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C8DC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p>
    <w:p w14:paraId="18C64C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p>
    <w:p w14:paraId="38569979">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b/>
          <w:bCs/>
          <w:color w:val="000000" w:themeColor="text1"/>
          <w:lang w:val="en-US" w:eastAsia="zh-CN"/>
          <w14:textFill>
            <w14:solidFill>
              <w14:schemeClr w14:val="tx1"/>
            </w14:solidFill>
          </w14:textFill>
        </w:rPr>
      </w:pPr>
      <w:bookmarkStart w:id="0" w:name="_Toc15892"/>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bookmarkEnd w:id="0"/>
    </w:p>
    <w:p w14:paraId="10F922E4">
      <w:pPr>
        <w:keepNext w:val="0"/>
        <w:keepLines w:val="0"/>
        <w:pageBreakBefore w:val="0"/>
        <w:widowControl w:val="0"/>
        <w:kinsoku/>
        <w:wordWrap/>
        <w:overflowPunct/>
        <w:topLinePunct w:val="0"/>
        <w:autoSpaceDE/>
        <w:autoSpaceDN/>
        <w:bidi w:val="0"/>
        <w:adjustRightInd/>
        <w:snapToGrid/>
        <w:spacing w:line="600" w:lineRule="auto"/>
        <w:ind w:firstLine="0" w:firstLineChars="0"/>
        <w:jc w:val="center"/>
        <w:textAlignment w:val="auto"/>
        <w:rPr>
          <w:rFonts w:hint="default" w:ascii="Times New Roman" w:hAnsi="Times New Roman" w:cs="Times New Roman"/>
          <w:b/>
          <w:bCs/>
          <w:color w:val="000000" w:themeColor="text1"/>
          <w:sz w:val="44"/>
          <w:szCs w:val="44"/>
          <w:lang w:val="en-US" w:eastAsia="zh-CN"/>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14:paraId="73535605">
      <w:pPr>
        <w:keepNext w:val="0"/>
        <w:keepLines w:val="0"/>
        <w:pageBreakBefore w:val="0"/>
        <w:widowControl w:val="0"/>
        <w:kinsoku/>
        <w:wordWrap/>
        <w:overflowPunct/>
        <w:topLinePunct w:val="0"/>
        <w:autoSpaceDE/>
        <w:autoSpaceDN/>
        <w:bidi w:val="0"/>
        <w:adjustRightInd/>
        <w:snapToGrid/>
        <w:spacing w:line="600" w:lineRule="auto"/>
        <w:ind w:firstLine="0" w:firstLineChars="0"/>
        <w:jc w:val="center"/>
        <w:textAlignment w:val="auto"/>
        <w:rPr>
          <w:rFonts w:hint="default" w:ascii="Times New Roman" w:hAnsi="Times New Roman" w:eastAsia="宋体" w:cs="Times New Roman"/>
          <w:b/>
          <w:bCs/>
          <w:color w:val="000000" w:themeColor="text1"/>
          <w:sz w:val="36"/>
          <w:szCs w:val="36"/>
          <w:lang w:eastAsia="zh-CN"/>
          <w14:textFill>
            <w14:solidFill>
              <w14:schemeClr w14:val="tx1"/>
            </w14:solidFill>
          </w14:textFill>
        </w:rPr>
      </w:pPr>
      <w:r>
        <w:rPr>
          <w:rFonts w:hint="default" w:ascii="Times New Roman" w:hAnsi="Times New Roman" w:cs="Times New Roman"/>
          <w:b/>
          <w:bCs/>
          <w:color w:val="000000" w:themeColor="text1"/>
          <w:sz w:val="36"/>
          <w:szCs w:val="36"/>
          <w:lang w:eastAsia="zh-CN"/>
          <w14:textFill>
            <w14:solidFill>
              <w14:schemeClr w14:val="tx1"/>
            </w14:solidFill>
          </w14:textFill>
        </w:rPr>
        <w:t>（</w:t>
      </w:r>
      <w:r>
        <w:rPr>
          <w:rFonts w:hint="eastAsia" w:cs="Times New Roman"/>
          <w:b/>
          <w:bCs/>
          <w:color w:val="000000" w:themeColor="text1"/>
          <w:sz w:val="36"/>
          <w:szCs w:val="36"/>
          <w:lang w:val="en-US" w:eastAsia="zh-CN"/>
          <w14:textFill>
            <w14:solidFill>
              <w14:schemeClr w14:val="tx1"/>
            </w14:solidFill>
          </w14:textFill>
        </w:rPr>
        <w:t>报批</w:t>
      </w:r>
      <w:r>
        <w:rPr>
          <w:rFonts w:hint="default" w:ascii="Times New Roman" w:hAnsi="Times New Roman" w:cs="Times New Roman"/>
          <w:b/>
          <w:bCs/>
          <w:color w:val="000000" w:themeColor="text1"/>
          <w:sz w:val="36"/>
          <w:szCs w:val="36"/>
          <w:lang w:val="en-US" w:eastAsia="zh-CN"/>
          <w14:textFill>
            <w14:solidFill>
              <w14:schemeClr w14:val="tx1"/>
            </w14:solidFill>
          </w14:textFill>
        </w:rPr>
        <w:t>稿</w:t>
      </w:r>
      <w:r>
        <w:rPr>
          <w:rFonts w:hint="default" w:ascii="Times New Roman" w:hAnsi="Times New Roman" w:cs="Times New Roman"/>
          <w:b/>
          <w:bCs/>
          <w:color w:val="000000" w:themeColor="text1"/>
          <w:sz w:val="36"/>
          <w:szCs w:val="36"/>
          <w:lang w:eastAsia="zh-CN"/>
          <w14:textFill>
            <w14:solidFill>
              <w14:schemeClr w14:val="tx1"/>
            </w14:solidFill>
          </w14:textFill>
        </w:rPr>
        <w:t>）</w:t>
      </w:r>
    </w:p>
    <w:p w14:paraId="5C0A255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8"/>
          <w:szCs w:val="28"/>
          <w14:textFill>
            <w14:solidFill>
              <w14:schemeClr w14:val="tx1"/>
            </w14:solidFill>
          </w14:textFill>
        </w:rPr>
      </w:pPr>
    </w:p>
    <w:p w14:paraId="7FA6913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8"/>
          <w:szCs w:val="28"/>
          <w14:textFill>
            <w14:solidFill>
              <w14:schemeClr w14:val="tx1"/>
            </w14:solidFill>
          </w14:textFill>
        </w:rPr>
      </w:pPr>
    </w:p>
    <w:p w14:paraId="052FF95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8"/>
          <w:szCs w:val="28"/>
          <w14:textFill>
            <w14:solidFill>
              <w14:schemeClr w14:val="tx1"/>
            </w14:solidFill>
          </w14:textFill>
        </w:rPr>
      </w:pPr>
      <w:bookmarkStart w:id="19" w:name="_GoBack"/>
      <w:bookmarkEnd w:id="19"/>
    </w:p>
    <w:p w14:paraId="0E09585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8"/>
          <w:szCs w:val="28"/>
          <w14:textFill>
            <w14:solidFill>
              <w14:schemeClr w14:val="tx1"/>
            </w14:solidFill>
          </w14:textFill>
        </w:rPr>
      </w:pPr>
    </w:p>
    <w:p w14:paraId="098ED35C">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000000" w:themeColor="text1"/>
          <w:sz w:val="28"/>
          <w:szCs w:val="28"/>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项目名称：</w:t>
      </w:r>
      <w:r>
        <w:rPr>
          <w:rFonts w:hint="eastAsia" w:eastAsia="仿宋_GB2312" w:cs="Times New Roman"/>
          <w:color w:val="000000" w:themeColor="text1"/>
          <w:sz w:val="36"/>
          <w:szCs w:val="36"/>
          <w:u w:val="single"/>
          <w:lang w:val="en-US" w:eastAsia="zh-CN"/>
          <w14:textFill>
            <w14:solidFill>
              <w14:schemeClr w14:val="tx1"/>
            </w14:solidFill>
          </w14:textFill>
        </w:rPr>
        <w:t xml:space="preserve">       金属成品表面喷涂建设项目</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p>
    <w:p w14:paraId="2EDC8BE1">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000000" w:themeColor="text1"/>
          <w:sz w:val="28"/>
          <w:szCs w:val="28"/>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建设单位（盖章）：</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r>
        <w:rPr>
          <w:rFonts w:hint="eastAsia" w:eastAsia="仿宋_GB2312" w:cs="Times New Roman"/>
          <w:color w:val="000000" w:themeColor="text1"/>
          <w:sz w:val="36"/>
          <w:szCs w:val="36"/>
          <w:u w:val="single"/>
          <w:lang w:eastAsia="zh-CN"/>
          <w14:textFill>
            <w14:solidFill>
              <w14:schemeClr w14:val="tx1"/>
            </w14:solidFill>
          </w14:textFill>
        </w:rPr>
        <w:t>玉溪盛和机械制造有限公司</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p>
    <w:p w14:paraId="6DC2C6F1">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000000" w:themeColor="text1"/>
          <w:sz w:val="28"/>
          <w:szCs w:val="28"/>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202</w:t>
      </w:r>
      <w:r>
        <w:rPr>
          <w:rFonts w:hint="eastAsia" w:eastAsia="仿宋_GB2312" w:cs="Times New Roman"/>
          <w:color w:val="000000" w:themeColor="text1"/>
          <w:sz w:val="36"/>
          <w:szCs w:val="36"/>
          <w:u w:val="single"/>
          <w:lang w:val="en-US" w:eastAsia="zh-CN"/>
          <w14:textFill>
            <w14:solidFill>
              <w14:schemeClr w14:val="tx1"/>
            </w14:solidFill>
          </w14:textFill>
        </w:rPr>
        <w:t>6</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年</w:t>
      </w:r>
      <w:r>
        <w:rPr>
          <w:rFonts w:hint="eastAsia" w:eastAsia="仿宋_GB2312" w:cs="Times New Roman"/>
          <w:color w:val="000000" w:themeColor="text1"/>
          <w:sz w:val="36"/>
          <w:szCs w:val="36"/>
          <w:u w:val="single"/>
          <w:lang w:val="en-US" w:eastAsia="zh-CN"/>
          <w14:textFill>
            <w14:solidFill>
              <w14:schemeClr w14:val="tx1"/>
            </w14:solidFill>
          </w14:textFill>
        </w:rPr>
        <w:t>3</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月        </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p>
    <w:p w14:paraId="6006DFF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8"/>
          <w:szCs w:val="28"/>
          <w14:textFill>
            <w14:solidFill>
              <w14:schemeClr w14:val="tx1"/>
            </w14:solidFill>
          </w14:textFill>
        </w:rPr>
      </w:pPr>
    </w:p>
    <w:p w14:paraId="5B7258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8"/>
          <w:szCs w:val="28"/>
          <w14:textFill>
            <w14:solidFill>
              <w14:schemeClr w14:val="tx1"/>
            </w14:solidFill>
          </w14:textFill>
        </w:rPr>
      </w:pPr>
    </w:p>
    <w:p w14:paraId="4B1FF3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8"/>
          <w:szCs w:val="28"/>
          <w14:textFill>
            <w14:solidFill>
              <w14:schemeClr w14:val="tx1"/>
            </w14:solidFill>
          </w14:textFill>
        </w:rPr>
      </w:pPr>
    </w:p>
    <w:p w14:paraId="625144D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8"/>
          <w:szCs w:val="28"/>
          <w14:textFill>
            <w14:solidFill>
              <w14:schemeClr w14:val="tx1"/>
            </w14:solidFill>
          </w14:textFill>
        </w:rPr>
      </w:pPr>
    </w:p>
    <w:p w14:paraId="143C88A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8"/>
          <w:szCs w:val="28"/>
          <w14:textFill>
            <w14:solidFill>
              <w14:schemeClr w14:val="tx1"/>
            </w14:solidFill>
          </w14:textFill>
        </w:rPr>
      </w:pPr>
    </w:p>
    <w:p w14:paraId="2E8916B7">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楷体" w:cs="Times New Roman"/>
          <w:b w:val="0"/>
          <w:bCs w:val="0"/>
          <w:color w:val="000000" w:themeColor="text1"/>
          <w:sz w:val="36"/>
          <w:szCs w:val="36"/>
          <w14:textFill>
            <w14:solidFill>
              <w14:schemeClr w14:val="tx1"/>
            </w14:solidFill>
          </w14:textFill>
        </w:rPr>
      </w:pPr>
      <w:bookmarkStart w:id="1" w:name="_Toc9400"/>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bookmarkEnd w:id="1"/>
    </w:p>
    <w:p w14:paraId="57084E80">
      <w:pPr>
        <w:rPr>
          <w:rFonts w:hint="default" w:ascii="Times New Roman" w:hAnsi="Times New Roman" w:eastAsia="楷体" w:cs="Times New Roman"/>
          <w:color w:val="000000" w:themeColor="text1"/>
          <w:sz w:val="36"/>
          <w:szCs w:val="36"/>
          <w14:textFill>
            <w14:solidFill>
              <w14:schemeClr w14:val="tx1"/>
            </w14:solidFill>
          </w14:textFill>
        </w:rPr>
        <w:sectPr>
          <w:pgSz w:w="11906" w:h="16838"/>
          <w:pgMar w:top="1440" w:right="1701" w:bottom="1440" w:left="1701" w:header="851" w:footer="992" w:gutter="0"/>
          <w:cols w:space="425" w:num="1"/>
          <w:docGrid w:type="lines" w:linePitch="312" w:charSpace="0"/>
        </w:sectPr>
      </w:pPr>
    </w:p>
    <w:p w14:paraId="4A4BEE32">
      <w:pPr>
        <w:spacing w:before="0" w:beforeLines="0" w:after="0" w:afterLines="0" w:line="240" w:lineRule="auto"/>
        <w:ind w:left="0" w:leftChars="0" w:right="0" w:rightChars="0" w:firstLine="0" w:firstLineChars="0"/>
        <w:jc w:val="center"/>
        <w:rPr>
          <w:color w:val="000000" w:themeColor="text1"/>
          <w:sz w:val="52"/>
          <w:szCs w:val="52"/>
          <w14:textFill>
            <w14:solidFill>
              <w14:schemeClr w14:val="tx1"/>
            </w14:solidFill>
          </w14:textFill>
        </w:rPr>
      </w:pPr>
      <w:r>
        <w:rPr>
          <w:rFonts w:ascii="宋体" w:hAnsi="宋体" w:eastAsia="宋体"/>
          <w:color w:val="000000" w:themeColor="text1"/>
          <w:sz w:val="52"/>
          <w:szCs w:val="52"/>
          <w14:textFill>
            <w14:solidFill>
              <w14:schemeClr w14:val="tx1"/>
            </w14:solidFill>
          </w14:textFill>
        </w:rPr>
        <w:t>目录</w:t>
      </w:r>
    </w:p>
    <w:p w14:paraId="5C2D6842">
      <w:pPr>
        <w:pStyle w:val="20"/>
        <w:tabs>
          <w:tab w:val="right" w:leader="dot" w:pos="8306"/>
        </w:tabs>
        <w:spacing w:line="480" w:lineRule="auto"/>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lang w:val="en-US" w:eastAsia="zh-CN"/>
          <w14:textFill>
            <w14:solidFill>
              <w14:schemeClr w14:val="tx1"/>
            </w14:solidFill>
          </w14:textFill>
        </w:rPr>
        <w:instrText xml:space="preserve">TOC \o "1-1" \h \u </w:instrText>
      </w:r>
      <w:r>
        <w:rPr>
          <w:rFonts w:hint="default" w:ascii="Times New Roman" w:hAnsi="Times New Roman" w:cs="Times New Roman"/>
          <w:b w:val="0"/>
          <w:bCs w:val="0"/>
          <w:color w:val="000000" w:themeColor="text1"/>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instrText xml:space="preserve"> HYPERLINK \l _Toc20710 </w:instrTex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一、建设项目基本情况</w:t>
      </w:r>
      <w:r>
        <w:rPr>
          <w:rFonts w:hint="default" w:ascii="Times New Roman" w:hAnsi="Times New Roman" w:cs="Times New Roman"/>
          <w:b w:val="0"/>
          <w:bCs w:val="0"/>
          <w:color w:val="000000" w:themeColor="text1"/>
          <w:sz w:val="28"/>
          <w:szCs w:val="28"/>
          <w14:textFill>
            <w14:solidFill>
              <w14:schemeClr w14:val="tx1"/>
            </w14:solidFill>
          </w14:textFill>
        </w:rPr>
        <w:tab/>
      </w:r>
      <w:r>
        <w:rPr>
          <w:rFonts w:hint="default" w:ascii="Times New Roman" w:hAnsi="Times New Roman" w:cs="Times New Roman"/>
          <w:b w:val="0"/>
          <w:bCs w:val="0"/>
          <w:color w:val="000000" w:themeColor="text1"/>
          <w:sz w:val="28"/>
          <w:szCs w:val="28"/>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14:textFill>
            <w14:solidFill>
              <w14:schemeClr w14:val="tx1"/>
            </w14:solidFill>
          </w14:textFill>
        </w:rPr>
        <w:instrText xml:space="preserve"> PAGEREF _Toc20710 \h </w:instrText>
      </w:r>
      <w:r>
        <w:rPr>
          <w:rFonts w:hint="default" w:ascii="Times New Roman" w:hAnsi="Times New Roman" w:cs="Times New Roman"/>
          <w:b w:val="0"/>
          <w:bCs w:val="0"/>
          <w:color w:val="000000" w:themeColor="text1"/>
          <w:sz w:val="28"/>
          <w:szCs w:val="28"/>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14:textFill>
            <w14:solidFill>
              <w14:schemeClr w14:val="tx1"/>
            </w14:solidFill>
          </w14:textFill>
        </w:rPr>
        <w:t>1</w:t>
      </w:r>
      <w:r>
        <w:rPr>
          <w:rFonts w:hint="default" w:ascii="Times New Roman" w:hAnsi="Times New Roman" w:cs="Times New Roman"/>
          <w:b w:val="0"/>
          <w:bCs w:val="0"/>
          <w:color w:val="000000" w:themeColor="text1"/>
          <w:sz w:val="28"/>
          <w:szCs w:val="28"/>
          <w14:textFill>
            <w14:solidFill>
              <w14:schemeClr w14:val="tx1"/>
            </w14:solidFill>
          </w14:textFill>
        </w:rPr>
        <w:fldChar w:fldCharType="end"/>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end"/>
      </w:r>
    </w:p>
    <w:p w14:paraId="35755247">
      <w:pPr>
        <w:pStyle w:val="20"/>
        <w:tabs>
          <w:tab w:val="right" w:leader="dot" w:pos="8306"/>
        </w:tabs>
        <w:spacing w:line="480" w:lineRule="auto"/>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instrText xml:space="preserve"> HYPERLINK \l _Toc26943 </w:instrTex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二、建设项目工程分析</w:t>
      </w:r>
      <w:r>
        <w:rPr>
          <w:rFonts w:hint="default" w:ascii="Times New Roman" w:hAnsi="Times New Roman" w:cs="Times New Roman"/>
          <w:b w:val="0"/>
          <w:bCs w:val="0"/>
          <w:color w:val="000000" w:themeColor="text1"/>
          <w:sz w:val="28"/>
          <w:szCs w:val="28"/>
          <w14:textFill>
            <w14:solidFill>
              <w14:schemeClr w14:val="tx1"/>
            </w14:solidFill>
          </w14:textFill>
        </w:rPr>
        <w:tab/>
      </w:r>
      <w:r>
        <w:rPr>
          <w:rFonts w:hint="default" w:ascii="Times New Roman" w:hAnsi="Times New Roman" w:cs="Times New Roman"/>
          <w:b w:val="0"/>
          <w:bCs w:val="0"/>
          <w:color w:val="000000" w:themeColor="text1"/>
          <w:sz w:val="28"/>
          <w:szCs w:val="28"/>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14:textFill>
            <w14:solidFill>
              <w14:schemeClr w14:val="tx1"/>
            </w14:solidFill>
          </w14:textFill>
        </w:rPr>
        <w:instrText xml:space="preserve"> PAGEREF _Toc26943 \h </w:instrText>
      </w:r>
      <w:r>
        <w:rPr>
          <w:rFonts w:hint="default" w:ascii="Times New Roman" w:hAnsi="Times New Roman" w:cs="Times New Roman"/>
          <w:b w:val="0"/>
          <w:bCs w:val="0"/>
          <w:color w:val="000000" w:themeColor="text1"/>
          <w:sz w:val="28"/>
          <w:szCs w:val="28"/>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14:textFill>
            <w14:solidFill>
              <w14:schemeClr w14:val="tx1"/>
            </w14:solidFill>
          </w14:textFill>
        </w:rPr>
        <w:t>40</w:t>
      </w:r>
      <w:r>
        <w:rPr>
          <w:rFonts w:hint="default" w:ascii="Times New Roman" w:hAnsi="Times New Roman" w:cs="Times New Roman"/>
          <w:b w:val="0"/>
          <w:bCs w:val="0"/>
          <w:color w:val="000000" w:themeColor="text1"/>
          <w:sz w:val="28"/>
          <w:szCs w:val="28"/>
          <w14:textFill>
            <w14:solidFill>
              <w14:schemeClr w14:val="tx1"/>
            </w14:solidFill>
          </w14:textFill>
        </w:rPr>
        <w:fldChar w:fldCharType="end"/>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end"/>
      </w:r>
    </w:p>
    <w:p w14:paraId="4CC601AF">
      <w:pPr>
        <w:pStyle w:val="20"/>
        <w:tabs>
          <w:tab w:val="right" w:leader="dot" w:pos="8306"/>
        </w:tabs>
        <w:spacing w:line="480" w:lineRule="auto"/>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instrText xml:space="preserve"> HYPERLINK \l _Toc16583 </w:instrTex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三、区域环境质量现状、环境保护目标及评价标准</w:t>
      </w:r>
      <w:r>
        <w:rPr>
          <w:rFonts w:hint="default" w:ascii="Times New Roman" w:hAnsi="Times New Roman" w:cs="Times New Roman"/>
          <w:b w:val="0"/>
          <w:bCs w:val="0"/>
          <w:color w:val="000000" w:themeColor="text1"/>
          <w:sz w:val="28"/>
          <w:szCs w:val="28"/>
          <w14:textFill>
            <w14:solidFill>
              <w14:schemeClr w14:val="tx1"/>
            </w14:solidFill>
          </w14:textFill>
        </w:rPr>
        <w:tab/>
      </w:r>
      <w:r>
        <w:rPr>
          <w:rFonts w:hint="default" w:ascii="Times New Roman" w:hAnsi="Times New Roman" w:cs="Times New Roman"/>
          <w:b w:val="0"/>
          <w:bCs w:val="0"/>
          <w:color w:val="000000" w:themeColor="text1"/>
          <w:sz w:val="28"/>
          <w:szCs w:val="28"/>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14:textFill>
            <w14:solidFill>
              <w14:schemeClr w14:val="tx1"/>
            </w14:solidFill>
          </w14:textFill>
        </w:rPr>
        <w:instrText xml:space="preserve"> PAGEREF _Toc16583 \h </w:instrText>
      </w:r>
      <w:r>
        <w:rPr>
          <w:rFonts w:hint="default" w:ascii="Times New Roman" w:hAnsi="Times New Roman" w:cs="Times New Roman"/>
          <w:b w:val="0"/>
          <w:bCs w:val="0"/>
          <w:color w:val="000000" w:themeColor="text1"/>
          <w:sz w:val="28"/>
          <w:szCs w:val="28"/>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14:textFill>
            <w14:solidFill>
              <w14:schemeClr w14:val="tx1"/>
            </w14:solidFill>
          </w14:textFill>
        </w:rPr>
        <w:t>55</w:t>
      </w:r>
      <w:r>
        <w:rPr>
          <w:rFonts w:hint="default" w:ascii="Times New Roman" w:hAnsi="Times New Roman" w:cs="Times New Roman"/>
          <w:b w:val="0"/>
          <w:bCs w:val="0"/>
          <w:color w:val="000000" w:themeColor="text1"/>
          <w:sz w:val="28"/>
          <w:szCs w:val="28"/>
          <w14:textFill>
            <w14:solidFill>
              <w14:schemeClr w14:val="tx1"/>
            </w14:solidFill>
          </w14:textFill>
        </w:rPr>
        <w:fldChar w:fldCharType="end"/>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end"/>
      </w:r>
    </w:p>
    <w:p w14:paraId="284D32F2">
      <w:pPr>
        <w:pStyle w:val="20"/>
        <w:tabs>
          <w:tab w:val="right" w:leader="dot" w:pos="8306"/>
        </w:tabs>
        <w:spacing w:line="480" w:lineRule="auto"/>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instrText xml:space="preserve"> HYPERLINK \l _Toc15716 </w:instrTex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四、主要环境影响和保护措施</w:t>
      </w:r>
      <w:r>
        <w:rPr>
          <w:rFonts w:hint="default" w:ascii="Times New Roman" w:hAnsi="Times New Roman" w:cs="Times New Roman"/>
          <w:b w:val="0"/>
          <w:bCs w:val="0"/>
          <w:color w:val="000000" w:themeColor="text1"/>
          <w:sz w:val="28"/>
          <w:szCs w:val="28"/>
          <w14:textFill>
            <w14:solidFill>
              <w14:schemeClr w14:val="tx1"/>
            </w14:solidFill>
          </w14:textFill>
        </w:rPr>
        <w:tab/>
      </w:r>
      <w:r>
        <w:rPr>
          <w:rFonts w:hint="default" w:ascii="Times New Roman" w:hAnsi="Times New Roman" w:cs="Times New Roman"/>
          <w:b w:val="0"/>
          <w:bCs w:val="0"/>
          <w:color w:val="000000" w:themeColor="text1"/>
          <w:sz w:val="28"/>
          <w:szCs w:val="28"/>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14:textFill>
            <w14:solidFill>
              <w14:schemeClr w14:val="tx1"/>
            </w14:solidFill>
          </w14:textFill>
        </w:rPr>
        <w:instrText xml:space="preserve"> PAGEREF _Toc15716 \h </w:instrText>
      </w:r>
      <w:r>
        <w:rPr>
          <w:rFonts w:hint="default" w:ascii="Times New Roman" w:hAnsi="Times New Roman" w:cs="Times New Roman"/>
          <w:b w:val="0"/>
          <w:bCs w:val="0"/>
          <w:color w:val="000000" w:themeColor="text1"/>
          <w:sz w:val="28"/>
          <w:szCs w:val="28"/>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14:textFill>
            <w14:solidFill>
              <w14:schemeClr w14:val="tx1"/>
            </w14:solidFill>
          </w14:textFill>
        </w:rPr>
        <w:t>64</w:t>
      </w:r>
      <w:r>
        <w:rPr>
          <w:rFonts w:hint="default" w:ascii="Times New Roman" w:hAnsi="Times New Roman" w:cs="Times New Roman"/>
          <w:b w:val="0"/>
          <w:bCs w:val="0"/>
          <w:color w:val="000000" w:themeColor="text1"/>
          <w:sz w:val="28"/>
          <w:szCs w:val="28"/>
          <w14:textFill>
            <w14:solidFill>
              <w14:schemeClr w14:val="tx1"/>
            </w14:solidFill>
          </w14:textFill>
        </w:rPr>
        <w:fldChar w:fldCharType="end"/>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end"/>
      </w:r>
    </w:p>
    <w:p w14:paraId="3D9E0454">
      <w:pPr>
        <w:pStyle w:val="20"/>
        <w:tabs>
          <w:tab w:val="right" w:leader="dot" w:pos="8306"/>
        </w:tabs>
        <w:spacing w:line="480" w:lineRule="auto"/>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instrText xml:space="preserve"> HYPERLINK \l _Toc20261 </w:instrTex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五、环境保护措施监督检查清单</w:t>
      </w:r>
      <w:r>
        <w:rPr>
          <w:rFonts w:hint="default" w:ascii="Times New Roman" w:hAnsi="Times New Roman" w:cs="Times New Roman"/>
          <w:b w:val="0"/>
          <w:bCs w:val="0"/>
          <w:color w:val="000000" w:themeColor="text1"/>
          <w:sz w:val="28"/>
          <w:szCs w:val="28"/>
          <w14:textFill>
            <w14:solidFill>
              <w14:schemeClr w14:val="tx1"/>
            </w14:solidFill>
          </w14:textFill>
        </w:rPr>
        <w:tab/>
      </w:r>
      <w:r>
        <w:rPr>
          <w:rFonts w:hint="default" w:ascii="Times New Roman" w:hAnsi="Times New Roman" w:cs="Times New Roman"/>
          <w:b w:val="0"/>
          <w:bCs w:val="0"/>
          <w:color w:val="000000" w:themeColor="text1"/>
          <w:sz w:val="28"/>
          <w:szCs w:val="28"/>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14:textFill>
            <w14:solidFill>
              <w14:schemeClr w14:val="tx1"/>
            </w14:solidFill>
          </w14:textFill>
        </w:rPr>
        <w:instrText xml:space="preserve"> PAGEREF _Toc20261 \h </w:instrText>
      </w:r>
      <w:r>
        <w:rPr>
          <w:rFonts w:hint="default" w:ascii="Times New Roman" w:hAnsi="Times New Roman" w:cs="Times New Roman"/>
          <w:b w:val="0"/>
          <w:bCs w:val="0"/>
          <w:color w:val="000000" w:themeColor="text1"/>
          <w:sz w:val="28"/>
          <w:szCs w:val="28"/>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14:textFill>
            <w14:solidFill>
              <w14:schemeClr w14:val="tx1"/>
            </w14:solidFill>
          </w14:textFill>
        </w:rPr>
        <w:t>110</w:t>
      </w:r>
      <w:r>
        <w:rPr>
          <w:rFonts w:hint="default" w:ascii="Times New Roman" w:hAnsi="Times New Roman" w:cs="Times New Roman"/>
          <w:b w:val="0"/>
          <w:bCs w:val="0"/>
          <w:color w:val="000000" w:themeColor="text1"/>
          <w:sz w:val="28"/>
          <w:szCs w:val="28"/>
          <w14:textFill>
            <w14:solidFill>
              <w14:schemeClr w14:val="tx1"/>
            </w14:solidFill>
          </w14:textFill>
        </w:rPr>
        <w:fldChar w:fldCharType="end"/>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end"/>
      </w:r>
    </w:p>
    <w:p w14:paraId="744D9951">
      <w:pPr>
        <w:pStyle w:val="20"/>
        <w:tabs>
          <w:tab w:val="right" w:leader="dot" w:pos="8306"/>
        </w:tabs>
        <w:spacing w:line="480" w:lineRule="auto"/>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instrText xml:space="preserve"> HYPERLINK \l _Toc3976 </w:instrTex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六、结论</w:t>
      </w:r>
      <w:r>
        <w:rPr>
          <w:rFonts w:hint="default" w:ascii="Times New Roman" w:hAnsi="Times New Roman" w:cs="Times New Roman"/>
          <w:b w:val="0"/>
          <w:bCs w:val="0"/>
          <w:color w:val="000000" w:themeColor="text1"/>
          <w:sz w:val="28"/>
          <w:szCs w:val="28"/>
          <w14:textFill>
            <w14:solidFill>
              <w14:schemeClr w14:val="tx1"/>
            </w14:solidFill>
          </w14:textFill>
        </w:rPr>
        <w:tab/>
      </w:r>
      <w:r>
        <w:rPr>
          <w:rFonts w:hint="default" w:ascii="Times New Roman" w:hAnsi="Times New Roman" w:cs="Times New Roman"/>
          <w:b w:val="0"/>
          <w:bCs w:val="0"/>
          <w:color w:val="000000" w:themeColor="text1"/>
          <w:sz w:val="28"/>
          <w:szCs w:val="28"/>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14:textFill>
            <w14:solidFill>
              <w14:schemeClr w14:val="tx1"/>
            </w14:solidFill>
          </w14:textFill>
        </w:rPr>
        <w:instrText xml:space="preserve"> PAGEREF _Toc3976 \h </w:instrText>
      </w:r>
      <w:r>
        <w:rPr>
          <w:rFonts w:hint="default" w:ascii="Times New Roman" w:hAnsi="Times New Roman" w:cs="Times New Roman"/>
          <w:b w:val="0"/>
          <w:bCs w:val="0"/>
          <w:color w:val="000000" w:themeColor="text1"/>
          <w:sz w:val="28"/>
          <w:szCs w:val="28"/>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14:textFill>
            <w14:solidFill>
              <w14:schemeClr w14:val="tx1"/>
            </w14:solidFill>
          </w14:textFill>
        </w:rPr>
        <w:t>115</w:t>
      </w:r>
      <w:r>
        <w:rPr>
          <w:rFonts w:hint="default" w:ascii="Times New Roman" w:hAnsi="Times New Roman" w:cs="Times New Roman"/>
          <w:b w:val="0"/>
          <w:bCs w:val="0"/>
          <w:color w:val="000000" w:themeColor="text1"/>
          <w:sz w:val="28"/>
          <w:szCs w:val="28"/>
          <w14:textFill>
            <w14:solidFill>
              <w14:schemeClr w14:val="tx1"/>
            </w14:solidFill>
          </w14:textFill>
        </w:rPr>
        <w:fldChar w:fldCharType="end"/>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end"/>
      </w:r>
    </w:p>
    <w:p w14:paraId="10087D4F">
      <w:pPr>
        <w:pStyle w:val="20"/>
        <w:tabs>
          <w:tab w:val="right" w:leader="dot" w:pos="8306"/>
        </w:tabs>
        <w:spacing w:line="480" w:lineRule="auto"/>
        <w:rPr>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instrText xml:space="preserve"> HYPERLINK \l _Toc2076 </w:instrTex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附表</w:t>
      </w:r>
      <w:r>
        <w:rPr>
          <w:rFonts w:hint="default" w:ascii="Times New Roman" w:hAnsi="Times New Roman" w:cs="Times New Roman"/>
          <w:b w:val="0"/>
          <w:bCs w:val="0"/>
          <w:color w:val="000000" w:themeColor="text1"/>
          <w:sz w:val="28"/>
          <w:szCs w:val="28"/>
          <w14:textFill>
            <w14:solidFill>
              <w14:schemeClr w14:val="tx1"/>
            </w14:solidFill>
          </w14:textFill>
        </w:rPr>
        <w:tab/>
      </w:r>
      <w:r>
        <w:rPr>
          <w:rFonts w:hint="default" w:ascii="Times New Roman" w:hAnsi="Times New Roman" w:cs="Times New Roman"/>
          <w:b w:val="0"/>
          <w:bCs w:val="0"/>
          <w:color w:val="000000" w:themeColor="text1"/>
          <w:sz w:val="28"/>
          <w:szCs w:val="28"/>
          <w14:textFill>
            <w14:solidFill>
              <w14:schemeClr w14:val="tx1"/>
            </w14:solidFill>
          </w14:textFill>
        </w:rPr>
        <w:fldChar w:fldCharType="begin"/>
      </w:r>
      <w:r>
        <w:rPr>
          <w:rFonts w:hint="default" w:ascii="Times New Roman" w:hAnsi="Times New Roman" w:cs="Times New Roman"/>
          <w:b w:val="0"/>
          <w:bCs w:val="0"/>
          <w:color w:val="000000" w:themeColor="text1"/>
          <w:sz w:val="28"/>
          <w:szCs w:val="28"/>
          <w14:textFill>
            <w14:solidFill>
              <w14:schemeClr w14:val="tx1"/>
            </w14:solidFill>
          </w14:textFill>
        </w:rPr>
        <w:instrText xml:space="preserve"> PAGEREF _Toc2076 \h </w:instrText>
      </w:r>
      <w:r>
        <w:rPr>
          <w:rFonts w:hint="default" w:ascii="Times New Roman" w:hAnsi="Times New Roman" w:cs="Times New Roman"/>
          <w:b w:val="0"/>
          <w:bCs w:val="0"/>
          <w:color w:val="000000" w:themeColor="text1"/>
          <w:sz w:val="28"/>
          <w:szCs w:val="28"/>
          <w14:textFill>
            <w14:solidFill>
              <w14:schemeClr w14:val="tx1"/>
            </w14:solidFill>
          </w14:textFill>
        </w:rPr>
        <w:fldChar w:fldCharType="separate"/>
      </w:r>
      <w:r>
        <w:rPr>
          <w:rFonts w:hint="default" w:ascii="Times New Roman" w:hAnsi="Times New Roman" w:cs="Times New Roman"/>
          <w:b w:val="0"/>
          <w:bCs w:val="0"/>
          <w:color w:val="000000" w:themeColor="text1"/>
          <w:sz w:val="28"/>
          <w:szCs w:val="28"/>
          <w14:textFill>
            <w14:solidFill>
              <w14:schemeClr w14:val="tx1"/>
            </w14:solidFill>
          </w14:textFill>
        </w:rPr>
        <w:t>116</w:t>
      </w:r>
      <w:r>
        <w:rPr>
          <w:rFonts w:hint="default" w:ascii="Times New Roman" w:hAnsi="Times New Roman" w:cs="Times New Roman"/>
          <w:b w:val="0"/>
          <w:bCs w:val="0"/>
          <w:color w:val="000000" w:themeColor="text1"/>
          <w:sz w:val="28"/>
          <w:szCs w:val="28"/>
          <w14:textFill>
            <w14:solidFill>
              <w14:schemeClr w14:val="tx1"/>
            </w14:solidFill>
          </w14:textFill>
        </w:rPr>
        <w:fldChar w:fldCharType="end"/>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fldChar w:fldCharType="end"/>
      </w:r>
    </w:p>
    <w:p w14:paraId="2505A560">
      <w:pPr>
        <w:rPr>
          <w:rFonts w:hint="default" w:ascii="Times New Roman" w:hAnsi="Times New Roman" w:cs="Times New Roman"/>
          <w:b/>
          <w:bCs/>
          <w:color w:val="000000" w:themeColor="text1"/>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b w:val="0"/>
          <w:bCs w:val="0"/>
          <w:color w:val="000000" w:themeColor="text1"/>
          <w:lang w:val="en-US" w:eastAsia="zh-CN"/>
          <w14:textFill>
            <w14:solidFill>
              <w14:schemeClr w14:val="tx1"/>
            </w14:solidFill>
          </w14:textFill>
        </w:rPr>
        <w:fldChar w:fldCharType="end"/>
      </w:r>
    </w:p>
    <w:p w14:paraId="4B1C1A10">
      <w:pP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附表：</w:t>
      </w:r>
    </w:p>
    <w:p w14:paraId="5F82C377">
      <w:pPr>
        <w:outlineLvl w:val="9"/>
        <w:rPr>
          <w:rFonts w:hint="default" w:ascii="Times New Roman" w:hAnsi="Times New Roman" w:eastAsia="宋体" w:cs="Times New Roman"/>
          <w:color w:val="000000" w:themeColor="text1"/>
          <w:lang w:val="en-US" w:eastAsia="zh-CN"/>
          <w14:textFill>
            <w14:solidFill>
              <w14:schemeClr w14:val="tx1"/>
            </w14:solidFill>
          </w14:textFill>
        </w:rPr>
      </w:pPr>
      <w:bookmarkStart w:id="2" w:name="_Toc32181"/>
      <w:r>
        <w:rPr>
          <w:rFonts w:hint="default" w:ascii="Times New Roman" w:hAnsi="Times New Roman" w:cs="Times New Roman"/>
          <w:color w:val="000000" w:themeColor="text1"/>
          <w:lang w:val="en-US" w:eastAsia="zh-CN"/>
          <w14:textFill>
            <w14:solidFill>
              <w14:schemeClr w14:val="tx1"/>
            </w14:solidFill>
          </w14:textFill>
        </w:rPr>
        <w:t>建设项目污染物排放量汇总表</w:t>
      </w:r>
      <w:bookmarkEnd w:id="2"/>
    </w:p>
    <w:p w14:paraId="76B6C60F">
      <w:pPr>
        <w:rPr>
          <w:rFonts w:hint="default" w:ascii="Times New Roman" w:hAnsi="Times New Roman" w:cs="Times New Roman"/>
          <w:b/>
          <w:bCs/>
          <w:color w:val="000000" w:themeColor="text1"/>
          <w14:textFill>
            <w14:solidFill>
              <w14:schemeClr w14:val="tx1"/>
            </w14:solidFill>
          </w14:textFill>
        </w:rPr>
      </w:pPr>
    </w:p>
    <w:p w14:paraId="509EB71A">
      <w:pP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附件：</w:t>
      </w:r>
    </w:p>
    <w:p w14:paraId="67684F37">
      <w:pPr>
        <w:outlineLvl w:val="9"/>
        <w:rPr>
          <w:rFonts w:hint="default" w:ascii="Times New Roman" w:hAnsi="Times New Roman" w:eastAsia="宋体" w:cs="Times New Roman"/>
          <w:color w:val="000000" w:themeColor="text1"/>
          <w:lang w:val="en-US" w:eastAsia="zh-CN"/>
          <w14:textFill>
            <w14:solidFill>
              <w14:schemeClr w14:val="tx1"/>
            </w14:solidFill>
          </w14:textFill>
        </w:rPr>
      </w:pPr>
      <w:bookmarkStart w:id="3" w:name="_Toc20337"/>
      <w:r>
        <w:rPr>
          <w:rFonts w:hint="eastAsia" w:cs="Times New Roman"/>
          <w:color w:val="000000" w:themeColor="text1"/>
          <w:lang w:val="en-US" w:eastAsia="zh-CN"/>
          <w14:textFill>
            <w14:solidFill>
              <w14:schemeClr w14:val="tx1"/>
            </w14:solidFill>
          </w14:textFill>
        </w:rPr>
        <w:t>附件1  专家评审意见、专家签到表、修改对照表</w:t>
      </w:r>
    </w:p>
    <w:p w14:paraId="45BD1259">
      <w:pPr>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附件</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投资备案证</w:t>
      </w:r>
      <w:bookmarkEnd w:id="3"/>
    </w:p>
    <w:p w14:paraId="370E9485">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附件</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建设单位营业执照</w:t>
      </w:r>
    </w:p>
    <w:p w14:paraId="686B36A0">
      <w:pPr>
        <w:outlineLvl w:val="9"/>
        <w:rPr>
          <w:rFonts w:hint="default" w:ascii="Times New Roman" w:hAnsi="Times New Roman" w:cs="Times New Roman"/>
          <w:color w:val="000000" w:themeColor="text1"/>
          <w14:textFill>
            <w14:solidFill>
              <w14:schemeClr w14:val="tx1"/>
            </w14:solidFill>
          </w14:textFill>
        </w:rPr>
      </w:pPr>
      <w:bookmarkStart w:id="4" w:name="_Toc31190"/>
      <w:r>
        <w:rPr>
          <w:rFonts w:hint="default" w:ascii="Times New Roman" w:hAnsi="Times New Roman" w:cs="Times New Roman"/>
          <w:color w:val="000000" w:themeColor="text1"/>
          <w14:textFill>
            <w14:solidFill>
              <w14:schemeClr w14:val="tx1"/>
            </w14:solidFill>
          </w14:textFill>
        </w:rPr>
        <w:t>附件</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 xml:space="preserve">  厂房租赁合同</w:t>
      </w:r>
      <w:bookmarkEnd w:id="4"/>
    </w:p>
    <w:p w14:paraId="5CBBA191">
      <w:pPr>
        <w:outlineLvl w:val="9"/>
        <w:rPr>
          <w:rFonts w:hint="default" w:ascii="Times New Roman" w:hAnsi="Times New Roman" w:cs="Times New Roman"/>
          <w:color w:val="000000" w:themeColor="text1"/>
          <w14:textFill>
            <w14:solidFill>
              <w14:schemeClr w14:val="tx1"/>
            </w14:solidFill>
          </w14:textFill>
        </w:rPr>
      </w:pPr>
      <w:bookmarkStart w:id="5" w:name="_Toc15047"/>
      <w:r>
        <w:rPr>
          <w:rFonts w:hint="default" w:ascii="Times New Roman" w:hAnsi="Times New Roman" w:cs="Times New Roman"/>
          <w:color w:val="000000" w:themeColor="text1"/>
          <w14:textFill>
            <w14:solidFill>
              <w14:schemeClr w14:val="tx1"/>
            </w14:solidFill>
          </w14:textFill>
        </w:rPr>
        <w:t>附件</w:t>
      </w:r>
      <w:bookmarkEnd w:id="5"/>
      <w:bookmarkStart w:id="6" w:name="_Toc6854"/>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 xml:space="preserve">  </w:t>
      </w:r>
      <w:bookmarkEnd w:id="6"/>
      <w:r>
        <w:rPr>
          <w:rFonts w:hint="eastAsia" w:cs="Times New Roman"/>
          <w:color w:val="000000" w:themeColor="text1"/>
          <w:lang w:val="en-US" w:eastAsia="zh-CN"/>
          <w14:textFill>
            <w14:solidFill>
              <w14:schemeClr w14:val="tx1"/>
            </w14:solidFill>
          </w14:textFill>
        </w:rPr>
        <w:t>入园通知书</w:t>
      </w:r>
    </w:p>
    <w:p w14:paraId="1386C85F">
      <w:pP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附件</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 xml:space="preserve">  《云南红塔产业园区总体规划修编（2021-2035年）环境影响报告书》审查意见</w:t>
      </w:r>
    </w:p>
    <w:p w14:paraId="79019E55">
      <w:pPr>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附件7  项目生态环境分区管控查询结果</w:t>
      </w:r>
    </w:p>
    <w:p w14:paraId="30984C6B">
      <w:pPr>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附件</w:t>
      </w:r>
      <w:r>
        <w:rPr>
          <w:rFonts w:hint="eastAsia" w:cs="Times New Roman"/>
          <w:color w:val="000000" w:themeColor="text1"/>
          <w:lang w:val="en-US" w:eastAsia="zh-CN"/>
          <w14:textFill>
            <w14:solidFill>
              <w14:schemeClr w14:val="tx1"/>
            </w14:solidFill>
          </w14:textFill>
        </w:rPr>
        <w:t xml:space="preserve">8  </w:t>
      </w:r>
      <w:r>
        <w:rPr>
          <w:rFonts w:hint="default" w:ascii="Times New Roman" w:hAnsi="Times New Roman" w:cs="Times New Roman"/>
          <w:color w:val="000000" w:themeColor="text1"/>
          <w14:textFill>
            <w14:solidFill>
              <w14:schemeClr w14:val="tx1"/>
            </w14:solidFill>
          </w14:textFill>
        </w:rPr>
        <w:t>塑粉成分检测报告</w:t>
      </w:r>
    </w:p>
    <w:p w14:paraId="6005914A">
      <w:pPr>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附件9 油漆、稀释剂、固化剂成分说明</w:t>
      </w:r>
    </w:p>
    <w:p w14:paraId="11A0BF23">
      <w:pPr>
        <w:outlineLvl w:val="9"/>
        <w:rPr>
          <w:rFonts w:hint="default" w:ascii="Times New Roman" w:hAnsi="Times New Roman" w:cs="Times New Roman"/>
          <w:color w:val="000000" w:themeColor="text1"/>
          <w:lang w:val="en-US" w:eastAsia="zh-CN"/>
          <w14:textFill>
            <w14:solidFill>
              <w14:schemeClr w14:val="tx1"/>
            </w14:solidFill>
          </w14:textFill>
        </w:rPr>
      </w:pPr>
      <w:bookmarkStart w:id="7" w:name="_Toc29079"/>
      <w:r>
        <w:rPr>
          <w:rFonts w:hint="eastAsia" w:cs="Times New Roman"/>
          <w:color w:val="000000" w:themeColor="text1"/>
          <w:lang w:val="en-US" w:eastAsia="zh-CN"/>
          <w14:textFill>
            <w14:solidFill>
              <w14:schemeClr w14:val="tx1"/>
            </w14:solidFill>
          </w14:textFill>
        </w:rPr>
        <w:t>附件10  关于云南宇城杭萧钢结构有限公司新建钢结构绿色工业装配化建筑产业基地项目环境影响报告书的批复（玉红环审[2017]60号）</w:t>
      </w:r>
    </w:p>
    <w:p w14:paraId="31F7028B">
      <w:pPr>
        <w:outlineLvl w:val="9"/>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附件11  云南宇城杭萧钢结构有限公司新建钢结构绿色工业装配化建筑产业基地项目竣工环境保护验收意见</w:t>
      </w:r>
    </w:p>
    <w:p w14:paraId="32485F92">
      <w:pPr>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附件</w:t>
      </w:r>
      <w:r>
        <w:rPr>
          <w:rFonts w:hint="eastAsia"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项目现状监测报告</w:t>
      </w:r>
    </w:p>
    <w:p w14:paraId="7C256617">
      <w:pPr>
        <w:outlineLvl w:val="9"/>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附件13  </w:t>
      </w:r>
      <w:r>
        <w:rPr>
          <w:rFonts w:hint="default" w:ascii="Times New Roman" w:hAnsi="Times New Roman" w:cs="Times New Roman"/>
          <w:color w:val="000000" w:themeColor="text1"/>
          <w:lang w:val="en-US" w:eastAsia="zh-CN"/>
          <w14:textFill>
            <w14:solidFill>
              <w14:schemeClr w14:val="tx1"/>
            </w14:solidFill>
          </w14:textFill>
        </w:rPr>
        <w:t>环境现状引用监测报告</w:t>
      </w:r>
      <w:bookmarkEnd w:id="7"/>
    </w:p>
    <w:p w14:paraId="2EBD8432">
      <w:pP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附件14  环评委托书</w:t>
      </w:r>
    </w:p>
    <w:p w14:paraId="5722FADF">
      <w:pP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附件15  </w:t>
      </w:r>
      <w:r>
        <w:rPr>
          <w:rFonts w:hint="default" w:ascii="Times New Roman" w:hAnsi="Times New Roman" w:cs="Times New Roman"/>
          <w:color w:val="000000" w:themeColor="text1"/>
          <w14:textFill>
            <w14:solidFill>
              <w14:schemeClr w14:val="tx1"/>
            </w14:solidFill>
          </w14:textFill>
        </w:rPr>
        <w:t>环评合同</w:t>
      </w:r>
    </w:p>
    <w:p w14:paraId="6E6853C9">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附件</w:t>
      </w:r>
      <w:r>
        <w:rPr>
          <w:rFonts w:hint="eastAsia" w:cs="Times New Roman"/>
          <w:color w:val="000000" w:themeColor="text1"/>
          <w:lang w:val="en-US" w:eastAsia="zh-CN"/>
          <w14:textFill>
            <w14:solidFill>
              <w14:schemeClr w14:val="tx1"/>
            </w14:solidFill>
          </w14:textFill>
        </w:rPr>
        <w:t>16</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 xml:space="preserve"> 内审表及进度管理表</w:t>
      </w:r>
    </w:p>
    <w:p w14:paraId="3282A16B">
      <w:pPr>
        <w:rPr>
          <w:rFonts w:hint="default" w:ascii="Times New Roman" w:hAnsi="Times New Roman" w:cs="Times New Roman"/>
          <w:b/>
          <w:bCs/>
          <w:color w:val="000000" w:themeColor="text1"/>
          <w14:textFill>
            <w14:solidFill>
              <w14:schemeClr w14:val="tx1"/>
            </w14:solidFill>
          </w14:textFill>
        </w:rPr>
      </w:pPr>
    </w:p>
    <w:p w14:paraId="17F4E4CA">
      <w:pP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附图：</w:t>
      </w:r>
    </w:p>
    <w:p w14:paraId="3741295E">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附图1  项目地理位置图</w:t>
      </w:r>
    </w:p>
    <w:p w14:paraId="01F3A37E">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附图2  项目区域水系图</w:t>
      </w:r>
    </w:p>
    <w:p w14:paraId="660EDCCB">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附图3  项目环境保护目标及周边环境关系图</w:t>
      </w:r>
    </w:p>
    <w:p w14:paraId="7A69D044">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附图4  项目总平面布置图</w:t>
      </w:r>
    </w:p>
    <w:p w14:paraId="7A6AAB52">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附图5</w:t>
      </w:r>
      <w:r>
        <w:rPr>
          <w:rFonts w:hint="default" w:ascii="Times New Roman" w:hAnsi="Times New Roman" w:cs="Times New Roman"/>
          <w:color w:val="000000" w:themeColor="text1"/>
          <w14:textFill>
            <w14:solidFill>
              <w14:schemeClr w14:val="tx1"/>
            </w14:solidFill>
          </w14:textFill>
        </w:rPr>
        <w:t xml:space="preserve">  项目</w:t>
      </w:r>
      <w:r>
        <w:rPr>
          <w:rFonts w:hint="default" w:ascii="Times New Roman" w:hAnsi="Times New Roman" w:cs="Times New Roman"/>
          <w:color w:val="000000" w:themeColor="text1"/>
          <w:lang w:val="en-US" w:eastAsia="zh-CN"/>
          <w14:textFill>
            <w14:solidFill>
              <w14:schemeClr w14:val="tx1"/>
            </w14:solidFill>
          </w14:textFill>
        </w:rPr>
        <w:t>与</w:t>
      </w:r>
      <w:r>
        <w:rPr>
          <w:rFonts w:hint="eastAsia" w:cs="Times New Roman"/>
          <w:color w:val="000000" w:themeColor="text1"/>
          <w:lang w:val="en-US" w:eastAsia="zh-CN"/>
          <w14:textFill>
            <w14:solidFill>
              <w14:schemeClr w14:val="tx1"/>
            </w14:solidFill>
          </w14:textFill>
        </w:rPr>
        <w:t>红塔片区</w:t>
      </w:r>
      <w:r>
        <w:rPr>
          <w:rFonts w:hint="default" w:ascii="Times New Roman" w:hAnsi="Times New Roman" w:cs="Times New Roman"/>
          <w:color w:val="000000" w:themeColor="text1"/>
          <w:lang w:val="en-US" w:eastAsia="zh-CN"/>
          <w14:textFill>
            <w14:solidFill>
              <w14:schemeClr w14:val="tx1"/>
            </w14:solidFill>
          </w14:textFill>
        </w:rPr>
        <w:t>土地利用规划位置示意</w:t>
      </w:r>
      <w:r>
        <w:rPr>
          <w:rFonts w:hint="default" w:ascii="Times New Roman" w:hAnsi="Times New Roman" w:cs="Times New Roman"/>
          <w:color w:val="000000" w:themeColor="text1"/>
          <w14:textFill>
            <w14:solidFill>
              <w14:schemeClr w14:val="tx1"/>
            </w14:solidFill>
          </w14:textFill>
        </w:rPr>
        <w:t>图</w:t>
      </w:r>
    </w:p>
    <w:p w14:paraId="4E493C83">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附图</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 xml:space="preserve">  项目与园区产业布局规划位置示意</w:t>
      </w:r>
      <w:r>
        <w:rPr>
          <w:rFonts w:hint="default" w:ascii="Times New Roman" w:hAnsi="Times New Roman" w:cs="Times New Roman"/>
          <w:color w:val="000000" w:themeColor="text1"/>
          <w14:textFill>
            <w14:solidFill>
              <w14:schemeClr w14:val="tx1"/>
            </w14:solidFill>
          </w14:textFill>
        </w:rPr>
        <w:t>图</w:t>
      </w:r>
    </w:p>
    <w:p w14:paraId="14E0C1AF">
      <w:pPr>
        <w:rPr>
          <w:rFonts w:hint="eastAsia"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附图</w:t>
      </w:r>
      <w:r>
        <w:rPr>
          <w:rFonts w:hint="eastAsia" w:cs="Times New Roman"/>
          <w:color w:val="000000" w:themeColor="text1"/>
          <w:lang w:val="en-US" w:eastAsia="zh-CN"/>
          <w14:textFill>
            <w14:solidFill>
              <w14:schemeClr w14:val="tx1"/>
            </w14:solidFill>
          </w14:textFill>
        </w:rPr>
        <w:t>7  现状监测点位位置关系图</w:t>
      </w:r>
    </w:p>
    <w:p w14:paraId="251E8343">
      <w:pP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附图8  项目防渗分区示意图</w:t>
      </w:r>
    </w:p>
    <w:p w14:paraId="5EBDEE44">
      <w:pP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附图9  项目环境风险源及风险事故类型示意图</w:t>
      </w:r>
    </w:p>
    <w:p w14:paraId="5AF753E2">
      <w:pP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附图10  园区与永久基本农田关系及项目位置示意图</w:t>
      </w:r>
    </w:p>
    <w:p w14:paraId="43C5A7E0">
      <w:pP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附图11  园区与生态保护红线关系及项目位置示意图</w:t>
      </w:r>
    </w:p>
    <w:p w14:paraId="38F22D03">
      <w:pP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附图12  园区与玉溪环境管控单元关系及项目位置示意图</w:t>
      </w:r>
    </w:p>
    <w:p w14:paraId="73D54B92">
      <w:pPr>
        <w:rPr>
          <w:rFonts w:hint="default" w:ascii="Times New Roman" w:hAnsi="Times New Roman" w:cs="Times New Roman"/>
          <w:color w:val="000000" w:themeColor="text1"/>
          <w14:textFill>
            <w14:solidFill>
              <w14:schemeClr w14:val="tx1"/>
            </w14:solidFill>
          </w14:textFill>
        </w:rPr>
      </w:pPr>
    </w:p>
    <w:p w14:paraId="7A0F4CE4">
      <w:pPr>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93DEB63">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8" w:name="_Toc20710"/>
      <w:r>
        <w:rPr>
          <w:rFonts w:hint="default" w:ascii="Times New Roman" w:hAnsi="Times New Roman" w:cs="Times New Roman"/>
          <w:color w:val="000000" w:themeColor="text1"/>
          <w:lang w:val="en-US" w:eastAsia="zh-CN"/>
          <w14:textFill>
            <w14:solidFill>
              <w14:schemeClr w14:val="tx1"/>
            </w14:solidFill>
          </w14:textFill>
        </w:rPr>
        <w:t>一、建设项目基本情况</w:t>
      </w:r>
      <w:bookmarkEnd w:id="8"/>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832"/>
        <w:gridCol w:w="1875"/>
        <w:gridCol w:w="3136"/>
      </w:tblGrid>
      <w:tr w14:paraId="7735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79" w:type="dxa"/>
            <w:vAlign w:val="center"/>
          </w:tcPr>
          <w:p w14:paraId="4A13B6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建设项目名称</w:t>
            </w:r>
          </w:p>
        </w:tc>
        <w:tc>
          <w:tcPr>
            <w:tcW w:w="6843" w:type="dxa"/>
            <w:gridSpan w:val="3"/>
            <w:vAlign w:val="center"/>
          </w:tcPr>
          <w:p w14:paraId="43DEF8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cs="Times New Roman"/>
                <w:color w:val="000000" w:themeColor="text1"/>
                <w:vertAlign w:val="baseline"/>
                <w:lang w:eastAsia="zh-CN"/>
                <w14:textFill>
                  <w14:solidFill>
                    <w14:schemeClr w14:val="tx1"/>
                  </w14:solidFill>
                </w14:textFill>
              </w:rPr>
              <w:t>金属成品表面喷涂建设项目</w:t>
            </w:r>
          </w:p>
        </w:tc>
      </w:tr>
      <w:tr w14:paraId="6AF1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79" w:type="dxa"/>
            <w:vAlign w:val="center"/>
          </w:tcPr>
          <w:p w14:paraId="32D513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项目代码</w:t>
            </w:r>
          </w:p>
        </w:tc>
        <w:tc>
          <w:tcPr>
            <w:tcW w:w="6843" w:type="dxa"/>
            <w:gridSpan w:val="3"/>
            <w:vAlign w:val="center"/>
          </w:tcPr>
          <w:p w14:paraId="727C6F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2509-530402-04-01-271070</w:t>
            </w:r>
          </w:p>
        </w:tc>
      </w:tr>
      <w:tr w14:paraId="294C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5425B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建设单位联系人</w:t>
            </w:r>
          </w:p>
        </w:tc>
        <w:tc>
          <w:tcPr>
            <w:tcW w:w="1832" w:type="dxa"/>
            <w:vAlign w:val="center"/>
          </w:tcPr>
          <w:p w14:paraId="144169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柴珂</w:t>
            </w:r>
          </w:p>
        </w:tc>
        <w:tc>
          <w:tcPr>
            <w:tcW w:w="1875" w:type="dxa"/>
            <w:vAlign w:val="center"/>
          </w:tcPr>
          <w:p w14:paraId="45C81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联系方式</w:t>
            </w:r>
          </w:p>
        </w:tc>
        <w:tc>
          <w:tcPr>
            <w:tcW w:w="3136" w:type="dxa"/>
            <w:vAlign w:val="center"/>
          </w:tcPr>
          <w:p w14:paraId="1F79F5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13619478886</w:t>
            </w:r>
          </w:p>
        </w:tc>
      </w:tr>
      <w:tr w14:paraId="78A8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679" w:type="dxa"/>
            <w:vAlign w:val="center"/>
          </w:tcPr>
          <w:p w14:paraId="1FCF2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建设地点</w:t>
            </w:r>
          </w:p>
        </w:tc>
        <w:tc>
          <w:tcPr>
            <w:tcW w:w="6843" w:type="dxa"/>
            <w:gridSpan w:val="3"/>
            <w:vAlign w:val="center"/>
          </w:tcPr>
          <w:p w14:paraId="70C9A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cs="Times New Roman"/>
                <w:color w:val="000000" w:themeColor="text1"/>
                <w:u w:val="single"/>
                <w:vertAlign w:val="baseline"/>
                <w:lang w:val="en-US" w:eastAsia="zh-CN"/>
                <w14:textFill>
                  <w14:solidFill>
                    <w14:schemeClr w14:val="tx1"/>
                  </w14:solidFill>
                </w14:textFill>
              </w:rPr>
              <w:t>云南</w:t>
            </w:r>
            <w:r>
              <w:rPr>
                <w:rFonts w:hint="default" w:ascii="Times New Roman" w:hAnsi="Times New Roman" w:cs="Times New Roman"/>
                <w:color w:val="000000" w:themeColor="text1"/>
                <w:vertAlign w:val="baseline"/>
                <w14:textFill>
                  <w14:solidFill>
                    <w14:schemeClr w14:val="tx1"/>
                  </w14:solidFill>
                </w14:textFill>
              </w:rPr>
              <w:t>省</w:t>
            </w:r>
            <w:r>
              <w:rPr>
                <w:rFonts w:hint="eastAsia" w:cs="Times New Roman"/>
                <w:color w:val="000000" w:themeColor="text1"/>
                <w:u w:val="single"/>
                <w:vertAlign w:val="baseline"/>
                <w:lang w:val="en-US" w:eastAsia="zh-CN"/>
                <w14:textFill>
                  <w14:solidFill>
                    <w14:schemeClr w14:val="tx1"/>
                  </w14:solidFill>
                </w14:textFill>
              </w:rPr>
              <w:t>玉溪</w:t>
            </w:r>
            <w:r>
              <w:rPr>
                <w:rFonts w:hint="default" w:ascii="Times New Roman" w:hAnsi="Times New Roman" w:cs="Times New Roman"/>
                <w:color w:val="000000" w:themeColor="text1"/>
                <w:u w:val="none"/>
                <w:vertAlign w:val="baseline"/>
                <w:lang w:val="en-US" w:eastAsia="zh-CN"/>
                <w14:textFill>
                  <w14:solidFill>
                    <w14:schemeClr w14:val="tx1"/>
                  </w14:solidFill>
                </w14:textFill>
              </w:rPr>
              <w:t>市</w:t>
            </w:r>
            <w:r>
              <w:rPr>
                <w:rFonts w:hint="eastAsia" w:cs="Times New Roman"/>
                <w:color w:val="000000" w:themeColor="text1"/>
                <w:u w:val="single"/>
                <w:vertAlign w:val="baseline"/>
                <w:lang w:val="en-US" w:eastAsia="zh-CN"/>
                <w14:textFill>
                  <w14:solidFill>
                    <w14:schemeClr w14:val="tx1"/>
                  </w14:solidFill>
                </w14:textFill>
              </w:rPr>
              <w:t>红塔</w:t>
            </w:r>
            <w:r>
              <w:rPr>
                <w:rFonts w:hint="eastAsia" w:cs="Times New Roman"/>
                <w:color w:val="000000" w:themeColor="text1"/>
                <w:u w:val="none"/>
                <w:vertAlign w:val="baseline"/>
                <w:lang w:val="en-US" w:eastAsia="zh-CN"/>
                <w14:textFill>
                  <w14:solidFill>
                    <w14:schemeClr w14:val="tx1"/>
                  </w14:solidFill>
                </w14:textFill>
              </w:rPr>
              <w:t>区</w:t>
            </w:r>
            <w:r>
              <w:rPr>
                <w:rFonts w:hint="eastAsia" w:cs="Times New Roman"/>
                <w:color w:val="000000" w:themeColor="text1"/>
                <w:u w:val="single"/>
                <w:vertAlign w:val="baseline"/>
                <w:lang w:val="en-US" w:eastAsia="zh-CN"/>
                <w14:textFill>
                  <w14:solidFill>
                    <w14:schemeClr w14:val="tx1"/>
                  </w14:solidFill>
                </w14:textFill>
              </w:rPr>
              <w:t>红塔产业园区观音山片区南箐路6号</w:t>
            </w:r>
          </w:p>
        </w:tc>
      </w:tr>
      <w:tr w14:paraId="49A2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679" w:type="dxa"/>
            <w:vAlign w:val="center"/>
          </w:tcPr>
          <w:p w14:paraId="0BB8F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地理坐标</w:t>
            </w:r>
          </w:p>
        </w:tc>
        <w:tc>
          <w:tcPr>
            <w:tcW w:w="6843" w:type="dxa"/>
            <w:gridSpan w:val="3"/>
            <w:vAlign w:val="center"/>
          </w:tcPr>
          <w:p w14:paraId="3CA4D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cs="Times New Roman"/>
                <w:color w:val="000000" w:themeColor="text1"/>
                <w:vertAlign w:val="baseline"/>
                <w14:textFill>
                  <w14:solidFill>
                    <w14:schemeClr w14:val="tx1"/>
                  </w14:solidFill>
                </w14:textFill>
              </w:rPr>
              <w:t>（</w:t>
            </w:r>
            <w:r>
              <w:rPr>
                <w:rFonts w:hint="default" w:ascii="Times New Roman" w:hAnsi="Times New Roman" w:cs="Times New Roman"/>
                <w:color w:val="000000" w:themeColor="text1"/>
                <w:vertAlign w:val="baseline"/>
                <w:lang w:val="en-US" w:eastAsia="zh-CN"/>
                <w14:textFill>
                  <w14:solidFill>
                    <w14:schemeClr w14:val="tx1"/>
                  </w14:solidFill>
                </w14:textFill>
              </w:rPr>
              <w:t>东经</w:t>
            </w:r>
            <w:r>
              <w:rPr>
                <w:rFonts w:hint="default" w:ascii="Times New Roman" w:hAnsi="Times New Roman" w:cs="Times New Roman"/>
                <w:color w:val="000000" w:themeColor="text1"/>
                <w:u w:val="single"/>
                <w:vertAlign w:val="baseline"/>
                <w:lang w:val="en-US" w:eastAsia="zh-CN"/>
                <w14:textFill>
                  <w14:solidFill>
                    <w14:schemeClr w14:val="tx1"/>
                  </w14:solidFill>
                </w14:textFill>
              </w:rPr>
              <w:t>103</w:t>
            </w:r>
            <w:r>
              <w:rPr>
                <w:rFonts w:hint="default" w:ascii="Times New Roman" w:hAnsi="Times New Roman" w:cs="Times New Roman"/>
                <w:color w:val="000000" w:themeColor="text1"/>
                <w:vertAlign w:val="baseline"/>
                <w14:textFill>
                  <w14:solidFill>
                    <w14:schemeClr w14:val="tx1"/>
                  </w14:solidFill>
                </w14:textFill>
              </w:rPr>
              <w:t>度</w:t>
            </w:r>
            <w:r>
              <w:rPr>
                <w:rFonts w:hint="eastAsia" w:cs="Times New Roman"/>
                <w:color w:val="000000" w:themeColor="text1"/>
                <w:u w:val="single"/>
                <w:vertAlign w:val="baseline"/>
                <w:lang w:val="en-US" w:eastAsia="zh-CN"/>
                <w14:textFill>
                  <w14:solidFill>
                    <w14:schemeClr w14:val="tx1"/>
                  </w14:solidFill>
                </w14:textFill>
              </w:rPr>
              <w:t>30</w:t>
            </w:r>
            <w:r>
              <w:rPr>
                <w:rFonts w:hint="default" w:ascii="Times New Roman" w:hAnsi="Times New Roman" w:cs="Times New Roman"/>
                <w:color w:val="000000" w:themeColor="text1"/>
                <w:vertAlign w:val="baseline"/>
                <w14:textFill>
                  <w14:solidFill>
                    <w14:schemeClr w14:val="tx1"/>
                  </w14:solidFill>
                </w14:textFill>
              </w:rPr>
              <w:t>分</w:t>
            </w:r>
            <w:r>
              <w:rPr>
                <w:rFonts w:hint="eastAsia" w:cs="Times New Roman"/>
                <w:color w:val="000000" w:themeColor="text1"/>
                <w:u w:val="single"/>
                <w:vertAlign w:val="baseline"/>
                <w:lang w:val="en-US" w:eastAsia="zh-CN"/>
                <w14:textFill>
                  <w14:solidFill>
                    <w14:schemeClr w14:val="tx1"/>
                  </w14:solidFill>
                </w14:textFill>
              </w:rPr>
              <w:t>09.933</w:t>
            </w:r>
            <w:r>
              <w:rPr>
                <w:rFonts w:hint="default" w:ascii="Times New Roman" w:hAnsi="Times New Roman" w:cs="Times New Roman"/>
                <w:color w:val="000000" w:themeColor="text1"/>
                <w:vertAlign w:val="baseline"/>
                <w14:textFill>
                  <w14:solidFill>
                    <w14:schemeClr w14:val="tx1"/>
                  </w14:solidFill>
                </w14:textFill>
              </w:rPr>
              <w:t>秒，</w:t>
            </w:r>
            <w:r>
              <w:rPr>
                <w:rFonts w:hint="default" w:ascii="Times New Roman" w:hAnsi="Times New Roman" w:cs="Times New Roman"/>
                <w:color w:val="000000" w:themeColor="text1"/>
                <w:vertAlign w:val="baseline"/>
                <w:lang w:val="en-US" w:eastAsia="zh-CN"/>
                <w14:textFill>
                  <w14:solidFill>
                    <w14:schemeClr w14:val="tx1"/>
                  </w14:solidFill>
                </w14:textFill>
              </w:rPr>
              <w:t>北纬</w:t>
            </w:r>
            <w:r>
              <w:rPr>
                <w:rFonts w:hint="default" w:ascii="Times New Roman" w:hAnsi="Times New Roman" w:cs="Times New Roman"/>
                <w:color w:val="000000" w:themeColor="text1"/>
                <w:u w:val="single"/>
                <w:vertAlign w:val="baseline"/>
                <w:lang w:val="en-US" w:eastAsia="zh-CN"/>
                <w14:textFill>
                  <w14:solidFill>
                    <w14:schemeClr w14:val="tx1"/>
                  </w14:solidFill>
                </w14:textFill>
              </w:rPr>
              <w:t>2</w:t>
            </w:r>
            <w:r>
              <w:rPr>
                <w:rFonts w:hint="eastAsia" w:cs="Times New Roman"/>
                <w:color w:val="000000" w:themeColor="text1"/>
                <w:u w:val="single"/>
                <w:vertAlign w:val="baseline"/>
                <w:lang w:val="en-US" w:eastAsia="zh-CN"/>
                <w14:textFill>
                  <w14:solidFill>
                    <w14:schemeClr w14:val="tx1"/>
                  </w14:solidFill>
                </w14:textFill>
              </w:rPr>
              <w:t>4</w:t>
            </w:r>
            <w:r>
              <w:rPr>
                <w:rFonts w:hint="default" w:ascii="Times New Roman" w:hAnsi="Times New Roman" w:cs="Times New Roman"/>
                <w:color w:val="000000" w:themeColor="text1"/>
                <w:vertAlign w:val="baseline"/>
                <w14:textFill>
                  <w14:solidFill>
                    <w14:schemeClr w14:val="tx1"/>
                  </w14:solidFill>
                </w14:textFill>
              </w:rPr>
              <w:t>度</w:t>
            </w:r>
            <w:r>
              <w:rPr>
                <w:rFonts w:hint="eastAsia" w:cs="Times New Roman"/>
                <w:color w:val="000000" w:themeColor="text1"/>
                <w:u w:val="single"/>
                <w:vertAlign w:val="baseline"/>
                <w:lang w:val="en-US" w:eastAsia="zh-CN"/>
                <w14:textFill>
                  <w14:solidFill>
                    <w14:schemeClr w14:val="tx1"/>
                  </w14:solidFill>
                </w14:textFill>
              </w:rPr>
              <w:t>23</w:t>
            </w:r>
            <w:r>
              <w:rPr>
                <w:rFonts w:hint="default" w:ascii="Times New Roman" w:hAnsi="Times New Roman" w:cs="Times New Roman"/>
                <w:color w:val="000000" w:themeColor="text1"/>
                <w:vertAlign w:val="baseline"/>
                <w14:textFill>
                  <w14:solidFill>
                    <w14:schemeClr w14:val="tx1"/>
                  </w14:solidFill>
                </w14:textFill>
              </w:rPr>
              <w:t>分</w:t>
            </w:r>
            <w:r>
              <w:rPr>
                <w:rFonts w:hint="eastAsia" w:cs="Times New Roman"/>
                <w:color w:val="000000" w:themeColor="text1"/>
                <w:u w:val="single"/>
                <w:vertAlign w:val="baseline"/>
                <w:lang w:val="en-US" w:eastAsia="zh-CN"/>
                <w14:textFill>
                  <w14:solidFill>
                    <w14:schemeClr w14:val="tx1"/>
                  </w14:solidFill>
                </w14:textFill>
              </w:rPr>
              <w:t>35.264</w:t>
            </w:r>
            <w:r>
              <w:rPr>
                <w:rFonts w:hint="default" w:ascii="Times New Roman" w:hAnsi="Times New Roman" w:cs="Times New Roman"/>
                <w:color w:val="000000" w:themeColor="text1"/>
                <w:vertAlign w:val="baseline"/>
                <w14:textFill>
                  <w14:solidFill>
                    <w14:schemeClr w14:val="tx1"/>
                  </w14:solidFill>
                </w14:textFill>
              </w:rPr>
              <w:t>秒）</w:t>
            </w:r>
          </w:p>
        </w:tc>
      </w:tr>
      <w:tr w14:paraId="4116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5753B5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国民经济行业类别</w:t>
            </w:r>
          </w:p>
        </w:tc>
        <w:tc>
          <w:tcPr>
            <w:tcW w:w="1832" w:type="dxa"/>
            <w:vAlign w:val="center"/>
          </w:tcPr>
          <w:p w14:paraId="13AA29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cs="Times New Roman"/>
                <w:color w:val="000000" w:themeColor="text1"/>
                <w:vertAlign w:val="baseline"/>
                <w14:textFill>
                  <w14:solidFill>
                    <w14:schemeClr w14:val="tx1"/>
                  </w14:solidFill>
                </w14:textFill>
              </w:rPr>
              <w:t>金属表面处理及热处理加工（C</w:t>
            </w:r>
            <w:r>
              <w:rPr>
                <w:rFonts w:hint="eastAsia" w:cs="Times New Roman"/>
                <w:color w:val="000000" w:themeColor="text1"/>
                <w:vertAlign w:val="baseline"/>
                <w:lang w:val="en-US" w:eastAsia="zh-CN"/>
                <w14:textFill>
                  <w14:solidFill>
                    <w14:schemeClr w14:val="tx1"/>
                  </w14:solidFill>
                </w14:textFill>
              </w:rPr>
              <w:t>3360</w:t>
            </w:r>
            <w:r>
              <w:rPr>
                <w:rFonts w:hint="default" w:ascii="Times New Roman" w:hAnsi="Times New Roman" w:cs="Times New Roman"/>
                <w:color w:val="000000" w:themeColor="text1"/>
                <w:vertAlign w:val="baseline"/>
                <w14:textFill>
                  <w14:solidFill>
                    <w14:schemeClr w14:val="tx1"/>
                  </w14:solidFill>
                </w14:textFill>
              </w:rPr>
              <w:t>）</w:t>
            </w:r>
          </w:p>
        </w:tc>
        <w:tc>
          <w:tcPr>
            <w:tcW w:w="1875" w:type="dxa"/>
            <w:vAlign w:val="center"/>
          </w:tcPr>
          <w:p w14:paraId="7E7E19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建设项目行业类别</w:t>
            </w:r>
          </w:p>
        </w:tc>
        <w:tc>
          <w:tcPr>
            <w:tcW w:w="3136" w:type="dxa"/>
            <w:vAlign w:val="center"/>
          </w:tcPr>
          <w:p w14:paraId="2792DF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三十、金属制品业 33</w:t>
            </w:r>
          </w:p>
          <w:p w14:paraId="612AA0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67金属表面处理及热处理加工—其他（年用非溶剂型低VOCs含量涂料10吨以下的除外）</w:t>
            </w:r>
          </w:p>
        </w:tc>
      </w:tr>
      <w:tr w14:paraId="4188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5585F5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建设性质</w:t>
            </w:r>
          </w:p>
        </w:tc>
        <w:tc>
          <w:tcPr>
            <w:tcW w:w="1832" w:type="dxa"/>
            <w:vAlign w:val="center"/>
          </w:tcPr>
          <w:p w14:paraId="295FBEB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14:textFill>
                  <w14:solidFill>
                    <w14:schemeClr w14:val="tx1"/>
                  </w14:solidFill>
                </w14:textFill>
              </w:rPr>
              <w:t>新建（迁建）</w:t>
            </w:r>
          </w:p>
          <w:p w14:paraId="3AE9AD0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vertAlign w:val="baseline"/>
                <w14:textFill>
                  <w14:solidFill>
                    <w14:schemeClr w14:val="tx1"/>
                  </w14:solidFill>
                </w14:textFill>
              </w:rPr>
            </w:pPr>
            <w:r>
              <w:rPr>
                <w:rFonts w:hint="eastAsia"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14:textFill>
                  <w14:solidFill>
                    <w14:schemeClr w14:val="tx1"/>
                  </w14:solidFill>
                </w14:textFill>
              </w:rPr>
              <w:t>改建</w:t>
            </w:r>
          </w:p>
          <w:p w14:paraId="325A095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vertAlign w:val="baseline"/>
                <w14:textFill>
                  <w14:solidFill>
                    <w14:schemeClr w14:val="tx1"/>
                  </w14:solidFill>
                </w14:textFill>
              </w:rPr>
            </w:pPr>
            <w:r>
              <w:rPr>
                <w:rFonts w:hint="eastAsia"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14:textFill>
                  <w14:solidFill>
                    <w14:schemeClr w14:val="tx1"/>
                  </w14:solidFill>
                </w14:textFill>
              </w:rPr>
              <w:t>扩建</w:t>
            </w:r>
          </w:p>
          <w:p w14:paraId="12A133E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vertAlign w:val="baseline"/>
                <w14:textFill>
                  <w14:solidFill>
                    <w14:schemeClr w14:val="tx1"/>
                  </w14:solidFill>
                </w14:textFill>
              </w:rPr>
            </w:pPr>
            <w:r>
              <w:rPr>
                <w:rFonts w:hint="eastAsia"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14:textFill>
                  <w14:solidFill>
                    <w14:schemeClr w14:val="tx1"/>
                  </w14:solidFill>
                </w14:textFill>
              </w:rPr>
              <w:t>技术改造</w:t>
            </w:r>
          </w:p>
        </w:tc>
        <w:tc>
          <w:tcPr>
            <w:tcW w:w="1875" w:type="dxa"/>
            <w:vAlign w:val="center"/>
          </w:tcPr>
          <w:p w14:paraId="30497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建设项目申报情形</w:t>
            </w:r>
          </w:p>
        </w:tc>
        <w:tc>
          <w:tcPr>
            <w:tcW w:w="3136" w:type="dxa"/>
            <w:vAlign w:val="center"/>
          </w:tcPr>
          <w:p w14:paraId="5154E47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14:textFill>
                  <w14:solidFill>
                    <w14:schemeClr w14:val="tx1"/>
                  </w14:solidFill>
                </w14:textFill>
              </w:rPr>
              <w:t>首次申报项目</w:t>
            </w:r>
          </w:p>
          <w:p w14:paraId="3D2D4D6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vertAlign w:val="baseline"/>
                <w14:textFill>
                  <w14:solidFill>
                    <w14:schemeClr w14:val="tx1"/>
                  </w14:solidFill>
                </w14:textFill>
              </w:rPr>
            </w:pPr>
            <w:r>
              <w:rPr>
                <w:rFonts w:hint="eastAsia"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14:textFill>
                  <w14:solidFill>
                    <w14:schemeClr w14:val="tx1"/>
                  </w14:solidFill>
                </w14:textFill>
              </w:rPr>
              <w:t>不予批准后再次申报项目</w:t>
            </w:r>
          </w:p>
          <w:p w14:paraId="047E3BA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vertAlign w:val="baseline"/>
                <w14:textFill>
                  <w14:solidFill>
                    <w14:schemeClr w14:val="tx1"/>
                  </w14:solidFill>
                </w14:textFill>
              </w:rPr>
            </w:pPr>
            <w:r>
              <w:rPr>
                <w:rFonts w:hint="eastAsia"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14:textFill>
                  <w14:solidFill>
                    <w14:schemeClr w14:val="tx1"/>
                  </w14:solidFill>
                </w14:textFill>
              </w:rPr>
              <w:t>超五年重新审核项目</w:t>
            </w:r>
          </w:p>
          <w:p w14:paraId="2676572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vertAlign w:val="baseline"/>
                <w14:textFill>
                  <w14:solidFill>
                    <w14:schemeClr w14:val="tx1"/>
                  </w14:solidFill>
                </w14:textFill>
              </w:rPr>
            </w:pPr>
            <w:r>
              <w:rPr>
                <w:rFonts w:hint="eastAsia"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14:textFill>
                  <w14:solidFill>
                    <w14:schemeClr w14:val="tx1"/>
                  </w14:solidFill>
                </w14:textFill>
              </w:rPr>
              <w:t>重大变动重新报批项目</w:t>
            </w:r>
          </w:p>
        </w:tc>
      </w:tr>
      <w:tr w14:paraId="2E3A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7AAE7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项目审批（核准/备案）部门（选填）</w:t>
            </w:r>
          </w:p>
        </w:tc>
        <w:tc>
          <w:tcPr>
            <w:tcW w:w="1832" w:type="dxa"/>
            <w:vAlign w:val="center"/>
          </w:tcPr>
          <w:p w14:paraId="1B44F0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玉溪市红塔区发展和改革局</w:t>
            </w:r>
          </w:p>
        </w:tc>
        <w:tc>
          <w:tcPr>
            <w:tcW w:w="1875" w:type="dxa"/>
            <w:vAlign w:val="center"/>
          </w:tcPr>
          <w:p w14:paraId="120B1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项目审批（核准/备案）文号（选填）</w:t>
            </w:r>
          </w:p>
        </w:tc>
        <w:tc>
          <w:tcPr>
            <w:tcW w:w="3136" w:type="dxa"/>
            <w:vAlign w:val="center"/>
          </w:tcPr>
          <w:p w14:paraId="30E31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备案号【项目代码】：</w:t>
            </w:r>
            <w:r>
              <w:rPr>
                <w:rFonts w:hint="eastAsia" w:cs="Times New Roman"/>
                <w:color w:val="000000" w:themeColor="text1"/>
                <w:vertAlign w:val="baseline"/>
                <w:lang w:val="en-US" w:eastAsia="zh-CN"/>
                <w14:textFill>
                  <w14:solidFill>
                    <w14:schemeClr w14:val="tx1"/>
                  </w14:solidFill>
                </w14:textFill>
              </w:rPr>
              <w:t>2509-530402-04-01-271070</w:t>
            </w:r>
          </w:p>
        </w:tc>
      </w:tr>
      <w:tr w14:paraId="62CD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066297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总投资（万元）</w:t>
            </w:r>
          </w:p>
        </w:tc>
        <w:tc>
          <w:tcPr>
            <w:tcW w:w="1832" w:type="dxa"/>
            <w:vAlign w:val="center"/>
          </w:tcPr>
          <w:p w14:paraId="387FE9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60</w:t>
            </w:r>
          </w:p>
        </w:tc>
        <w:tc>
          <w:tcPr>
            <w:tcW w:w="1875" w:type="dxa"/>
            <w:vAlign w:val="center"/>
          </w:tcPr>
          <w:p w14:paraId="49CB85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环保投资（万元）</w:t>
            </w:r>
          </w:p>
        </w:tc>
        <w:tc>
          <w:tcPr>
            <w:tcW w:w="3136" w:type="dxa"/>
            <w:vAlign w:val="center"/>
          </w:tcPr>
          <w:p w14:paraId="10ADE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8.7</w:t>
            </w:r>
          </w:p>
        </w:tc>
      </w:tr>
      <w:tr w14:paraId="442F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4155C5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环保投资占比（%）</w:t>
            </w:r>
          </w:p>
        </w:tc>
        <w:tc>
          <w:tcPr>
            <w:tcW w:w="1832" w:type="dxa"/>
            <w:vAlign w:val="center"/>
          </w:tcPr>
          <w:p w14:paraId="0DB1CE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14.5</w:t>
            </w:r>
          </w:p>
        </w:tc>
        <w:tc>
          <w:tcPr>
            <w:tcW w:w="1875" w:type="dxa"/>
            <w:vAlign w:val="center"/>
          </w:tcPr>
          <w:p w14:paraId="1FCD98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施工工期</w:t>
            </w:r>
          </w:p>
        </w:tc>
        <w:tc>
          <w:tcPr>
            <w:tcW w:w="3136" w:type="dxa"/>
            <w:vAlign w:val="center"/>
          </w:tcPr>
          <w:p w14:paraId="769E00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1</w:t>
            </w:r>
            <w:r>
              <w:rPr>
                <w:rFonts w:hint="default" w:ascii="Times New Roman" w:hAnsi="Times New Roman" w:cs="Times New Roman"/>
                <w:color w:val="000000" w:themeColor="text1"/>
                <w:vertAlign w:val="baseline"/>
                <w:lang w:val="en-US" w:eastAsia="zh-CN"/>
                <w14:textFill>
                  <w14:solidFill>
                    <w14:schemeClr w14:val="tx1"/>
                  </w14:solidFill>
                </w14:textFill>
              </w:rPr>
              <w:t>个月</w:t>
            </w:r>
          </w:p>
        </w:tc>
      </w:tr>
      <w:tr w14:paraId="1BA4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0D85D3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是否开工建设</w:t>
            </w:r>
          </w:p>
        </w:tc>
        <w:tc>
          <w:tcPr>
            <w:tcW w:w="1832" w:type="dxa"/>
            <w:vAlign w:val="center"/>
          </w:tcPr>
          <w:p w14:paraId="7F5AF6A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lang w:val="en-US" w:eastAsia="zh-CN"/>
                <w14:textFill>
                  <w14:solidFill>
                    <w14:schemeClr w14:val="tx1"/>
                  </w14:solidFill>
                </w14:textFill>
              </w:rPr>
              <w:t>否</w:t>
            </w:r>
          </w:p>
          <w:p w14:paraId="421A70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000000" w:themeColor="text1"/>
                <w:u w:val="single"/>
                <w:vertAlign w:val="baseline"/>
                <w:lang w:val="en-US" w:eastAsia="zh-CN"/>
                <w14:textFill>
                  <w14:solidFill>
                    <w14:schemeClr w14:val="tx1"/>
                  </w14:solidFill>
                </w14:textFill>
              </w:rPr>
            </w:pPr>
            <w:r>
              <w:rPr>
                <w:rFonts w:hint="eastAsia"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lang w:val="en-US" w:eastAsia="zh-CN"/>
                <w14:textFill>
                  <w14:solidFill>
                    <w14:schemeClr w14:val="tx1"/>
                  </w14:solidFill>
                </w14:textFill>
              </w:rPr>
              <w:t>是：</w:t>
            </w:r>
            <w:r>
              <w:rPr>
                <w:rFonts w:hint="default" w:ascii="Times New Roman" w:hAnsi="Times New Roman" w:cs="Times New Roman"/>
                <w:color w:val="000000" w:themeColor="text1"/>
                <w:u w:val="single"/>
                <w:vertAlign w:val="baseline"/>
                <w:lang w:val="en-US" w:eastAsia="zh-CN"/>
                <w14:textFill>
                  <w14:solidFill>
                    <w14:schemeClr w14:val="tx1"/>
                  </w14:solidFill>
                </w14:textFill>
              </w:rPr>
              <w:t xml:space="preserve">       </w:t>
            </w:r>
          </w:p>
        </w:tc>
        <w:tc>
          <w:tcPr>
            <w:tcW w:w="1875" w:type="dxa"/>
            <w:vAlign w:val="center"/>
          </w:tcPr>
          <w:p w14:paraId="6C8C03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用地面积（m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vertAlign w:val="baseline"/>
                <w:lang w:val="en-US" w:eastAsia="zh-CN"/>
                <w14:textFill>
                  <w14:solidFill>
                    <w14:schemeClr w14:val="tx1"/>
                  </w14:solidFill>
                </w14:textFill>
              </w:rPr>
              <w:t>）</w:t>
            </w:r>
          </w:p>
        </w:tc>
        <w:tc>
          <w:tcPr>
            <w:tcW w:w="3136" w:type="dxa"/>
            <w:vAlign w:val="center"/>
          </w:tcPr>
          <w:p w14:paraId="695BE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972</w:t>
            </w:r>
          </w:p>
        </w:tc>
      </w:tr>
      <w:tr w14:paraId="512D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7A2653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专项评价设置情况</w:t>
            </w:r>
          </w:p>
        </w:tc>
        <w:tc>
          <w:tcPr>
            <w:tcW w:w="6843" w:type="dxa"/>
            <w:gridSpan w:val="3"/>
            <w:vAlign w:val="top"/>
          </w:tcPr>
          <w:p w14:paraId="4BB8B329">
            <w:pPr>
              <w:bidi w:val="0"/>
              <w:spacing w:line="240" w:lineRule="auto"/>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表1-1</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 xml:space="preserve"> 项目专项评价判定表</w:t>
            </w:r>
          </w:p>
          <w:tbl>
            <w:tblPr>
              <w:tblStyle w:val="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595"/>
              <w:gridCol w:w="2349"/>
              <w:gridCol w:w="920"/>
            </w:tblGrid>
            <w:tr w14:paraId="2142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8" w:type="pct"/>
                  <w:noWrap w:val="0"/>
                  <w:vAlign w:val="center"/>
                </w:tcPr>
                <w:p w14:paraId="27119E82">
                  <w:pPr>
                    <w:pStyle w:val="15"/>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专项评价类比</w:t>
                  </w:r>
                </w:p>
              </w:tc>
              <w:tc>
                <w:tcPr>
                  <w:tcW w:w="1961" w:type="pct"/>
                  <w:noWrap w:val="0"/>
                  <w:vAlign w:val="center"/>
                </w:tcPr>
                <w:p w14:paraId="6CFC2106">
                  <w:pPr>
                    <w:pStyle w:val="15"/>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设置原则</w:t>
                  </w:r>
                </w:p>
              </w:tc>
              <w:tc>
                <w:tcPr>
                  <w:tcW w:w="1775" w:type="pct"/>
                  <w:noWrap w:val="0"/>
                  <w:vAlign w:val="center"/>
                </w:tcPr>
                <w:p w14:paraId="3F09D61D">
                  <w:pPr>
                    <w:pStyle w:val="15"/>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本项目情况</w:t>
                  </w:r>
                </w:p>
              </w:tc>
              <w:tc>
                <w:tcPr>
                  <w:tcW w:w="695" w:type="pct"/>
                  <w:noWrap w:val="0"/>
                  <w:vAlign w:val="center"/>
                </w:tcPr>
                <w:p w14:paraId="12E91CAF">
                  <w:pPr>
                    <w:pStyle w:val="15"/>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是否设置专项评价</w:t>
                  </w:r>
                </w:p>
              </w:tc>
            </w:tr>
            <w:tr w14:paraId="6CD9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noWrap w:val="0"/>
                  <w:vAlign w:val="center"/>
                </w:tcPr>
                <w:p w14:paraId="2DD76403">
                  <w:pPr>
                    <w:pStyle w:val="15"/>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tc>
              <w:tc>
                <w:tcPr>
                  <w:tcW w:w="1961" w:type="pct"/>
                  <w:noWrap w:val="0"/>
                  <w:vAlign w:val="center"/>
                </w:tcPr>
                <w:p w14:paraId="6CB65DBA">
                  <w:pPr>
                    <w:pStyle w:val="15"/>
                    <w:bidi w:val="0"/>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排放废气含有毒有害污染物1、二噁英、苯并[a]芘、氰化物、氯气且厂界500m范围内有环境空气保护目标2的建设项目。</w:t>
                  </w:r>
                </w:p>
              </w:tc>
              <w:tc>
                <w:tcPr>
                  <w:tcW w:w="1775" w:type="pct"/>
                  <w:noWrap w:val="0"/>
                  <w:vAlign w:val="center"/>
                </w:tcPr>
                <w:p w14:paraId="62D765E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项目不排放含有毒有害污染物及二噁英、苯并[a]芘、氰化物、氯气</w:t>
                  </w:r>
                  <w:r>
                    <w:rPr>
                      <w:rFonts w:hint="default" w:ascii="Times New Roman" w:hAnsi="Times New Roman" w:cs="Times New Roman"/>
                      <w:color w:val="000000" w:themeColor="text1"/>
                      <w:lang w:eastAsia="zh-CN"/>
                      <w14:textFill>
                        <w14:solidFill>
                          <w14:schemeClr w14:val="tx1"/>
                        </w14:solidFill>
                      </w14:textFill>
                    </w:rPr>
                    <w:t>。</w:t>
                  </w:r>
                </w:p>
              </w:tc>
              <w:tc>
                <w:tcPr>
                  <w:tcW w:w="695" w:type="pct"/>
                  <w:noWrap w:val="0"/>
                  <w:vAlign w:val="center"/>
                </w:tcPr>
                <w:p w14:paraId="2CDCC18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077E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noWrap w:val="0"/>
                  <w:vAlign w:val="center"/>
                </w:tcPr>
                <w:p w14:paraId="583AB977">
                  <w:pPr>
                    <w:pStyle w:val="15"/>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w:t>
                  </w:r>
                </w:p>
              </w:tc>
              <w:tc>
                <w:tcPr>
                  <w:tcW w:w="1961" w:type="pct"/>
                  <w:noWrap w:val="0"/>
                  <w:vAlign w:val="center"/>
                </w:tcPr>
                <w:p w14:paraId="79B54FE6">
                  <w:pPr>
                    <w:pStyle w:val="15"/>
                    <w:bidi w:val="0"/>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新增工业废水直排建设项目（槽罐车外送污水处理厂的除外）；新增废水直排的污水集中处理厂。</w:t>
                  </w:r>
                </w:p>
              </w:tc>
              <w:tc>
                <w:tcPr>
                  <w:tcW w:w="1775" w:type="pct"/>
                  <w:noWrap w:val="0"/>
                  <w:vAlign w:val="center"/>
                </w:tcPr>
                <w:p w14:paraId="4A5F49C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无生产废水产生</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办公废水</w:t>
                  </w:r>
                  <w:r>
                    <w:rPr>
                      <w:rFonts w:hint="eastAsia" w:cs="Times New Roman"/>
                      <w:color w:val="000000" w:themeColor="text1"/>
                      <w:lang w:val="en-US" w:eastAsia="zh-CN"/>
                      <w14:textFill>
                        <w14:solidFill>
                          <w14:schemeClr w14:val="tx1"/>
                        </w14:solidFill>
                      </w14:textFill>
                    </w:rPr>
                    <w:t>依托租用厂房</w:t>
                  </w:r>
                  <w:r>
                    <w:rPr>
                      <w:rFonts w:hint="default" w:ascii="Times New Roman" w:hAnsi="Times New Roman" w:cs="Times New Roman"/>
                      <w:color w:val="000000" w:themeColor="text1"/>
                      <w14:textFill>
                        <w14:solidFill>
                          <w14:schemeClr w14:val="tx1"/>
                        </w14:solidFill>
                      </w14:textFill>
                    </w:rPr>
                    <w:t>配套建设的化粪池处理后排入园区污水管网。</w:t>
                  </w:r>
                </w:p>
              </w:tc>
              <w:tc>
                <w:tcPr>
                  <w:tcW w:w="695" w:type="pct"/>
                  <w:noWrap w:val="0"/>
                  <w:vAlign w:val="center"/>
                </w:tcPr>
                <w:p w14:paraId="640CD4A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429E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noWrap w:val="0"/>
                  <w:vAlign w:val="center"/>
                </w:tcPr>
                <w:p w14:paraId="5AE77C1B">
                  <w:pPr>
                    <w:pStyle w:val="15"/>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w:t>
                  </w:r>
                </w:p>
              </w:tc>
              <w:tc>
                <w:tcPr>
                  <w:tcW w:w="1961" w:type="pct"/>
                  <w:noWrap w:val="0"/>
                  <w:vAlign w:val="center"/>
                </w:tcPr>
                <w:p w14:paraId="42A919B8">
                  <w:pPr>
                    <w:pStyle w:val="15"/>
                    <w:bidi w:val="0"/>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有毒有害和易燃易爆危险物质存储量超过临界量3的建设项目。</w:t>
                  </w:r>
                </w:p>
              </w:tc>
              <w:tc>
                <w:tcPr>
                  <w:tcW w:w="1775" w:type="pct"/>
                  <w:noWrap w:val="0"/>
                  <w:vAlign w:val="center"/>
                </w:tcPr>
                <w:p w14:paraId="04F3BC3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根据风险分析，项目涉及的危险物质存储量未超过临界量。</w:t>
                  </w:r>
                </w:p>
              </w:tc>
              <w:tc>
                <w:tcPr>
                  <w:tcW w:w="695" w:type="pct"/>
                  <w:noWrap w:val="0"/>
                  <w:vAlign w:val="center"/>
                </w:tcPr>
                <w:p w14:paraId="5340EFE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429B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noWrap w:val="0"/>
                  <w:vAlign w:val="center"/>
                </w:tcPr>
                <w:p w14:paraId="11CC3318">
                  <w:pPr>
                    <w:pStyle w:val="15"/>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tc>
              <w:tc>
                <w:tcPr>
                  <w:tcW w:w="1961" w:type="pct"/>
                  <w:noWrap w:val="0"/>
                  <w:vAlign w:val="center"/>
                </w:tcPr>
                <w:p w14:paraId="51EB356F">
                  <w:pPr>
                    <w:pStyle w:val="15"/>
                    <w:bidi w:val="0"/>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1775" w:type="pct"/>
                  <w:noWrap w:val="0"/>
                  <w:vAlign w:val="center"/>
                </w:tcPr>
                <w:p w14:paraId="4C8C729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项目用水</w:t>
                  </w:r>
                  <w:r>
                    <w:rPr>
                      <w:rFonts w:hint="default" w:ascii="Times New Roman" w:hAnsi="Times New Roman" w:cs="Times New Roman"/>
                      <w:color w:val="000000" w:themeColor="text1"/>
                      <w:lang w:val="en-US" w:eastAsia="zh-CN"/>
                      <w14:textFill>
                        <w14:solidFill>
                          <w14:schemeClr w14:val="tx1"/>
                        </w14:solidFill>
                      </w14:textFill>
                    </w:rPr>
                    <w:t>依托</w:t>
                  </w:r>
                  <w:r>
                    <w:rPr>
                      <w:rFonts w:hint="eastAsia" w:cs="Times New Roman"/>
                      <w:color w:val="000000" w:themeColor="text1"/>
                      <w:lang w:val="en-US" w:eastAsia="zh-CN"/>
                      <w14:textFill>
                        <w14:solidFill>
                          <w14:schemeClr w14:val="tx1"/>
                        </w14:solidFill>
                      </w14:textFill>
                    </w:rPr>
                    <w:t>园区供水管网提供</w:t>
                  </w:r>
                  <w:r>
                    <w:rPr>
                      <w:rFonts w:hint="default" w:ascii="Times New Roman" w:hAnsi="Times New Roman" w:cs="Times New Roman"/>
                      <w:color w:val="000000" w:themeColor="text1"/>
                      <w14:textFill>
                        <w14:solidFill>
                          <w14:schemeClr w14:val="tx1"/>
                        </w14:solidFill>
                      </w14:textFill>
                    </w:rPr>
                    <w:t>，不直接从河道取水。</w:t>
                  </w:r>
                </w:p>
              </w:tc>
              <w:tc>
                <w:tcPr>
                  <w:tcW w:w="695" w:type="pct"/>
                  <w:noWrap w:val="0"/>
                  <w:vAlign w:val="center"/>
                </w:tcPr>
                <w:p w14:paraId="1D8866C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04CD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noWrap w:val="0"/>
                  <w:vAlign w:val="center"/>
                </w:tcPr>
                <w:p w14:paraId="6C256ACD">
                  <w:pPr>
                    <w:pStyle w:val="15"/>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海洋</w:t>
                  </w:r>
                </w:p>
              </w:tc>
              <w:tc>
                <w:tcPr>
                  <w:tcW w:w="1961" w:type="pct"/>
                  <w:noWrap w:val="0"/>
                  <w:vAlign w:val="center"/>
                </w:tcPr>
                <w:p w14:paraId="05E66F7A">
                  <w:pPr>
                    <w:pStyle w:val="15"/>
                    <w:bidi w:val="0"/>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直接向海排放污染物的海洋工程建设项目。</w:t>
                  </w:r>
                </w:p>
              </w:tc>
              <w:tc>
                <w:tcPr>
                  <w:tcW w:w="1775" w:type="pct"/>
                  <w:noWrap w:val="0"/>
                  <w:vAlign w:val="center"/>
                </w:tcPr>
                <w:p w14:paraId="69DF31C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项目不向海洋排放污染物。</w:t>
                  </w:r>
                </w:p>
              </w:tc>
              <w:tc>
                <w:tcPr>
                  <w:tcW w:w="695" w:type="pct"/>
                  <w:noWrap w:val="0"/>
                  <w:vAlign w:val="center"/>
                </w:tcPr>
                <w:p w14:paraId="7E36ACB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15F2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14:paraId="6C85410F">
                  <w:pPr>
                    <w:pStyle w:val="15"/>
                    <w:bidi w:val="0"/>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注：1.废气中有毒有害污染物指纳入《有毒有害大气污染物名录》的污染物（不包括无排放标准的污染物）。</w:t>
                  </w:r>
                </w:p>
                <w:p w14:paraId="432710E0">
                  <w:pPr>
                    <w:pStyle w:val="15"/>
                    <w:bidi w:val="0"/>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2.环境空气保护目标指自然保护区、风景名胜区、居住区、文化区和农村地区中人群较集中的区域。</w:t>
                  </w:r>
                </w:p>
                <w:p w14:paraId="10C94637">
                  <w:pPr>
                    <w:pStyle w:val="15"/>
                    <w:bidi w:val="0"/>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3.临界量及其计算方法可参考《建设项目环境风险评价技术导则》（HJ 169）附录B、附录C。</w:t>
                  </w:r>
                </w:p>
              </w:tc>
            </w:tr>
          </w:tbl>
          <w:p w14:paraId="4A1D66EB">
            <w:pPr>
              <w:bidi w:val="0"/>
              <w:spacing w:line="240" w:lineRule="auto"/>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由上表可知，项目不设置专章评价。</w:t>
            </w:r>
          </w:p>
        </w:tc>
      </w:tr>
      <w:tr w14:paraId="1FAE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679" w:type="dxa"/>
            <w:vAlign w:val="center"/>
          </w:tcPr>
          <w:p w14:paraId="499DB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规划情况</w:t>
            </w:r>
          </w:p>
        </w:tc>
        <w:tc>
          <w:tcPr>
            <w:tcW w:w="6843" w:type="dxa"/>
            <w:gridSpan w:val="3"/>
            <w:vAlign w:val="center"/>
          </w:tcPr>
          <w:p w14:paraId="6231EBAA">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规划名称：</w:t>
            </w:r>
            <w:r>
              <w:rPr>
                <w:rFonts w:hint="default" w:ascii="Times New Roman" w:hAnsi="Times New Roman" w:cs="Times New Roman"/>
                <w:color w:val="000000" w:themeColor="text1"/>
                <w:lang w:val="en-US" w:eastAsia="zh-CN"/>
                <w14:textFill>
                  <w14:solidFill>
                    <w14:schemeClr w14:val="tx1"/>
                  </w14:solidFill>
                </w14:textFill>
              </w:rPr>
              <w:t>《云南红塔产业园区总体规划修编》（2021-2035年）</w:t>
            </w:r>
            <w:r>
              <w:rPr>
                <w:rFonts w:hint="default" w:ascii="Times New Roman" w:hAnsi="Times New Roman" w:cs="Times New Roman"/>
                <w:b/>
                <w:bCs/>
                <w:color w:val="000000" w:themeColor="text1"/>
                <w:lang w:val="en-US" w:eastAsia="zh-CN"/>
                <w14:textFill>
                  <w14:solidFill>
                    <w14:schemeClr w14:val="tx1"/>
                  </w14:solidFill>
                </w14:textFill>
              </w:rPr>
              <w:t>审批机关：</w:t>
            </w:r>
            <w:r>
              <w:rPr>
                <w:rFonts w:hint="default" w:ascii="Times New Roman" w:hAnsi="Times New Roman" w:cs="Times New Roman"/>
                <w:color w:val="000000" w:themeColor="text1"/>
                <w:lang w:val="en-US" w:eastAsia="zh-CN"/>
                <w14:textFill>
                  <w14:solidFill>
                    <w14:schemeClr w14:val="tx1"/>
                  </w14:solidFill>
                </w14:textFill>
              </w:rPr>
              <w:t>玉溪市人民政府</w:t>
            </w:r>
          </w:p>
          <w:p w14:paraId="021FF73D">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审批文件名称及文号：</w:t>
            </w:r>
            <w:r>
              <w:rPr>
                <w:rFonts w:hint="default" w:ascii="Times New Roman" w:hAnsi="Times New Roman" w:cs="Times New Roman"/>
                <w:color w:val="000000" w:themeColor="text1"/>
                <w:lang w:val="en-US" w:eastAsia="zh-CN"/>
                <w14:textFill>
                  <w14:solidFill>
                    <w14:schemeClr w14:val="tx1"/>
                  </w14:solidFill>
                </w14:textFill>
              </w:rPr>
              <w:t>《玉溪市人民政府关于云南红塔产业园区总体规划修编（2021-2035的批复）》（玉政复〔2023〕21号）</w:t>
            </w:r>
          </w:p>
        </w:tc>
      </w:tr>
      <w:tr w14:paraId="6AE6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4B255C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规划环境影响评价情况</w:t>
            </w:r>
          </w:p>
        </w:tc>
        <w:tc>
          <w:tcPr>
            <w:tcW w:w="6843" w:type="dxa"/>
            <w:gridSpan w:val="3"/>
            <w:vAlign w:val="center"/>
          </w:tcPr>
          <w:p w14:paraId="11B4E0CE">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规划环评名称：</w:t>
            </w:r>
            <w:r>
              <w:rPr>
                <w:rFonts w:hint="default" w:ascii="Times New Roman" w:hAnsi="Times New Roman" w:cs="Times New Roman"/>
                <w:color w:val="000000" w:themeColor="text1"/>
                <w:lang w:val="en-US" w:eastAsia="zh-CN"/>
                <w14:textFill>
                  <w14:solidFill>
                    <w14:schemeClr w14:val="tx1"/>
                  </w14:solidFill>
                </w14:textFill>
              </w:rPr>
              <w:t>《云南红塔产业园区总体规划修编（2021-2035年）环境影响报告书》</w:t>
            </w:r>
          </w:p>
          <w:p w14:paraId="528F9110">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审查机关：</w:t>
            </w:r>
            <w:r>
              <w:rPr>
                <w:rFonts w:hint="default" w:ascii="Times New Roman" w:hAnsi="Times New Roman" w:cs="Times New Roman"/>
                <w:color w:val="000000" w:themeColor="text1"/>
                <w:lang w:val="en-US" w:eastAsia="zh-CN"/>
                <w14:textFill>
                  <w14:solidFill>
                    <w14:schemeClr w14:val="tx1"/>
                  </w14:solidFill>
                </w14:textFill>
              </w:rPr>
              <w:t>玉溪市生态环境局</w:t>
            </w:r>
          </w:p>
          <w:p w14:paraId="657E6AFE">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审查文件名称及文号：</w:t>
            </w:r>
            <w:r>
              <w:rPr>
                <w:rFonts w:hint="default" w:ascii="Times New Roman" w:hAnsi="Times New Roman" w:cs="Times New Roman"/>
                <w:color w:val="000000" w:themeColor="text1"/>
                <w:lang w:val="en-US" w:eastAsia="zh-CN"/>
                <w14:textFill>
                  <w14:solidFill>
                    <w14:schemeClr w14:val="tx1"/>
                  </w14:solidFill>
                </w14:textFill>
              </w:rPr>
              <w:t>玉溪市生态环境局关于《云南红塔产业园区总体规划修编（2021-2035年）环境影响报告书》审查意见的函（玉环函〔2023〕27号）</w:t>
            </w:r>
          </w:p>
        </w:tc>
      </w:tr>
      <w:tr w14:paraId="46A8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02DA3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规划及规划环境影响评价符合性分析</w:t>
            </w:r>
          </w:p>
        </w:tc>
        <w:tc>
          <w:tcPr>
            <w:tcW w:w="6843" w:type="dxa"/>
            <w:gridSpan w:val="3"/>
            <w:vAlign w:val="center"/>
          </w:tcPr>
          <w:p w14:paraId="23169958">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1、与《云南红塔产业园区总体规划修编》（2021-2035年）的符合性分析</w:t>
            </w:r>
          </w:p>
          <w:p w14:paraId="4674810E">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1）总体规划概况</w:t>
            </w:r>
          </w:p>
          <w:p w14:paraId="072303C6">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规划范围及用地规模</w:t>
            </w:r>
          </w:p>
          <w:p w14:paraId="28E8B03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云南红塔产业园区规划总用地面积为43.55平方公里，除研和片区双小地块在峨山县境内，其余区域均属于红塔区辖区范围内。分别位于红塔区西部、北部、中部、东部及南部。</w:t>
            </w:r>
          </w:p>
          <w:p w14:paraId="2BF279BD">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①</w:t>
            </w:r>
            <w:r>
              <w:rPr>
                <w:rFonts w:hint="default" w:ascii="Times New Roman" w:hAnsi="Times New Roman" w:cs="Times New Roman"/>
                <w:b/>
                <w:bCs/>
                <w:color w:val="000000" w:themeColor="text1"/>
                <w14:textFill>
                  <w14:solidFill>
                    <w14:schemeClr w14:val="tx1"/>
                  </w14:solidFill>
                </w14:textFill>
              </w:rPr>
              <w:t>红塔片区</w:t>
            </w:r>
          </w:p>
          <w:p w14:paraId="28216EC6">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总面积18.25平方公里。分为北城卧牛山地块、北城青龙山地块、莲池地块、观音山地块、大营街地块五个地块；卧牛山地块面积192.74公顷，青龙山地块面积110.07公顷，莲池地块80.98公顷，观音山地块1149.20公顷，大营街地块291.86公顷。观音山地块位于春和镇以西，东至昆玉铁路，北邻飞井水库，南接大营街片区，西至龙潭村；大营街地块处在大营街镇区西北部，北至桂井，东接汇溪路，南至西古城，西接摆衣村。卧牛山地块东至西河、南至梅园变、西至晋红高速、北至大凹村；青龙山地块东至青龙山脚，南至唐家营、西临213国道、北至上坝村；莲池地块东至西河、南至维和药业公司、西至莲水路、北至040乡道。</w:t>
            </w:r>
          </w:p>
          <w:p w14:paraId="1460F291">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②</w:t>
            </w:r>
            <w:r>
              <w:rPr>
                <w:rFonts w:hint="default" w:ascii="Times New Roman" w:hAnsi="Times New Roman" w:cs="Times New Roman"/>
                <w:b/>
                <w:bCs/>
                <w:color w:val="000000" w:themeColor="text1"/>
                <w14:textFill>
                  <w14:solidFill>
                    <w14:schemeClr w14:val="tx1"/>
                  </w14:solidFill>
                </w14:textFill>
              </w:rPr>
              <w:t>研和片区</w:t>
            </w:r>
          </w:p>
          <w:p w14:paraId="67BC67E0">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总面积25.30平方公里。分为地块一、地块二、地块三、地块四、双小地块，共五个地块；地块一面积39.36公顷，地块二面积963.53公顷，地块三面积354.62公顷，地块四面积563.16公顷，双小地块面积609.16公顷。地块一位于研和片区北侧，南至玉溪农职院，北至研和站，西至昆磨高速西侧，东至玉溪南站东侧；地块二位于大坡头片区，北至大栗园村，南至玉溪化肥厂，西至石头村，东至玉蒙铁路；地块三位于研和片区西部，北接赖井村界，南至和乐村和观音塘水库，西至定古大山翻身塘水库；地块四位于研和片区南部，北以中所村为界，南至研和和峨山县交界处，西至昆磨高速西侧，东至太标精工铸造有限公司；双小地块位于研和西南部，峨山县城东侧，西至民族中学，北邻回龙村，东至笔峰村，南连土官。</w:t>
            </w:r>
          </w:p>
          <w:p w14:paraId="62EF4119">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产业园区定位</w:t>
            </w:r>
          </w:p>
          <w:p w14:paraId="1B314EE7">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将红塔工业园区发展成为</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四区</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的功能定位。以建设全市新型工业化发展的引领区、产城深度融合发展实验区、高水平营商环境示范区、开放型经济和体制创新的先行区为目标，着力推进创新发展，加快产业调整升级步伐。</w:t>
            </w:r>
          </w:p>
          <w:p w14:paraId="6AA58F31">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①</w:t>
            </w:r>
            <w:r>
              <w:rPr>
                <w:rFonts w:hint="default" w:ascii="Times New Roman" w:hAnsi="Times New Roman" w:cs="Times New Roman"/>
                <w:b/>
                <w:bCs/>
                <w:color w:val="000000" w:themeColor="text1"/>
                <w14:textFill>
                  <w14:solidFill>
                    <w14:schemeClr w14:val="tx1"/>
                  </w14:solidFill>
                </w14:textFill>
              </w:rPr>
              <w:t>红塔片区</w:t>
            </w:r>
          </w:p>
          <w:p w14:paraId="458BB06B">
            <w:pPr>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红塔片区。打造材料制造转型示范区。围绕高质量发展目标，坚持卷烟配套、装备制造等产业改造升级和新材料、生物医药等产业培育壮大</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双轮驱动</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，加快新旧动能转换，打造转型提升示范区，主导产业为先进制造业（装备制造）、新材料（冶金、新能源电池）</w:t>
            </w:r>
            <w:r>
              <w:rPr>
                <w:rFonts w:hint="eastAsia" w:cs="Times New Roman"/>
                <w:color w:val="000000" w:themeColor="text1"/>
                <w:lang w:eastAsia="zh-CN"/>
                <w14:textFill>
                  <w14:solidFill>
                    <w14:schemeClr w14:val="tx1"/>
                  </w14:solidFill>
                </w14:textFill>
              </w:rPr>
              <w:t>。</w:t>
            </w:r>
          </w:p>
          <w:p w14:paraId="00FECED3">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②</w:t>
            </w:r>
            <w:r>
              <w:rPr>
                <w:rFonts w:hint="default" w:ascii="Times New Roman" w:hAnsi="Times New Roman" w:cs="Times New Roman"/>
                <w:b/>
                <w:bCs/>
                <w:color w:val="000000" w:themeColor="text1"/>
                <w14:textFill>
                  <w14:solidFill>
                    <w14:schemeClr w14:val="tx1"/>
                  </w14:solidFill>
                </w14:textFill>
              </w:rPr>
              <w:t>研和片区</w:t>
            </w:r>
          </w:p>
          <w:p w14:paraId="02A3CE67">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研和片区。打造开放高端制造区。重点发展数控机床制造、金属冶炼及制品加工、现代物流等领域，形成组团特色，打造全国知名的</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专、精、特、新</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特色产业聚集区，主导产业为先进制造业（装备制造）。</w:t>
            </w:r>
          </w:p>
          <w:p w14:paraId="6948C7BA">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2）与《云南红塔产业园区总体规划修编》（2021-2035年）的符合性分析</w:t>
            </w:r>
          </w:p>
          <w:p w14:paraId="52725996">
            <w:pPr>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属于《云南红塔产业园区总体规划修编》（2021-2035年）</w:t>
            </w:r>
            <w:r>
              <w:rPr>
                <w:rFonts w:hint="eastAsia" w:cs="Times New Roman"/>
                <w:color w:val="000000" w:themeColor="text1"/>
                <w:lang w:val="en-US" w:eastAsia="zh-CN"/>
                <w14:textFill>
                  <w14:solidFill>
                    <w14:schemeClr w14:val="tx1"/>
                  </w14:solidFill>
                </w14:textFill>
              </w:rPr>
              <w:t>中红塔片区观音山地块</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租用云南宇城杭萧钢结构有限公司</w:t>
            </w:r>
            <w:r>
              <w:rPr>
                <w:rFonts w:hint="default" w:ascii="Times New Roman" w:hAnsi="Times New Roman" w:cs="Times New Roman"/>
                <w:color w:val="000000" w:themeColor="text1"/>
                <w14:textFill>
                  <w14:solidFill>
                    <w14:schemeClr w14:val="tx1"/>
                  </w14:solidFill>
                </w14:textFill>
              </w:rPr>
              <w:t>已建标准厂房和办公楼进行建设，</w:t>
            </w:r>
            <w:r>
              <w:rPr>
                <w:rFonts w:hint="default" w:ascii="Times New Roman" w:hAnsi="Times New Roman" w:cs="Times New Roman"/>
                <w:color w:val="000000" w:themeColor="text1"/>
                <w:lang w:val="en-US" w:eastAsia="zh-CN"/>
                <w14:textFill>
                  <w14:solidFill>
                    <w14:schemeClr w14:val="tx1"/>
                  </w14:solidFill>
                </w14:textFill>
              </w:rPr>
              <w:t>根据项目与红塔片区土地利用规划位置示意图（详见附图</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所在区域属于二类工业用地，</w:t>
            </w:r>
            <w:r>
              <w:rPr>
                <w:rFonts w:hint="default" w:ascii="Times New Roman" w:hAnsi="Times New Roman" w:cs="Times New Roman"/>
                <w:color w:val="000000" w:themeColor="text1"/>
                <w14:textFill>
                  <w14:solidFill>
                    <w14:schemeClr w14:val="tx1"/>
                  </w14:solidFill>
                </w14:textFill>
              </w:rPr>
              <w:t>符合土地利用规划要求。</w:t>
            </w:r>
          </w:p>
          <w:p w14:paraId="26DB3D59">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根据《云南红塔产业园区总体规划修编（2021-2035年）》的园区空间结构规划图和园区产业布局规划图，</w:t>
            </w:r>
            <w:r>
              <w:rPr>
                <w:rFonts w:hint="eastAsia" w:cs="Times New Roman"/>
                <w:color w:val="000000" w:themeColor="text1"/>
                <w:lang w:val="en-US" w:eastAsia="zh-CN"/>
                <w14:textFill>
                  <w14:solidFill>
                    <w14:schemeClr w14:val="tx1"/>
                  </w14:solidFill>
                </w14:textFill>
              </w:rPr>
              <w:t>项目所在红塔片区</w:t>
            </w:r>
            <w:r>
              <w:rPr>
                <w:rFonts w:hint="default" w:ascii="Times New Roman" w:hAnsi="Times New Roman" w:cs="Times New Roman"/>
                <w:color w:val="000000" w:themeColor="text1"/>
                <w14:textFill>
                  <w14:solidFill>
                    <w14:schemeClr w14:val="tx1"/>
                  </w14:solidFill>
                </w14:textFill>
              </w:rPr>
              <w:t>主导产业为先进制造业（装备制造）、新材料（冶金、新能源电池）。</w:t>
            </w:r>
            <w:r>
              <w:rPr>
                <w:rFonts w:hint="default" w:ascii="Times New Roman" w:hAnsi="Times New Roman" w:cs="Times New Roman"/>
                <w:color w:val="000000" w:themeColor="text1"/>
                <w:lang w:val="en-US" w:eastAsia="zh-CN"/>
                <w14:textFill>
                  <w14:solidFill>
                    <w14:schemeClr w14:val="tx1"/>
                  </w14:solidFill>
                </w14:textFill>
              </w:rPr>
              <w:t>根据</w:t>
            </w:r>
            <w:r>
              <w:rPr>
                <w:rFonts w:hint="eastAsia" w:cs="Times New Roman"/>
                <w:color w:val="000000" w:themeColor="text1"/>
                <w:lang w:val="en-US" w:eastAsia="zh-CN"/>
                <w14:textFill>
                  <w14:solidFill>
                    <w14:schemeClr w14:val="tx1"/>
                  </w14:solidFill>
                </w14:textFill>
              </w:rPr>
              <w:t>项目投资备案证</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主要</w:t>
            </w:r>
            <w:r>
              <w:rPr>
                <w:rFonts w:hint="default" w:ascii="Times New Roman" w:hAnsi="Times New Roman" w:cs="Times New Roman"/>
                <w:color w:val="000000" w:themeColor="text1"/>
                <w:lang w:val="en-US" w:eastAsia="zh-CN"/>
                <w14:textFill>
                  <w14:solidFill>
                    <w14:schemeClr w14:val="tx1"/>
                  </w14:solidFill>
                </w14:textFill>
              </w:rPr>
              <w:t>对数控机床和钣金等金属成品表面进行</w:t>
            </w:r>
            <w:r>
              <w:rPr>
                <w:rFonts w:hint="eastAsia" w:cs="Times New Roman"/>
                <w:color w:val="000000" w:themeColor="text1"/>
                <w:lang w:val="en-US" w:eastAsia="zh-CN"/>
                <w14:textFill>
                  <w14:solidFill>
                    <w14:schemeClr w14:val="tx1"/>
                  </w14:solidFill>
                </w14:textFill>
              </w:rPr>
              <w:t>喷塑或喷漆，属于各类先进的装备制造业（机床制造、钣金制造）下游附属产业</w:t>
            </w:r>
            <w:r>
              <w:rPr>
                <w:rFonts w:hint="default" w:ascii="Times New Roman" w:hAnsi="Times New Roman" w:cs="Times New Roman"/>
                <w:color w:val="000000" w:themeColor="text1"/>
                <w14:textFill>
                  <w14:solidFill>
                    <w14:schemeClr w14:val="tx1"/>
                  </w14:solidFill>
                </w14:textFill>
              </w:rPr>
              <w:t>，符合园区产业发展规划，且已取得云南红塔产业园区管理委员会出具</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入园通知书</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，同意项目入园。</w:t>
            </w:r>
            <w:r>
              <w:rPr>
                <w:rFonts w:hint="eastAsia" w:cs="Times New Roman"/>
                <w:color w:val="000000" w:themeColor="text1"/>
                <w:lang w:val="en-US" w:eastAsia="zh-CN"/>
                <w14:textFill>
                  <w14:solidFill>
                    <w14:schemeClr w14:val="tx1"/>
                  </w14:solidFill>
                </w14:textFill>
              </w:rPr>
              <w:t>因此，本项目符合《云南红塔产业园区总体规划修编》（2021-2035年）。</w:t>
            </w:r>
          </w:p>
          <w:p w14:paraId="66154518">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2、规划环评符合性分析</w:t>
            </w:r>
          </w:p>
          <w:p w14:paraId="00018B37">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1）与《云南红塔产业园区总体规划修编（2021-2035年）环境影响报告书》的符合性分析</w:t>
            </w:r>
          </w:p>
          <w:p w14:paraId="7C7099BC">
            <w:pPr>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表1-2 项目与《</w:t>
            </w:r>
            <w:r>
              <w:rPr>
                <w:rFonts w:hint="eastAsia" w:cs="Times New Roman"/>
                <w:b/>
                <w:bCs/>
                <w:color w:val="000000" w:themeColor="text1"/>
                <w:lang w:eastAsia="zh-CN"/>
                <w14:textFill>
                  <w14:solidFill>
                    <w14:schemeClr w14:val="tx1"/>
                  </w14:solidFill>
                </w14:textFill>
              </w:rPr>
              <w:t>云南红塔产业园区总体规划修编（2021-2035年）环境影响报告书</w:t>
            </w:r>
            <w:r>
              <w:rPr>
                <w:rFonts w:hint="default" w:ascii="Times New Roman" w:hAnsi="Times New Roman" w:cs="Times New Roman"/>
                <w:b/>
                <w:bCs/>
                <w:color w:val="000000" w:themeColor="text1"/>
                <w14:textFill>
                  <w14:solidFill>
                    <w14:schemeClr w14:val="tx1"/>
                  </w14:solidFill>
                </w14:textFill>
              </w:rPr>
              <w:t>》符合性分析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807"/>
              <w:gridCol w:w="2469"/>
              <w:gridCol w:w="694"/>
            </w:tblGrid>
            <w:tr w14:paraId="39F0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88" w:type="pct"/>
                  <w:noWrap w:val="0"/>
                  <w:vAlign w:val="center"/>
                </w:tcPr>
                <w:p w14:paraId="0C3DCD02">
                  <w:pPr>
                    <w:pStyle w:val="15"/>
                    <w:bidi w:val="0"/>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污染物</w:t>
                  </w:r>
                </w:p>
              </w:tc>
              <w:tc>
                <w:tcPr>
                  <w:tcW w:w="2121" w:type="pct"/>
                  <w:noWrap w:val="0"/>
                  <w:vAlign w:val="center"/>
                </w:tcPr>
                <w:p w14:paraId="799A3B54">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规划环评的污染防治措施</w:t>
                  </w:r>
                </w:p>
              </w:tc>
              <w:tc>
                <w:tcPr>
                  <w:tcW w:w="1865" w:type="pct"/>
                  <w:noWrap w:val="0"/>
                  <w:vAlign w:val="center"/>
                </w:tcPr>
                <w:p w14:paraId="2A355DC4">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项目情况</w:t>
                  </w:r>
                </w:p>
              </w:tc>
              <w:tc>
                <w:tcPr>
                  <w:tcW w:w="524" w:type="pct"/>
                  <w:noWrap w:val="0"/>
                  <w:vAlign w:val="center"/>
                </w:tcPr>
                <w:p w14:paraId="1FD40927">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是否符合</w:t>
                  </w:r>
                </w:p>
              </w:tc>
            </w:tr>
            <w:tr w14:paraId="2195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restart"/>
                  <w:noWrap w:val="0"/>
                  <w:vAlign w:val="center"/>
                </w:tcPr>
                <w:p w14:paraId="5DE8FEE5">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废气</w:t>
                  </w:r>
                </w:p>
              </w:tc>
              <w:tc>
                <w:tcPr>
                  <w:tcW w:w="2121" w:type="pct"/>
                  <w:noWrap w:val="0"/>
                  <w:vAlign w:val="center"/>
                </w:tcPr>
                <w:p w14:paraId="2FB97910">
                  <w:pPr>
                    <w:pStyle w:val="15"/>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落实《中华人民共和国环境影响评价法》，重点开展工业区的各行业的环境影响评价；严格遵守国家、云南省、玉溪市的环保政策和规定，严格执行《产业结构调整指导目录（2019年本）》，严禁不符合产业政策的企业和淘汰工艺、产业入驻园区。严格新建、扩建项目审批，严把环保准入关。对不符合产业政策、区域发展规划要求，达不到排放标准和总量控制目标的项目，不得批准建设。</w:t>
                  </w:r>
                </w:p>
              </w:tc>
              <w:tc>
                <w:tcPr>
                  <w:tcW w:w="1865" w:type="pct"/>
                  <w:noWrap w:val="0"/>
                  <w:vAlign w:val="center"/>
                </w:tcPr>
                <w:p w14:paraId="7E237453">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本项目与《产业结构调整指导目录（2024年本）》相符，属于允许类</w:t>
                  </w:r>
                  <w:r>
                    <w:rPr>
                      <w:rFonts w:hint="eastAsia" w:cs="Times New Roman"/>
                      <w:color w:val="000000" w:themeColor="text1"/>
                      <w:lang w:val="en-US" w:eastAsia="zh-CN"/>
                      <w14:textFill>
                        <w14:solidFill>
                          <w14:schemeClr w14:val="tx1"/>
                        </w14:solidFill>
                      </w14:textFill>
                    </w:rPr>
                    <w:t>项目。</w:t>
                  </w:r>
                </w:p>
              </w:tc>
              <w:tc>
                <w:tcPr>
                  <w:tcW w:w="524" w:type="pct"/>
                  <w:noWrap w:val="0"/>
                  <w:vAlign w:val="center"/>
                </w:tcPr>
                <w:p w14:paraId="70AF564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6678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continue"/>
                  <w:noWrap w:val="0"/>
                  <w:vAlign w:val="center"/>
                </w:tcPr>
                <w:p w14:paraId="4E144148">
                  <w:pPr>
                    <w:pStyle w:val="15"/>
                    <w:bidi w:val="0"/>
                    <w:rPr>
                      <w:rFonts w:hint="default" w:ascii="Times New Roman" w:hAnsi="Times New Roman" w:cs="Times New Roman"/>
                      <w:color w:val="000000" w:themeColor="text1"/>
                      <w14:textFill>
                        <w14:solidFill>
                          <w14:schemeClr w14:val="tx1"/>
                        </w14:solidFill>
                      </w14:textFill>
                    </w:rPr>
                  </w:pPr>
                </w:p>
              </w:tc>
              <w:tc>
                <w:tcPr>
                  <w:tcW w:w="2121" w:type="pct"/>
                  <w:noWrap w:val="0"/>
                  <w:vAlign w:val="center"/>
                </w:tcPr>
                <w:p w14:paraId="39AEC7C1">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清洁生产，提倡清洁能源。加大煤气、液化气、天然气及电等清洁能源的普及率，削减大气污染物排放，有利于园区环境质量的提高和改善。采取清洁方式运输进出企业的大宗物料和产品，汽车运输部分应全部采用新能源汽车或达到国六排放标准的汽车。</w:t>
                  </w:r>
                </w:p>
              </w:tc>
              <w:tc>
                <w:tcPr>
                  <w:tcW w:w="1865" w:type="pct"/>
                  <w:noWrap w:val="0"/>
                  <w:vAlign w:val="center"/>
                </w:tcPr>
                <w:p w14:paraId="1519D490">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本项目使用能源为电能</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液化天然气</w:t>
                  </w:r>
                  <w:r>
                    <w:rPr>
                      <w:rFonts w:hint="default" w:ascii="Times New Roman" w:hAnsi="Times New Roman" w:cs="Times New Roman"/>
                      <w:color w:val="000000" w:themeColor="text1"/>
                      <w14:textFill>
                        <w14:solidFill>
                          <w14:schemeClr w14:val="tx1"/>
                        </w14:solidFill>
                      </w14:textFill>
                    </w:rPr>
                    <w:t>，属于清洁能源。物料运输使用达到国六排放标准的汽车。</w:t>
                  </w:r>
                </w:p>
              </w:tc>
              <w:tc>
                <w:tcPr>
                  <w:tcW w:w="524" w:type="pct"/>
                  <w:noWrap w:val="0"/>
                  <w:vAlign w:val="center"/>
                </w:tcPr>
                <w:p w14:paraId="131CA396">
                  <w:pPr>
                    <w:pStyle w:val="15"/>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0090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continue"/>
                  <w:noWrap w:val="0"/>
                  <w:vAlign w:val="center"/>
                </w:tcPr>
                <w:p w14:paraId="21AF7278">
                  <w:pPr>
                    <w:pStyle w:val="15"/>
                    <w:bidi w:val="0"/>
                    <w:rPr>
                      <w:rFonts w:hint="default" w:ascii="Times New Roman" w:hAnsi="Times New Roman" w:cs="Times New Roman"/>
                      <w:color w:val="000000" w:themeColor="text1"/>
                      <w14:textFill>
                        <w14:solidFill>
                          <w14:schemeClr w14:val="tx1"/>
                        </w14:solidFill>
                      </w14:textFill>
                    </w:rPr>
                  </w:pPr>
                </w:p>
              </w:tc>
              <w:tc>
                <w:tcPr>
                  <w:tcW w:w="2121" w:type="pct"/>
                  <w:noWrap w:val="0"/>
                  <w:vAlign w:val="center"/>
                </w:tcPr>
                <w:p w14:paraId="4ACC8B8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向大气排放废气污染物的排污单位，须采取切实可行的污染防治措施，确保达标排放。合理布局大气污染型企业，保障足够的环境防护距离，控制正常排放和非正常条件下污染排放对人群健康的影响。</w:t>
                  </w:r>
                </w:p>
              </w:tc>
              <w:tc>
                <w:tcPr>
                  <w:tcW w:w="1865" w:type="pct"/>
                  <w:noWrap w:val="0"/>
                  <w:vAlign w:val="center"/>
                </w:tcPr>
                <w:p w14:paraId="354968F2">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本项目大气污染物主要为</w:t>
                  </w:r>
                  <w:r>
                    <w:rPr>
                      <w:rFonts w:hint="default" w:ascii="Times New Roman" w:hAnsi="Times New Roman" w:cs="Times New Roman"/>
                      <w:color w:val="000000" w:themeColor="text1"/>
                      <w:lang w:val="en-US" w:eastAsia="zh-CN"/>
                      <w14:textFill>
                        <w14:solidFill>
                          <w14:schemeClr w14:val="tx1"/>
                        </w14:solidFill>
                      </w14:textFill>
                    </w:rPr>
                    <w:t>颗粒物、非甲烷总烃、</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lang w:val="en-US" w:eastAsia="zh-CN"/>
                      <w14:textFill>
                        <w14:solidFill>
                          <w14:schemeClr w14:val="tx1"/>
                        </w14:solidFill>
                      </w14:textFill>
                    </w:rPr>
                    <w:t>二氧化硫、氮氧化物</w:t>
                  </w:r>
                  <w:r>
                    <w:rPr>
                      <w:rFonts w:hint="default" w:ascii="Times New Roman" w:hAnsi="Times New Roman" w:cs="Times New Roman"/>
                      <w:color w:val="000000" w:themeColor="text1"/>
                      <w14:textFill>
                        <w14:solidFill>
                          <w14:schemeClr w14:val="tx1"/>
                        </w14:solidFill>
                      </w14:textFill>
                    </w:rPr>
                    <w:t>，根据</w:t>
                  </w:r>
                  <w:r>
                    <w:rPr>
                      <w:rFonts w:hint="eastAsia" w:cs="Times New Roman"/>
                      <w:color w:val="000000" w:themeColor="text1"/>
                      <w:lang w:val="en-US" w:eastAsia="zh-CN"/>
                      <w14:textFill>
                        <w14:solidFill>
                          <w14:schemeClr w14:val="tx1"/>
                        </w14:solidFill>
                      </w14:textFill>
                    </w:rPr>
                    <w:t>工程</w:t>
                  </w:r>
                  <w:r>
                    <w:rPr>
                      <w:rFonts w:hint="default" w:ascii="Times New Roman" w:hAnsi="Times New Roman" w:cs="Times New Roman"/>
                      <w:color w:val="000000" w:themeColor="text1"/>
                      <w14:textFill>
                        <w14:solidFill>
                          <w14:schemeClr w14:val="tx1"/>
                        </w14:solidFill>
                      </w14:textFill>
                    </w:rPr>
                    <w:t>分析，有组织排放的</w:t>
                  </w:r>
                  <w:r>
                    <w:rPr>
                      <w:rFonts w:hint="default" w:ascii="Times New Roman" w:hAnsi="Times New Roman" w:cs="Times New Roman"/>
                      <w:color w:val="000000" w:themeColor="text1"/>
                      <w:lang w:val="en-US" w:eastAsia="zh-CN"/>
                      <w14:textFill>
                        <w14:solidFill>
                          <w14:schemeClr w14:val="tx1"/>
                        </w14:solidFill>
                      </w14:textFill>
                    </w:rPr>
                    <w:t>颗粒物、</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lang w:val="en-US" w:eastAsia="zh-CN"/>
                      <w14:textFill>
                        <w14:solidFill>
                          <w14:schemeClr w14:val="tx1"/>
                        </w14:solidFill>
                      </w14:textFill>
                    </w:rPr>
                    <w:t>二氧化硫、氮氧化物</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非甲烷总烃</w:t>
                  </w:r>
                  <w:r>
                    <w:rPr>
                      <w:rFonts w:hint="eastAsia" w:cs="Times New Roman"/>
                      <w:color w:val="000000" w:themeColor="text1"/>
                      <w:lang w:val="en-US" w:eastAsia="zh-CN"/>
                      <w14:textFill>
                        <w14:solidFill>
                          <w14:schemeClr w14:val="tx1"/>
                        </w14:solidFill>
                      </w14:textFill>
                    </w:rPr>
                    <w:t>均</w:t>
                  </w:r>
                  <w:r>
                    <w:rPr>
                      <w:rFonts w:hint="default" w:ascii="Times New Roman" w:hAnsi="Times New Roman" w:cs="Times New Roman"/>
                      <w:color w:val="000000" w:themeColor="text1"/>
                      <w:lang w:val="en-US" w:eastAsia="zh-CN"/>
                      <w14:textFill>
                        <w14:solidFill>
                          <w14:schemeClr w14:val="tx1"/>
                        </w14:solidFill>
                      </w14:textFill>
                    </w:rPr>
                    <w:t>满足《大气污染物综合排放标准》（GB16297-1996）表2中标准限值</w:t>
                  </w:r>
                  <w:r>
                    <w:rPr>
                      <w:rFonts w:hint="default" w:ascii="Times New Roman" w:hAnsi="Times New Roman" w:cs="Times New Roman"/>
                      <w:color w:val="000000" w:themeColor="text1"/>
                      <w14:textFill>
                        <w14:solidFill>
                          <w14:schemeClr w14:val="tx1"/>
                        </w14:solidFill>
                      </w14:textFill>
                    </w:rPr>
                    <w:t>，为达标排放</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无组织排放废气中，厂界各污染物浓度可以达到《大气污染物综合排放标准》（GB16297-1996）表2中无组织排放监控浓度限值，</w:t>
                  </w:r>
                  <w:r>
                    <w:rPr>
                      <w:rFonts w:hint="default" w:ascii="Times New Roman" w:hAnsi="Times New Roman" w:cs="Times New Roman"/>
                      <w:color w:val="000000" w:themeColor="text1"/>
                      <w:lang w:val="en-US" w:eastAsia="zh-CN"/>
                      <w14:textFill>
                        <w14:solidFill>
                          <w14:schemeClr w14:val="tx1"/>
                        </w14:solidFill>
                      </w14:textFill>
                    </w:rPr>
                    <w:t>厂区内非甲烷总烃无组织排放监控点浓度可以达到《挥发性有机物无组织排放控制标准》（GB37822-2019）中的排放限值</w:t>
                  </w:r>
                  <w:r>
                    <w:rPr>
                      <w:rFonts w:hint="eastAsia" w:cs="Times New Roman"/>
                      <w:color w:val="000000" w:themeColor="text1"/>
                      <w:lang w:val="en-US" w:eastAsia="zh-CN"/>
                      <w14:textFill>
                        <w14:solidFill>
                          <w14:schemeClr w14:val="tx1"/>
                        </w14:solidFill>
                      </w14:textFill>
                    </w:rPr>
                    <w:t>。</w:t>
                  </w:r>
                </w:p>
              </w:tc>
              <w:tc>
                <w:tcPr>
                  <w:tcW w:w="524" w:type="pct"/>
                  <w:noWrap w:val="0"/>
                  <w:vAlign w:val="center"/>
                </w:tcPr>
                <w:p w14:paraId="21D483A4">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4EC3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continue"/>
                  <w:noWrap w:val="0"/>
                  <w:vAlign w:val="center"/>
                </w:tcPr>
                <w:p w14:paraId="022B6BC6">
                  <w:pPr>
                    <w:pStyle w:val="15"/>
                    <w:bidi w:val="0"/>
                    <w:rPr>
                      <w:rFonts w:hint="default" w:ascii="Times New Roman" w:hAnsi="Times New Roman" w:cs="Times New Roman"/>
                      <w:color w:val="000000" w:themeColor="text1"/>
                      <w14:textFill>
                        <w14:solidFill>
                          <w14:schemeClr w14:val="tx1"/>
                        </w14:solidFill>
                      </w14:textFill>
                    </w:rPr>
                  </w:pPr>
                </w:p>
              </w:tc>
              <w:tc>
                <w:tcPr>
                  <w:tcW w:w="2121" w:type="pct"/>
                  <w:noWrap w:val="0"/>
                  <w:vAlign w:val="center"/>
                </w:tcPr>
                <w:p w14:paraId="40DC2C69">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切实推行行业总量控制和布局总量控制策略，实现总量指标在行业、布局内优化调剂。加强区域大气环境总量管理，合理利用总量指标。</w:t>
                  </w:r>
                </w:p>
              </w:tc>
              <w:tc>
                <w:tcPr>
                  <w:tcW w:w="1865" w:type="pct"/>
                  <w:noWrap w:val="0"/>
                  <w:vAlign w:val="center"/>
                </w:tcPr>
                <w:p w14:paraId="44E435BC">
                  <w:pPr>
                    <w:pStyle w:val="15"/>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项目废气可达标排放。本项目有组织</w:t>
                  </w:r>
                  <w:r>
                    <w:rPr>
                      <w:rFonts w:hint="eastAsia" w:cs="Times New Roman"/>
                      <w:color w:val="000000" w:themeColor="text1"/>
                      <w:lang w:val="en-US" w:eastAsia="zh-CN"/>
                      <w14:textFill>
                        <w14:solidFill>
                          <w14:schemeClr w14:val="tx1"/>
                        </w14:solidFill>
                      </w14:textFill>
                    </w:rPr>
                    <w:t>废气排放量分别如下：</w:t>
                  </w:r>
                  <w:r>
                    <w:rPr>
                      <w:rFonts w:hint="default" w:ascii="Times New Roman" w:hAnsi="Times New Roman" w:cs="Times New Roman"/>
                      <w:color w:val="000000" w:themeColor="text1"/>
                      <w14:textFill>
                        <w14:solidFill>
                          <w14:schemeClr w14:val="tx1"/>
                        </w14:solidFill>
                      </w14:textFill>
                    </w:rPr>
                    <w:t>颗粒物</w:t>
                  </w:r>
                  <w:r>
                    <w:rPr>
                      <w:rFonts w:hint="eastAsia" w:cs="Times New Roman"/>
                      <w:color w:val="000000" w:themeColor="text1"/>
                      <w:lang w:val="en-US" w:eastAsia="zh-CN"/>
                      <w14:textFill>
                        <w14:solidFill>
                          <w14:schemeClr w14:val="tx1"/>
                        </w14:solidFill>
                      </w14:textFill>
                    </w:rPr>
                    <w:t>0.0913</w:t>
                  </w:r>
                  <w:r>
                    <w:rPr>
                      <w:rFonts w:hint="default" w:ascii="Times New Roman" w:hAnsi="Times New Roman" w:cs="Times New Roman"/>
                      <w:color w:val="000000" w:themeColor="text1"/>
                      <w14:textFill>
                        <w14:solidFill>
                          <w14:schemeClr w14:val="tx1"/>
                        </w14:solidFill>
                      </w14:textFill>
                    </w:rPr>
                    <w:t>t/a，非甲烷总烃</w:t>
                  </w:r>
                  <w:r>
                    <w:rPr>
                      <w:rFonts w:hint="eastAsia" w:cs="Times New Roman"/>
                      <w:color w:val="000000" w:themeColor="text1"/>
                      <w:lang w:val="en-US" w:eastAsia="zh-CN"/>
                      <w14:textFill>
                        <w14:solidFill>
                          <w14:schemeClr w14:val="tx1"/>
                        </w14:solidFill>
                      </w14:textFill>
                    </w:rPr>
                    <w:t>0.352</w:t>
                  </w:r>
                  <w:r>
                    <w:rPr>
                      <w:rFonts w:hint="default" w:ascii="Times New Roman" w:hAnsi="Times New Roman" w:cs="Times New Roman"/>
                      <w:color w:val="000000" w:themeColor="text1"/>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二甲苯0.31t/a，二氧化硫0.0114t/a，氮氧化物0.106t/a</w:t>
                  </w:r>
                  <w:r>
                    <w:rPr>
                      <w:rFonts w:hint="default" w:ascii="Times New Roman" w:hAnsi="Times New Roman" w:cs="Times New Roman"/>
                      <w:color w:val="000000" w:themeColor="text1"/>
                      <w14:textFill>
                        <w14:solidFill>
                          <w14:schemeClr w14:val="tx1"/>
                        </w14:solidFill>
                      </w14:textFill>
                    </w:rPr>
                    <w:t>。实行行业总量控制和布局总量控制策略</w:t>
                  </w:r>
                  <w:r>
                    <w:rPr>
                      <w:rFonts w:hint="eastAsia" w:cs="Times New Roman"/>
                      <w:color w:val="000000" w:themeColor="text1"/>
                      <w:lang w:eastAsia="zh-CN"/>
                      <w14:textFill>
                        <w14:solidFill>
                          <w14:schemeClr w14:val="tx1"/>
                        </w14:solidFill>
                      </w14:textFill>
                    </w:rPr>
                    <w:t>。</w:t>
                  </w:r>
                </w:p>
              </w:tc>
              <w:tc>
                <w:tcPr>
                  <w:tcW w:w="524" w:type="pct"/>
                  <w:noWrap w:val="0"/>
                  <w:vAlign w:val="center"/>
                </w:tcPr>
                <w:p w14:paraId="677FDB9C">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2E69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noWrap w:val="0"/>
                  <w:vAlign w:val="center"/>
                </w:tcPr>
                <w:p w14:paraId="36BE295F">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废水</w:t>
                  </w:r>
                </w:p>
              </w:tc>
              <w:tc>
                <w:tcPr>
                  <w:tcW w:w="2121" w:type="pct"/>
                  <w:noWrap w:val="0"/>
                  <w:vAlign w:val="center"/>
                </w:tcPr>
                <w:p w14:paraId="612B17E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尽快规划制定并实施不达标河流综合治理规划与工程，从根本上推动不达标河流向达标河流的转变。在玉溪大河、石邑河分别未满足地表水Ⅲ类水质、IV类水质要求之前，在现有基础上不得新增排水，并建议由园区管委会统筹制定园区中水回用规划，在现有的排水基础上，尽量进行中水回用，严格落实中水回用率。根据玉溪市</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态环境分区管控实施意见，本规划与其污染物排放管控要求相衔接，在区域水环境质量不能稳定达标前，排放受纳水体超标污染因子的新建、扩建项目，实行区域内现有污染源1.5-2倍的削减替代，建设项目环评需严格落实污染物的削减。建立健全，企业-产业组团-园区</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三级</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污染防控体系，配套完善企业及园区污水收集、处理和再生水回用系统，禁止含一类污染物工业废水排入城镇污水处理厂；工业园区的入驻企业污水纳管前应达到《污水综合排放标准》三级标准和《污水排入城镇下水道水质标准》。大力开展再生水回用，完善废水收集-处理-回用-南盘江流域</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管理体系</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按不同用水水质要求回用于不同产业，外排废水应执行《城镇污水处理厂污染物排放标准》（GB18918-2002）一级A标准。若企业废水无法接入园区污水处理厂且需排水的需按照入河排污许可相关要求办理相关手续，且排放标准需满足受纳水体考核水质标准，方可直排。严格环境准入政策，健全水环境风险防控措施，禁止未经处理达标的废水以任何形式进入区域地表水体。污水收集系统未建成通达前，中小型现有企业及新入驻企业应建设管网接入最近的截污管网。</w:t>
                  </w:r>
                </w:p>
              </w:tc>
              <w:tc>
                <w:tcPr>
                  <w:tcW w:w="1865" w:type="pct"/>
                  <w:noWrap w:val="0"/>
                  <w:vAlign w:val="center"/>
                </w:tcPr>
                <w:p w14:paraId="68D0BEE1">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域实行雨污分流体制，雨水经厂区雨水收集系统收集后排入园区雨水管网；项目无生产废水产生；冲厕及洗手废水经依托卫生间配套建设的化粪池预处理达到《污水综合排放标准》GB8978-1996（表4）三级标准及《污水排入城镇下水道水质标准》（GB/T31962-2015）B级标准后排入园区污水管网，最终进入</w:t>
                  </w:r>
                  <w:r>
                    <w:rPr>
                      <w:rFonts w:hint="eastAsia" w:cs="Times New Roman"/>
                      <w:color w:val="000000" w:themeColor="text1"/>
                      <w:lang w:eastAsia="zh-CN"/>
                      <w14:textFill>
                        <w14:solidFill>
                          <w14:schemeClr w14:val="tx1"/>
                        </w14:solidFill>
                      </w14:textFill>
                    </w:rPr>
                    <w:t>玉溪市第一污水处理厂</w:t>
                  </w:r>
                  <w:r>
                    <w:rPr>
                      <w:rFonts w:hint="default" w:ascii="Times New Roman" w:hAnsi="Times New Roman" w:cs="Times New Roman"/>
                      <w:color w:val="000000" w:themeColor="text1"/>
                      <w14:textFill>
                        <w14:solidFill>
                          <w14:schemeClr w14:val="tx1"/>
                        </w14:solidFill>
                      </w14:textFill>
                    </w:rPr>
                    <w:t>集中处理。</w:t>
                  </w:r>
                  <w:r>
                    <w:rPr>
                      <w:rFonts w:hint="default" w:ascii="Times New Roman" w:hAnsi="Times New Roman" w:cs="Times New Roman"/>
                      <w:color w:val="000000" w:themeColor="text1"/>
                      <w:lang w:val="en-US" w:eastAsia="zh-CN"/>
                      <w14:textFill>
                        <w14:solidFill>
                          <w14:schemeClr w14:val="tx1"/>
                        </w14:solidFill>
                      </w14:textFill>
                    </w:rPr>
                    <w:t>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14:textFill>
                        <w14:solidFill>
                          <w14:schemeClr w14:val="tx1"/>
                        </w14:solidFill>
                      </w14:textFill>
                    </w:rPr>
                    <w:t>。</w:t>
                  </w:r>
                </w:p>
              </w:tc>
              <w:tc>
                <w:tcPr>
                  <w:tcW w:w="524" w:type="pct"/>
                  <w:noWrap w:val="0"/>
                  <w:vAlign w:val="center"/>
                </w:tcPr>
                <w:p w14:paraId="4496BEEE">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61FD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restart"/>
                  <w:noWrap w:val="0"/>
                  <w:vAlign w:val="center"/>
                </w:tcPr>
                <w:p w14:paraId="3A272863">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地下水</w:t>
                  </w:r>
                </w:p>
              </w:tc>
              <w:tc>
                <w:tcPr>
                  <w:tcW w:w="2121" w:type="pct"/>
                  <w:noWrap w:val="0"/>
                  <w:vAlign w:val="center"/>
                </w:tcPr>
                <w:p w14:paraId="17D6092B">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选址时，应对建设场地进行详细的工程地质勘察，查明覆盖层岩性条件、厚度及分布规律，详细查明场内岩溶发育程度及规律，为项目的污染防护规划提供准确的设计依据。存在较大环境风险的生产装置、危险化学品仓储设施和污水处理设施等，应避开岩溶强发育、存在较多落水洞或岩溶漏斗的区域。</w:t>
                  </w:r>
                </w:p>
              </w:tc>
              <w:tc>
                <w:tcPr>
                  <w:tcW w:w="1865" w:type="pct"/>
                  <w:noWrap w:val="0"/>
                  <w:vAlign w:val="center"/>
                </w:tcPr>
                <w:p w14:paraId="41D74E48">
                  <w:pPr>
                    <w:pStyle w:val="15"/>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本项目不涉及岩溶强发育、存在较多落水洞或岩溶漏斗的区域。项目不存在较大的环境风险生产装置、危险化学品仓储设施和污水处理设施</w:t>
                  </w:r>
                  <w:r>
                    <w:rPr>
                      <w:rFonts w:hint="eastAsia" w:cs="Times New Roman"/>
                      <w:color w:val="000000" w:themeColor="text1"/>
                      <w:lang w:eastAsia="zh-CN"/>
                      <w14:textFill>
                        <w14:solidFill>
                          <w14:schemeClr w14:val="tx1"/>
                        </w14:solidFill>
                      </w14:textFill>
                    </w:rPr>
                    <w:t>。</w:t>
                  </w:r>
                </w:p>
              </w:tc>
              <w:tc>
                <w:tcPr>
                  <w:tcW w:w="524" w:type="pct"/>
                  <w:noWrap w:val="0"/>
                  <w:vAlign w:val="center"/>
                </w:tcPr>
                <w:p w14:paraId="4CCF5C1A">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718C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continue"/>
                  <w:noWrap w:val="0"/>
                  <w:vAlign w:val="center"/>
                </w:tcPr>
                <w:p w14:paraId="4D0C7861">
                  <w:pPr>
                    <w:pStyle w:val="15"/>
                    <w:bidi w:val="0"/>
                    <w:rPr>
                      <w:rFonts w:hint="default" w:ascii="Times New Roman" w:hAnsi="Times New Roman" w:cs="Times New Roman"/>
                      <w:color w:val="000000" w:themeColor="text1"/>
                      <w14:textFill>
                        <w14:solidFill>
                          <w14:schemeClr w14:val="tx1"/>
                        </w14:solidFill>
                      </w14:textFill>
                    </w:rPr>
                  </w:pPr>
                </w:p>
              </w:tc>
              <w:tc>
                <w:tcPr>
                  <w:tcW w:w="2121" w:type="pct"/>
                  <w:noWrap w:val="0"/>
                  <w:vAlign w:val="center"/>
                </w:tcPr>
                <w:p w14:paraId="44B352BB">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各入驻企业的装置区、贮罐、管道、设备、污水储存及处理构筑物采取相应措施，防止和降低污染物跑、冒、滴、漏，将污染物泄漏的环境风险事故降到最低程度；管线敷设尽量采用</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可视化</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原则，即管道尽可能地上敷设，做到污染物</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早发现、早处理</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，减少由于埋地管道泄漏而造成的地下水污染。</w:t>
                  </w:r>
                </w:p>
              </w:tc>
              <w:tc>
                <w:tcPr>
                  <w:tcW w:w="1865" w:type="pct"/>
                  <w:noWrap w:val="0"/>
                  <w:vAlign w:val="center"/>
                </w:tcPr>
                <w:p w14:paraId="0DC98F74">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项目区采取分区防渗，根据不同区域的防渗要求，提出具体的防渗系数要求。其中，新建的危废间、喷塑间、喷漆房划为重点防渗区，建设时按照重点防渗区技术要求进行防渗施工；</w:t>
                  </w:r>
                  <w:r>
                    <w:rPr>
                      <w:rFonts w:hint="default" w:ascii="Times New Roman" w:hAnsi="Times New Roman" w:cs="Times New Roman"/>
                      <w:color w:val="000000" w:themeColor="text1"/>
                      <w:lang w:val="en-US" w:eastAsia="zh-CN"/>
                      <w14:textFill>
                        <w14:solidFill>
                          <w14:schemeClr w14:val="tx1"/>
                        </w14:solidFill>
                      </w14:textFill>
                    </w:rPr>
                    <w:t>依托的化粪池、租用厂房的其他项目区域</w:t>
                  </w:r>
                  <w:r>
                    <w:rPr>
                      <w:rFonts w:hint="eastAsia" w:cs="Times New Roman"/>
                      <w:color w:val="000000" w:themeColor="text1"/>
                      <w:lang w:val="en-US" w:eastAsia="zh-CN"/>
                      <w14:textFill>
                        <w14:solidFill>
                          <w14:schemeClr w14:val="tx1"/>
                        </w14:solidFill>
                      </w14:textFill>
                    </w:rPr>
                    <w:t>划为一般防渗区，</w:t>
                  </w:r>
                  <w:r>
                    <w:rPr>
                      <w:rFonts w:hint="eastAsia"/>
                      <w:b w:val="0"/>
                      <w:bCs w:val="0"/>
                      <w:color w:val="000000" w:themeColor="text1"/>
                      <w:lang w:val="en-US" w:eastAsia="zh-CN"/>
                      <w14:textFill>
                        <w14:solidFill>
                          <w14:schemeClr w14:val="tx1"/>
                        </w14:solidFill>
                      </w14:textFill>
                    </w:rPr>
                    <w:t>根据调查，建设时防渗等级满足一般防渗区相关要求；其他区域划为</w:t>
                  </w:r>
                  <w:r>
                    <w:rPr>
                      <w:rFonts w:hint="eastAsia" w:cs="Times New Roman"/>
                      <w:color w:val="000000" w:themeColor="text1"/>
                      <w:lang w:val="en-US" w:eastAsia="zh-CN"/>
                      <w14:textFill>
                        <w14:solidFill>
                          <w14:schemeClr w14:val="tx1"/>
                        </w14:solidFill>
                      </w14:textFill>
                    </w:rPr>
                    <w:t>简单防渗区，根据现状踏勘，依托的办公室、厂房外通道等均已全部硬化</w:t>
                  </w:r>
                  <w:r>
                    <w:rPr>
                      <w:rFonts w:hint="default" w:ascii="Times New Roman" w:hAnsi="Times New Roman" w:cs="Times New Roman"/>
                      <w:color w:val="000000" w:themeColor="text1"/>
                      <w:lang w:val="en-US" w:eastAsia="zh-CN"/>
                      <w14:textFill>
                        <w14:solidFill>
                          <w14:schemeClr w14:val="tx1"/>
                        </w14:solidFill>
                      </w14:textFill>
                    </w:rPr>
                    <w:t>且无明显破损现象</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满足相关防渗要求</w:t>
                  </w:r>
                  <w:r>
                    <w:rPr>
                      <w:rFonts w:hint="eastAsia" w:cs="Times New Roman"/>
                      <w:color w:val="000000" w:themeColor="text1"/>
                      <w:lang w:val="en-US" w:eastAsia="zh-CN"/>
                      <w14:textFill>
                        <w14:solidFill>
                          <w14:schemeClr w14:val="tx1"/>
                        </w14:solidFill>
                      </w14:textFill>
                    </w:rPr>
                    <w:t>。</w:t>
                  </w:r>
                </w:p>
              </w:tc>
              <w:tc>
                <w:tcPr>
                  <w:tcW w:w="524" w:type="pct"/>
                  <w:noWrap w:val="0"/>
                  <w:vAlign w:val="center"/>
                </w:tcPr>
                <w:p w14:paraId="348E02B0">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5BAA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continue"/>
                  <w:noWrap w:val="0"/>
                  <w:vAlign w:val="center"/>
                </w:tcPr>
                <w:p w14:paraId="07D21601">
                  <w:pPr>
                    <w:pStyle w:val="15"/>
                    <w:bidi w:val="0"/>
                    <w:rPr>
                      <w:rFonts w:hint="default" w:ascii="Times New Roman" w:hAnsi="Times New Roman" w:cs="Times New Roman"/>
                      <w:color w:val="000000" w:themeColor="text1"/>
                      <w14:textFill>
                        <w14:solidFill>
                          <w14:schemeClr w14:val="tx1"/>
                        </w14:solidFill>
                      </w14:textFill>
                    </w:rPr>
                  </w:pPr>
                </w:p>
              </w:tc>
              <w:tc>
                <w:tcPr>
                  <w:tcW w:w="2121" w:type="pct"/>
                  <w:noWrap w:val="0"/>
                  <w:vAlign w:val="center"/>
                </w:tcPr>
                <w:p w14:paraId="28128999">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制定应急预案，一旦发现地下水污染事故，立即启动应急预案、采取应急措施控制地下水污染，并使污染得到治理。</w:t>
                  </w:r>
                </w:p>
              </w:tc>
              <w:tc>
                <w:tcPr>
                  <w:tcW w:w="1865" w:type="pct"/>
                  <w:noWrap w:val="0"/>
                  <w:vAlign w:val="center"/>
                </w:tcPr>
                <w:p w14:paraId="2DE9972A">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本次评价针对存在环境风险物质的区域提出风险防范措施及应急处理措施，并要求建设单位及时制定应急预案。</w:t>
                  </w:r>
                </w:p>
              </w:tc>
              <w:tc>
                <w:tcPr>
                  <w:tcW w:w="524" w:type="pct"/>
                  <w:noWrap w:val="0"/>
                  <w:vAlign w:val="center"/>
                </w:tcPr>
                <w:p w14:paraId="565AF301">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0D9E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8" w:type="pct"/>
                  <w:noWrap w:val="0"/>
                  <w:vAlign w:val="center"/>
                </w:tcPr>
                <w:p w14:paraId="48BCF4AB">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噪声</w:t>
                  </w:r>
                </w:p>
              </w:tc>
              <w:tc>
                <w:tcPr>
                  <w:tcW w:w="2121" w:type="pct"/>
                  <w:noWrap w:val="0"/>
                  <w:vAlign w:val="center"/>
                </w:tcPr>
                <w:p w14:paraId="040FD181">
                  <w:pPr>
                    <w:pStyle w:val="15"/>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加强产业布局控制，高噪声企业选址尽量远离居民区，确保居民区满足声环境功能要求。入园企业应尽量选用低噪声设备和工艺，合理设置噪声防护距离，确保企业厂界达标。加强交通噪声管理，禁鸣区路段设立标牌。在道路两侧及工业区与居民区之间种植绿化带等减缓措施。</w:t>
                  </w:r>
                </w:p>
              </w:tc>
              <w:tc>
                <w:tcPr>
                  <w:tcW w:w="1865" w:type="pct"/>
                  <w:noWrap w:val="0"/>
                  <w:vAlign w:val="center"/>
                </w:tcPr>
                <w:p w14:paraId="52F041F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项目50m范围无敏感目标，对周边居民声环境影响较小，且本项目采取</w:t>
                  </w:r>
                </w:p>
                <w:p w14:paraId="045B0AA9">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厂房隔声、基础减震、选用低噪声设备等措施，确保企业厂界达标。</w:t>
                  </w:r>
                </w:p>
              </w:tc>
              <w:tc>
                <w:tcPr>
                  <w:tcW w:w="524" w:type="pct"/>
                  <w:noWrap w:val="0"/>
                  <w:vAlign w:val="center"/>
                </w:tcPr>
                <w:p w14:paraId="0108E576">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4C86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488" w:type="pct"/>
                  <w:noWrap w:val="0"/>
                  <w:vAlign w:val="center"/>
                </w:tcPr>
                <w:p w14:paraId="711A9EFF">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固废</w:t>
                  </w:r>
                </w:p>
              </w:tc>
              <w:tc>
                <w:tcPr>
                  <w:tcW w:w="2121" w:type="pct"/>
                  <w:noWrap w:val="0"/>
                  <w:vAlign w:val="center"/>
                </w:tcPr>
                <w:p w14:paraId="16EA8D16">
                  <w:pPr>
                    <w:pStyle w:val="15"/>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大力推行清洁生产，减少工业固体废物产生。建立分类收集系统，生活垃圾交由环卫部门统一处置，危险固废送有资质单位处置。大力发展循环经济，合理开发和充分利用固体废物。加强管理，严格执行台账制度，危废转移联单等制度。按规范设置垃圾转运站和工业固废暂存库，加强固体废物运输跟踪管理，严禁转嫁污染或造成二次污染。</w:t>
                  </w:r>
                </w:p>
              </w:tc>
              <w:tc>
                <w:tcPr>
                  <w:tcW w:w="1865" w:type="pct"/>
                  <w:noWrap w:val="0"/>
                  <w:vAlign w:val="center"/>
                </w:tcPr>
                <w:p w14:paraId="17BA6F2E">
                  <w:pPr>
                    <w:pStyle w:val="15"/>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生活垃圾经垃圾桶收集后委托环卫部门</w:t>
                  </w:r>
                  <w:r>
                    <w:rPr>
                      <w:rFonts w:hint="eastAsia" w:cs="Times New Roman"/>
                      <w:color w:val="000000" w:themeColor="text1"/>
                      <w:lang w:val="en-US" w:eastAsia="zh-CN"/>
                      <w14:textFill>
                        <w14:solidFill>
                          <w14:schemeClr w14:val="tx1"/>
                        </w14:solidFill>
                      </w14:textFill>
                    </w:rPr>
                    <w:t>定期</w:t>
                  </w:r>
                  <w:r>
                    <w:rPr>
                      <w:rFonts w:hint="default" w:ascii="Times New Roman" w:hAnsi="Times New Roman" w:cs="Times New Roman"/>
                      <w:color w:val="000000" w:themeColor="text1"/>
                      <w14:textFill>
                        <w14:solidFill>
                          <w14:schemeClr w14:val="tx1"/>
                        </w14:solidFill>
                      </w14:textFill>
                    </w:rPr>
                    <w:t>清运。一般包装袋/桶等外售给物资单位回用；废砂轮片、废滤芯、空钢瓶等收集后交由厂家回收利用；收集的塑粉颗粒回用于生产。含油抹布混入生活垃圾与其一同委托环卫部门清运处置；油漆、稀释剂等废包装桶、废漆渣、废过滤棉和活性炭等危险废物收集暂存于危废间内，定期委托有资质的单位进行清运处置。</w:t>
                  </w:r>
                </w:p>
                <w:p w14:paraId="1D1FE9CD">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综上，固废处置率100%</w:t>
                  </w:r>
                </w:p>
              </w:tc>
              <w:tc>
                <w:tcPr>
                  <w:tcW w:w="524" w:type="pct"/>
                  <w:noWrap w:val="0"/>
                  <w:vAlign w:val="center"/>
                </w:tcPr>
                <w:p w14:paraId="054345D5">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0AC5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noWrap w:val="0"/>
                  <w:vAlign w:val="center"/>
                </w:tcPr>
                <w:p w14:paraId="16BFC7F6">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土壤</w:t>
                  </w:r>
                </w:p>
              </w:tc>
              <w:tc>
                <w:tcPr>
                  <w:tcW w:w="2121" w:type="pct"/>
                  <w:noWrap w:val="0"/>
                  <w:vAlign w:val="center"/>
                </w:tcPr>
                <w:p w14:paraId="78A27D59">
                  <w:pPr>
                    <w:pStyle w:val="15"/>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规划区系统开展土壤污染调查，建设土壤环境监测网络，促进土壤环境管理信息化。推进建设用地用途管理，防范人居环境风险，落实土地利用监管责任。加大未污染土壤保护，严控新增土壤污染，严格用地准入。深化污染源头综合防治，加强工业企业环境监管，加强规划区内现有企业及入驻企业的废气、废水、固体废弃物的管理，严格落实相应处理措施和排放标准，从源头上减少污染物进入土壤环境的途径。按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谁污染、谁治理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的原则，造成土壤污染的单位或个人要承担治理与修复的主体责任，有序开展治理与修复。</w:t>
                  </w:r>
                </w:p>
              </w:tc>
              <w:tc>
                <w:tcPr>
                  <w:tcW w:w="1865" w:type="pct"/>
                  <w:noWrap w:val="0"/>
                  <w:vAlign w:val="center"/>
                </w:tcPr>
                <w:p w14:paraId="7BBBC689">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本项目厂区地面采取分区防渗措施。对存在环境风险物质的区域提出风险防范措施及应急处</w:t>
                  </w:r>
                </w:p>
                <w:p w14:paraId="109F61C6">
                  <w:pPr>
                    <w:pStyle w:val="15"/>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理措施</w:t>
                  </w:r>
                  <w:r>
                    <w:rPr>
                      <w:rFonts w:hint="eastAsia" w:cs="Times New Roman"/>
                      <w:color w:val="000000" w:themeColor="text1"/>
                      <w:lang w:eastAsia="zh-CN"/>
                      <w14:textFill>
                        <w14:solidFill>
                          <w14:schemeClr w14:val="tx1"/>
                        </w14:solidFill>
                      </w14:textFill>
                    </w:rPr>
                    <w:t>。</w:t>
                  </w:r>
                </w:p>
              </w:tc>
              <w:tc>
                <w:tcPr>
                  <w:tcW w:w="524" w:type="pct"/>
                  <w:noWrap w:val="0"/>
                  <w:vAlign w:val="center"/>
                </w:tcPr>
                <w:p w14:paraId="1F91D7E5">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2502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noWrap w:val="0"/>
                  <w:vAlign w:val="center"/>
                </w:tcPr>
                <w:p w14:paraId="4AEC732F">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风险防范</w:t>
                  </w:r>
                </w:p>
              </w:tc>
              <w:tc>
                <w:tcPr>
                  <w:tcW w:w="2121" w:type="pct"/>
                  <w:noWrap w:val="0"/>
                  <w:vAlign w:val="center"/>
                </w:tcPr>
                <w:p w14:paraId="464E727A">
                  <w:pPr>
                    <w:pStyle w:val="15"/>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以建设项目审批、验收、排污许可证为抓手，从源头严防死守。对环境风险隐患重大的新建项目，结合安全评价的要求，严格进行环境审批。建立环保执法检查、企业自查自纠的多级联动的环境隐患排查体系，进行</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一企一档</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的整治制度，确保环境安全隐患排查彻底、整治到位。对辖区内现有企业进行环境风险排查，掌握辖区内企业危险化学品使用、贮存和生产情况。规划区、入驻企业制定突发环境事件应急预案，配备应急物资，开展应急演练。</w:t>
                  </w:r>
                </w:p>
              </w:tc>
              <w:tc>
                <w:tcPr>
                  <w:tcW w:w="1865" w:type="pct"/>
                  <w:noWrap w:val="0"/>
                  <w:vAlign w:val="center"/>
                </w:tcPr>
                <w:p w14:paraId="3EAD7A5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对存在环境风险物质的区域提出风险防范措施及应急处理措施；企业在生产过程</w:t>
                  </w:r>
                  <w:r>
                    <w:rPr>
                      <w:rFonts w:hint="eastAsia" w:cs="Times New Roman"/>
                      <w:color w:val="000000" w:themeColor="text1"/>
                      <w:lang w:val="en-US" w:eastAsia="zh-CN"/>
                      <w14:textFill>
                        <w14:solidFill>
                          <w14:schemeClr w14:val="tx1"/>
                        </w14:solidFill>
                      </w14:textFill>
                    </w:rPr>
                    <w:t>中</w:t>
                  </w:r>
                  <w:r>
                    <w:rPr>
                      <w:rFonts w:hint="default" w:ascii="Times New Roman" w:hAnsi="Times New Roman" w:cs="Times New Roman"/>
                      <w:color w:val="000000" w:themeColor="text1"/>
                      <w14:textFill>
                        <w14:solidFill>
                          <w14:schemeClr w14:val="tx1"/>
                        </w14:solidFill>
                      </w14:textFill>
                    </w:rPr>
                    <w:t>严格落实环境风险防治措施，定期演</w:t>
                  </w:r>
                </w:p>
                <w:p w14:paraId="0383759A">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练。</w:t>
                  </w:r>
                </w:p>
              </w:tc>
              <w:tc>
                <w:tcPr>
                  <w:tcW w:w="524" w:type="pct"/>
                  <w:noWrap w:val="0"/>
                  <w:vAlign w:val="center"/>
                </w:tcPr>
                <w:p w14:paraId="1D45A3AA">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bl>
          <w:p w14:paraId="220B2F02">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根据上表分析，项目</w:t>
            </w:r>
            <w:r>
              <w:rPr>
                <w:rFonts w:hint="eastAsia" w:cs="Times New Roman"/>
                <w:color w:val="000000" w:themeColor="text1"/>
                <w:lang w:val="en-US" w:eastAsia="zh-CN"/>
                <w14:textFill>
                  <w14:solidFill>
                    <w14:schemeClr w14:val="tx1"/>
                  </w14:solidFill>
                </w14:textFill>
              </w:rPr>
              <w:t>符合</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云南红塔产业园区总体规划修编（2021-2035年）环境影响报告书</w:t>
            </w:r>
            <w:r>
              <w:rPr>
                <w:rFonts w:hint="default" w:ascii="Times New Roman" w:hAnsi="Times New Roman" w:cs="Times New Roman"/>
                <w:color w:val="000000" w:themeColor="text1"/>
                <w14:textFill>
                  <w14:solidFill>
                    <w14:schemeClr w14:val="tx1"/>
                  </w14:solidFill>
                </w14:textFill>
              </w:rPr>
              <w:t>》中相关要求。</w:t>
            </w:r>
          </w:p>
          <w:p w14:paraId="7DB35C86">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2）与《云南红塔产业园区总体规划修编（2021-2035年）环境影响报告书》审查意见相关要求符合性分析</w:t>
            </w:r>
          </w:p>
          <w:p w14:paraId="28C343D8">
            <w:pPr>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p>
          <w:p w14:paraId="7097A2BE">
            <w:pPr>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p>
          <w:p w14:paraId="6938FE29">
            <w:pPr>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p>
          <w:p w14:paraId="6AE9771C">
            <w:pPr>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 xml:space="preserve">表1-3  </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项目与《</w:t>
            </w:r>
            <w:r>
              <w:rPr>
                <w:rFonts w:hint="eastAsia" w:cs="Times New Roman"/>
                <w:b/>
                <w:bCs/>
                <w:color w:val="000000" w:themeColor="text1"/>
                <w:lang w:eastAsia="zh-CN"/>
                <w14:textFill>
                  <w14:solidFill>
                    <w14:schemeClr w14:val="tx1"/>
                  </w14:solidFill>
                </w14:textFill>
              </w:rPr>
              <w:t>云南红塔产业园区总体规划修编（2021-2035年）环境影响报告书</w:t>
            </w:r>
            <w:r>
              <w:rPr>
                <w:rFonts w:hint="default" w:ascii="Times New Roman" w:hAnsi="Times New Roman" w:cs="Times New Roman"/>
                <w:b/>
                <w:bCs/>
                <w:color w:val="000000" w:themeColor="text1"/>
                <w14:textFill>
                  <w14:solidFill>
                    <w14:schemeClr w14:val="tx1"/>
                  </w14:solidFill>
                </w14:textFill>
              </w:rPr>
              <w:t>》审查意见符合性分析</w:t>
            </w: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957"/>
              <w:gridCol w:w="2179"/>
              <w:gridCol w:w="842"/>
            </w:tblGrid>
            <w:tr w14:paraId="61A5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pct"/>
                  <w:noWrap w:val="0"/>
                  <w:vAlign w:val="center"/>
                </w:tcPr>
                <w:p w14:paraId="757E6E27">
                  <w:pPr>
                    <w:pStyle w:val="15"/>
                    <w:bidi w:val="0"/>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序号</w:t>
                  </w:r>
                </w:p>
              </w:tc>
              <w:tc>
                <w:tcPr>
                  <w:tcW w:w="2235" w:type="pct"/>
                  <w:noWrap w:val="0"/>
                  <w:vAlign w:val="center"/>
                </w:tcPr>
                <w:p w14:paraId="7E3F24BB">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审查意见</w:t>
                  </w:r>
                </w:p>
              </w:tc>
              <w:tc>
                <w:tcPr>
                  <w:tcW w:w="1647" w:type="pct"/>
                  <w:noWrap w:val="0"/>
                  <w:vAlign w:val="center"/>
                </w:tcPr>
                <w:p w14:paraId="73D4B096">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项目建设情况</w:t>
                  </w:r>
                </w:p>
              </w:tc>
              <w:tc>
                <w:tcPr>
                  <w:tcW w:w="636" w:type="pct"/>
                  <w:noWrap w:val="0"/>
                  <w:vAlign w:val="center"/>
                </w:tcPr>
                <w:p w14:paraId="14BF1546">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符合性</w:t>
                  </w:r>
                </w:p>
              </w:tc>
            </w:tr>
            <w:tr w14:paraId="3BD7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pct"/>
                  <w:noWrap w:val="0"/>
                  <w:vAlign w:val="center"/>
                </w:tcPr>
                <w:p w14:paraId="1D30F4AF">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235" w:type="pct"/>
                  <w:noWrap w:val="0"/>
                  <w:vAlign w:val="center"/>
                </w:tcPr>
                <w:p w14:paraId="758E3F5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加强规划引导，坚持绿色低碳高质量发展理念，结合生态环境分区管控要求，区域统筹保护好生态空间。落实国家、区域发展战略，坚持生态优先、集约高效，以生态环境质量改善为核心，做好与国土空间规划和</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生态环境分区管控体系的协调衔接，产业园区应与红塔区、峨山县</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三区三线</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充分衔接，符合</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三区三线</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规划管控要求。按国家生态工业示范园区标准推进《规划》实施，进一步优化《规划》的布局和发展规模。</w:t>
                  </w:r>
                </w:p>
              </w:tc>
              <w:tc>
                <w:tcPr>
                  <w:tcW w:w="1647" w:type="pct"/>
                  <w:noWrap w:val="0"/>
                  <w:vAlign w:val="center"/>
                </w:tcPr>
                <w:p w14:paraId="299AFB2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本项目位于红塔产业园区观音山片区，已签订入园协议，园区范围内已退让生态保护红线、饮用水水源保护区等区域，</w:t>
                  </w:r>
                  <w:r>
                    <w:rPr>
                      <w:rFonts w:hint="eastAsia" w:cs="Times New Roman"/>
                      <w:color w:val="000000" w:themeColor="text1"/>
                      <w:lang w:val="en-US" w:eastAsia="zh-CN"/>
                      <w14:textFill>
                        <w14:solidFill>
                          <w14:schemeClr w14:val="tx1"/>
                        </w14:solidFill>
                      </w14:textFill>
                    </w:rPr>
                    <w:t>项目位于</w:t>
                  </w:r>
                  <w:r>
                    <w:rPr>
                      <w:rFonts w:hint="default" w:ascii="Times New Roman" w:hAnsi="Times New Roman" w:cs="Times New Roman"/>
                      <w:color w:val="000000" w:themeColor="text1"/>
                      <w14:textFill>
                        <w14:solidFill>
                          <w14:schemeClr w14:val="tx1"/>
                        </w14:solidFill>
                      </w14:textFill>
                    </w:rPr>
                    <w:t>红塔工业集中区重点管控单元，符合</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三区三线</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规划管控要求。</w:t>
                  </w:r>
                </w:p>
              </w:tc>
              <w:tc>
                <w:tcPr>
                  <w:tcW w:w="636" w:type="pct"/>
                  <w:noWrap w:val="0"/>
                  <w:vAlign w:val="center"/>
                </w:tcPr>
                <w:p w14:paraId="1327045A">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68AA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pct"/>
                  <w:noWrap w:val="0"/>
                  <w:vAlign w:val="center"/>
                </w:tcPr>
                <w:p w14:paraId="4C607752">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2235" w:type="pct"/>
                  <w:noWrap w:val="0"/>
                  <w:vAlign w:val="center"/>
                </w:tcPr>
                <w:p w14:paraId="37B9B91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进一步优化规划区空间布局，加强空间管控，严格对环境敏感区的保护，严禁不符合管控要求的各类开发和建设活动。规划区严格限制《环境保护综合名录》中</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高污染、高环境风险产品名录</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的企业入驻，其中大营街地块禁止上述企业入驻、禁止引入高污染燃料企业，禁止新建、扩建三类工业用地布局的项目。青龙山地块应优化布局，企业与红塔山自然保护区保持一定缓冲距离。</w:t>
                  </w:r>
                </w:p>
                <w:p w14:paraId="52AAF2D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产业园区按《云南省人民政府办公厅关于推动落后和低端低效产能退出的实施意见》（云政办发〔2022〕17号）相关要求，依法依规关停退出能耗、环保、质量、安全不达标和落后、过剩产能，分行业有序退出</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限制类</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产能，钢铁等行业实施超低排放改造，鼓励发展短流程工艺，压减粗钢产能。工业用地与人口密集区、自然保护区、河流岸线等敏感区间应合理设置绿化隔离带，留出必要的防护距离，防控布局性环境风险。</w:t>
                  </w:r>
                </w:p>
              </w:tc>
              <w:tc>
                <w:tcPr>
                  <w:tcW w:w="1647" w:type="pct"/>
                  <w:noWrap w:val="0"/>
                  <w:vAlign w:val="center"/>
                </w:tcPr>
                <w:p w14:paraId="2001E4F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本项目不属于《环境保护综合名录》中</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高污染、高环境风险产品名录</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的企业。</w:t>
                  </w:r>
                </w:p>
              </w:tc>
              <w:tc>
                <w:tcPr>
                  <w:tcW w:w="636" w:type="pct"/>
                  <w:noWrap w:val="0"/>
                  <w:vAlign w:val="center"/>
                </w:tcPr>
                <w:p w14:paraId="0E3A15FF">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6A50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pct"/>
                  <w:noWrap w:val="0"/>
                  <w:vAlign w:val="center"/>
                </w:tcPr>
                <w:p w14:paraId="3B135E4A">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2235" w:type="pct"/>
                  <w:noWrap w:val="0"/>
                  <w:vAlign w:val="center"/>
                </w:tcPr>
                <w:p w14:paraId="363683B6">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严守环境质量底线，严格环境管控。根据</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国家和云南省有关大气污染防治行动的相关要求，制定大气污染物总量管控要求，合理确定产业规模、布局、建设时序。采用先进的生产工艺路线、装备、清洁能源与原料，从源头上控制污染物的产生。入驻企业要采用先进高效的污染防治措施，重点做好外排废气中颗粒物削减、脱硫脱硝，挥发性有机物、异味等特征污染物的减排工作，大气污染物排放水平应达到国内先进水平，必要时对规划区开发强度及布局产业规模进行控制，重点行业建设项目应实行主要污染物区域削减。</w:t>
                  </w:r>
                </w:p>
                <w:p w14:paraId="2482D49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高度重视规划区废水收集、处理、回用、排放的环境管理。规划区实施</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雨污分流</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因地制宜建设初期雨水收集处理系统，配合红塔区等相关政府部门，加强玉溪大河等河道的水环境综合整治与生态修复工程。加快推进污水处理厂、再生水处理设施及配套管网建设和改造。区域水环境质量未达到水质目标前，建设项目实行流域内主要污染物倍量削减，除城镇污水处理厂入河排污口外，严格控制新设、改设或者扩大排污口。</w:t>
                  </w:r>
                </w:p>
                <w:p w14:paraId="1F2802D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设应充分考虑对地下水环境的影响，优化布局，严格水文地质、工程地质勘察，合理规避地下暗河及落水洞发育区，做好地下水污染防治和监控，按相关规范要求采取针对性防渗措施。严格执行《地下水管理条例》中相关规定，在泉域保护范围以及岩溶强发育、存在较多落水洞和岩溶漏斗的区域内，不得新建、改建、扩建可能造成地下水污染的建设项目，确保区域地下水安全。</w:t>
                  </w:r>
                </w:p>
                <w:p w14:paraId="66647B3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将土壤污染防治工作纳入规划区规划及相关环境保护规划，采取有效预防措施，防止、减少土壤污染。重视污染物通过大气—土壤一地下水等环境介质跨相输送、迁移和累积过程及影响，确保满足土壤环境管控要求。危险废物须按规定严格管控，积极推进工业固体废物综合利用，确实需要暂存或安全填埋处置的，暂存（处置）场的选址、建设必须按照相关要求严格落实污染防治措施。</w:t>
                  </w:r>
                </w:p>
                <w:p w14:paraId="0AE30228">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根据国家和地方碳达峰行动方案和节能减排工作要求，积极开展园区减污降碳协同管控，推广园区能源梯级利用等节能低碳技术，实现减污降碳协同增效目标。</w:t>
                  </w:r>
                </w:p>
              </w:tc>
              <w:tc>
                <w:tcPr>
                  <w:tcW w:w="1647" w:type="pct"/>
                  <w:noWrap w:val="0"/>
                  <w:vAlign w:val="center"/>
                </w:tcPr>
                <w:p w14:paraId="6331F96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的有组织废气和无组织废气都采取了相应的污染防治措施达标排放。项目区域实行雨污分流体制，雨水经厂区雨水收集系统收集后排入园区雨水管网；项目无生产废水产生；冲厕及洗手废水经依托卫生间配套建设的化粪池预处理达标后排入园区污水管网，最终进入</w:t>
                  </w:r>
                  <w:r>
                    <w:rPr>
                      <w:rFonts w:hint="eastAsia" w:cs="Times New Roman"/>
                      <w:color w:val="000000" w:themeColor="text1"/>
                      <w:lang w:eastAsia="zh-CN"/>
                      <w14:textFill>
                        <w14:solidFill>
                          <w14:schemeClr w14:val="tx1"/>
                        </w14:solidFill>
                      </w14:textFill>
                    </w:rPr>
                    <w:t>玉溪市第一污水处理厂</w:t>
                  </w:r>
                  <w:r>
                    <w:rPr>
                      <w:rFonts w:hint="default" w:ascii="Times New Roman" w:hAnsi="Times New Roman" w:cs="Times New Roman"/>
                      <w:color w:val="000000" w:themeColor="text1"/>
                      <w14:textFill>
                        <w14:solidFill>
                          <w14:schemeClr w14:val="tx1"/>
                        </w14:solidFill>
                      </w14:textFill>
                    </w:rPr>
                    <w:t>集中处理。项目无生产废水产生。不设置入河排污口。项目区采取分区防渗，根据不同区域的防渗要求，提出具体的防渗系数要求。其中，新建的危废间、喷塑间、喷漆房划为重点防渗区，建设时按照重点防渗区技术要求进行防渗施工；依托的化粪池、租用厂房的其他项目区域划为一般防渗区，根据调查，建设时防渗等级满足一般防渗区相关要求；其他区域划为简单防渗区，根据现状踏勘，依托的办公室、厂房外通道等均已全部硬化且无明显破损现象</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满足相关防渗要求</w:t>
                  </w:r>
                  <w:r>
                    <w:rPr>
                      <w:rFonts w:hint="default" w:ascii="Times New Roman" w:hAnsi="Times New Roman" w:cs="Times New Roman"/>
                      <w:color w:val="000000" w:themeColor="text1"/>
                      <w14:textFill>
                        <w14:solidFill>
                          <w14:schemeClr w14:val="tx1"/>
                        </w14:solidFill>
                      </w14:textFill>
                    </w:rPr>
                    <w:t>。对存在环境风险物质的区域提出风险防范措施及应急处理措施；企业在生产过程</w:t>
                  </w:r>
                  <w:r>
                    <w:rPr>
                      <w:rFonts w:hint="eastAsia" w:cs="Times New Roman"/>
                      <w:color w:val="000000" w:themeColor="text1"/>
                      <w:lang w:val="en-US" w:eastAsia="zh-CN"/>
                      <w14:textFill>
                        <w14:solidFill>
                          <w14:schemeClr w14:val="tx1"/>
                        </w14:solidFill>
                      </w14:textFill>
                    </w:rPr>
                    <w:t>中</w:t>
                  </w:r>
                  <w:r>
                    <w:rPr>
                      <w:rFonts w:hint="default" w:ascii="Times New Roman" w:hAnsi="Times New Roman" w:cs="Times New Roman"/>
                      <w:color w:val="000000" w:themeColor="text1"/>
                      <w14:textFill>
                        <w14:solidFill>
                          <w14:schemeClr w14:val="tx1"/>
                        </w14:solidFill>
                      </w14:textFill>
                    </w:rPr>
                    <w:t>严格落实环境风险防治措施，定期演练。</w:t>
                  </w:r>
                </w:p>
              </w:tc>
              <w:tc>
                <w:tcPr>
                  <w:tcW w:w="636" w:type="pct"/>
                  <w:noWrap w:val="0"/>
                  <w:vAlign w:val="center"/>
                </w:tcPr>
                <w:p w14:paraId="06B0B175">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0C9D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pct"/>
                  <w:noWrap w:val="0"/>
                  <w:vAlign w:val="center"/>
                </w:tcPr>
                <w:p w14:paraId="7792DDF2">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2235" w:type="pct"/>
                  <w:noWrap w:val="0"/>
                  <w:vAlign w:val="center"/>
                </w:tcPr>
                <w:p w14:paraId="2252CEC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严格执行环境准入要求，加强入园项目生态环境准入管理。落实蓝天、碧水、净土保卫战有关管控要求，加强</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两高</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行业生态环境源头防控，引进项目的生产工艺、设备、污染物排放和资源利用等，应达到清洁生产国内先进水平。推进技术研发型、创新型产业发展，提升产业的技术水平和规划区的绿色低碳化水平。规划区招商引资、入园项目环评审批应严格执行生态环境准入要求。要以规划区的资源环境承载能力为基础，充分论证、有序发展，严禁引进工艺装备落后，不符合污染物排放总量控制要求的企业。</w:t>
                  </w:r>
                </w:p>
              </w:tc>
              <w:tc>
                <w:tcPr>
                  <w:tcW w:w="1647" w:type="pct"/>
                  <w:noWrap w:val="0"/>
                  <w:vAlign w:val="center"/>
                </w:tcPr>
                <w:p w14:paraId="478FFC9A">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本项目不属于</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两高</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行业，</w:t>
                  </w:r>
                  <w:r>
                    <w:rPr>
                      <w:rFonts w:hint="eastAsia" w:cs="Times New Roman"/>
                      <w:color w:val="000000" w:themeColor="text1"/>
                      <w:lang w:val="en-US" w:eastAsia="zh-CN"/>
                      <w14:textFill>
                        <w14:solidFill>
                          <w14:schemeClr w14:val="tx1"/>
                        </w14:solidFill>
                      </w14:textFill>
                    </w:rPr>
                    <w:t>产品不属于</w:t>
                  </w:r>
                  <w:r>
                    <w:rPr>
                      <w:rFonts w:hint="default" w:ascii="Times New Roman" w:hAnsi="Times New Roman" w:cs="Times New Roman"/>
                      <w:color w:val="000000" w:themeColor="text1"/>
                      <w14:textFill>
                        <w14:solidFill>
                          <w14:schemeClr w14:val="tx1"/>
                        </w14:solidFill>
                      </w14:textFill>
                    </w:rPr>
                    <w:t>两高产品。</w:t>
                  </w:r>
                </w:p>
              </w:tc>
              <w:tc>
                <w:tcPr>
                  <w:tcW w:w="636" w:type="pct"/>
                  <w:noWrap w:val="0"/>
                  <w:vAlign w:val="center"/>
                </w:tcPr>
                <w:p w14:paraId="55FBC0C3">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62AF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pct"/>
                  <w:noWrap w:val="0"/>
                  <w:vAlign w:val="center"/>
                </w:tcPr>
                <w:p w14:paraId="182404C9">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2235" w:type="pct"/>
                  <w:noWrap w:val="0"/>
                  <w:vAlign w:val="center"/>
                </w:tcPr>
                <w:p w14:paraId="0B79E57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立健全区域环境风险防范和生态安全保障体系。加强园区内易导致环境风险的有毒有害和易燃易爆物质的生产、使用、贮运等管理，统筹考虑污染防治、生态恢复与建设、环境风险防范、环境管理等事宜；强化园区危险化学品储运的环境风险管理，制定建立厂区、园区、区域三级防控措施，强化环境监测与预警能力建设、环境风险应急与防范措施，建立应急响应联动机制和风险防控体系并编制应急预案，防范环境风险，避免事故废水排入园区外水体，保障区域环境安全。</w:t>
                  </w:r>
                </w:p>
              </w:tc>
              <w:tc>
                <w:tcPr>
                  <w:tcW w:w="1647" w:type="pct"/>
                  <w:noWrap w:val="0"/>
                  <w:vAlign w:val="center"/>
                </w:tcPr>
                <w:p w14:paraId="4C93B8A6">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新建危险废物暂存间，收集、贮存类别均按照《危险废物贮存污染控制标准》（GB18597-2023）等相关标准进行设计、施工、运行，本环评要求项目建成后及时编制突发环境事件应急预案，建立环境监测制度和风险防控体系，防范环境风险。</w:t>
                  </w:r>
                </w:p>
              </w:tc>
              <w:tc>
                <w:tcPr>
                  <w:tcW w:w="636" w:type="pct"/>
                  <w:noWrap w:val="0"/>
                  <w:vAlign w:val="center"/>
                </w:tcPr>
                <w:p w14:paraId="41316255">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3E16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pct"/>
                  <w:noWrap w:val="0"/>
                  <w:vAlign w:val="center"/>
                </w:tcPr>
                <w:p w14:paraId="5A6108BC">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2235" w:type="pct"/>
                  <w:noWrap w:val="0"/>
                  <w:vAlign w:val="center"/>
                </w:tcPr>
                <w:p w14:paraId="4A09832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入园建设项目，应结合规划环评提出的指导意见做好环境影响评价工作，落实相关要求，加强与规划环评的联动，严格项目生态环境准入条件，重点开展工程分析、污染物允许排放量测算和环保措施、固体废物综合利用途径及危险废物处理处置措施的可行性论证等工作，强化环境保护相关措施的落实；规划环评中协调性分析、环境现状、污染源调查等符合要求的资料可供建设项目环评共享，项目环评相应评价内容可结合实际情况予以简化。</w:t>
                  </w:r>
                </w:p>
              </w:tc>
              <w:tc>
                <w:tcPr>
                  <w:tcW w:w="1647" w:type="pct"/>
                  <w:noWrap w:val="0"/>
                  <w:vAlign w:val="center"/>
                </w:tcPr>
                <w:p w14:paraId="7BB727D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本项目严格按照规划环评的污染防治要求，采取有针对性的污染防治措施，并严格落实。</w:t>
                  </w:r>
                </w:p>
              </w:tc>
              <w:tc>
                <w:tcPr>
                  <w:tcW w:w="636" w:type="pct"/>
                  <w:noWrap w:val="0"/>
                  <w:vAlign w:val="center"/>
                </w:tcPr>
                <w:p w14:paraId="36311727">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bl>
          <w:p w14:paraId="033BE848">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综上所述，本项目的建设符合《</w:t>
            </w:r>
            <w:r>
              <w:rPr>
                <w:rFonts w:hint="eastAsia" w:cs="Times New Roman"/>
                <w:color w:val="000000" w:themeColor="text1"/>
                <w:lang w:eastAsia="zh-CN"/>
                <w14:textFill>
                  <w14:solidFill>
                    <w14:schemeClr w14:val="tx1"/>
                  </w14:solidFill>
                </w14:textFill>
              </w:rPr>
              <w:t>云南红塔产业园区总体规划修编（2021-2035年）环境影响报告书</w:t>
            </w:r>
            <w:r>
              <w:rPr>
                <w:rFonts w:hint="default" w:ascii="Times New Roman" w:hAnsi="Times New Roman" w:cs="Times New Roman"/>
                <w:color w:val="000000" w:themeColor="text1"/>
                <w14:textFill>
                  <w14:solidFill>
                    <w14:schemeClr w14:val="tx1"/>
                  </w14:solidFill>
                </w14:textFill>
              </w:rPr>
              <w:t>》审查意见的</w:t>
            </w:r>
            <w:r>
              <w:rPr>
                <w:rFonts w:hint="default" w:ascii="Times New Roman" w:hAnsi="Times New Roman" w:cs="Times New Roman"/>
                <w:color w:val="000000" w:themeColor="text1"/>
                <w:lang w:val="en-US" w:eastAsia="zh-CN"/>
                <w14:textFill>
                  <w14:solidFill>
                    <w14:schemeClr w14:val="tx1"/>
                  </w14:solidFill>
                </w14:textFill>
              </w:rPr>
              <w:t>相关</w:t>
            </w:r>
            <w:r>
              <w:rPr>
                <w:rFonts w:hint="default" w:ascii="Times New Roman" w:hAnsi="Times New Roman" w:cs="Times New Roman"/>
                <w:color w:val="000000" w:themeColor="text1"/>
                <w14:textFill>
                  <w14:solidFill>
                    <w14:schemeClr w14:val="tx1"/>
                  </w14:solidFill>
                </w14:textFill>
              </w:rPr>
              <w:t>要求。</w:t>
            </w:r>
          </w:p>
        </w:tc>
      </w:tr>
      <w:tr w14:paraId="5881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9" w:type="dxa"/>
            <w:vAlign w:val="center"/>
          </w:tcPr>
          <w:p w14:paraId="04BA3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vertAlign w:val="baseline"/>
                <w14:textFill>
                  <w14:solidFill>
                    <w14:schemeClr w14:val="tx1"/>
                  </w14:solidFill>
                </w14:textFill>
              </w:rPr>
            </w:pPr>
            <w:r>
              <w:rPr>
                <w:rFonts w:hint="default" w:ascii="Times New Roman" w:hAnsi="Times New Roman" w:cs="Times New Roman"/>
                <w:b w:val="0"/>
                <w:bCs w:val="0"/>
                <w:color w:val="000000" w:themeColor="text1"/>
                <w:vertAlign w:val="baseline"/>
                <w14:textFill>
                  <w14:solidFill>
                    <w14:schemeClr w14:val="tx1"/>
                  </w14:solidFill>
                </w14:textFill>
              </w:rPr>
              <w:t>其他符合性分析</w:t>
            </w:r>
          </w:p>
        </w:tc>
        <w:tc>
          <w:tcPr>
            <w:tcW w:w="6843" w:type="dxa"/>
            <w:gridSpan w:val="3"/>
            <w:vAlign w:val="center"/>
          </w:tcPr>
          <w:p w14:paraId="2997A652">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1、与《玉溪市生态环境局关于印发玉溪市生态环境分区管控动态更新调整方案（2023年）的通知》（玉市环〔2024〕40号）符合性分析</w:t>
            </w:r>
          </w:p>
          <w:p w14:paraId="3157686E">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2021年12月6日，玉溪市人民政府发布了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关于印发玉溪市</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三线一单</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生态环境分区管控实施意见的通知</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（玉政发〔2021〕15号）。2024年6月7日玉溪市生态环境局印发《玉溪市生态环境分区管控动态更新调整方案（2023年）》（玉市环〔2024〕40号）。</w:t>
            </w:r>
          </w:p>
          <w:p w14:paraId="16739CC1">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本项目位于云南红塔产业园区红塔片区的观音山地块，属于</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红塔区产业园区重点管控单元</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，本项目与</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玉市环〔2024〕40号</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符合性具体见下表：</w:t>
            </w:r>
          </w:p>
          <w:p w14:paraId="065F199C">
            <w:pPr>
              <w:bidi w:val="0"/>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bookmarkStart w:id="9" w:name="_Toc13225"/>
            <w:r>
              <w:rPr>
                <w:rFonts w:hint="default" w:ascii="Times New Roman" w:hAnsi="Times New Roman" w:eastAsia="宋体" w:cs="Times New Roman"/>
                <w:b/>
                <w:bCs/>
                <w:color w:val="000000" w:themeColor="text1"/>
                <w:lang w:val="en-US" w:eastAsia="zh-CN"/>
                <w14:textFill>
                  <w14:solidFill>
                    <w14:schemeClr w14:val="tx1"/>
                  </w14:solidFill>
                </w14:textFill>
              </w:rPr>
              <w:t xml:space="preserve">表1-4  </w:t>
            </w:r>
            <w:bookmarkEnd w:id="9"/>
            <w:r>
              <w:rPr>
                <w:rFonts w:hint="default" w:ascii="Times New Roman" w:hAnsi="Times New Roman" w:eastAsia="宋体" w:cs="Times New Roman"/>
                <w:b/>
                <w:bCs/>
                <w:color w:val="000000" w:themeColor="text1"/>
                <w:lang w:val="en-US" w:eastAsia="zh-CN"/>
                <w14:textFill>
                  <w14:solidFill>
                    <w14:schemeClr w14:val="tx1"/>
                  </w14:solidFill>
                </w14:textFill>
              </w:rPr>
              <w:t>项目与“玉市环〔2024〕40号”符合性分析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2"/>
              <w:gridCol w:w="626"/>
              <w:gridCol w:w="2184"/>
              <w:gridCol w:w="2290"/>
              <w:gridCol w:w="635"/>
            </w:tblGrid>
            <w:tr w14:paraId="13A2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7480C25B">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类别</w:t>
                  </w:r>
                </w:p>
              </w:tc>
              <w:tc>
                <w:tcPr>
                  <w:tcW w:w="2810" w:type="dxa"/>
                  <w:gridSpan w:val="2"/>
                  <w:tcBorders>
                    <w:top w:val="single" w:color="auto" w:sz="4" w:space="0"/>
                    <w:left w:val="single" w:color="auto" w:sz="4" w:space="0"/>
                    <w:bottom w:val="single" w:color="auto" w:sz="4" w:space="0"/>
                    <w:right w:val="single" w:color="auto" w:sz="4" w:space="0"/>
                  </w:tcBorders>
                  <w:noWrap w:val="0"/>
                  <w:vAlign w:val="center"/>
                </w:tcPr>
                <w:p w14:paraId="1B62EEB8">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文件要求</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0609AE2C">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相符性分析</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5305568A">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符合性</w:t>
                  </w:r>
                </w:p>
              </w:tc>
            </w:tr>
            <w:tr w14:paraId="2AB1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617" w:type="dxa"/>
                  <w:gridSpan w:val="5"/>
                  <w:tcBorders>
                    <w:top w:val="single" w:color="auto" w:sz="4" w:space="0"/>
                    <w:left w:val="single" w:color="auto" w:sz="4" w:space="0"/>
                    <w:bottom w:val="single" w:color="auto" w:sz="4" w:space="0"/>
                    <w:right w:val="single" w:color="auto" w:sz="4" w:space="0"/>
                  </w:tcBorders>
                  <w:noWrap w:val="0"/>
                  <w:vAlign w:val="center"/>
                </w:tcPr>
                <w:p w14:paraId="29EA2FB8">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玉溪市生态环境管控总体要求</w:t>
                  </w:r>
                </w:p>
              </w:tc>
            </w:tr>
            <w:tr w14:paraId="531D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36247DB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空间布局约束</w:t>
                  </w:r>
                </w:p>
              </w:tc>
              <w:tc>
                <w:tcPr>
                  <w:tcW w:w="2810" w:type="dxa"/>
                  <w:gridSpan w:val="2"/>
                  <w:tcBorders>
                    <w:top w:val="single" w:color="auto" w:sz="4" w:space="0"/>
                    <w:left w:val="single" w:color="auto" w:sz="4" w:space="0"/>
                    <w:bottom w:val="single" w:color="auto" w:sz="4" w:space="0"/>
                    <w:right w:val="single" w:color="auto" w:sz="4" w:space="0"/>
                  </w:tcBorders>
                  <w:noWrap w:val="0"/>
                  <w:vAlign w:val="center"/>
                </w:tcPr>
                <w:p w14:paraId="75E1EC2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69E710F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29C9CF3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2CA92AD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4.禁止在九大高原湖泊（抚仙湖、星云湖、杞麓湖）流域内新建、改建、扩建污染环境、高耗水、高耗能、破坏生态平衡和自然景观的项目。</w:t>
                  </w:r>
                </w:p>
                <w:p w14:paraId="2C7A88A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5.落实云南省碳达峰碳中和相关要求，处理好发展和减排、整体和局部、长远目标和短期目标、政府和市场的关系，坚定不移走生态优先、绿色低碳的高质量发展道路。</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6A96FDF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1、本项目不属于高耗能、高排放、低水平项目；</w:t>
                  </w:r>
                </w:p>
                <w:p w14:paraId="26A1391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2、本项目位于云南红塔产业园区红塔片区的观音山地块，运营期</w:t>
                  </w:r>
                  <w:r>
                    <w:rPr>
                      <w:rFonts w:hint="eastAsia" w:cs="Times New Roman"/>
                      <w:color w:val="000000" w:themeColor="text1"/>
                      <w:lang w:val="en-US" w:eastAsia="zh-CN"/>
                      <w14:textFill>
                        <w14:solidFill>
                          <w14:schemeClr w14:val="tx1"/>
                        </w14:solidFill>
                      </w14:textFill>
                    </w:rPr>
                    <w:t>无</w:t>
                  </w:r>
                  <w:r>
                    <w:rPr>
                      <w:rFonts w:hint="default" w:ascii="Times New Roman" w:hAnsi="Times New Roman" w:cs="Times New Roman"/>
                      <w:color w:val="000000" w:themeColor="text1"/>
                      <w:lang w:val="en-US" w:eastAsia="zh-CN"/>
                      <w14:textFill>
                        <w14:solidFill>
                          <w14:schemeClr w14:val="tx1"/>
                        </w14:solidFill>
                      </w14:textFill>
                    </w:rPr>
                    <w:t>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办公废水</w:t>
                  </w:r>
                  <w:r>
                    <w:rPr>
                      <w:rFonts w:hint="default" w:ascii="Times New Roman" w:hAnsi="Times New Roman" w:cs="Times New Roman"/>
                      <w:color w:val="000000" w:themeColor="text1"/>
                      <w:lang w:val="en-US" w:eastAsia="zh-CN"/>
                      <w14:textFill>
                        <w14:solidFill>
                          <w14:schemeClr w14:val="tx1"/>
                        </w14:solidFill>
                      </w14:textFill>
                    </w:rPr>
                    <w:t>经化粪池预处理达标后，排入园区市政管网；</w:t>
                  </w:r>
                </w:p>
                <w:p w14:paraId="683A854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3、本项目不属于钢铁、石化、化工、焦化、建材、有色、制浆造纸行业等高污染项目；</w:t>
                  </w:r>
                </w:p>
                <w:p w14:paraId="0DA48946">
                  <w:pPr>
                    <w:pStyle w:val="15"/>
                    <w:bidi w:val="0"/>
                    <w:rPr>
                      <w:rFonts w:hint="eastAsia"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4、项目所在地不涉及九大高原湖泊，项目不属于高耗水、高耗能、破坏生态平衡和自然景观的项目</w:t>
                  </w:r>
                  <w:r>
                    <w:rPr>
                      <w:rFonts w:hint="eastAsia" w:cs="Times New Roman"/>
                      <w:color w:val="000000" w:themeColor="text1"/>
                      <w:lang w:val="en-US" w:eastAsia="zh-CN"/>
                      <w14:textFill>
                        <w14:solidFill>
                          <w14:schemeClr w14:val="tx1"/>
                        </w14:solidFill>
                      </w14:textFill>
                    </w:rPr>
                    <w:t>；</w:t>
                  </w:r>
                </w:p>
                <w:p w14:paraId="6CE74FE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5、本项目主要能耗为电能</w:t>
                  </w:r>
                  <w:r>
                    <w:rPr>
                      <w:rFonts w:hint="eastAsia" w:cs="Times New Roman"/>
                      <w:color w:val="000000" w:themeColor="text1"/>
                      <w:lang w:val="en-US" w:eastAsia="zh-CN"/>
                      <w14:textFill>
                        <w14:solidFill>
                          <w14:schemeClr w14:val="tx1"/>
                        </w14:solidFill>
                      </w14:textFill>
                    </w:rPr>
                    <w:t>、液化天然气</w:t>
                  </w:r>
                  <w:r>
                    <w:rPr>
                      <w:rFonts w:hint="default" w:ascii="Times New Roman" w:hAnsi="Times New Roman" w:cs="Times New Roman"/>
                      <w:color w:val="000000" w:themeColor="text1"/>
                      <w:lang w:val="en-US" w:eastAsia="zh-CN"/>
                      <w14:textFill>
                        <w14:solidFill>
                          <w14:schemeClr w14:val="tx1"/>
                        </w14:solidFill>
                      </w14:textFill>
                    </w:rPr>
                    <w:t>，属于清洁能源。</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70918B5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21D2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82" w:type="dxa"/>
                  <w:tcBorders>
                    <w:top w:val="nil"/>
                    <w:left w:val="single" w:color="auto" w:sz="4" w:space="0"/>
                    <w:right w:val="single" w:color="auto" w:sz="4" w:space="0"/>
                  </w:tcBorders>
                  <w:noWrap w:val="0"/>
                  <w:vAlign w:val="center"/>
                </w:tcPr>
                <w:p w14:paraId="5841F88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污染物排放管控</w:t>
                  </w:r>
                </w:p>
              </w:tc>
              <w:tc>
                <w:tcPr>
                  <w:tcW w:w="2810" w:type="dxa"/>
                  <w:gridSpan w:val="2"/>
                  <w:tcBorders>
                    <w:top w:val="single" w:color="auto" w:sz="4" w:space="0"/>
                    <w:left w:val="single" w:color="auto" w:sz="4" w:space="0"/>
                    <w:right w:val="single" w:color="auto" w:sz="4" w:space="0"/>
                  </w:tcBorders>
                  <w:noWrap w:val="0"/>
                  <w:vAlign w:val="center"/>
                </w:tcPr>
                <w:p w14:paraId="5B9EBB9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1.严格落实强制性清洁生产审核要求，引导重点行业实施清洁生产改造，到2025年底，重点行业企业基本达到国内清洁生产先进水平。</w:t>
                  </w:r>
                </w:p>
                <w:p w14:paraId="1F41D7B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2781ACF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3.严格保护城乡饮用水水源地，整治饮用水水源保护区内的污染源，确保饮水安全。</w:t>
                  </w:r>
                </w:p>
                <w:p w14:paraId="4FE249A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58DC44A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5.加大环境污染物减排力度，到2025年，实现氮氧化物减排1224吨，挥发性有机物减排1393吨，化学需氧量减排2461吨，氨氮减排230吨。</w:t>
                  </w:r>
                </w:p>
                <w:p w14:paraId="14F40AB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5D3739B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tc>
              <w:tc>
                <w:tcPr>
                  <w:tcW w:w="2290" w:type="dxa"/>
                  <w:tcBorders>
                    <w:top w:val="single" w:color="auto" w:sz="4" w:space="0"/>
                    <w:left w:val="single" w:color="auto" w:sz="4" w:space="0"/>
                    <w:right w:val="single" w:color="auto" w:sz="4" w:space="0"/>
                  </w:tcBorders>
                  <w:noWrap w:val="0"/>
                  <w:vAlign w:val="center"/>
                </w:tcPr>
                <w:p w14:paraId="278FD7C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1、本项目不属于重点行业；</w:t>
                  </w:r>
                </w:p>
                <w:p w14:paraId="3847780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2、本项目无生产废水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办公废水</w:t>
                  </w:r>
                  <w:r>
                    <w:rPr>
                      <w:rFonts w:hint="default" w:ascii="Times New Roman" w:hAnsi="Times New Roman" w:cs="Times New Roman"/>
                      <w:color w:val="000000" w:themeColor="text1"/>
                      <w:lang w:val="en-US" w:eastAsia="zh-CN"/>
                      <w14:textFill>
                        <w14:solidFill>
                          <w14:schemeClr w14:val="tx1"/>
                        </w14:solidFill>
                      </w14:textFill>
                    </w:rPr>
                    <w:t>经化粪池处理后排入园区污水管网</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3、项目不涉及；</w:t>
                  </w:r>
                </w:p>
                <w:p w14:paraId="58CF452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eastAsia"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打磨颗粒物经1套滤芯除尘器系统处理</w:t>
                  </w:r>
                  <w:r>
                    <w:rPr>
                      <w:rFonts w:hint="eastAsia" w:cs="Times New Roman"/>
                      <w:color w:val="000000" w:themeColor="text1"/>
                      <w:lang w:val="en-US" w:eastAsia="zh-CN"/>
                      <w14:textFill>
                        <w14:solidFill>
                          <w14:schemeClr w14:val="tx1"/>
                        </w14:solidFill>
                      </w14:textFill>
                    </w:rPr>
                    <w:t>达标</w:t>
                  </w:r>
                  <w:r>
                    <w:rPr>
                      <w:rFonts w:hint="default" w:ascii="Times New Roman" w:hAnsi="Times New Roman" w:cs="Times New Roman"/>
                      <w:color w:val="000000" w:themeColor="text1"/>
                      <w:lang w:val="en-US" w:eastAsia="zh-CN"/>
                      <w14:textFill>
                        <w14:solidFill>
                          <w14:schemeClr w14:val="tx1"/>
                        </w14:solidFill>
                      </w14:textFill>
                    </w:rPr>
                    <w:t>后经过</w:t>
                  </w:r>
                  <w:r>
                    <w:rPr>
                      <w:rFonts w:hint="eastAsia" w:cs="Times New Roman"/>
                      <w:color w:val="000000" w:themeColor="text1"/>
                      <w:lang w:val="en-US" w:eastAsia="zh-CN"/>
                      <w14:textFill>
                        <w14:solidFill>
                          <w14:schemeClr w14:val="tx1"/>
                        </w14:solidFill>
                      </w14:textFill>
                    </w:rPr>
                    <w:t>1根20m高</w:t>
                  </w:r>
                  <w:r>
                    <w:rPr>
                      <w:rFonts w:hint="default" w:ascii="Times New Roman" w:hAnsi="Times New Roman" w:cs="Times New Roman"/>
                      <w:color w:val="000000" w:themeColor="text1"/>
                      <w:lang w:val="en-US" w:eastAsia="zh-CN"/>
                      <w14:textFill>
                        <w14:solidFill>
                          <w14:schemeClr w14:val="tx1"/>
                        </w14:solidFill>
                      </w14:textFill>
                    </w:rPr>
                    <w:t>DA001排气筒排放</w:t>
                  </w:r>
                  <w:r>
                    <w:rPr>
                      <w:rFonts w:hint="eastAsia" w:cs="Times New Roman"/>
                      <w:color w:val="000000" w:themeColor="text1"/>
                      <w:lang w:val="en-US" w:eastAsia="zh-CN"/>
                      <w14:textFill>
                        <w14:solidFill>
                          <w14:schemeClr w14:val="tx1"/>
                        </w14:solidFill>
                      </w14:textFill>
                    </w:rPr>
                    <w:t>；喷漆及晾干废气经1套</w:t>
                  </w:r>
                  <w:r>
                    <w:rPr>
                      <w:rFonts w:hint="eastAsia"/>
                      <w:color w:val="000000" w:themeColor="text1"/>
                      <w:lang w:eastAsia="zh-CN"/>
                      <w14:textFill>
                        <w14:solidFill>
                          <w14:schemeClr w14:val="tx1"/>
                        </w14:solidFill>
                      </w14:textFill>
                    </w:rPr>
                    <w:t>过滤棉+多级活性炭吸附系统</w:t>
                  </w:r>
                  <w:r>
                    <w:rPr>
                      <w:rFonts w:hint="eastAsia" w:cs="Times New Roman"/>
                      <w:color w:val="000000" w:themeColor="text1"/>
                      <w:lang w:val="en-US" w:eastAsia="zh-CN"/>
                      <w14:textFill>
                        <w14:solidFill>
                          <w14:schemeClr w14:val="tx1"/>
                        </w14:solidFill>
                      </w14:textFill>
                    </w:rPr>
                    <w:t>处理达标后经过1根20m高DA002排气筒排放；喷塑废气经1</w:t>
                  </w:r>
                  <w:r>
                    <w:rPr>
                      <w:rFonts w:hint="eastAsia" w:cs="Times New Roman"/>
                      <w:b w:val="0"/>
                      <w:bCs w:val="0"/>
                      <w:color w:val="000000" w:themeColor="text1"/>
                      <w:lang w:val="en-US" w:eastAsia="zh-CN"/>
                      <w14:textFill>
                        <w14:solidFill>
                          <w14:schemeClr w14:val="tx1"/>
                        </w14:solidFill>
                      </w14:textFill>
                    </w:rPr>
                    <w:t>套</w:t>
                  </w:r>
                  <w:r>
                    <w:rPr>
                      <w:rFonts w:hint="default" w:ascii="Times New Roman" w:hAnsi="Times New Roman" w:cs="Times New Roman"/>
                      <w:b w:val="0"/>
                      <w:bCs w:val="0"/>
                      <w:color w:val="000000" w:themeColor="text1"/>
                      <w:lang w:val="en-US" w:eastAsia="zh-CN"/>
                      <w14:textFill>
                        <w14:solidFill>
                          <w14:schemeClr w14:val="tx1"/>
                        </w14:solidFill>
                      </w14:textFill>
                    </w:rPr>
                    <w:t>旋风分离除尘器+滤芯回收系统</w:t>
                  </w:r>
                  <w:r>
                    <w:rPr>
                      <w:rFonts w:hint="eastAsia" w:cs="Times New Roman"/>
                      <w:b w:val="0"/>
                      <w:bCs w:val="0"/>
                      <w:color w:val="000000" w:themeColor="text1"/>
                      <w:lang w:val="en-US" w:eastAsia="zh-CN"/>
                      <w14:textFill>
                        <w14:solidFill>
                          <w14:schemeClr w14:val="tx1"/>
                        </w14:solidFill>
                      </w14:textFill>
                    </w:rPr>
                    <w:t>回收处理达标后，废气经1根20m高DA003排气筒排放；固化室废气经1套多级活性炭吸附系统处理达标后经过1根20m高DA004排气筒排放</w:t>
                  </w:r>
                  <w:r>
                    <w:rPr>
                      <w:rFonts w:hint="default" w:ascii="Times New Roman" w:hAnsi="Times New Roman" w:cs="Times New Roman"/>
                      <w:color w:val="000000" w:themeColor="text1"/>
                      <w:lang w:val="en-US" w:eastAsia="zh-CN"/>
                      <w14:textFill>
                        <w14:solidFill>
                          <w14:schemeClr w14:val="tx1"/>
                        </w14:solidFill>
                      </w14:textFill>
                    </w:rPr>
                    <w:t>，废气排放源均采取有效的治理措施。</w:t>
                  </w:r>
                </w:p>
                <w:p w14:paraId="7599A66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5、本项目无生产废水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办公废水</w:t>
                  </w:r>
                  <w:r>
                    <w:rPr>
                      <w:rFonts w:hint="default" w:ascii="Times New Roman" w:hAnsi="Times New Roman" w:cs="Times New Roman"/>
                      <w:color w:val="000000" w:themeColor="text1"/>
                      <w:lang w:val="en-US" w:eastAsia="zh-CN"/>
                      <w14:textFill>
                        <w14:solidFill>
                          <w14:schemeClr w14:val="tx1"/>
                        </w14:solidFill>
                      </w14:textFill>
                    </w:rPr>
                    <w:t>经化粪池处理后排入园区污水管网。</w:t>
                  </w:r>
                </w:p>
                <w:p w14:paraId="0897DB0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6、项目位于云南红塔产业园区红塔片区的观音山地块，用地性质为工业用地，不涉及农用地、土壤污染风险管控和修复名录的地块；</w:t>
                  </w:r>
                </w:p>
                <w:p w14:paraId="660C3D0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7、项目生产过程中产生的固废均妥善处置；危险废物在危险废物暂存间内暂存后，交由有资质单位处置</w:t>
                  </w:r>
                  <w:r>
                    <w:rPr>
                      <w:rFonts w:hint="eastAsia" w:cs="Times New Roman"/>
                      <w:color w:val="000000" w:themeColor="text1"/>
                      <w:lang w:val="en-US" w:eastAsia="zh-CN"/>
                      <w14:textFill>
                        <w14:solidFill>
                          <w14:schemeClr w14:val="tx1"/>
                        </w14:solidFill>
                      </w14:textFill>
                    </w:rPr>
                    <w:t>，固废100%合理处置。</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40D76E0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001F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06" w:hRule="atLeast"/>
                <w:jc w:val="center"/>
              </w:trPr>
              <w:tc>
                <w:tcPr>
                  <w:tcW w:w="882" w:type="dxa"/>
                  <w:tcBorders>
                    <w:top w:val="single" w:color="auto" w:sz="4" w:space="0"/>
                    <w:left w:val="single" w:color="auto" w:sz="4" w:space="0"/>
                    <w:right w:val="single" w:color="auto" w:sz="4" w:space="0"/>
                  </w:tcBorders>
                  <w:noWrap w:val="0"/>
                  <w:vAlign w:val="center"/>
                </w:tcPr>
                <w:p w14:paraId="65EA68A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环境风险防控</w:t>
                  </w:r>
                </w:p>
              </w:tc>
              <w:tc>
                <w:tcPr>
                  <w:tcW w:w="2810" w:type="dxa"/>
                  <w:gridSpan w:val="2"/>
                  <w:tcBorders>
                    <w:top w:val="single" w:color="auto" w:sz="4" w:space="0"/>
                    <w:left w:val="single" w:color="auto" w:sz="4" w:space="0"/>
                    <w:right w:val="single" w:color="auto" w:sz="4" w:space="0"/>
                  </w:tcBorders>
                  <w:noWrap w:val="0"/>
                  <w:vAlign w:val="center"/>
                </w:tcPr>
                <w:p w14:paraId="549FC54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1.强化与其他滇中城市的大气、水污染防治联防联控协作机制，加强区域内重污染天气和跨界水体风险应急联动。</w:t>
                  </w:r>
                </w:p>
                <w:p w14:paraId="0B2F3CD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2290" w:type="dxa"/>
                  <w:tcBorders>
                    <w:top w:val="single" w:color="auto" w:sz="4" w:space="0"/>
                    <w:left w:val="single" w:color="auto" w:sz="4" w:space="0"/>
                    <w:right w:val="single" w:color="auto" w:sz="4" w:space="0"/>
                  </w:tcBorders>
                  <w:noWrap w:val="0"/>
                  <w:vAlign w:val="center"/>
                </w:tcPr>
                <w:p w14:paraId="1C65020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项目建成运行后，建设单位编制《突发事故环境风险应急预案》报送生态环境主管部门进行备案。</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28A358A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490F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2" w:hRule="atLeast"/>
                <w:jc w:val="center"/>
              </w:trPr>
              <w:tc>
                <w:tcPr>
                  <w:tcW w:w="882" w:type="dxa"/>
                  <w:tcBorders>
                    <w:top w:val="single" w:color="auto" w:sz="4" w:space="0"/>
                    <w:left w:val="single" w:color="auto" w:sz="4" w:space="0"/>
                    <w:right w:val="single" w:color="auto" w:sz="4" w:space="0"/>
                  </w:tcBorders>
                  <w:noWrap w:val="0"/>
                  <w:vAlign w:val="center"/>
                </w:tcPr>
                <w:p w14:paraId="6994AC1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资源开发效率要求</w:t>
                  </w:r>
                </w:p>
              </w:tc>
              <w:tc>
                <w:tcPr>
                  <w:tcW w:w="2810" w:type="dxa"/>
                  <w:gridSpan w:val="2"/>
                  <w:tcBorders>
                    <w:top w:val="single" w:color="auto" w:sz="4" w:space="0"/>
                    <w:left w:val="single" w:color="auto" w:sz="4" w:space="0"/>
                    <w:right w:val="single" w:color="auto" w:sz="4" w:space="0"/>
                  </w:tcBorders>
                  <w:noWrap w:val="0"/>
                  <w:vAlign w:val="center"/>
                </w:tcPr>
                <w:p w14:paraId="7E10B3F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1.降低水、土地、能源、矿产资源消耗强度，强化约束性指标管理。</w:t>
                  </w:r>
                </w:p>
                <w:p w14:paraId="76D2522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125BC2F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3.坚持最严格的耕地保护制度，守住耕地保护红线。坚持节约用地，严格执行耕地占补平衡等制度，提高土地投资强度和单位面积产出水平。</w:t>
                  </w:r>
                </w:p>
                <w:p w14:paraId="09E7CD1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4.全市单位GDP二氧化碳排放累计下降率完成云南省下达的指标；单位GDP能耗持续下降，到2025年，全市单位GDP能耗累计下降率14%。</w:t>
                  </w:r>
                </w:p>
                <w:p w14:paraId="76AA989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5.高污染燃料禁燃区按照《高污染燃料目录》及当地有关禁燃区管理规定执行。</w:t>
                  </w:r>
                </w:p>
                <w:p w14:paraId="7CFCB89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6.实施高效节水灌溉工程，大力推广高效节水灌溉措施，到2025年，农田灌溉水有效利用系数达到0.55。</w:t>
                  </w:r>
                </w:p>
              </w:tc>
              <w:tc>
                <w:tcPr>
                  <w:tcW w:w="2290" w:type="dxa"/>
                  <w:tcBorders>
                    <w:top w:val="single" w:color="auto" w:sz="4" w:space="0"/>
                    <w:left w:val="single" w:color="auto" w:sz="4" w:space="0"/>
                    <w:right w:val="single" w:color="auto" w:sz="4" w:space="0"/>
                  </w:tcBorders>
                  <w:noWrap w:val="0"/>
                  <w:vAlign w:val="center"/>
                </w:tcPr>
                <w:p w14:paraId="12066B9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1、本项目</w:t>
                  </w:r>
                  <w:r>
                    <w:rPr>
                      <w:rFonts w:hint="eastAsia" w:cs="Times New Roman"/>
                      <w:color w:val="000000" w:themeColor="text1"/>
                      <w:lang w:val="en-US" w:eastAsia="zh-CN"/>
                      <w14:textFill>
                        <w14:solidFill>
                          <w14:schemeClr w14:val="tx1"/>
                        </w14:solidFill>
                      </w14:textFill>
                    </w:rPr>
                    <w:t>仅涉及员工冲厕及洗手用水，</w:t>
                  </w:r>
                  <w:r>
                    <w:rPr>
                      <w:rFonts w:hint="default" w:ascii="Times New Roman" w:hAnsi="Times New Roman" w:cs="Times New Roman"/>
                      <w:color w:val="000000" w:themeColor="text1"/>
                      <w:lang w:val="en-US" w:eastAsia="zh-CN"/>
                      <w14:textFill>
                        <w14:solidFill>
                          <w14:schemeClr w14:val="tx1"/>
                        </w14:solidFill>
                      </w14:textFill>
                    </w:rPr>
                    <w:t>由市政给水管供给自来水，用水量较少；项目租用厂房建设，不单独新增占地，可降低土地资源消耗强度；</w:t>
                  </w:r>
                </w:p>
                <w:p w14:paraId="379C523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2、本项目</w:t>
                  </w:r>
                  <w:r>
                    <w:rPr>
                      <w:rFonts w:hint="eastAsia" w:cs="Times New Roman"/>
                      <w:color w:val="000000" w:themeColor="text1"/>
                      <w:lang w:val="en-US" w:eastAsia="zh-CN"/>
                      <w14:textFill>
                        <w14:solidFill>
                          <w14:schemeClr w14:val="tx1"/>
                        </w14:solidFill>
                      </w14:textFill>
                    </w:rPr>
                    <w:t>仅涉及员工冲厕及洗手用水，</w:t>
                  </w:r>
                  <w:r>
                    <w:rPr>
                      <w:rFonts w:hint="default" w:ascii="Times New Roman" w:hAnsi="Times New Roman" w:cs="Times New Roman"/>
                      <w:color w:val="000000" w:themeColor="text1"/>
                      <w:lang w:val="en-US" w:eastAsia="zh-CN"/>
                      <w14:textFill>
                        <w14:solidFill>
                          <w14:schemeClr w14:val="tx1"/>
                        </w14:solidFill>
                      </w14:textFill>
                    </w:rPr>
                    <w:t>由市政给水管供给自来水，用水量较少；</w:t>
                  </w:r>
                </w:p>
                <w:p w14:paraId="13092C0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3、项目位于工业园区，用地性质为工业用地，不涉及耕地，不占用生态保护红线；</w:t>
                  </w:r>
                </w:p>
                <w:p w14:paraId="70188C9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4、5、6、本项目使用清洁能源，不使用污染燃料，不涉及节水灌溉工程。</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1BA36C2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6271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882" w:type="dxa"/>
                  <w:vMerge w:val="restart"/>
                  <w:tcBorders>
                    <w:top w:val="single" w:color="auto" w:sz="4" w:space="0"/>
                    <w:left w:val="single" w:color="auto" w:sz="4" w:space="0"/>
                    <w:right w:val="single" w:color="auto" w:sz="4" w:space="0"/>
                  </w:tcBorders>
                  <w:noWrap w:val="0"/>
                  <w:vAlign w:val="center"/>
                </w:tcPr>
                <w:p w14:paraId="1A23FE6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红塔区产业园区重点管控单元</w:t>
                  </w:r>
                </w:p>
              </w:tc>
              <w:tc>
                <w:tcPr>
                  <w:tcW w:w="626" w:type="dxa"/>
                  <w:vMerge w:val="restart"/>
                  <w:tcBorders>
                    <w:top w:val="single" w:color="auto" w:sz="4" w:space="0"/>
                    <w:left w:val="single" w:color="auto" w:sz="4" w:space="0"/>
                    <w:right w:val="single" w:color="auto" w:sz="4" w:space="0"/>
                  </w:tcBorders>
                  <w:noWrap w:val="0"/>
                  <w:vAlign w:val="center"/>
                </w:tcPr>
                <w:p w14:paraId="32C8083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空间布局约束</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673F02F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1、合理规划产业分区和功能定位，禁止不符合产业政策、产业结构调整指导目录和园区规划要求的项目入园区。</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4E94300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本项目与《产业结构调整指导目录（2024年本）》相符，属于允许类项目。</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3AC58A6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537A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882" w:type="dxa"/>
                  <w:vMerge w:val="continue"/>
                  <w:tcBorders>
                    <w:left w:val="single" w:color="auto" w:sz="4" w:space="0"/>
                    <w:right w:val="single" w:color="auto" w:sz="4" w:space="0"/>
                  </w:tcBorders>
                  <w:noWrap w:val="0"/>
                  <w:vAlign w:val="center"/>
                </w:tcPr>
                <w:p w14:paraId="4C5FDDEF">
                  <w:pPr>
                    <w:pStyle w:val="15"/>
                    <w:bidi w:val="0"/>
                    <w:rPr>
                      <w:color w:val="000000" w:themeColor="text1"/>
                      <w14:textFill>
                        <w14:solidFill>
                          <w14:schemeClr w14:val="tx1"/>
                        </w14:solidFill>
                      </w14:textFill>
                    </w:rPr>
                  </w:pPr>
                </w:p>
              </w:tc>
              <w:tc>
                <w:tcPr>
                  <w:tcW w:w="626" w:type="dxa"/>
                  <w:vMerge w:val="continue"/>
                  <w:tcBorders>
                    <w:left w:val="single" w:color="auto" w:sz="4" w:space="0"/>
                    <w:right w:val="single" w:color="auto" w:sz="4" w:space="0"/>
                  </w:tcBorders>
                  <w:noWrap w:val="0"/>
                  <w:vAlign w:val="center"/>
                </w:tcPr>
                <w:p w14:paraId="1921E795">
                  <w:pPr>
                    <w:pStyle w:val="15"/>
                    <w:bidi w:val="0"/>
                    <w:rPr>
                      <w:color w:val="000000" w:themeColor="text1"/>
                      <w14:textFill>
                        <w14:solidFill>
                          <w14:schemeClr w14:val="tx1"/>
                        </w14:solidFill>
                      </w14:textFill>
                    </w:rPr>
                  </w:pPr>
                </w:p>
              </w:tc>
              <w:tc>
                <w:tcPr>
                  <w:tcW w:w="2184" w:type="dxa"/>
                  <w:tcBorders>
                    <w:top w:val="single" w:color="auto" w:sz="4" w:space="0"/>
                    <w:left w:val="single" w:color="auto" w:sz="4" w:space="0"/>
                    <w:bottom w:val="single" w:color="auto" w:sz="4" w:space="0"/>
                    <w:right w:val="single" w:color="auto" w:sz="4" w:space="0"/>
                  </w:tcBorders>
                  <w:noWrap w:val="0"/>
                  <w:vAlign w:val="center"/>
                </w:tcPr>
                <w:p w14:paraId="2D2AF24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2.红塔片区限制扩建水泥、化工等大气重污染型企业；限制以废水、高架点源废气为特征污染的工业企业入园。</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14B7C20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项目不属于水泥、化工等大气重污染型企业</w:t>
                  </w:r>
                  <w:r>
                    <w:rPr>
                      <w:rFonts w:hint="eastAsia" w:cs="Times New Roman"/>
                      <w:color w:val="000000" w:themeColor="text1"/>
                      <w:lang w:val="en-US" w:eastAsia="zh-CN"/>
                      <w14:textFill>
                        <w14:solidFill>
                          <w14:schemeClr w14:val="tx1"/>
                        </w14:solidFill>
                      </w14:textFill>
                    </w:rPr>
                    <w:t>，不属于</w:t>
                  </w:r>
                  <w:r>
                    <w:rPr>
                      <w:rFonts w:hint="default" w:ascii="Times New Roman" w:hAnsi="Times New Roman" w:cs="Times New Roman"/>
                      <w:color w:val="000000" w:themeColor="text1"/>
                      <w:lang w:val="en-US" w:eastAsia="zh-CN"/>
                      <w14:textFill>
                        <w14:solidFill>
                          <w14:schemeClr w14:val="tx1"/>
                        </w14:solidFill>
                      </w14:textFill>
                    </w:rPr>
                    <w:t>以废水、高架点源废气为特征污染的工业企业。</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59C23A7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6EC8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882" w:type="dxa"/>
                  <w:vMerge w:val="continue"/>
                  <w:tcBorders>
                    <w:left w:val="single" w:color="auto" w:sz="4" w:space="0"/>
                    <w:right w:val="single" w:color="auto" w:sz="4" w:space="0"/>
                  </w:tcBorders>
                  <w:noWrap w:val="0"/>
                  <w:vAlign w:val="center"/>
                </w:tcPr>
                <w:p w14:paraId="3E867A0C">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626" w:type="dxa"/>
                  <w:vMerge w:val="continue"/>
                  <w:tcBorders>
                    <w:left w:val="single" w:color="auto" w:sz="4" w:space="0"/>
                    <w:bottom w:val="single" w:color="auto" w:sz="4" w:space="0"/>
                    <w:right w:val="single" w:color="auto" w:sz="4" w:space="0"/>
                  </w:tcBorders>
                  <w:noWrap w:val="0"/>
                  <w:vAlign w:val="center"/>
                </w:tcPr>
                <w:p w14:paraId="655A6473">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2184" w:type="dxa"/>
                  <w:tcBorders>
                    <w:top w:val="single" w:color="auto" w:sz="4" w:space="0"/>
                    <w:left w:val="single" w:color="auto" w:sz="4" w:space="0"/>
                    <w:bottom w:val="single" w:color="auto" w:sz="4" w:space="0"/>
                    <w:right w:val="single" w:color="auto" w:sz="4" w:space="0"/>
                  </w:tcBorders>
                  <w:noWrap w:val="0"/>
                  <w:vAlign w:val="center"/>
                </w:tcPr>
                <w:p w14:paraId="7E5ACA8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3.在玉溪大河、石邑河水质达标前，核心区、研和片区禁止引入高废水产生的项目。</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41F841E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办公废水</w:t>
                  </w:r>
                  <w:r>
                    <w:rPr>
                      <w:rFonts w:hint="default" w:ascii="Times New Roman" w:hAnsi="Times New Roman" w:cs="Times New Roman"/>
                      <w:color w:val="000000" w:themeColor="text1"/>
                      <w:lang w:val="en-US" w:eastAsia="zh-CN"/>
                      <w14:textFill>
                        <w14:solidFill>
                          <w14:schemeClr w14:val="tx1"/>
                        </w14:solidFill>
                      </w14:textFill>
                    </w:rPr>
                    <w:t>经化粪池处理后排入园区污水管网。废水量较小，不属于高废水产生的项目。</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6D814E5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符合</w:t>
                  </w:r>
                </w:p>
              </w:tc>
            </w:tr>
            <w:tr w14:paraId="2069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82" w:type="dxa"/>
                  <w:vMerge w:val="continue"/>
                  <w:tcBorders>
                    <w:left w:val="single" w:color="auto" w:sz="4" w:space="0"/>
                    <w:right w:val="single" w:color="auto" w:sz="4" w:space="0"/>
                  </w:tcBorders>
                  <w:noWrap w:val="0"/>
                  <w:vAlign w:val="center"/>
                </w:tcPr>
                <w:p w14:paraId="157D578A">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626" w:type="dxa"/>
                  <w:tcBorders>
                    <w:top w:val="single" w:color="auto" w:sz="4" w:space="0"/>
                    <w:left w:val="single" w:color="auto" w:sz="4" w:space="0"/>
                    <w:right w:val="single" w:color="auto" w:sz="4" w:space="0"/>
                  </w:tcBorders>
                  <w:noWrap w:val="0"/>
                  <w:vAlign w:val="center"/>
                </w:tcPr>
                <w:p w14:paraId="5F4F775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污染物排放管控</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B11B49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1、加强控制颗粒物的排放，红塔片区、南片区维持现状水平，污染排放等量或减量替代，不允许新增大气污染物。</w:t>
                  </w:r>
                </w:p>
                <w:p w14:paraId="13DD6E4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2.入驻企业采用低（无）VOCs含量、低反应活性的原辅材料，加快对芳香烃、含卤素有机化合物的绿色替代，全面加强无组织排放控制，新建治污设施或对现有治污设施实施改造，有效降低VOCs的排放量。</w:t>
                  </w:r>
                </w:p>
                <w:p w14:paraId="15351F7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3.南片区、九龙片区、大营街地块、观音山地块、莲池地块等区域污水进入第三污水处理厂。</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389568A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打磨颗粒物经1套滤芯除尘器系统处理</w:t>
                  </w:r>
                  <w:r>
                    <w:rPr>
                      <w:rFonts w:hint="eastAsia" w:cs="Times New Roman"/>
                      <w:color w:val="000000" w:themeColor="text1"/>
                      <w:lang w:val="en-US" w:eastAsia="zh-CN"/>
                      <w14:textFill>
                        <w14:solidFill>
                          <w14:schemeClr w14:val="tx1"/>
                        </w14:solidFill>
                      </w14:textFill>
                    </w:rPr>
                    <w:t>达标</w:t>
                  </w:r>
                  <w:r>
                    <w:rPr>
                      <w:rFonts w:hint="default" w:ascii="Times New Roman" w:hAnsi="Times New Roman" w:cs="Times New Roman"/>
                      <w:color w:val="000000" w:themeColor="text1"/>
                      <w:lang w:val="en-US" w:eastAsia="zh-CN"/>
                      <w14:textFill>
                        <w14:solidFill>
                          <w14:schemeClr w14:val="tx1"/>
                        </w14:solidFill>
                      </w14:textFill>
                    </w:rPr>
                    <w:t>后经过</w:t>
                  </w:r>
                  <w:r>
                    <w:rPr>
                      <w:rFonts w:hint="eastAsia" w:cs="Times New Roman"/>
                      <w:color w:val="000000" w:themeColor="text1"/>
                      <w:lang w:val="en-US" w:eastAsia="zh-CN"/>
                      <w14:textFill>
                        <w14:solidFill>
                          <w14:schemeClr w14:val="tx1"/>
                        </w14:solidFill>
                      </w14:textFill>
                    </w:rPr>
                    <w:t>1根20m高</w:t>
                  </w:r>
                  <w:r>
                    <w:rPr>
                      <w:rFonts w:hint="default" w:ascii="Times New Roman" w:hAnsi="Times New Roman" w:cs="Times New Roman"/>
                      <w:color w:val="000000" w:themeColor="text1"/>
                      <w:lang w:val="en-US" w:eastAsia="zh-CN"/>
                      <w14:textFill>
                        <w14:solidFill>
                          <w14:schemeClr w14:val="tx1"/>
                        </w14:solidFill>
                      </w14:textFill>
                    </w:rPr>
                    <w:t>DA001排气筒排放</w:t>
                  </w:r>
                  <w:r>
                    <w:rPr>
                      <w:rFonts w:hint="eastAsia" w:cs="Times New Roman"/>
                      <w:color w:val="000000" w:themeColor="text1"/>
                      <w:lang w:val="en-US" w:eastAsia="zh-CN"/>
                      <w14:textFill>
                        <w14:solidFill>
                          <w14:schemeClr w14:val="tx1"/>
                        </w14:solidFill>
                      </w14:textFill>
                    </w:rPr>
                    <w:t>；喷漆及晾干废气经1套</w:t>
                  </w:r>
                  <w:r>
                    <w:rPr>
                      <w:rFonts w:hint="eastAsia"/>
                      <w:color w:val="000000" w:themeColor="text1"/>
                      <w:lang w:eastAsia="zh-CN"/>
                      <w14:textFill>
                        <w14:solidFill>
                          <w14:schemeClr w14:val="tx1"/>
                        </w14:solidFill>
                      </w14:textFill>
                    </w:rPr>
                    <w:t>过滤棉+多级活性炭吸附系统</w:t>
                  </w:r>
                  <w:r>
                    <w:rPr>
                      <w:rFonts w:hint="eastAsia" w:cs="Times New Roman"/>
                      <w:color w:val="000000" w:themeColor="text1"/>
                      <w:lang w:val="en-US" w:eastAsia="zh-CN"/>
                      <w14:textFill>
                        <w14:solidFill>
                          <w14:schemeClr w14:val="tx1"/>
                        </w14:solidFill>
                      </w14:textFill>
                    </w:rPr>
                    <w:t>处理达标后经过1根20m高DA002排气筒排放；喷塑废气经1</w:t>
                  </w:r>
                  <w:r>
                    <w:rPr>
                      <w:rFonts w:hint="eastAsia" w:cs="Times New Roman"/>
                      <w:b w:val="0"/>
                      <w:bCs w:val="0"/>
                      <w:color w:val="000000" w:themeColor="text1"/>
                      <w:lang w:val="en-US" w:eastAsia="zh-CN"/>
                      <w14:textFill>
                        <w14:solidFill>
                          <w14:schemeClr w14:val="tx1"/>
                        </w14:solidFill>
                      </w14:textFill>
                    </w:rPr>
                    <w:t>套</w:t>
                  </w:r>
                  <w:r>
                    <w:rPr>
                      <w:rFonts w:hint="default" w:ascii="Times New Roman" w:hAnsi="Times New Roman" w:cs="Times New Roman"/>
                      <w:b w:val="0"/>
                      <w:bCs w:val="0"/>
                      <w:color w:val="000000" w:themeColor="text1"/>
                      <w:lang w:val="en-US" w:eastAsia="zh-CN"/>
                      <w14:textFill>
                        <w14:solidFill>
                          <w14:schemeClr w14:val="tx1"/>
                        </w14:solidFill>
                      </w14:textFill>
                    </w:rPr>
                    <w:t>旋风分离除尘器+滤芯回收系统</w:t>
                  </w:r>
                  <w:r>
                    <w:rPr>
                      <w:rFonts w:hint="eastAsia" w:cs="Times New Roman"/>
                      <w:b w:val="0"/>
                      <w:bCs w:val="0"/>
                      <w:color w:val="000000" w:themeColor="text1"/>
                      <w:lang w:val="en-US" w:eastAsia="zh-CN"/>
                      <w14:textFill>
                        <w14:solidFill>
                          <w14:schemeClr w14:val="tx1"/>
                        </w14:solidFill>
                      </w14:textFill>
                    </w:rPr>
                    <w:t>回收处理达标后，废气经1根20m高DA003排气筒排放；固化室废气经1套多级活性炭吸附系统处理达标后经过1根20m高DA004排气筒排放</w:t>
                  </w:r>
                  <w:r>
                    <w:rPr>
                      <w:rFonts w:hint="default" w:ascii="Times New Roman" w:hAnsi="Times New Roman" w:cs="Times New Roman"/>
                      <w:color w:val="000000" w:themeColor="text1"/>
                      <w:lang w:val="en-US" w:eastAsia="zh-CN"/>
                      <w14:textFill>
                        <w14:solidFill>
                          <w14:schemeClr w14:val="tx1"/>
                        </w14:solidFill>
                      </w14:textFill>
                    </w:rPr>
                    <w:t>，废气排放源均采取有效的治理措施。</w:t>
                  </w:r>
                </w:p>
                <w:p w14:paraId="0F17821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2、项目</w:t>
                  </w:r>
                  <w:r>
                    <w:rPr>
                      <w:rFonts w:hint="eastAsia" w:cs="Times New Roman"/>
                      <w:color w:val="000000" w:themeColor="text1"/>
                      <w:lang w:val="en-US" w:eastAsia="zh-CN"/>
                      <w14:textFill>
                        <w14:solidFill>
                          <w14:schemeClr w14:val="tx1"/>
                        </w14:solidFill>
                      </w14:textFill>
                    </w:rPr>
                    <w:t>喷塑工艺采用环保型</w:t>
                  </w:r>
                  <w:r>
                    <w:rPr>
                      <w:rFonts w:hint="default" w:ascii="Times New Roman" w:hAnsi="Times New Roman" w:cs="Times New Roman"/>
                      <w:color w:val="000000" w:themeColor="text1"/>
                      <w:lang w:val="en-US" w:eastAsia="zh-CN"/>
                      <w14:textFill>
                        <w14:solidFill>
                          <w14:schemeClr w14:val="tx1"/>
                        </w14:solidFill>
                      </w14:textFill>
                    </w:rPr>
                    <w:t>低VOCs含量</w:t>
                  </w:r>
                  <w:r>
                    <w:rPr>
                      <w:rFonts w:hint="eastAsia" w:cs="Times New Roman"/>
                      <w:color w:val="000000" w:themeColor="text1"/>
                      <w:lang w:val="en-US" w:eastAsia="zh-CN"/>
                      <w14:textFill>
                        <w14:solidFill>
                          <w14:schemeClr w14:val="tx1"/>
                        </w14:solidFill>
                      </w14:textFill>
                    </w:rPr>
                    <w:t>塑粉，且通过固化室封闭有效收集处理挥发性有机物，降低无组织排放量；油漆及稀释剂等用量较少，通过设置全密封喷漆房，设置多级活性炭吸附系统挥发性有机物能有效被收集处理后达标排放</w:t>
                  </w:r>
                  <w:r>
                    <w:rPr>
                      <w:rFonts w:hint="default" w:ascii="Times New Roman" w:hAnsi="Times New Roman" w:cs="Times New Roman"/>
                      <w:color w:val="000000" w:themeColor="text1"/>
                      <w:lang w:val="en-US" w:eastAsia="zh-CN"/>
                      <w14:textFill>
                        <w14:solidFill>
                          <w14:schemeClr w14:val="tx1"/>
                        </w14:solidFill>
                      </w14:textFill>
                    </w:rPr>
                    <w:t>。</w:t>
                  </w:r>
                </w:p>
                <w:p w14:paraId="35506C5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3、本项目无生产废水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办公废水</w:t>
                  </w:r>
                  <w:r>
                    <w:rPr>
                      <w:rFonts w:hint="default" w:ascii="Times New Roman" w:hAnsi="Times New Roman" w:cs="Times New Roman"/>
                      <w:color w:val="000000" w:themeColor="text1"/>
                      <w:lang w:val="en-US" w:eastAsia="zh-CN"/>
                      <w14:textFill>
                        <w14:solidFill>
                          <w14:schemeClr w14:val="tx1"/>
                        </w14:solidFill>
                      </w14:textFill>
                    </w:rPr>
                    <w:t>经化粪池处理后排入园区污水管网。</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0724192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0186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82" w:type="dxa"/>
                  <w:vMerge w:val="continue"/>
                  <w:tcBorders>
                    <w:left w:val="single" w:color="auto" w:sz="4" w:space="0"/>
                    <w:right w:val="single" w:color="auto" w:sz="4" w:space="0"/>
                  </w:tcBorders>
                  <w:noWrap w:val="0"/>
                  <w:vAlign w:val="center"/>
                </w:tcPr>
                <w:p w14:paraId="4DB6EF5E">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626" w:type="dxa"/>
                  <w:tcBorders>
                    <w:top w:val="single" w:color="auto" w:sz="4" w:space="0"/>
                    <w:left w:val="single" w:color="auto" w:sz="4" w:space="0"/>
                    <w:right w:val="single" w:color="auto" w:sz="4" w:space="0"/>
                  </w:tcBorders>
                  <w:noWrap w:val="0"/>
                  <w:vAlign w:val="center"/>
                </w:tcPr>
                <w:p w14:paraId="09D0D00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环境风险防控</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54129D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1、工业企业应有完善的风险防范措施，其最大可信事故半致死浓度范围内不得有居民点存在。</w:t>
                  </w:r>
                </w:p>
                <w:p w14:paraId="6506816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2、制定突发环境事件应急预案，完善风险管理机制，加强风险控制防范。建立区域环境监测制度，加强规划实施的跟踪监测与管理。</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04D5759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本环评要求项目建成后及时编制突发环境事件应急预案，建立环境监测制度和风险防控体系，防范环境风险。</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560AEE6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23F8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82" w:type="dxa"/>
                  <w:vMerge w:val="continue"/>
                  <w:tcBorders>
                    <w:left w:val="single" w:color="auto" w:sz="4" w:space="0"/>
                    <w:bottom w:val="single" w:color="auto" w:sz="4" w:space="0"/>
                    <w:right w:val="single" w:color="auto" w:sz="4" w:space="0"/>
                  </w:tcBorders>
                  <w:noWrap w:val="0"/>
                  <w:vAlign w:val="center"/>
                </w:tcPr>
                <w:p w14:paraId="06088F18">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626" w:type="dxa"/>
                  <w:tcBorders>
                    <w:top w:val="single" w:color="auto" w:sz="4" w:space="0"/>
                    <w:left w:val="single" w:color="auto" w:sz="4" w:space="0"/>
                    <w:bottom w:val="single" w:color="auto" w:sz="4" w:space="0"/>
                    <w:right w:val="single" w:color="auto" w:sz="4" w:space="0"/>
                  </w:tcBorders>
                  <w:noWrap w:val="0"/>
                  <w:vAlign w:val="center"/>
                </w:tcPr>
                <w:p w14:paraId="46FD062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资源开发效率要求</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9C3DE1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园区工业废水集中处理率不低于90%，再生水利用率达到30%，工业用水重复率不低于80%。</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112C78E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办公废水</w:t>
                  </w:r>
                  <w:r>
                    <w:rPr>
                      <w:rFonts w:hint="default" w:ascii="Times New Roman" w:hAnsi="Times New Roman" w:cs="Times New Roman"/>
                      <w:color w:val="000000" w:themeColor="text1"/>
                      <w:lang w:val="en-US" w:eastAsia="zh-CN"/>
                      <w14:textFill>
                        <w14:solidFill>
                          <w14:schemeClr w14:val="tx1"/>
                        </w14:solidFill>
                      </w14:textFill>
                    </w:rPr>
                    <w:t>经化粪池处理后排入园区污水管网。</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726EA14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bl>
          <w:p w14:paraId="3392CEA1">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综上所述，项目与玉溪市生态环境局印发《玉溪市生态环境分区管控动态更新调整方案（2023年）》（玉市环〔2024〕40 号）相符。</w:t>
            </w:r>
          </w:p>
          <w:p w14:paraId="2B491102">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2、产业政策符合性分析</w:t>
            </w:r>
          </w:p>
          <w:p w14:paraId="54A3C2AE">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本项目主要</w:t>
            </w:r>
            <w:r>
              <w:rPr>
                <w:rFonts w:hint="eastAsia" w:cs="Times New Roman"/>
                <w:color w:val="000000" w:themeColor="text1"/>
                <w:lang w:val="en-US" w:eastAsia="zh-CN"/>
                <w14:textFill>
                  <w14:solidFill>
                    <w14:schemeClr w14:val="tx1"/>
                  </w14:solidFill>
                </w14:textFill>
              </w:rPr>
              <w:t>对各类机床、钣金进行表面喷涂处理</w:t>
            </w:r>
            <w:r>
              <w:rPr>
                <w:rFonts w:hint="default" w:ascii="Times New Roman" w:hAnsi="Times New Roman" w:eastAsia="宋体" w:cs="Times New Roman"/>
                <w:color w:val="000000" w:themeColor="text1"/>
                <w:lang w:val="en-US" w:eastAsia="zh-CN"/>
                <w14:textFill>
                  <w14:solidFill>
                    <w14:schemeClr w14:val="tx1"/>
                  </w14:solidFill>
                </w14:textFill>
              </w:rPr>
              <w:t>，属于《国民经济行业与代码》（GB/T4754-</w:t>
            </w:r>
            <w:r>
              <w:rPr>
                <w:rFonts w:hint="eastAsia" w:cs="Times New Roman"/>
                <w:color w:val="000000" w:themeColor="text1"/>
                <w:lang w:val="en-US" w:eastAsia="zh-CN"/>
                <w14:textFill>
                  <w14:solidFill>
                    <w14:schemeClr w14:val="tx1"/>
                  </w14:solidFill>
                </w14:textFill>
              </w:rPr>
              <w:t>2017，2019修改</w:t>
            </w:r>
            <w:r>
              <w:rPr>
                <w:rFonts w:hint="default" w:ascii="Times New Roman" w:hAnsi="Times New Roman" w:eastAsia="宋体" w:cs="Times New Roman"/>
                <w:color w:val="000000" w:themeColor="text1"/>
                <w:lang w:val="en-US" w:eastAsia="zh-CN"/>
                <w14:textFill>
                  <w14:solidFill>
                    <w14:schemeClr w14:val="tx1"/>
                  </w14:solidFill>
                </w14:textFill>
              </w:rPr>
              <w:t>）中金属表面处理及热处理加工（C3360）。根据《产业结构调整指导目录（2024年本）》，本项目不属于鼓励类、限制类和淘汰类，根据国务院《促进产业结构调整暂行规定》（国发〔2005〕40号）第十三条</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不属于鼓励类、限制类及淘汰类，且符合国家有关法律、法规和政策规定的，可视为允许类</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项目生产设备、工艺及产品不在《部分工业行业淘汰落后生产工艺装备和产品指导目录（2010年本）》名录内；对照《云南省工业产业结构调整指导目录》（2014年本）内容，项目不属于该指导目录中的限制类、淘汰类。项目并于</w:t>
            </w:r>
            <w:r>
              <w:rPr>
                <w:rFonts w:hint="eastAsia" w:cs="Times New Roman"/>
                <w:color w:val="000000" w:themeColor="text1"/>
                <w:lang w:val="en-US" w:eastAsia="zh-CN"/>
                <w14:textFill>
                  <w14:solidFill>
                    <w14:schemeClr w14:val="tx1"/>
                  </w14:solidFill>
                </w14:textFill>
              </w:rPr>
              <w:t>2025年9月16日</w:t>
            </w:r>
            <w:r>
              <w:rPr>
                <w:rFonts w:hint="default" w:ascii="Times New Roman" w:hAnsi="Times New Roman" w:eastAsia="宋体" w:cs="Times New Roman"/>
                <w:color w:val="000000" w:themeColor="text1"/>
                <w:lang w:val="en-US" w:eastAsia="zh-CN"/>
                <w14:textFill>
                  <w14:solidFill>
                    <w14:schemeClr w14:val="tx1"/>
                  </w14:solidFill>
                </w14:textFill>
              </w:rPr>
              <w:t>取得</w:t>
            </w:r>
            <w:r>
              <w:rPr>
                <w:rFonts w:hint="eastAsia" w:cs="Times New Roman"/>
                <w:color w:val="000000" w:themeColor="text1"/>
                <w:lang w:val="en-US" w:eastAsia="zh-CN"/>
                <w14:textFill>
                  <w14:solidFill>
                    <w14:schemeClr w14:val="tx1"/>
                  </w14:solidFill>
                </w14:textFill>
              </w:rPr>
              <w:t>玉溪市红塔区发展和改革局</w:t>
            </w:r>
            <w:r>
              <w:rPr>
                <w:rFonts w:hint="default" w:ascii="Times New Roman" w:hAnsi="Times New Roman" w:eastAsia="宋体" w:cs="Times New Roman"/>
                <w:color w:val="000000" w:themeColor="text1"/>
                <w:lang w:val="en-US" w:eastAsia="zh-CN"/>
                <w14:textFill>
                  <w14:solidFill>
                    <w14:schemeClr w14:val="tx1"/>
                  </w14:solidFill>
                </w14:textFill>
              </w:rPr>
              <w:t>出具的云南省固定资产投资项目备案证，备案编号：</w:t>
            </w:r>
            <w:r>
              <w:rPr>
                <w:rFonts w:hint="eastAsia" w:cs="Times New Roman"/>
                <w:color w:val="000000" w:themeColor="text1"/>
                <w:lang w:val="en-US" w:eastAsia="zh-CN"/>
                <w14:textFill>
                  <w14:solidFill>
                    <w14:schemeClr w14:val="tx1"/>
                  </w14:solidFill>
                </w14:textFill>
              </w:rPr>
              <w:t>2509-530402-04-01-271070</w:t>
            </w:r>
            <w:r>
              <w:rPr>
                <w:rFonts w:hint="default" w:ascii="Times New Roman" w:hAnsi="Times New Roman" w:eastAsia="宋体" w:cs="Times New Roman"/>
                <w:color w:val="000000" w:themeColor="text1"/>
                <w:lang w:val="en-US" w:eastAsia="zh-CN"/>
                <w14:textFill>
                  <w14:solidFill>
                    <w14:schemeClr w14:val="tx1"/>
                  </w14:solidFill>
                </w14:textFill>
              </w:rPr>
              <w:t>。综上所述，项目符合国家及地方产业政策。</w:t>
            </w:r>
          </w:p>
          <w:p w14:paraId="05227A8F">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3、与《云南省生态环境厅关于加快解决当前挥发性有机物治理突出问题的通知》符合性分析</w:t>
            </w:r>
          </w:p>
          <w:p w14:paraId="6FC533E0">
            <w:pPr>
              <w:bidi w:val="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项目与《云南省生态环境厅关于加快解决当前挥发性有机物治理突出问题的通知》的符合性分析见下表</w:t>
            </w:r>
            <w:r>
              <w:rPr>
                <w:rFonts w:hint="eastAsia" w:cs="Times New Roman"/>
                <w:b w:val="0"/>
                <w:bCs w:val="0"/>
                <w:color w:val="000000" w:themeColor="text1"/>
                <w:lang w:val="en-US" w:eastAsia="zh-CN"/>
                <w14:textFill>
                  <w14:solidFill>
                    <w14:schemeClr w14:val="tx1"/>
                  </w14:solidFill>
                </w14:textFill>
              </w:rPr>
              <w:t>。</w:t>
            </w:r>
          </w:p>
          <w:p w14:paraId="6ABC32D9">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表1-5  项目与（云环通〔2021〕115号）符合性分析</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2989"/>
              <w:gridCol w:w="2400"/>
              <w:gridCol w:w="720"/>
            </w:tblGrid>
            <w:tr w14:paraId="43E6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8" w:type="dxa"/>
                  <w:vAlign w:val="center"/>
                </w:tcPr>
                <w:p w14:paraId="45BE904B">
                  <w:pPr>
                    <w:pStyle w:val="15"/>
                    <w:widowControl w:val="0"/>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序号</w:t>
                  </w:r>
                </w:p>
              </w:tc>
              <w:tc>
                <w:tcPr>
                  <w:tcW w:w="2989" w:type="dxa"/>
                  <w:vAlign w:val="center"/>
                </w:tcPr>
                <w:p w14:paraId="5CF609E2">
                  <w:pPr>
                    <w:pStyle w:val="15"/>
                    <w:widowControl w:val="0"/>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（云环通〔2021〕115号）</w:t>
                  </w:r>
                  <w:r>
                    <w:rPr>
                      <w:rFonts w:hint="eastAsia"/>
                      <w:b/>
                      <w:bCs/>
                      <w:color w:val="000000" w:themeColor="text1"/>
                      <w:lang w:val="en-US" w:eastAsia="zh-CN"/>
                      <w14:textFill>
                        <w14:solidFill>
                          <w14:schemeClr w14:val="tx1"/>
                        </w14:solidFill>
                      </w14:textFill>
                    </w:rPr>
                    <w:t>文件要求</w:t>
                  </w:r>
                </w:p>
              </w:tc>
              <w:tc>
                <w:tcPr>
                  <w:tcW w:w="2400" w:type="dxa"/>
                  <w:vAlign w:val="center"/>
                </w:tcPr>
                <w:p w14:paraId="6A7EBAD1">
                  <w:pPr>
                    <w:pStyle w:val="15"/>
                    <w:widowControl w:val="0"/>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项目情况</w:t>
                  </w:r>
                </w:p>
              </w:tc>
              <w:tc>
                <w:tcPr>
                  <w:tcW w:w="720" w:type="dxa"/>
                  <w:vAlign w:val="center"/>
                </w:tcPr>
                <w:p w14:paraId="2DD68436">
                  <w:pPr>
                    <w:pStyle w:val="15"/>
                    <w:widowControl w:val="0"/>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符合性</w:t>
                  </w:r>
                </w:p>
              </w:tc>
            </w:tr>
            <w:tr w14:paraId="003F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8" w:type="dxa"/>
                  <w:vAlign w:val="center"/>
                </w:tcPr>
                <w:p w14:paraId="46096D0E">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2989" w:type="dxa"/>
                  <w:vAlign w:val="center"/>
                </w:tcPr>
                <w:p w14:paraId="2034F749">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切实提高认识，把解决当前VOCs治理突出问题放在重要位置，PM</w:t>
                  </w:r>
                  <w:r>
                    <w:rPr>
                      <w:rFonts w:hint="default"/>
                      <w:color w:val="000000" w:themeColor="text1"/>
                      <w:vertAlign w:val="subscript"/>
                      <w:lang w:val="en-US" w:eastAsia="zh-CN"/>
                      <w14:textFill>
                        <w14:solidFill>
                          <w14:schemeClr w14:val="tx1"/>
                        </w14:solidFill>
                      </w14:textFill>
                    </w:rPr>
                    <w:t>2.5</w:t>
                  </w:r>
                  <w:r>
                    <w:rPr>
                      <w:rFonts w:hint="default"/>
                      <w:color w:val="000000" w:themeColor="text1"/>
                      <w:lang w:val="en-US" w:eastAsia="zh-CN"/>
                      <w14:textFill>
                        <w14:solidFill>
                          <w14:schemeClr w14:val="tx1"/>
                        </w14:solidFill>
                      </w14:textFill>
                    </w:rPr>
                    <w:t>和O</w:t>
                  </w:r>
                  <w:r>
                    <w:rPr>
                      <w:rFonts w:hint="default"/>
                      <w:color w:val="000000" w:themeColor="text1"/>
                      <w:vertAlign w:val="sub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的重要前提物。</w:t>
                  </w:r>
                </w:p>
                <w:p w14:paraId="03F225A1">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一是无组织排放问题突出。VOCs无组织排放控制和相关行业排放标准落实不到位，主要集中在VOCs液体储罐、装卸、</w:t>
                  </w:r>
                  <w:r>
                    <w:rPr>
                      <w:rFonts w:hint="eastAsia"/>
                      <w:color w:val="000000" w:themeColor="text1"/>
                      <w:lang w:val="en-US" w:eastAsia="zh-CN"/>
                      <w14:textFill>
                        <w14:solidFill>
                          <w14:schemeClr w14:val="tx1"/>
                        </w14:solidFill>
                      </w14:textFill>
                    </w:rPr>
                    <w:t>敞开</w:t>
                  </w:r>
                  <w:r>
                    <w:rPr>
                      <w:rFonts w:hint="default"/>
                      <w:color w:val="000000" w:themeColor="text1"/>
                      <w:lang w:val="en-US" w:eastAsia="zh-CN"/>
                      <w14:textFill>
                        <w14:solidFill>
                          <w14:schemeClr w14:val="tx1"/>
                        </w14:solidFill>
                      </w14:textFill>
                    </w:rPr>
                    <w:t>液面逸散、设备与管线组件泄漏等无组织排放环节。</w:t>
                  </w:r>
                </w:p>
                <w:p w14:paraId="20E02357">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二是治理设施综合效率低。废气收集率普遍偏低，废气旁路多且无有效监管，部分企业甚至通过旁路偷排直排；部分治理设施低效，运行不规范，许多企业仍采用低温等离子、光催化、光氧化等低效技术；部分加油站油气回收装置运行不规范甚至闲置。</w:t>
                  </w:r>
                </w:p>
                <w:p w14:paraId="62FD06DB">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三是非正常工次排放尚未得到有效控制。部分企业开停工、检维修、设备调试、生产异常等非正常工况VOCs管控不到位，火炬排放未纳入监管范围。</w:t>
                  </w:r>
                </w:p>
                <w:p w14:paraId="09062639">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四是源头控制力度不足。国家产品VOCs含量限值标准全面执行后监管力度有待加大，低VOCs含量涂料、油墨、胶粘剂、清洗剂使用比例较低。</w:t>
                  </w:r>
                </w:p>
              </w:tc>
              <w:tc>
                <w:tcPr>
                  <w:tcW w:w="2400" w:type="dxa"/>
                  <w:vAlign w:val="center"/>
                </w:tcPr>
                <w:p w14:paraId="04FB6073">
                  <w:pPr>
                    <w:pStyle w:val="15"/>
                    <w:widowControl w:val="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①项目产生</w:t>
                  </w:r>
                  <w:r>
                    <w:rPr>
                      <w:rFonts w:hint="default"/>
                      <w:color w:val="000000" w:themeColor="text1"/>
                      <w:lang w:val="en-US" w:eastAsia="zh-CN"/>
                      <w14:textFill>
                        <w14:solidFill>
                          <w14:schemeClr w14:val="tx1"/>
                        </w14:solidFill>
                      </w14:textFill>
                    </w:rPr>
                    <w:t>VOCs</w:t>
                  </w:r>
                  <w:r>
                    <w:rPr>
                      <w:rFonts w:hint="eastAsia"/>
                      <w:color w:val="000000" w:themeColor="text1"/>
                      <w:lang w:val="en-US" w:eastAsia="zh-CN"/>
                      <w14:textFill>
                        <w14:solidFill>
                          <w14:schemeClr w14:val="tx1"/>
                        </w14:solidFill>
                      </w14:textFill>
                    </w:rPr>
                    <w:t>的喷漆以及固化工段均在封闭的喷漆房及固化室内进行，</w:t>
                  </w:r>
                  <w:r>
                    <w:rPr>
                      <w:rFonts w:hint="default"/>
                      <w:color w:val="000000" w:themeColor="text1"/>
                      <w:lang w:val="en-US" w:eastAsia="zh-CN"/>
                      <w14:textFill>
                        <w14:solidFill>
                          <w14:schemeClr w14:val="tx1"/>
                        </w14:solidFill>
                      </w14:textFill>
                    </w:rPr>
                    <w:t>VOCs</w:t>
                  </w:r>
                  <w:r>
                    <w:rPr>
                      <w:rFonts w:hint="eastAsia"/>
                      <w:color w:val="000000" w:themeColor="text1"/>
                      <w:lang w:val="en-US" w:eastAsia="zh-CN"/>
                      <w14:textFill>
                        <w14:solidFill>
                          <w14:schemeClr w14:val="tx1"/>
                        </w14:solidFill>
                      </w14:textFill>
                    </w:rPr>
                    <w:t>可被有效收集，进一步降低无组织排放量；</w:t>
                  </w:r>
                </w:p>
                <w:p w14:paraId="137E4EBB">
                  <w:pPr>
                    <w:pStyle w:val="15"/>
                    <w:widowControl w:val="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②项目产生</w:t>
                  </w:r>
                  <w:r>
                    <w:rPr>
                      <w:rFonts w:hint="default"/>
                      <w:color w:val="000000" w:themeColor="text1"/>
                      <w:lang w:val="en-US" w:eastAsia="zh-CN"/>
                      <w14:textFill>
                        <w14:solidFill>
                          <w14:schemeClr w14:val="tx1"/>
                        </w14:solidFill>
                      </w14:textFill>
                    </w:rPr>
                    <w:t>VOCs</w:t>
                  </w:r>
                  <w:r>
                    <w:rPr>
                      <w:rFonts w:hint="eastAsia"/>
                      <w:color w:val="000000" w:themeColor="text1"/>
                      <w:lang w:val="en-US" w:eastAsia="zh-CN"/>
                      <w14:textFill>
                        <w14:solidFill>
                          <w14:schemeClr w14:val="tx1"/>
                        </w14:solidFill>
                      </w14:textFill>
                    </w:rPr>
                    <w:t>的喷漆以及固化工段废气处理系统设置为多级活性炭吸附系统，通过工程分析，处理后</w:t>
                  </w:r>
                  <w:r>
                    <w:rPr>
                      <w:rFonts w:hint="default"/>
                      <w:color w:val="000000" w:themeColor="text1"/>
                      <w:lang w:val="en-US" w:eastAsia="zh-CN"/>
                      <w14:textFill>
                        <w14:solidFill>
                          <w14:schemeClr w14:val="tx1"/>
                        </w14:solidFill>
                      </w14:textFill>
                    </w:rPr>
                    <w:t>VOCs</w:t>
                  </w:r>
                  <w:r>
                    <w:rPr>
                      <w:rFonts w:hint="eastAsia"/>
                      <w:color w:val="000000" w:themeColor="text1"/>
                      <w:lang w:val="en-US" w:eastAsia="zh-CN"/>
                      <w14:textFill>
                        <w14:solidFill>
                          <w14:schemeClr w14:val="tx1"/>
                        </w14:solidFill>
                      </w14:textFill>
                    </w:rPr>
                    <w:t>可达标排放；</w:t>
                  </w:r>
                </w:p>
                <w:p w14:paraId="3836B4EC">
                  <w:pPr>
                    <w:pStyle w:val="15"/>
                    <w:widowControl w:val="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③通过工程分析，</w:t>
                  </w:r>
                  <w:r>
                    <w:rPr>
                      <w:rFonts w:hint="default"/>
                      <w:color w:val="000000" w:themeColor="text1"/>
                      <w:lang w:val="en-US" w:eastAsia="zh-CN"/>
                      <w14:textFill>
                        <w14:solidFill>
                          <w14:schemeClr w14:val="tx1"/>
                        </w14:solidFill>
                      </w14:textFill>
                    </w:rPr>
                    <w:t>VOCs</w:t>
                  </w:r>
                  <w:r>
                    <w:rPr>
                      <w:rFonts w:hint="eastAsia"/>
                      <w:color w:val="000000" w:themeColor="text1"/>
                      <w:lang w:val="en-US" w:eastAsia="zh-CN"/>
                      <w14:textFill>
                        <w14:solidFill>
                          <w14:schemeClr w14:val="tx1"/>
                        </w14:solidFill>
                      </w14:textFill>
                    </w:rPr>
                    <w:t>非正常排放主要考虑到活性炭系统吸附饱和未及时更换，通过及时检修更换活性炭可有效控制</w:t>
                  </w:r>
                  <w:r>
                    <w:rPr>
                      <w:rFonts w:hint="default"/>
                      <w:color w:val="000000" w:themeColor="text1"/>
                      <w:lang w:val="en-US" w:eastAsia="zh-CN"/>
                      <w14:textFill>
                        <w14:solidFill>
                          <w14:schemeClr w14:val="tx1"/>
                        </w14:solidFill>
                      </w14:textFill>
                    </w:rPr>
                    <w:t>VOCs</w:t>
                  </w:r>
                  <w:r>
                    <w:rPr>
                      <w:rFonts w:hint="eastAsia"/>
                      <w:color w:val="000000" w:themeColor="text1"/>
                      <w:lang w:val="en-US" w:eastAsia="zh-CN"/>
                      <w14:textFill>
                        <w14:solidFill>
                          <w14:schemeClr w14:val="tx1"/>
                        </w14:solidFill>
                      </w14:textFill>
                    </w:rPr>
                    <w:t>非正常排放；</w:t>
                  </w:r>
                </w:p>
                <w:p w14:paraId="54A459FF">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喷塑工艺采用环保型</w:t>
                  </w:r>
                  <w:r>
                    <w:rPr>
                      <w:rFonts w:hint="default" w:ascii="Times New Roman" w:hAnsi="Times New Roman" w:cs="Times New Roman"/>
                      <w:color w:val="000000" w:themeColor="text1"/>
                      <w:lang w:val="en-US" w:eastAsia="zh-CN"/>
                      <w14:textFill>
                        <w14:solidFill>
                          <w14:schemeClr w14:val="tx1"/>
                        </w14:solidFill>
                      </w14:textFill>
                    </w:rPr>
                    <w:t>低VOCs含量</w:t>
                  </w:r>
                  <w:r>
                    <w:rPr>
                      <w:rFonts w:hint="eastAsia" w:cs="Times New Roman"/>
                      <w:color w:val="000000" w:themeColor="text1"/>
                      <w:lang w:val="en-US" w:eastAsia="zh-CN"/>
                      <w14:textFill>
                        <w14:solidFill>
                          <w14:schemeClr w14:val="tx1"/>
                        </w14:solidFill>
                      </w14:textFill>
                    </w:rPr>
                    <w:t>塑粉</w:t>
                  </w:r>
                  <w:r>
                    <w:rPr>
                      <w:rFonts w:hint="default"/>
                      <w:color w:val="000000" w:themeColor="text1"/>
                      <w:lang w:val="en-US" w:eastAsia="zh-CN"/>
                      <w14:textFill>
                        <w14:solidFill>
                          <w14:schemeClr w14:val="tx1"/>
                        </w14:solidFill>
                      </w14:textFill>
                    </w:rPr>
                    <w:t>。项目稳定运行后，将调查客户对产品</w:t>
                  </w:r>
                  <w:r>
                    <w:rPr>
                      <w:rFonts w:hint="eastAsia"/>
                      <w:color w:val="000000" w:themeColor="text1"/>
                      <w:lang w:val="en-US" w:eastAsia="zh-CN"/>
                      <w14:textFill>
                        <w14:solidFill>
                          <w14:schemeClr w14:val="tx1"/>
                        </w14:solidFill>
                      </w14:textFill>
                    </w:rPr>
                    <w:t>表面处理</w:t>
                  </w:r>
                  <w:r>
                    <w:rPr>
                      <w:rFonts w:hint="default"/>
                      <w:color w:val="000000" w:themeColor="text1"/>
                      <w:lang w:val="en-US" w:eastAsia="zh-CN"/>
                      <w14:textFill>
                        <w14:solidFill>
                          <w14:schemeClr w14:val="tx1"/>
                        </w14:solidFill>
                      </w14:textFill>
                    </w:rPr>
                    <w:t>的需求情况，结合低VOCs含量涂料与需求产品的适配度，积极响应政策，探索源头替代，进一步将油漆改为水性漆等低VOCs涂料。现阶段使用油漆经过有效的废气处理措施，确保废气达标排放</w:t>
                  </w:r>
                  <w:r>
                    <w:rPr>
                      <w:rFonts w:hint="eastAsia"/>
                      <w:color w:val="000000" w:themeColor="text1"/>
                      <w:lang w:val="en-US" w:eastAsia="zh-CN"/>
                      <w14:textFill>
                        <w14:solidFill>
                          <w14:schemeClr w14:val="tx1"/>
                        </w14:solidFill>
                      </w14:textFill>
                    </w:rPr>
                    <w:t>。</w:t>
                  </w:r>
                </w:p>
              </w:tc>
              <w:tc>
                <w:tcPr>
                  <w:tcW w:w="720" w:type="dxa"/>
                  <w:vAlign w:val="center"/>
                </w:tcPr>
                <w:p w14:paraId="58FA36B0">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bl>
          <w:p w14:paraId="787C2053">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由上表可知，本项目符合《云南省生态环境厅关于加快解决当前挥发性有机物治理突出问题的通知》中的相关要求。</w:t>
            </w:r>
          </w:p>
          <w:p w14:paraId="6828A39C">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lang w:val="en-US" w:eastAsia="zh-CN"/>
                <w14:textFill>
                  <w14:solidFill>
                    <w14:schemeClr w14:val="tx1"/>
                  </w14:solidFill>
                </w14:textFill>
              </w:rPr>
              <w:t>、与《挥发性有机物（VOC</w:t>
            </w:r>
            <w:r>
              <w:rPr>
                <w:rFonts w:hint="default" w:ascii="Times New Roman" w:hAnsi="Times New Roman" w:eastAsia="宋体" w:cs="Times New Roman"/>
                <w:b/>
                <w:bCs/>
                <w:color w:val="000000" w:themeColor="text1"/>
                <w:vertAlign w:val="subscript"/>
                <w:lang w:val="en-US" w:eastAsia="zh-CN"/>
                <w14:textFill>
                  <w14:solidFill>
                    <w14:schemeClr w14:val="tx1"/>
                  </w14:solidFill>
                </w14:textFill>
              </w:rPr>
              <w:t>S</w:t>
            </w:r>
            <w:r>
              <w:rPr>
                <w:rFonts w:hint="default" w:ascii="Times New Roman" w:hAnsi="Times New Roman" w:eastAsia="宋体" w:cs="Times New Roman"/>
                <w:b/>
                <w:bCs/>
                <w:color w:val="000000" w:themeColor="text1"/>
                <w:lang w:val="en-US" w:eastAsia="zh-CN"/>
                <w14:textFill>
                  <w14:solidFill>
                    <w14:schemeClr w14:val="tx1"/>
                  </w14:solidFill>
                </w14:textFill>
              </w:rPr>
              <w:t>）污染防治技术政策》符合性分析</w:t>
            </w:r>
          </w:p>
          <w:p w14:paraId="10815B01">
            <w:pPr>
              <w:bidi w:val="0"/>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表1-</w:t>
            </w: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项目与挥发性有机物（VOC</w:t>
            </w:r>
            <w:r>
              <w:rPr>
                <w:rFonts w:hint="default" w:ascii="Times New Roman" w:hAnsi="Times New Roman" w:eastAsia="宋体" w:cs="Times New Roman"/>
                <w:b/>
                <w:bCs/>
                <w:color w:val="000000" w:themeColor="text1"/>
                <w:vertAlign w:val="subscript"/>
                <w:lang w:val="en-US" w:eastAsia="zh-CN"/>
                <w14:textFill>
                  <w14:solidFill>
                    <w14:schemeClr w14:val="tx1"/>
                  </w14:solidFill>
                </w14:textFill>
              </w:rPr>
              <w:t>S</w:t>
            </w:r>
            <w:r>
              <w:rPr>
                <w:rFonts w:hint="default" w:ascii="Times New Roman" w:hAnsi="Times New Roman" w:eastAsia="宋体" w:cs="Times New Roman"/>
                <w:b/>
                <w:bCs/>
                <w:color w:val="000000" w:themeColor="text1"/>
                <w:lang w:val="en-US" w:eastAsia="zh-CN"/>
                <w14:textFill>
                  <w14:solidFill>
                    <w14:schemeClr w14:val="tx1"/>
                  </w14:solidFill>
                </w14:textFill>
              </w:rPr>
              <w:t>）污染防治技术政策符合性分析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358"/>
              <w:gridCol w:w="2564"/>
              <w:gridCol w:w="695"/>
            </w:tblGrid>
            <w:tr w14:paraId="451F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537" w:type="pct"/>
                  <w:noWrap w:val="0"/>
                  <w:vAlign w:val="center"/>
                </w:tcPr>
                <w:p w14:paraId="2D767A09">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挥发性有机（VOCs）污染物防治技术政策要求</w:t>
                  </w:r>
                </w:p>
              </w:tc>
              <w:tc>
                <w:tcPr>
                  <w:tcW w:w="1937" w:type="pct"/>
                  <w:noWrap w:val="0"/>
                  <w:vAlign w:val="center"/>
                </w:tcPr>
                <w:p w14:paraId="61DFF544">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本项目情况</w:t>
                  </w:r>
                </w:p>
              </w:tc>
              <w:tc>
                <w:tcPr>
                  <w:tcW w:w="525" w:type="pct"/>
                  <w:noWrap w:val="0"/>
                  <w:vAlign w:val="center"/>
                </w:tcPr>
                <w:p w14:paraId="5ADD5C13">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符合性</w:t>
                  </w:r>
                </w:p>
              </w:tc>
            </w:tr>
            <w:tr w14:paraId="4C98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06" w:hRule="atLeast"/>
                <w:jc w:val="center"/>
              </w:trPr>
              <w:tc>
                <w:tcPr>
                  <w:tcW w:w="2537" w:type="pct"/>
                  <w:noWrap w:val="0"/>
                  <w:vAlign w:val="center"/>
                </w:tcPr>
                <w:p w14:paraId="1891EA4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1937" w:type="pct"/>
                  <w:noWrap w:val="0"/>
                  <w:vAlign w:val="center"/>
                </w:tcPr>
                <w:p w14:paraId="4459D15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喷漆及</w:t>
                  </w:r>
                  <w:r>
                    <w:rPr>
                      <w:rFonts w:hint="default" w:ascii="Times New Roman" w:hAnsi="Times New Roman" w:cs="Times New Roman"/>
                      <w:color w:val="000000" w:themeColor="text1"/>
                      <w:lang w:val="en-US" w:eastAsia="zh-CN"/>
                      <w14:textFill>
                        <w14:solidFill>
                          <w14:schemeClr w14:val="tx1"/>
                        </w14:solidFill>
                      </w14:textFill>
                    </w:rPr>
                    <w:t>固化工序产生的</w:t>
                  </w:r>
                  <w:r>
                    <w:rPr>
                      <w:rFonts w:hint="eastAsia" w:cs="Times New Roman"/>
                      <w:color w:val="000000" w:themeColor="text1"/>
                      <w:lang w:val="en-US" w:eastAsia="zh-CN"/>
                      <w14:textFill>
                        <w14:solidFill>
                          <w14:schemeClr w14:val="tx1"/>
                        </w14:solidFill>
                      </w14:textFill>
                    </w:rPr>
                    <w:t>挥发性有机物</w:t>
                  </w:r>
                  <w:r>
                    <w:rPr>
                      <w:rFonts w:hint="default" w:ascii="Times New Roman" w:hAnsi="Times New Roman" w:cs="Times New Roman"/>
                      <w:color w:val="000000" w:themeColor="text1"/>
                      <w:lang w:val="en-US" w:eastAsia="zh-CN"/>
                      <w14:textFill>
                        <w14:solidFill>
                          <w14:schemeClr w14:val="tx1"/>
                        </w14:solidFill>
                      </w14:textFill>
                    </w:rPr>
                    <w:t>经</w:t>
                  </w:r>
                  <w:r>
                    <w:rPr>
                      <w:rFonts w:hint="eastAsia" w:cs="Times New Roman"/>
                      <w:color w:val="000000" w:themeColor="text1"/>
                      <w:lang w:val="en-US" w:eastAsia="zh-CN"/>
                      <w14:textFill>
                        <w14:solidFill>
                          <w14:schemeClr w14:val="tx1"/>
                        </w14:solidFill>
                      </w14:textFill>
                    </w:rPr>
                    <w:t>多级</w:t>
                  </w:r>
                  <w:r>
                    <w:rPr>
                      <w:rFonts w:hint="default" w:ascii="Times New Roman" w:hAnsi="Times New Roman" w:cs="Times New Roman"/>
                      <w:color w:val="000000" w:themeColor="text1"/>
                      <w:lang w:val="en-US" w:eastAsia="zh-CN"/>
                      <w14:textFill>
                        <w14:solidFill>
                          <w14:schemeClr w14:val="tx1"/>
                        </w14:solidFill>
                      </w14:textFill>
                    </w:rPr>
                    <w:t>活性炭吸附装置处理后可达标排放。</w:t>
                  </w:r>
                </w:p>
              </w:tc>
              <w:tc>
                <w:tcPr>
                  <w:tcW w:w="525" w:type="pct"/>
                  <w:noWrap w:val="0"/>
                  <w:vAlign w:val="center"/>
                </w:tcPr>
                <w:p w14:paraId="2E416DD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5BAB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91" w:hRule="atLeast"/>
                <w:jc w:val="center"/>
              </w:trPr>
              <w:tc>
                <w:tcPr>
                  <w:tcW w:w="2537" w:type="pct"/>
                  <w:noWrap w:val="0"/>
                  <w:vAlign w:val="center"/>
                </w:tcPr>
                <w:p w14:paraId="132109E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2、鼓励使用通过环境标志产品认证的环保型涂料、油墨、胶粘剂和清洗剂。</w:t>
                  </w:r>
                </w:p>
              </w:tc>
              <w:tc>
                <w:tcPr>
                  <w:tcW w:w="1937" w:type="pct"/>
                  <w:noWrap w:val="0"/>
                  <w:vAlign w:val="center"/>
                </w:tcPr>
                <w:p w14:paraId="2E6F638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喷塑工艺采用环保型</w:t>
                  </w:r>
                  <w:r>
                    <w:rPr>
                      <w:rFonts w:hint="default" w:ascii="Times New Roman" w:hAnsi="Times New Roman" w:cs="Times New Roman"/>
                      <w:color w:val="000000" w:themeColor="text1"/>
                      <w:lang w:val="en-US" w:eastAsia="zh-CN"/>
                      <w14:textFill>
                        <w14:solidFill>
                          <w14:schemeClr w14:val="tx1"/>
                        </w14:solidFill>
                      </w14:textFill>
                    </w:rPr>
                    <w:t>低VOCs含量</w:t>
                  </w:r>
                  <w:r>
                    <w:rPr>
                      <w:rFonts w:hint="eastAsia" w:cs="Times New Roman"/>
                      <w:color w:val="000000" w:themeColor="text1"/>
                      <w:lang w:val="en-US" w:eastAsia="zh-CN"/>
                      <w14:textFill>
                        <w14:solidFill>
                          <w14:schemeClr w14:val="tx1"/>
                        </w14:solidFill>
                      </w14:textFill>
                    </w:rPr>
                    <w:t>塑粉</w:t>
                  </w:r>
                  <w:r>
                    <w:rPr>
                      <w:rFonts w:hint="default"/>
                      <w:color w:val="000000" w:themeColor="text1"/>
                      <w:lang w:val="en-US" w:eastAsia="zh-CN"/>
                      <w14:textFill>
                        <w14:solidFill>
                          <w14:schemeClr w14:val="tx1"/>
                        </w14:solidFill>
                      </w14:textFill>
                    </w:rPr>
                    <w:t>。项目</w:t>
                  </w:r>
                  <w:r>
                    <w:rPr>
                      <w:rFonts w:hint="eastAsia"/>
                      <w:color w:val="000000" w:themeColor="text1"/>
                      <w:lang w:val="en-US" w:eastAsia="zh-CN"/>
                      <w14:textFill>
                        <w14:solidFill>
                          <w14:schemeClr w14:val="tx1"/>
                        </w14:solidFill>
                      </w14:textFill>
                    </w:rPr>
                    <w:t>后续将</w:t>
                  </w:r>
                  <w:r>
                    <w:rPr>
                      <w:rFonts w:hint="default"/>
                      <w:color w:val="000000" w:themeColor="text1"/>
                      <w:lang w:val="en-US" w:eastAsia="zh-CN"/>
                      <w14:textFill>
                        <w14:solidFill>
                          <w14:schemeClr w14:val="tx1"/>
                        </w14:solidFill>
                      </w14:textFill>
                    </w:rPr>
                    <w:t>积极响应政策，探索源头替代，</w:t>
                  </w:r>
                  <w:r>
                    <w:rPr>
                      <w:rFonts w:hint="eastAsia"/>
                      <w:color w:val="000000" w:themeColor="text1"/>
                      <w:lang w:val="en-US" w:eastAsia="zh-CN"/>
                      <w14:textFill>
                        <w14:solidFill>
                          <w14:schemeClr w14:val="tx1"/>
                        </w14:solidFill>
                      </w14:textFill>
                    </w:rPr>
                    <w:t>喷漆工序</w:t>
                  </w:r>
                  <w:r>
                    <w:rPr>
                      <w:rFonts w:hint="default"/>
                      <w:color w:val="000000" w:themeColor="text1"/>
                      <w:lang w:val="en-US" w:eastAsia="zh-CN"/>
                      <w14:textFill>
                        <w14:solidFill>
                          <w14:schemeClr w14:val="tx1"/>
                        </w14:solidFill>
                      </w14:textFill>
                    </w:rPr>
                    <w:t>进一步将油漆改为水性漆等低VOCs涂料。现阶段使用油漆经过有效的废气处理措施，确保废气达标排放</w:t>
                  </w:r>
                  <w:r>
                    <w:rPr>
                      <w:rFonts w:hint="default" w:ascii="Times New Roman" w:hAnsi="Times New Roman" w:cs="Times New Roman"/>
                      <w:color w:val="000000" w:themeColor="text1"/>
                      <w:lang w:val="en-US" w:eastAsia="zh-CN"/>
                      <w14:textFill>
                        <w14:solidFill>
                          <w14:schemeClr w14:val="tx1"/>
                        </w14:solidFill>
                      </w14:textFill>
                    </w:rPr>
                    <w:t>。</w:t>
                  </w:r>
                </w:p>
              </w:tc>
              <w:tc>
                <w:tcPr>
                  <w:tcW w:w="525" w:type="pct"/>
                  <w:noWrap w:val="0"/>
                  <w:vAlign w:val="center"/>
                </w:tcPr>
                <w:p w14:paraId="63283DF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3577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24" w:hRule="atLeast"/>
                <w:jc w:val="center"/>
              </w:trPr>
              <w:tc>
                <w:tcPr>
                  <w:tcW w:w="2537" w:type="pct"/>
                  <w:noWrap w:val="0"/>
                  <w:vAlign w:val="center"/>
                </w:tcPr>
                <w:p w14:paraId="4D59ABA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1937" w:type="pct"/>
                  <w:noWrap w:val="0"/>
                  <w:vAlign w:val="center"/>
                </w:tcPr>
                <w:p w14:paraId="59A4B63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喷塑工艺</w:t>
                  </w:r>
                  <w:r>
                    <w:rPr>
                      <w:rFonts w:hint="default" w:ascii="Times New Roman" w:hAnsi="Times New Roman" w:cs="Times New Roman"/>
                      <w:color w:val="000000" w:themeColor="text1"/>
                      <w:lang w:val="en-US" w:eastAsia="zh-CN"/>
                      <w14:textFill>
                        <w14:solidFill>
                          <w14:schemeClr w14:val="tx1"/>
                        </w14:solidFill>
                      </w14:textFill>
                    </w:rPr>
                    <w:t>使用的塑粉，属于环保型粉末涂料，</w:t>
                  </w:r>
                  <w:r>
                    <w:rPr>
                      <w:rFonts w:hint="eastAsia" w:cs="Times New Roman"/>
                      <w:color w:val="000000" w:themeColor="text1"/>
                      <w:lang w:val="en-US" w:eastAsia="zh-CN"/>
                      <w14:textFill>
                        <w14:solidFill>
                          <w14:schemeClr w14:val="tx1"/>
                        </w14:solidFill>
                      </w14:textFill>
                    </w:rPr>
                    <w:t>喷涂采用静电喷涂，喷塑后固化采用固化室封闭收集+多级活性炭吸附系统净化</w:t>
                  </w:r>
                  <w:r>
                    <w:rPr>
                      <w:rFonts w:hint="default" w:ascii="Times New Roman" w:hAnsi="Times New Roman" w:cs="Times New Roman"/>
                      <w:color w:val="000000" w:themeColor="text1"/>
                      <w:lang w:val="en-US" w:eastAsia="zh-CN"/>
                      <w14:textFill>
                        <w14:solidFill>
                          <w14:schemeClr w14:val="tx1"/>
                        </w14:solidFill>
                      </w14:textFill>
                    </w:rPr>
                    <w:t>VOCs。</w:t>
                  </w:r>
                </w:p>
                <w:p w14:paraId="5889627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w:t>
                  </w:r>
                  <w:r>
                    <w:rPr>
                      <w:rFonts w:hint="eastAsia"/>
                      <w:color w:val="000000" w:themeColor="text1"/>
                      <w:lang w:val="en-US" w:eastAsia="zh-CN"/>
                      <w14:textFill>
                        <w14:solidFill>
                          <w14:schemeClr w14:val="tx1"/>
                        </w14:solidFill>
                      </w14:textFill>
                    </w:rPr>
                    <w:t>后续将</w:t>
                  </w:r>
                  <w:r>
                    <w:rPr>
                      <w:rFonts w:hint="default"/>
                      <w:color w:val="000000" w:themeColor="text1"/>
                      <w:lang w:val="en-US" w:eastAsia="zh-CN"/>
                      <w14:textFill>
                        <w14:solidFill>
                          <w14:schemeClr w14:val="tx1"/>
                        </w14:solidFill>
                      </w14:textFill>
                    </w:rPr>
                    <w:t>积极响应政策，探索源头替代，</w:t>
                  </w:r>
                  <w:r>
                    <w:rPr>
                      <w:rFonts w:hint="eastAsia"/>
                      <w:color w:val="000000" w:themeColor="text1"/>
                      <w:lang w:val="en-US" w:eastAsia="zh-CN"/>
                      <w14:textFill>
                        <w14:solidFill>
                          <w14:schemeClr w14:val="tx1"/>
                        </w14:solidFill>
                      </w14:textFill>
                    </w:rPr>
                    <w:t>喷漆工序</w:t>
                  </w:r>
                  <w:r>
                    <w:rPr>
                      <w:rFonts w:hint="default"/>
                      <w:color w:val="000000" w:themeColor="text1"/>
                      <w:lang w:val="en-US" w:eastAsia="zh-CN"/>
                      <w14:textFill>
                        <w14:solidFill>
                          <w14:schemeClr w14:val="tx1"/>
                        </w14:solidFill>
                      </w14:textFill>
                    </w:rPr>
                    <w:t>进一步将油漆改为水性漆等低VOCs涂料。现阶段使用油漆经过有效的废气处理措施，确保废气达标排放</w:t>
                  </w:r>
                  <w:r>
                    <w:rPr>
                      <w:rFonts w:hint="eastAsia"/>
                      <w:color w:val="000000" w:themeColor="text1"/>
                      <w:lang w:val="en-US" w:eastAsia="zh-CN"/>
                      <w14:textFill>
                        <w14:solidFill>
                          <w14:schemeClr w14:val="tx1"/>
                        </w14:solidFill>
                      </w14:textFill>
                    </w:rPr>
                    <w:t>。</w:t>
                  </w:r>
                </w:p>
              </w:tc>
              <w:tc>
                <w:tcPr>
                  <w:tcW w:w="525" w:type="pct"/>
                  <w:noWrap w:val="0"/>
                  <w:vAlign w:val="center"/>
                </w:tcPr>
                <w:p w14:paraId="7283F45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6CC7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5" w:hRule="atLeast"/>
                <w:jc w:val="center"/>
              </w:trPr>
              <w:tc>
                <w:tcPr>
                  <w:tcW w:w="2537" w:type="pct"/>
                  <w:noWrap w:val="0"/>
                  <w:vAlign w:val="center"/>
                </w:tcPr>
                <w:p w14:paraId="17F30FB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4、淘汰以三氟三氯乙烷、甲基氯仿和四氯化碳为清洗剂或溶剂生产工艺。清洗过程中产生的废溶剂宜密闭收集，有回收价值的废溶剂经处理后回用，其他废溶剂应妥善处置。</w:t>
                  </w:r>
                </w:p>
              </w:tc>
              <w:tc>
                <w:tcPr>
                  <w:tcW w:w="1937" w:type="pct"/>
                  <w:noWrap w:val="0"/>
                  <w:vAlign w:val="center"/>
                </w:tcPr>
                <w:p w14:paraId="0D601CE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项目不涉及以三氟三氯乙烷、甲基氯仿和四氯化碳为清洗剂或溶剂的生产工艺。</w:t>
                  </w:r>
                </w:p>
              </w:tc>
              <w:tc>
                <w:tcPr>
                  <w:tcW w:w="525" w:type="pct"/>
                  <w:noWrap w:val="0"/>
                  <w:vAlign w:val="center"/>
                </w:tcPr>
                <w:p w14:paraId="74F2AED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1BF7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537" w:type="pct"/>
                  <w:noWrap w:val="0"/>
                  <w:vAlign w:val="center"/>
                </w:tcPr>
                <w:p w14:paraId="356BDE8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5、在建筑装饰装修行业推广使用符合环境标志产品技术要求的建筑涂料、低有机溶剂型木器漆和胶粘剂，逐步减少有机溶剂型涂料的使用。</w:t>
                  </w:r>
                </w:p>
              </w:tc>
              <w:tc>
                <w:tcPr>
                  <w:tcW w:w="1937" w:type="pct"/>
                  <w:noWrap w:val="0"/>
                  <w:vAlign w:val="center"/>
                </w:tcPr>
                <w:p w14:paraId="51C3687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项目不属于装修装饰行业。</w:t>
                  </w:r>
                </w:p>
              </w:tc>
              <w:tc>
                <w:tcPr>
                  <w:tcW w:w="525" w:type="pct"/>
                  <w:noWrap w:val="0"/>
                  <w:vAlign w:val="center"/>
                </w:tcPr>
                <w:p w14:paraId="5B6680B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5B60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537" w:type="pct"/>
                  <w:noWrap w:val="0"/>
                  <w:vAlign w:val="center"/>
                </w:tcPr>
                <w:p w14:paraId="7F71E90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在工业生产过程中鼓励VOCs的回收利用，并优先鼓励在生产系统内回用。对于含高浓度VOCs的废气，宜优先采用冷凝回收、吸附回收技术进行回收利用，并辅助以其他治理技术实现达标排放。对于含中等浓度VOCs的废气，可采用吸附技术回收有机溶剂，或采用催化燃烧和热力焚烧技术净化后达标排放。当采用催化燃烧和热力焚烧技术进行净化时，应进行余热回收利用。对于含低浓度VOCs的废气，有回收价值时可采用吸附技术、吸收技术对有机溶剂回收后达标排放；不宜回收时，可采用吸附浓缩燃烧技术、生物技术、吸收技术、等离子体技术或紫外光高级氧化技术等净化后达标排放。含有有机卤素成分VOCs的废气，宜采用非焚烧技术处理。</w:t>
                  </w:r>
                </w:p>
              </w:tc>
              <w:tc>
                <w:tcPr>
                  <w:tcW w:w="1937" w:type="pct"/>
                  <w:noWrap w:val="0"/>
                  <w:vAlign w:val="center"/>
                </w:tcPr>
                <w:p w14:paraId="442C311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喷漆及晾干废气经1套</w:t>
                  </w:r>
                  <w:r>
                    <w:rPr>
                      <w:rFonts w:hint="eastAsia"/>
                      <w:color w:val="000000" w:themeColor="text1"/>
                      <w:lang w:eastAsia="zh-CN"/>
                      <w14:textFill>
                        <w14:solidFill>
                          <w14:schemeClr w14:val="tx1"/>
                        </w14:solidFill>
                      </w14:textFill>
                    </w:rPr>
                    <w:t>过滤棉+多级活性炭吸附系统</w:t>
                  </w:r>
                  <w:r>
                    <w:rPr>
                      <w:rFonts w:hint="eastAsia" w:cs="Times New Roman"/>
                      <w:color w:val="000000" w:themeColor="text1"/>
                      <w:lang w:val="en-US" w:eastAsia="zh-CN"/>
                      <w14:textFill>
                        <w14:solidFill>
                          <w14:schemeClr w14:val="tx1"/>
                        </w14:solidFill>
                      </w14:textFill>
                    </w:rPr>
                    <w:t>处理达标后经过1根20m高DA002排气筒排放；</w:t>
                  </w:r>
                  <w:r>
                    <w:rPr>
                      <w:rFonts w:hint="eastAsia" w:cs="Times New Roman"/>
                      <w:b w:val="0"/>
                      <w:bCs w:val="0"/>
                      <w:color w:val="000000" w:themeColor="text1"/>
                      <w:lang w:val="en-US" w:eastAsia="zh-CN"/>
                      <w14:textFill>
                        <w14:solidFill>
                          <w14:schemeClr w14:val="tx1"/>
                        </w14:solidFill>
                      </w14:textFill>
                    </w:rPr>
                    <w:t>固化室废气经1套多级活性炭吸附系统处理达标后经过1根20m高DA004排气筒排放</w:t>
                  </w:r>
                  <w:r>
                    <w:rPr>
                      <w:rFonts w:hint="default" w:ascii="Times New Roman" w:hAnsi="Times New Roman" w:cs="Times New Roman"/>
                      <w:color w:val="000000" w:themeColor="text1"/>
                      <w:lang w:val="en-US" w:eastAsia="zh-CN"/>
                      <w14:textFill>
                        <w14:solidFill>
                          <w14:schemeClr w14:val="tx1"/>
                        </w14:solidFill>
                      </w14:textFill>
                    </w:rPr>
                    <w:t>，根据表四废气污染源核算，项目产生的VOCs</w:t>
                  </w:r>
                  <w:r>
                    <w:rPr>
                      <w:rFonts w:hint="eastAsia" w:cs="Times New Roman"/>
                      <w:color w:val="000000" w:themeColor="text1"/>
                      <w:lang w:val="en-US" w:eastAsia="zh-CN"/>
                      <w14:textFill>
                        <w14:solidFill>
                          <w14:schemeClr w14:val="tx1"/>
                        </w14:solidFill>
                      </w14:textFill>
                    </w:rPr>
                    <w:t>废气</w:t>
                  </w:r>
                  <w:r>
                    <w:rPr>
                      <w:rFonts w:hint="default" w:ascii="Times New Roman" w:hAnsi="Times New Roman" w:cs="Times New Roman"/>
                      <w:color w:val="000000" w:themeColor="text1"/>
                      <w:lang w:val="en-US" w:eastAsia="zh-CN"/>
                      <w14:textFill>
                        <w14:solidFill>
                          <w14:schemeClr w14:val="tx1"/>
                        </w14:solidFill>
                      </w14:textFill>
                    </w:rPr>
                    <w:t>经处理后能达标排放。</w:t>
                  </w:r>
                </w:p>
              </w:tc>
              <w:tc>
                <w:tcPr>
                  <w:tcW w:w="525" w:type="pct"/>
                  <w:noWrap w:val="0"/>
                  <w:vAlign w:val="center"/>
                </w:tcPr>
                <w:p w14:paraId="69A7CAB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bl>
          <w:p w14:paraId="6100ED0F">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根据上表分析可知，项目建设符合《挥发性有机物（VOC</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lang w:val="en-US" w:eastAsia="zh-CN"/>
                <w14:textFill>
                  <w14:solidFill>
                    <w14:schemeClr w14:val="tx1"/>
                  </w14:solidFill>
                </w14:textFill>
              </w:rPr>
              <w:t>）污染防治技术政策》中</w:t>
            </w:r>
            <w:r>
              <w:rPr>
                <w:rFonts w:hint="eastAsia" w:ascii="Times New Roman" w:hAnsi="Times New Roman" w:cs="Times New Roman"/>
                <w:color w:val="000000" w:themeColor="text1"/>
                <w:lang w:val="en-US" w:eastAsia="zh-CN"/>
                <w14:textFill>
                  <w14:solidFill>
                    <w14:schemeClr w14:val="tx1"/>
                  </w14:solidFill>
                </w14:textFill>
              </w:rPr>
              <w:t>的相关</w:t>
            </w:r>
            <w:r>
              <w:rPr>
                <w:rFonts w:hint="default" w:ascii="Times New Roman" w:hAnsi="Times New Roman" w:eastAsia="宋体" w:cs="Times New Roman"/>
                <w:color w:val="000000" w:themeColor="text1"/>
                <w:lang w:val="en-US" w:eastAsia="zh-CN"/>
                <w14:textFill>
                  <w14:solidFill>
                    <w14:schemeClr w14:val="tx1"/>
                  </w14:solidFill>
                </w14:textFill>
              </w:rPr>
              <w:t>要求。</w:t>
            </w:r>
          </w:p>
          <w:p w14:paraId="517A319D">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与《</w:t>
            </w:r>
            <w:r>
              <w:rPr>
                <w:rFonts w:hint="default" w:ascii="Times New Roman" w:hAnsi="Times New Roman" w:cs="Times New Roman"/>
                <w:b/>
                <w:bCs/>
                <w:color w:val="000000" w:themeColor="text1"/>
                <w:lang w:eastAsia="zh-CN"/>
                <w14:textFill>
                  <w14:solidFill>
                    <w14:schemeClr w14:val="tx1"/>
                  </w14:solidFill>
                </w14:textFill>
              </w:rPr>
              <w:t>重点行业挥发性</w:t>
            </w:r>
            <w:r>
              <w:rPr>
                <w:rFonts w:hint="default" w:ascii="Times New Roman" w:hAnsi="Times New Roman" w:cs="Times New Roman"/>
                <w:b/>
                <w:bCs/>
                <w:color w:val="000000" w:themeColor="text1"/>
                <w14:textFill>
                  <w14:solidFill>
                    <w14:schemeClr w14:val="tx1"/>
                  </w14:solidFill>
                </w14:textFill>
              </w:rPr>
              <w:t>有机物</w:t>
            </w:r>
            <w:r>
              <w:rPr>
                <w:rFonts w:hint="default" w:ascii="Times New Roman" w:hAnsi="Times New Roman" w:cs="Times New Roman"/>
                <w:b/>
                <w:bCs/>
                <w:color w:val="000000" w:themeColor="text1"/>
                <w:lang w:eastAsia="zh-CN"/>
                <w14:textFill>
                  <w14:solidFill>
                    <w14:schemeClr w14:val="tx1"/>
                  </w14:solidFill>
                </w14:textFill>
              </w:rPr>
              <w:t>综合治理</w:t>
            </w:r>
            <w:r>
              <w:rPr>
                <w:rFonts w:hint="default" w:ascii="Times New Roman" w:hAnsi="Times New Roman" w:cs="Times New Roman"/>
                <w:b/>
                <w:bCs/>
                <w:color w:val="000000" w:themeColor="text1"/>
                <w14:textFill>
                  <w14:solidFill>
                    <w14:schemeClr w14:val="tx1"/>
                  </w14:solidFill>
                </w14:textFill>
              </w:rPr>
              <w:t>方案</w:t>
            </w:r>
            <w:r>
              <w:rPr>
                <w:rFonts w:hint="eastAsia" w:cs="Times New Roman"/>
                <w:b/>
                <w:bCs/>
                <w:color w:val="000000" w:themeColor="text1"/>
                <w:lang w:eastAsia="zh-CN"/>
                <w14:textFill>
                  <w14:solidFill>
                    <w14:schemeClr w14:val="tx1"/>
                  </w14:solidFill>
                </w14:textFill>
              </w:rPr>
              <w:t>》《云南省重点行业挥发性有机物综合治理方案》</w:t>
            </w:r>
            <w:r>
              <w:rPr>
                <w:rFonts w:hint="eastAsia" w:cs="Times New Roman"/>
                <w:b/>
                <w:bCs/>
                <w:color w:val="000000" w:themeColor="text1"/>
                <w:lang w:val="en-US" w:eastAsia="zh-CN"/>
                <w14:textFill>
                  <w14:solidFill>
                    <w14:schemeClr w14:val="tx1"/>
                  </w14:solidFill>
                </w14:textFill>
              </w:rPr>
              <w:t>相关</w:t>
            </w:r>
            <w:r>
              <w:rPr>
                <w:rFonts w:hint="default" w:ascii="Times New Roman" w:hAnsi="Times New Roman" w:cs="Times New Roman"/>
                <w:b/>
                <w:bCs/>
                <w:color w:val="000000" w:themeColor="text1"/>
                <w14:textFill>
                  <w14:solidFill>
                    <w14:schemeClr w14:val="tx1"/>
                  </w14:solidFill>
                </w14:textFill>
              </w:rPr>
              <w:t>符合性分析</w:t>
            </w:r>
          </w:p>
          <w:p w14:paraId="38195BC5">
            <w:pPr>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2019年6月26日，生态环境部发布了“关于印发《重点行业挥发性有机物综合治理方案》的通知（环大气〔2019〕53号）”，</w:t>
            </w:r>
          </w:p>
          <w:p w14:paraId="2BF91F9F">
            <w:pPr>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2019年9月4日，云南省生态环境厅为了贯彻落实省人民政府印发《云南省打赢蓝天保卫战三年行动实施方案》（云政发〔2018〕44号）及生态环境部印发《重点行业挥发性有机物综合治理方案》（环大气〔2019〕53号）要求，加强对各州、市工作指导，提高挥发性有机物（VOCs）治理的科学性、针对性和有效性，协同控制温室气体排放，制定《云南省重点行业挥发性有机物综合治理方案》。</w:t>
            </w:r>
          </w:p>
          <w:p w14:paraId="45DCF27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项目与《重点行业挥发性有机物综合治理方案</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云南省重点行业挥发性有机物综合治理方案》相</w:t>
            </w:r>
            <w:r>
              <w:rPr>
                <w:rFonts w:hint="eastAsia" w:cs="Times New Roman"/>
                <w:color w:val="000000" w:themeColor="text1"/>
                <w:lang w:val="en-US" w:eastAsia="zh-CN"/>
                <w14:textFill>
                  <w14:solidFill>
                    <w14:schemeClr w14:val="tx1"/>
                  </w14:solidFill>
                </w14:textFill>
              </w:rPr>
              <w:t>关</w:t>
            </w:r>
            <w:r>
              <w:rPr>
                <w:rFonts w:hint="default" w:ascii="Times New Roman" w:hAnsi="Times New Roman" w:cs="Times New Roman"/>
                <w:color w:val="000000" w:themeColor="text1"/>
                <w14:textFill>
                  <w14:solidFill>
                    <w14:schemeClr w14:val="tx1"/>
                  </w14:solidFill>
                </w14:textFill>
              </w:rPr>
              <w:t>符</w:t>
            </w:r>
            <w:r>
              <w:rPr>
                <w:rFonts w:hint="eastAsia" w:cs="Times New Roman"/>
                <w:color w:val="000000" w:themeColor="text1"/>
                <w:lang w:val="en-US" w:eastAsia="zh-CN"/>
                <w14:textFill>
                  <w14:solidFill>
                    <w14:schemeClr w14:val="tx1"/>
                  </w14:solidFill>
                </w14:textFill>
              </w:rPr>
              <w:t>合</w:t>
            </w:r>
            <w:r>
              <w:rPr>
                <w:rFonts w:hint="default" w:ascii="Times New Roman" w:hAnsi="Times New Roman" w:cs="Times New Roman"/>
                <w:color w:val="000000" w:themeColor="text1"/>
                <w14:textFill>
                  <w14:solidFill>
                    <w14:schemeClr w14:val="tx1"/>
                  </w14:solidFill>
                </w14:textFill>
              </w:rPr>
              <w:t>性分析见</w:t>
            </w:r>
            <w:r>
              <w:rPr>
                <w:rFonts w:hint="eastAsia" w:cs="Times New Roman"/>
                <w:color w:val="000000" w:themeColor="text1"/>
                <w:lang w:val="en-US" w:eastAsia="zh-CN"/>
                <w14:textFill>
                  <w14:solidFill>
                    <w14:schemeClr w14:val="tx1"/>
                  </w14:solidFill>
                </w14:textFill>
              </w:rPr>
              <w:t>下表</w:t>
            </w:r>
            <w:r>
              <w:rPr>
                <w:rFonts w:hint="default" w:ascii="Times New Roman" w:hAnsi="Times New Roman" w:cs="Times New Roman"/>
                <w:color w:val="000000" w:themeColor="text1"/>
                <w14:textFill>
                  <w14:solidFill>
                    <w14:schemeClr w14:val="tx1"/>
                  </w14:solidFill>
                </w14:textFill>
              </w:rPr>
              <w:t>。</w:t>
            </w:r>
          </w:p>
          <w:p w14:paraId="52814071">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w:t>
            </w:r>
            <w:r>
              <w:rPr>
                <w:rFonts w:hint="default" w:ascii="Times New Roman" w:hAnsi="Times New Roman" w:cs="Times New Roman"/>
                <w:b/>
                <w:bCs/>
                <w:color w:val="000000" w:themeColor="text1"/>
                <w:lang w:val="en-US" w:eastAsia="zh-CN"/>
                <w14:textFill>
                  <w14:solidFill>
                    <w14:schemeClr w14:val="tx1"/>
                  </w14:solidFill>
                </w14:textFill>
              </w:rPr>
              <w:t>1-</w:t>
            </w: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与《</w:t>
            </w:r>
            <w:r>
              <w:rPr>
                <w:rFonts w:hint="default" w:ascii="Times New Roman" w:hAnsi="Times New Roman" w:cs="Times New Roman"/>
                <w:b/>
                <w:bCs/>
                <w:color w:val="000000" w:themeColor="text1"/>
                <w:lang w:eastAsia="zh-CN"/>
                <w14:textFill>
                  <w14:solidFill>
                    <w14:schemeClr w14:val="tx1"/>
                  </w14:solidFill>
                </w14:textFill>
              </w:rPr>
              <w:t>重点行业挥发性</w:t>
            </w:r>
            <w:r>
              <w:rPr>
                <w:rFonts w:hint="default" w:ascii="Times New Roman" w:hAnsi="Times New Roman" w:cs="Times New Roman"/>
                <w:b/>
                <w:bCs/>
                <w:color w:val="000000" w:themeColor="text1"/>
                <w14:textFill>
                  <w14:solidFill>
                    <w14:schemeClr w14:val="tx1"/>
                  </w14:solidFill>
                </w14:textFill>
              </w:rPr>
              <w:t>有机物</w:t>
            </w:r>
            <w:r>
              <w:rPr>
                <w:rFonts w:hint="default" w:ascii="Times New Roman" w:hAnsi="Times New Roman" w:cs="Times New Roman"/>
                <w:b/>
                <w:bCs/>
                <w:color w:val="000000" w:themeColor="text1"/>
                <w:lang w:eastAsia="zh-CN"/>
                <w14:textFill>
                  <w14:solidFill>
                    <w14:schemeClr w14:val="tx1"/>
                  </w14:solidFill>
                </w14:textFill>
              </w:rPr>
              <w:t>综合治理</w:t>
            </w:r>
            <w:r>
              <w:rPr>
                <w:rFonts w:hint="default" w:ascii="Times New Roman" w:hAnsi="Times New Roman" w:cs="Times New Roman"/>
                <w:b/>
                <w:bCs/>
                <w:color w:val="000000" w:themeColor="text1"/>
                <w14:textFill>
                  <w14:solidFill>
                    <w14:schemeClr w14:val="tx1"/>
                  </w14:solidFill>
                </w14:textFill>
              </w:rPr>
              <w:t>方案</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云南省重点行业挥发性有机物综合治理方案》符合性分析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0"/>
              <w:gridCol w:w="1989"/>
              <w:gridCol w:w="718"/>
            </w:tblGrid>
            <w:tr w14:paraId="674C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35" w:type="dxa"/>
                  <w:tcBorders>
                    <w:top w:val="single" w:color="auto" w:sz="4" w:space="0"/>
                    <w:left w:val="single" w:color="auto" w:sz="4" w:space="0"/>
                    <w:bottom w:val="single" w:color="auto" w:sz="4" w:space="0"/>
                    <w:right w:val="single" w:color="auto" w:sz="4" w:space="0"/>
                  </w:tcBorders>
                  <w:shd w:val="clear" w:color="auto" w:fill="auto"/>
                  <w:vAlign w:val="center"/>
                </w:tcPr>
                <w:p w14:paraId="639E5562">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《重点行业挥发性有机物综合治理方案》《云南省重点行业挥发性有机物综合治理方案》相关</w:t>
                  </w:r>
                  <w:r>
                    <w:rPr>
                      <w:rFonts w:hint="default"/>
                      <w:b/>
                      <w:bCs/>
                      <w:color w:val="000000" w:themeColor="text1"/>
                      <w:lang w:val="en-US" w:eastAsia="zh-CN"/>
                      <w14:textFill>
                        <w14:solidFill>
                          <w14:schemeClr w14:val="tx1"/>
                        </w14:solidFill>
                      </w14:textFill>
                    </w:rPr>
                    <w:t>要求如下</w:t>
                  </w:r>
                </w:p>
              </w:tc>
              <w:tc>
                <w:tcPr>
                  <w:tcW w:w="2562" w:type="dxa"/>
                  <w:tcBorders>
                    <w:top w:val="single" w:color="auto" w:sz="4" w:space="0"/>
                    <w:left w:val="single" w:color="auto" w:sz="4" w:space="0"/>
                    <w:bottom w:val="single" w:color="auto" w:sz="4" w:space="0"/>
                    <w:right w:val="single" w:color="auto" w:sz="4" w:space="0"/>
                  </w:tcBorders>
                  <w:shd w:val="clear" w:color="auto" w:fill="auto"/>
                  <w:vAlign w:val="center"/>
                </w:tcPr>
                <w:p w14:paraId="21F435FA">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本项目情况</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14:paraId="6FDBADFE">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相符性分析</w:t>
                  </w:r>
                </w:p>
              </w:tc>
            </w:tr>
            <w:tr w14:paraId="1107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35" w:type="dxa"/>
                  <w:tcBorders>
                    <w:top w:val="single" w:color="auto" w:sz="4" w:space="0"/>
                    <w:left w:val="single" w:color="auto" w:sz="4" w:space="0"/>
                    <w:bottom w:val="single" w:color="auto" w:sz="4" w:space="0"/>
                    <w:right w:val="single" w:color="auto" w:sz="4" w:space="0"/>
                  </w:tcBorders>
                  <w:shd w:val="clear" w:color="auto" w:fill="auto"/>
                  <w:vAlign w:val="center"/>
                </w:tcPr>
                <w:p w14:paraId="05B8C894">
                  <w:pPr>
                    <w:pStyle w:val="15"/>
                    <w:bidi w:val="0"/>
                    <w:jc w:val="left"/>
                    <w:rPr>
                      <w:rFonts w:hint="default"/>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三、控制思路与要求：</w:t>
                  </w:r>
                </w:p>
              </w:tc>
              <w:tc>
                <w:tcPr>
                  <w:tcW w:w="2562" w:type="dxa"/>
                  <w:tcBorders>
                    <w:top w:val="single" w:color="auto" w:sz="4" w:space="0"/>
                    <w:left w:val="single" w:color="auto" w:sz="4" w:space="0"/>
                    <w:bottom w:val="single" w:color="auto" w:sz="4" w:space="0"/>
                    <w:right w:val="single" w:color="auto" w:sz="4" w:space="0"/>
                  </w:tcBorders>
                  <w:shd w:val="clear" w:color="auto" w:fill="auto"/>
                  <w:vAlign w:val="center"/>
                </w:tcPr>
                <w:p w14:paraId="7D829880">
                  <w:pPr>
                    <w:pStyle w:val="15"/>
                    <w:bidi w:val="0"/>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14:paraId="34FE5158">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w:t>
                  </w:r>
                </w:p>
              </w:tc>
            </w:tr>
            <w:tr w14:paraId="3D94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5" w:type="dxa"/>
                  <w:tcBorders>
                    <w:top w:val="single" w:color="auto" w:sz="4" w:space="0"/>
                    <w:left w:val="single" w:color="auto" w:sz="4" w:space="0"/>
                    <w:bottom w:val="single" w:color="auto" w:sz="4" w:space="0"/>
                    <w:right w:val="single" w:color="auto" w:sz="4" w:space="0"/>
                  </w:tcBorders>
                  <w:shd w:val="clear" w:color="auto" w:fill="auto"/>
                  <w:vAlign w:val="center"/>
                </w:tcPr>
                <w:p w14:paraId="0E8BA61D">
                  <w:pPr>
                    <w:pStyle w:val="15"/>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（一）</w:t>
                  </w:r>
                  <w:r>
                    <w:rPr>
                      <w:rFonts w:hint="default" w:ascii="Times New Roman" w:hAnsi="Times New Roman" w:eastAsia="宋体" w:cs="Times New Roman"/>
                      <w:b/>
                      <w:bCs/>
                      <w:color w:val="000000" w:themeColor="text1"/>
                      <w:lang w:val="en-US" w:eastAsia="zh-CN"/>
                      <w14:textFill>
                        <w14:solidFill>
                          <w14:schemeClr w14:val="tx1"/>
                        </w14:solidFill>
                      </w14:textFill>
                    </w:rPr>
                    <w:t>大力推进源头替代。</w:t>
                  </w:r>
                  <w:r>
                    <w:rPr>
                      <w:rFonts w:hint="default" w:ascii="Times New Roman" w:hAnsi="Times New Roman" w:eastAsia="宋体" w:cs="Times New Roman"/>
                      <w:color w:val="000000" w:themeColor="text1"/>
                      <w:lang w:val="en-US" w:eastAsia="zh-CN"/>
                      <w14:textFill>
                        <w14:solidFill>
                          <w14:schemeClr w14:val="tx1"/>
                        </w14:solidFill>
                      </w14:textFill>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。鼓励加快低VOCs含量涂料、油墨、胶粘剂等研发和生产。</w:t>
                  </w:r>
                </w:p>
                <w:p w14:paraId="44575547">
                  <w:pPr>
                    <w:pStyle w:val="15"/>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加强政策引导。</w:t>
                  </w:r>
                  <w:r>
                    <w:rPr>
                      <w:rFonts w:hint="default" w:ascii="Times New Roman" w:hAnsi="Times New Roman" w:eastAsia="宋体" w:cs="Times New Roman"/>
                      <w:color w:val="000000" w:themeColor="text1"/>
                      <w:lang w:val="en-US" w:eastAsia="zh-CN"/>
                      <w14:textFill>
                        <w14:solidFill>
                          <w14:schemeClr w14:val="tx1"/>
                        </w14:solidFill>
                      </w14:textFill>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r>
                    <w:rPr>
                      <w:rFonts w:hint="eastAsia" w:cs="Times New Roman"/>
                      <w:color w:val="000000" w:themeColor="text1"/>
                      <w:lang w:val="en-US" w:eastAsia="zh-CN"/>
                      <w14:textFill>
                        <w14:solidFill>
                          <w14:schemeClr w14:val="tx1"/>
                        </w14:solidFill>
                      </w14:textFill>
                    </w:rPr>
                    <w:t>。</w:t>
                  </w:r>
                </w:p>
              </w:tc>
              <w:tc>
                <w:tcPr>
                  <w:tcW w:w="2562" w:type="dxa"/>
                  <w:tcBorders>
                    <w:top w:val="single" w:color="auto" w:sz="4" w:space="0"/>
                    <w:left w:val="single" w:color="auto" w:sz="4" w:space="0"/>
                    <w:bottom w:val="single" w:color="auto" w:sz="4" w:space="0"/>
                    <w:right w:val="single" w:color="auto" w:sz="4" w:space="0"/>
                  </w:tcBorders>
                  <w:shd w:val="clear" w:color="auto" w:fill="auto"/>
                  <w:vAlign w:val="center"/>
                </w:tcPr>
                <w:p w14:paraId="1A8AC87A">
                  <w:pPr>
                    <w:pStyle w:val="15"/>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喷塑工艺采用环保型</w:t>
                  </w:r>
                  <w:r>
                    <w:rPr>
                      <w:rFonts w:hint="default" w:ascii="Times New Roman" w:hAnsi="Times New Roman" w:cs="Times New Roman"/>
                      <w:color w:val="000000" w:themeColor="text1"/>
                      <w:lang w:val="en-US" w:eastAsia="zh-CN"/>
                      <w14:textFill>
                        <w14:solidFill>
                          <w14:schemeClr w14:val="tx1"/>
                        </w14:solidFill>
                      </w14:textFill>
                    </w:rPr>
                    <w:t>低VOCs含量</w:t>
                  </w:r>
                  <w:r>
                    <w:rPr>
                      <w:rFonts w:hint="eastAsia" w:cs="Times New Roman"/>
                      <w:color w:val="000000" w:themeColor="text1"/>
                      <w:lang w:val="en-US" w:eastAsia="zh-CN"/>
                      <w14:textFill>
                        <w14:solidFill>
                          <w14:schemeClr w14:val="tx1"/>
                        </w14:solidFill>
                      </w14:textFill>
                    </w:rPr>
                    <w:t>塑粉</w:t>
                  </w:r>
                  <w:r>
                    <w:rPr>
                      <w:rFonts w:hint="default"/>
                      <w:color w:val="000000" w:themeColor="text1"/>
                      <w:lang w:val="en-US" w:eastAsia="zh-CN"/>
                      <w14:textFill>
                        <w14:solidFill>
                          <w14:schemeClr w14:val="tx1"/>
                        </w14:solidFill>
                      </w14:textFill>
                    </w:rPr>
                    <w:t>。项目稳定运行后，将调查客户对产品</w:t>
                  </w:r>
                  <w:r>
                    <w:rPr>
                      <w:rFonts w:hint="eastAsia"/>
                      <w:color w:val="000000" w:themeColor="text1"/>
                      <w:lang w:val="en-US" w:eastAsia="zh-CN"/>
                      <w14:textFill>
                        <w14:solidFill>
                          <w14:schemeClr w14:val="tx1"/>
                        </w14:solidFill>
                      </w14:textFill>
                    </w:rPr>
                    <w:t>表面处理</w:t>
                  </w:r>
                  <w:r>
                    <w:rPr>
                      <w:rFonts w:hint="default"/>
                      <w:color w:val="000000" w:themeColor="text1"/>
                      <w:lang w:val="en-US" w:eastAsia="zh-CN"/>
                      <w14:textFill>
                        <w14:solidFill>
                          <w14:schemeClr w14:val="tx1"/>
                        </w14:solidFill>
                      </w14:textFill>
                    </w:rPr>
                    <w:t>的需求情况，结合低VOCs含量涂料与需求产品的适配度，积极响应政策，探索源头替代，进一步将油漆改为水性漆等低VOCs涂料。现阶段使用油漆经过有效的废气处理措施，确保废气达标排放。</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14:paraId="3CAA8384">
                  <w:pPr>
                    <w:pStyle w:val="15"/>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71EC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5" w:type="dxa"/>
                  <w:tcBorders>
                    <w:top w:val="single" w:color="auto" w:sz="4" w:space="0"/>
                    <w:left w:val="single" w:color="auto" w:sz="4" w:space="0"/>
                    <w:bottom w:val="single" w:color="auto" w:sz="4" w:space="0"/>
                    <w:right w:val="single" w:color="auto" w:sz="4" w:space="0"/>
                  </w:tcBorders>
                  <w:shd w:val="clear" w:color="auto" w:fill="auto"/>
                  <w:vAlign w:val="center"/>
                </w:tcPr>
                <w:p w14:paraId="788297AB">
                  <w:pPr>
                    <w:pStyle w:val="15"/>
                    <w:numPr>
                      <w:ilvl w:val="0"/>
                      <w:numId w:val="0"/>
                    </w:numPr>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（二）</w:t>
                  </w:r>
                  <w:r>
                    <w:rPr>
                      <w:rFonts w:hint="default" w:ascii="Times New Roman" w:hAnsi="Times New Roman" w:eastAsia="宋体" w:cs="Times New Roman"/>
                      <w:b/>
                      <w:bCs/>
                      <w:color w:val="000000" w:themeColor="text1"/>
                      <w:lang w:val="en-US" w:eastAsia="zh-CN"/>
                      <w14:textFill>
                        <w14:solidFill>
                          <w14:schemeClr w14:val="tx1"/>
                        </w14:solidFill>
                      </w14:textFill>
                    </w:rPr>
                    <w:t>全面加强无组织排放控制。</w:t>
                  </w:r>
                  <w:r>
                    <w:rPr>
                      <w:rFonts w:hint="default" w:ascii="Times New Roman" w:hAnsi="Times New Roman" w:eastAsia="宋体" w:cs="Times New Roman"/>
                      <w:color w:val="000000" w:themeColor="text1"/>
                      <w:lang w:val="en-US" w:eastAsia="zh-CN"/>
                      <w14:textFill>
                        <w14:solidFill>
                          <w14:schemeClr w14:val="tx1"/>
                        </w14:solidFill>
                      </w14:textFill>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7602F1B7">
                  <w:pPr>
                    <w:pStyle w:val="15"/>
                    <w:numPr>
                      <w:ilvl w:val="0"/>
                      <w:numId w:val="0"/>
                    </w:numPr>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加强设备与场所密闭管理。</w:t>
                  </w:r>
                  <w:r>
                    <w:rPr>
                      <w:rFonts w:hint="default" w:ascii="Times New Roman" w:hAnsi="Times New Roman" w:eastAsia="宋体" w:cs="Times New Roman"/>
                      <w:color w:val="000000" w:themeColor="text1"/>
                      <w:lang w:val="en-US" w:eastAsia="zh-CN"/>
                      <w14:textFill>
                        <w14:solidFill>
                          <w14:schemeClr w14:val="tx1"/>
                        </w14:solidFill>
                      </w14:textFill>
                    </w:rPr>
                    <w:t>含VOCs物料应储存于密闭容器、包装袋，高效密封储罐，封闭式储库、料仓等。含VOCs物料转移和输送，应采用密闭管道或密闭容器、罐车等。</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。含VOCs物料生产和使用过程，应采取有效收集措施或在密闭空间中操作。</w:t>
                  </w:r>
                </w:p>
                <w:p w14:paraId="0CE9B3DD">
                  <w:pPr>
                    <w:pStyle w:val="15"/>
                    <w:numPr>
                      <w:ilvl w:val="0"/>
                      <w:numId w:val="0"/>
                    </w:numPr>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推进使用先进生产工艺。</w:t>
                  </w:r>
                  <w:r>
                    <w:rPr>
                      <w:rFonts w:hint="default" w:ascii="Times New Roman" w:hAnsi="Times New Roman" w:eastAsia="宋体" w:cs="Times New Roman"/>
                      <w:color w:val="000000" w:themeColor="text1"/>
                      <w:lang w:val="en-US" w:eastAsia="zh-CN"/>
                      <w14:textFill>
                        <w14:solidFill>
                          <w14:schemeClr w14:val="tx1"/>
                        </w14:solidFill>
                      </w14:textFill>
                    </w:rPr>
                    <w:t>通过采用全密闭、连续化、自动化等生产技术，以及高效工艺与设备等，减少工艺过程无组织排放。</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。工业涂装行业重点推进使用紧凑式涂装工艺，推广采用辊涂、静电喷涂、高压无气喷涂、空气辅助无气喷涂、热喷涂等涂装技术，鼓励企业采用自动化、智能化喷涂设备替代人工喷涂，减少使用空气喷涂技术。</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p>
                <w:p w14:paraId="514B430F">
                  <w:pPr>
                    <w:pStyle w:val="15"/>
                    <w:numPr>
                      <w:ilvl w:val="0"/>
                      <w:numId w:val="0"/>
                    </w:numPr>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提高废气收集率。</w:t>
                  </w:r>
                  <w:r>
                    <w:rPr>
                      <w:rFonts w:hint="default" w:ascii="Times New Roman" w:hAnsi="Times New Roman" w:eastAsia="宋体" w:cs="Times New Roman"/>
                      <w:color w:val="000000" w:themeColor="text1"/>
                      <w:lang w:val="en-US" w:eastAsia="zh-CN"/>
                      <w14:textFill>
                        <w14:solidFill>
                          <w14:schemeClr w14:val="tx1"/>
                        </w14:solidFill>
                      </w14:textFill>
                    </w:rPr>
                    <w:t>遵循</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应收尽收、分质收集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p w14:paraId="6EB8B801">
                  <w:pPr>
                    <w:pStyle w:val="15"/>
                    <w:numPr>
                      <w:ilvl w:val="0"/>
                      <w:numId w:val="0"/>
                    </w:numPr>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加强设备与管线组件泄漏控制。</w:t>
                  </w:r>
                  <w:r>
                    <w:rPr>
                      <w:rFonts w:hint="eastAsia" w:cs="Times New Roman"/>
                      <w:b w:val="0"/>
                      <w:bCs w:val="0"/>
                      <w:color w:val="000000" w:themeColor="text1"/>
                      <w:lang w:val="en-US" w:eastAsia="zh-CN"/>
                      <w14:textFill>
                        <w14:solidFill>
                          <w14:schemeClr w14:val="tx1"/>
                        </w14:solidFill>
                      </w14:textFill>
                    </w:rPr>
                    <w:t>......。</w:t>
                  </w:r>
                </w:p>
              </w:tc>
              <w:tc>
                <w:tcPr>
                  <w:tcW w:w="2562" w:type="dxa"/>
                  <w:tcBorders>
                    <w:top w:val="single" w:color="auto" w:sz="4" w:space="0"/>
                    <w:left w:val="single" w:color="auto" w:sz="4" w:space="0"/>
                    <w:bottom w:val="single" w:color="auto" w:sz="4" w:space="0"/>
                    <w:right w:val="single" w:color="auto" w:sz="4" w:space="0"/>
                  </w:tcBorders>
                  <w:shd w:val="clear" w:color="auto" w:fill="auto"/>
                  <w:vAlign w:val="center"/>
                </w:tcPr>
                <w:p w14:paraId="7FF02E14">
                  <w:pPr>
                    <w:pStyle w:val="15"/>
                    <w:bidi w:val="0"/>
                    <w:jc w:val="left"/>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本项目使用</w:t>
                  </w:r>
                  <w:r>
                    <w:rPr>
                      <w:rFonts w:hint="eastAsia"/>
                      <w:color w:val="000000" w:themeColor="text1"/>
                      <w:lang w:val="en-US" w:eastAsia="zh-CN"/>
                      <w14:textFill>
                        <w14:solidFill>
                          <w14:schemeClr w14:val="tx1"/>
                        </w14:solidFill>
                      </w14:textFill>
                    </w:rPr>
                    <w:t>的油漆、稀释剂、固化剂等在项目贮存、运输均采用密封包装桶包装，调配漆以及喷漆工作均在密封的喷漆房进行</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喷漆过程产生的挥发性有机物通过喷漆房的负压收集系统有效进行收集并通过活性炭吸附系统处理。</w:t>
                  </w:r>
                  <w:r>
                    <w:rPr>
                      <w:rFonts w:hint="eastAsia" w:cs="Times New Roman"/>
                      <w:color w:val="000000" w:themeColor="text1"/>
                      <w:lang w:val="en-US" w:eastAsia="zh-CN"/>
                      <w14:textFill>
                        <w14:solidFill>
                          <w14:schemeClr w14:val="tx1"/>
                        </w14:solidFill>
                      </w14:textFill>
                    </w:rPr>
                    <w:t>喷塑后固化采用固化室封闭收集+多级活性炭吸附系统净化</w:t>
                  </w:r>
                  <w:r>
                    <w:rPr>
                      <w:rFonts w:hint="default" w:ascii="Times New Roman" w:hAnsi="Times New Roman" w:cs="Times New Roman"/>
                      <w:color w:val="000000" w:themeColor="text1"/>
                      <w:lang w:val="en-US" w:eastAsia="zh-CN"/>
                      <w14:textFill>
                        <w14:solidFill>
                          <w14:schemeClr w14:val="tx1"/>
                        </w14:solidFill>
                      </w14:textFill>
                    </w:rPr>
                    <w:t>VOCs</w:t>
                  </w:r>
                  <w:r>
                    <w:rPr>
                      <w:rFonts w:hint="eastAsia" w:cs="Times New Roman"/>
                      <w:color w:val="000000" w:themeColor="text1"/>
                      <w:lang w:val="en-US" w:eastAsia="zh-CN"/>
                      <w14:textFill>
                        <w14:solidFill>
                          <w14:schemeClr w14:val="tx1"/>
                        </w14:solidFill>
                      </w14:textFill>
                    </w:rPr>
                    <w:t>。各产生</w:t>
                  </w:r>
                  <w:r>
                    <w:rPr>
                      <w:rFonts w:hint="default" w:ascii="Times New Roman" w:hAnsi="Times New Roman" w:cs="Times New Roman"/>
                      <w:color w:val="000000" w:themeColor="text1"/>
                      <w:lang w:val="en-US" w:eastAsia="zh-CN"/>
                      <w14:textFill>
                        <w14:solidFill>
                          <w14:schemeClr w14:val="tx1"/>
                        </w14:solidFill>
                      </w14:textFill>
                    </w:rPr>
                    <w:t>VOCs</w:t>
                  </w:r>
                  <w:r>
                    <w:rPr>
                      <w:rFonts w:hint="eastAsia" w:cs="Times New Roman"/>
                      <w:color w:val="000000" w:themeColor="text1"/>
                      <w:lang w:val="en-US" w:eastAsia="zh-CN"/>
                      <w14:textFill>
                        <w14:solidFill>
                          <w14:schemeClr w14:val="tx1"/>
                        </w14:solidFill>
                      </w14:textFill>
                    </w:rPr>
                    <w:t>环节均封闭设置，有效收集并处理达标排放。</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14:paraId="44404113">
                  <w:pPr>
                    <w:pStyle w:val="15"/>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1B53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5" w:type="dxa"/>
                  <w:tcBorders>
                    <w:top w:val="single" w:color="auto" w:sz="4" w:space="0"/>
                    <w:left w:val="single" w:color="auto" w:sz="4" w:space="0"/>
                    <w:bottom w:val="single" w:color="auto" w:sz="4" w:space="0"/>
                    <w:right w:val="single" w:color="auto" w:sz="4" w:space="0"/>
                  </w:tcBorders>
                  <w:shd w:val="clear" w:color="auto" w:fill="auto"/>
                  <w:vAlign w:val="center"/>
                </w:tcPr>
                <w:p w14:paraId="47E094DB">
                  <w:pPr>
                    <w:pStyle w:val="15"/>
                    <w:numPr>
                      <w:ilvl w:val="0"/>
                      <w:numId w:val="0"/>
                    </w:numPr>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（三）</w:t>
                  </w:r>
                  <w:r>
                    <w:rPr>
                      <w:rFonts w:hint="default" w:ascii="Times New Roman" w:hAnsi="Times New Roman" w:eastAsia="宋体" w:cs="Times New Roman"/>
                      <w:b/>
                      <w:bCs/>
                      <w:color w:val="000000" w:themeColor="text1"/>
                      <w:lang w:val="en-US" w:eastAsia="zh-CN"/>
                      <w14:textFill>
                        <w14:solidFill>
                          <w14:schemeClr w14:val="tx1"/>
                        </w14:solidFill>
                      </w14:textFill>
                    </w:rPr>
                    <w:t>推进建设适宜高效的治污设施。</w:t>
                  </w:r>
                  <w:r>
                    <w:rPr>
                      <w:rFonts w:hint="default" w:ascii="Times New Roman" w:hAnsi="Times New Roman" w:eastAsia="宋体" w:cs="Times New Roman"/>
                      <w:color w:val="000000" w:themeColor="text1"/>
                      <w:lang w:val="en-US" w:eastAsia="zh-CN"/>
                      <w14:textFill>
                        <w14:solidFill>
                          <w14:schemeClr w14:val="tx1"/>
                        </w14:solidFill>
                      </w14:textFill>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采用一次性活性炭吸附技术的，应定期更换活性炭，废旧活性炭应再生或处理处置。有条件的工业园区和产业集群等，推广集中喷涂、溶剂集中回收、活性炭集中再生等，加强资源共享，提高VOCs治理效率。</w:t>
                  </w:r>
                </w:p>
                <w:p w14:paraId="5787FA99">
                  <w:pPr>
                    <w:pStyle w:val="15"/>
                    <w:bidi w:val="0"/>
                    <w:jc w:val="left"/>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规范工程设计。</w:t>
                  </w:r>
                  <w:r>
                    <w:rPr>
                      <w:rFonts w:hint="default" w:ascii="Times New Roman" w:hAnsi="Times New Roman" w:eastAsia="宋体" w:cs="Times New Roman"/>
                      <w:b w:val="0"/>
                      <w:bCs w:val="0"/>
                      <w:color w:val="000000" w:themeColor="text1"/>
                      <w:lang w:val="en-US" w:eastAsia="zh-CN"/>
                      <w14:textFill>
                        <w14:solidFill>
                          <w14:schemeClr w14:val="tx1"/>
                        </w14:solidFill>
                      </w14:textFill>
                    </w:rPr>
                    <w:t>采用吸附处理工艺的，应满足《吸附法工业有机废气治理工程技术规范》要求。</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14:paraId="2A851AF0">
                  <w:pPr>
                    <w:pStyle w:val="15"/>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实行重点排放源排放浓度与去除效率双重控制。</w:t>
                  </w:r>
                  <w:r>
                    <w:rPr>
                      <w:rFonts w:hint="default" w:ascii="Times New Roman" w:hAnsi="Times New Roman" w:eastAsia="宋体" w:cs="Times New Roman"/>
                      <w:color w:val="000000" w:themeColor="text1"/>
                      <w:lang w:val="en-US" w:eastAsia="zh-CN"/>
                      <w14:textFill>
                        <w14:solidFill>
                          <w14:schemeClr w14:val="tx1"/>
                        </w14:solidFill>
                      </w14:textFill>
                    </w:rPr>
                    <w:t>车间或生产设施收集排放的废气，VOCs初始排放速率大于等于3千克/小时、重点区域大于等于2千克/小时的，应加大控制力度，除确保排放浓度稳定达标外，还应实行去除效率控制，去除效率不低于80%</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采用的原辅材料符合国家有关低VOCs含量产品规定的除外，有行业排放标准的按其相关规定</w:t>
                  </w:r>
                  <w:r>
                    <w:rPr>
                      <w:rFonts w:hint="eastAsia" w:cs="Times New Roman"/>
                      <w:color w:val="000000" w:themeColor="text1"/>
                      <w:lang w:val="en-US" w:eastAsia="zh-CN"/>
                      <w14:textFill>
                        <w14:solidFill>
                          <w14:schemeClr w14:val="tx1"/>
                        </w14:solidFill>
                      </w14:textFill>
                    </w:rPr>
                    <w:t>执行。</w:t>
                  </w:r>
                </w:p>
              </w:tc>
              <w:tc>
                <w:tcPr>
                  <w:tcW w:w="2562" w:type="dxa"/>
                  <w:tcBorders>
                    <w:top w:val="single" w:color="auto" w:sz="4" w:space="0"/>
                    <w:left w:val="single" w:color="auto" w:sz="4" w:space="0"/>
                    <w:bottom w:val="single" w:color="auto" w:sz="4" w:space="0"/>
                    <w:right w:val="single" w:color="auto" w:sz="4" w:space="0"/>
                  </w:tcBorders>
                  <w:shd w:val="clear" w:color="auto" w:fill="auto"/>
                  <w:vAlign w:val="center"/>
                </w:tcPr>
                <w:p w14:paraId="57BB9B75">
                  <w:pPr>
                    <w:pStyle w:val="15"/>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①根据污染核算，项目产生的挥发性有机物属于低浓度废气</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适宜采用活性炭吸附系统进行处理。</w:t>
                  </w:r>
                  <w:r>
                    <w:rPr>
                      <w:rFonts w:hint="default" w:ascii="Times New Roman" w:hAnsi="Times New Roman" w:cs="Times New Roman"/>
                      <w:color w:val="000000" w:themeColor="text1"/>
                      <w:lang w:val="en-US" w:eastAsia="zh-CN"/>
                      <w14:textFill>
                        <w14:solidFill>
                          <w14:schemeClr w14:val="tx1"/>
                        </w14:solidFill>
                      </w14:textFill>
                    </w:rPr>
                    <w:t>定期更换的废弃活性炭视作危废，定期委托有资质的单位清运处置。</w:t>
                  </w:r>
                </w:p>
                <w:p w14:paraId="50940199">
                  <w:pPr>
                    <w:pStyle w:val="15"/>
                    <w:bidi w:val="0"/>
                    <w:jc w:val="left"/>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②项目</w:t>
                  </w:r>
                  <w:r>
                    <w:rPr>
                      <w:rFonts w:hint="eastAsia" w:ascii="Times New Roman" w:hAnsi="Times New Roman" w:cs="Times New Roman"/>
                      <w:color w:val="000000" w:themeColor="text1"/>
                      <w:lang w:val="en-US" w:eastAsia="zh-CN"/>
                      <w14:textFill>
                        <w14:solidFill>
                          <w14:schemeClr w14:val="tx1"/>
                        </w14:solidFill>
                      </w14:textFill>
                    </w:rPr>
                    <w:t>采用</w:t>
                  </w:r>
                  <w:r>
                    <w:rPr>
                      <w:rFonts w:hint="eastAsia" w:cs="Times New Roman"/>
                      <w:color w:val="000000" w:themeColor="text1"/>
                      <w:lang w:val="en-US" w:eastAsia="zh-CN"/>
                      <w14:textFill>
                        <w14:solidFill>
                          <w14:schemeClr w14:val="tx1"/>
                        </w14:solidFill>
                      </w14:textFill>
                    </w:rPr>
                    <w:t>的活性炭</w:t>
                  </w:r>
                  <w:r>
                    <w:rPr>
                      <w:rFonts w:hint="eastAsia" w:ascii="Times New Roman" w:hAnsi="Times New Roman" w:cs="Times New Roman"/>
                      <w:color w:val="000000" w:themeColor="text1"/>
                      <w:lang w:val="en-US" w:eastAsia="zh-CN"/>
                      <w14:textFill>
                        <w14:solidFill>
                          <w14:schemeClr w14:val="tx1"/>
                        </w14:solidFill>
                      </w14:textFill>
                    </w:rPr>
                    <w:t>吸附处理工艺满足《吸附法工业有机废气治理工程技术规范》要求</w:t>
                  </w:r>
                  <w:r>
                    <w:rPr>
                      <w:rFonts w:hint="eastAsia" w:cs="Times New Roman"/>
                      <w:color w:val="000000" w:themeColor="text1"/>
                      <w:lang w:val="en-US" w:eastAsia="zh-CN"/>
                      <w14:textFill>
                        <w14:solidFill>
                          <w14:schemeClr w14:val="tx1"/>
                        </w14:solidFill>
                      </w14:textFill>
                    </w:rPr>
                    <w:t>。</w:t>
                  </w:r>
                </w:p>
                <w:p w14:paraId="3BA43443">
                  <w:pPr>
                    <w:pStyle w:val="15"/>
                    <w:bidi w:val="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③项目不属于重点排放源。</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14:paraId="53E1F8BE">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1E12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5" w:type="dxa"/>
                  <w:tcBorders>
                    <w:top w:val="single" w:color="auto" w:sz="4" w:space="0"/>
                    <w:left w:val="single" w:color="auto" w:sz="4" w:space="0"/>
                    <w:bottom w:val="single" w:color="auto" w:sz="4" w:space="0"/>
                    <w:right w:val="single" w:color="auto" w:sz="4" w:space="0"/>
                  </w:tcBorders>
                  <w:shd w:val="clear" w:color="auto" w:fill="auto"/>
                  <w:vAlign w:val="center"/>
                </w:tcPr>
                <w:p w14:paraId="37B49454">
                  <w:pPr>
                    <w:pStyle w:val="15"/>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四、重点行业治理任务</w:t>
                  </w:r>
                </w:p>
              </w:tc>
              <w:tc>
                <w:tcPr>
                  <w:tcW w:w="2562" w:type="dxa"/>
                  <w:tcBorders>
                    <w:top w:val="single" w:color="auto" w:sz="4" w:space="0"/>
                    <w:left w:val="single" w:color="auto" w:sz="4" w:space="0"/>
                    <w:bottom w:val="single" w:color="auto" w:sz="4" w:space="0"/>
                    <w:right w:val="single" w:color="auto" w:sz="4" w:space="0"/>
                  </w:tcBorders>
                  <w:shd w:val="clear" w:color="auto" w:fill="auto"/>
                  <w:vAlign w:val="center"/>
                </w:tcPr>
                <w:p w14:paraId="4825943E">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14:paraId="57243564">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2D15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5" w:type="dxa"/>
                  <w:tcBorders>
                    <w:top w:val="single" w:color="auto" w:sz="4" w:space="0"/>
                    <w:left w:val="single" w:color="auto" w:sz="4" w:space="0"/>
                    <w:bottom w:val="single" w:color="auto" w:sz="4" w:space="0"/>
                    <w:right w:val="single" w:color="auto" w:sz="4" w:space="0"/>
                  </w:tcBorders>
                  <w:shd w:val="clear" w:color="auto" w:fill="auto"/>
                  <w:vAlign w:val="center"/>
                </w:tcPr>
                <w:p w14:paraId="5B91D1B5">
                  <w:pPr>
                    <w:pStyle w:val="15"/>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（三）工业涂装VOCs综合治理。</w:t>
                  </w:r>
                  <w:r>
                    <w:rPr>
                      <w:rFonts w:hint="default" w:ascii="Times New Roman" w:hAnsi="Times New Roman" w:eastAsia="宋体" w:cs="Times New Roman"/>
                      <w:color w:val="000000" w:themeColor="text1"/>
                      <w:lang w:val="en-US" w:eastAsia="zh-CN"/>
                      <w14:textFill>
                        <w14:solidFill>
                          <w14:schemeClr w14:val="tx1"/>
                        </w14:solidFill>
                      </w14:textFill>
                    </w:rPr>
                    <w:t>加大汽车、家具、集装箱、电子产品、工程机械等行业VOCs治理力度，重点区域应结合本地产业特征，加快实施其他行业涂装VOCs综合治理。</w:t>
                  </w:r>
                </w:p>
                <w:p w14:paraId="5C3ABD26">
                  <w:pPr>
                    <w:pStyle w:val="15"/>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强化源头控制</w:t>
                  </w:r>
                  <w:r>
                    <w:rPr>
                      <w:rFonts w:hint="eastAsia" w:cs="Times New Roman"/>
                      <w:b/>
                      <w:bCs/>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加快使用粉末、水性、高固体分、辐射固化等低VOCs含量的涂料替代溶剂型涂料。</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木质家具制造大力推广使用水性、辐射固化、粉末等涂料和水性胶粘剂</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p>
                <w:p w14:paraId="6F8658D6">
                  <w:pPr>
                    <w:pStyle w:val="15"/>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木质家具推广使用高效的往复式喷涂箱、机械手和静电喷涂技术。板式家具采用喷涂工艺的，推广使用粉末静电喷涂技术</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采用溶剂型、辐射固化涂料的，推广使用辊涂、淋涂等工艺。</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p>
                <w:p w14:paraId="6DB682C6">
                  <w:pPr>
                    <w:pStyle w:val="15"/>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有效控制无组织排放。</w:t>
                  </w:r>
                  <w:r>
                    <w:rPr>
                      <w:rFonts w:hint="default" w:ascii="Times New Roman" w:hAnsi="Times New Roman" w:eastAsia="宋体" w:cs="Times New Roman"/>
                      <w:color w:val="000000" w:themeColor="text1"/>
                      <w:lang w:val="en-US" w:eastAsia="zh-CN"/>
                      <w14:textFill>
                        <w14:solidFill>
                          <w14:schemeClr w14:val="tx1"/>
                        </w14:solidFill>
                      </w14:textFill>
                    </w:rPr>
                    <w:t>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14:paraId="5DD93EAB">
                  <w:pPr>
                    <w:pStyle w:val="15"/>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推进建设适宜高效的治污设施。</w:t>
                  </w:r>
                  <w:r>
                    <w:rPr>
                      <w:rFonts w:hint="default" w:ascii="Times New Roman" w:hAnsi="Times New Roman" w:eastAsia="宋体" w:cs="Times New Roman"/>
                      <w:color w:val="000000" w:themeColor="text1"/>
                      <w:lang w:val="en-US" w:eastAsia="zh-CN"/>
                      <w14:textFill>
                        <w14:solidFill>
                          <w14:schemeClr w14:val="tx1"/>
                        </w14:solidFill>
                      </w14:textFill>
                    </w:rPr>
                    <w:t>喷涂废气应设置高效漆雾处理装置。喷涂、晾（风）干废气宜采用吸附浓缩+燃烧处理方式，小风量的可采用一次性活性炭吸附等工艺。</w:t>
                  </w:r>
                  <w:r>
                    <w:rPr>
                      <w:rFonts w:hint="eastAsia" w:cs="Times New Roman"/>
                      <w:color w:val="000000" w:themeColor="text1"/>
                      <w:lang w:val="en-US" w:eastAsia="zh-CN"/>
                      <w14:textFill>
                        <w14:solidFill>
                          <w14:schemeClr w14:val="tx1"/>
                        </w14:solidFill>
                      </w14:textFill>
                    </w:rPr>
                    <w:t>......。</w:t>
                  </w:r>
                </w:p>
              </w:tc>
              <w:tc>
                <w:tcPr>
                  <w:tcW w:w="2562" w:type="dxa"/>
                  <w:tcBorders>
                    <w:top w:val="single" w:color="auto" w:sz="4" w:space="0"/>
                    <w:left w:val="single" w:color="auto" w:sz="4" w:space="0"/>
                    <w:bottom w:val="single" w:color="auto" w:sz="4" w:space="0"/>
                    <w:right w:val="single" w:color="auto" w:sz="4" w:space="0"/>
                  </w:tcBorders>
                  <w:shd w:val="clear" w:color="auto" w:fill="auto"/>
                  <w:vAlign w:val="center"/>
                </w:tcPr>
                <w:p w14:paraId="7159B9AB">
                  <w:pPr>
                    <w:pStyle w:val="15"/>
                    <w:bidi w:val="0"/>
                    <w:jc w:val="lef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喷塑工艺采用环保型</w:t>
                  </w:r>
                  <w:r>
                    <w:rPr>
                      <w:rFonts w:hint="default" w:ascii="Times New Roman" w:hAnsi="Times New Roman" w:cs="Times New Roman"/>
                      <w:color w:val="000000" w:themeColor="text1"/>
                      <w:lang w:val="en-US" w:eastAsia="zh-CN"/>
                      <w14:textFill>
                        <w14:solidFill>
                          <w14:schemeClr w14:val="tx1"/>
                        </w14:solidFill>
                      </w14:textFill>
                    </w:rPr>
                    <w:t>低VOCs含量</w:t>
                  </w:r>
                  <w:r>
                    <w:rPr>
                      <w:rFonts w:hint="eastAsia" w:cs="Times New Roman"/>
                      <w:color w:val="000000" w:themeColor="text1"/>
                      <w:lang w:val="en-US" w:eastAsia="zh-CN"/>
                      <w14:textFill>
                        <w14:solidFill>
                          <w14:schemeClr w14:val="tx1"/>
                        </w14:solidFill>
                      </w14:textFill>
                    </w:rPr>
                    <w:t>塑粉</w:t>
                  </w:r>
                  <w:r>
                    <w:rPr>
                      <w:rFonts w:hint="default"/>
                      <w:color w:val="000000" w:themeColor="text1"/>
                      <w:lang w:val="en-US" w:eastAsia="zh-CN"/>
                      <w14:textFill>
                        <w14:solidFill>
                          <w14:schemeClr w14:val="tx1"/>
                        </w14:solidFill>
                      </w14:textFill>
                    </w:rPr>
                    <w:t>。项目稳定运行后，将调查客户对产品</w:t>
                  </w:r>
                  <w:r>
                    <w:rPr>
                      <w:rFonts w:hint="eastAsia"/>
                      <w:color w:val="000000" w:themeColor="text1"/>
                      <w:lang w:val="en-US" w:eastAsia="zh-CN"/>
                      <w14:textFill>
                        <w14:solidFill>
                          <w14:schemeClr w14:val="tx1"/>
                        </w14:solidFill>
                      </w14:textFill>
                    </w:rPr>
                    <w:t>表面处理</w:t>
                  </w:r>
                  <w:r>
                    <w:rPr>
                      <w:rFonts w:hint="default"/>
                      <w:color w:val="000000" w:themeColor="text1"/>
                      <w:lang w:val="en-US" w:eastAsia="zh-CN"/>
                      <w14:textFill>
                        <w14:solidFill>
                          <w14:schemeClr w14:val="tx1"/>
                        </w14:solidFill>
                      </w14:textFill>
                    </w:rPr>
                    <w:t>的需求情况，结合低VOCs含量涂料与需求产品的适配度，积极响应政策，探索源头替代，进一步将油漆改为水性漆等低VOCs涂料。现阶段使用油漆经过有效的废气处理措施，确保废气达标排放。</w:t>
                  </w:r>
                </w:p>
                <w:p w14:paraId="0CA2D457">
                  <w:pPr>
                    <w:pStyle w:val="15"/>
                    <w:bidi w:val="0"/>
                    <w:jc w:val="left"/>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②</w:t>
                  </w:r>
                  <w:r>
                    <w:rPr>
                      <w:rFonts w:hint="default"/>
                      <w:color w:val="000000" w:themeColor="text1"/>
                      <w:lang w:val="en-US" w:eastAsia="zh-CN"/>
                      <w14:textFill>
                        <w14:solidFill>
                          <w14:schemeClr w14:val="tx1"/>
                        </w14:solidFill>
                      </w14:textFill>
                    </w:rPr>
                    <w:t>本项目使用</w:t>
                  </w:r>
                  <w:r>
                    <w:rPr>
                      <w:rFonts w:hint="eastAsia"/>
                      <w:color w:val="000000" w:themeColor="text1"/>
                      <w:lang w:val="en-US" w:eastAsia="zh-CN"/>
                      <w14:textFill>
                        <w14:solidFill>
                          <w14:schemeClr w14:val="tx1"/>
                        </w14:solidFill>
                      </w14:textFill>
                    </w:rPr>
                    <w:t>的油漆、稀释剂、固化剂等在项目贮存、运输均采用密封包装桶包装，调配漆以及喷漆工作均在密封的喷漆房进行</w:t>
                  </w:r>
                  <w:r>
                    <w:rPr>
                      <w:rFonts w:hint="default"/>
                      <w:color w:val="000000" w:themeColor="text1"/>
                      <w14:textFill>
                        <w14:solidFill>
                          <w14:schemeClr w14:val="tx1"/>
                        </w14:solidFill>
                      </w14:textFill>
                    </w:rPr>
                    <w:t>。</w:t>
                  </w:r>
                </w:p>
                <w:p w14:paraId="475C5A92">
                  <w:pPr>
                    <w:pStyle w:val="15"/>
                    <w:bidi w:val="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③项目喷漆及晾干废气采用“过滤棉+多级活性炭吸附系统”处理，过滤棉可有效除去漆雾，采用的多级活性炭吸附工艺满足相关要求。</w:t>
                  </w:r>
                  <w:r>
                    <w:rPr>
                      <w:rFonts w:hint="eastAsia" w:cs="Times New Roman"/>
                      <w:color w:val="000000" w:themeColor="text1"/>
                      <w:lang w:val="en-US" w:eastAsia="zh-CN"/>
                      <w14:textFill>
                        <w14:solidFill>
                          <w14:schemeClr w14:val="tx1"/>
                        </w14:solidFill>
                      </w14:textFill>
                    </w:rPr>
                    <w:t>喷塑后固化采用固化室封闭收集+多级活性炭吸附系统净化</w:t>
                  </w:r>
                  <w:r>
                    <w:rPr>
                      <w:rFonts w:hint="default" w:ascii="Times New Roman" w:hAnsi="Times New Roman" w:cs="Times New Roman"/>
                      <w:color w:val="000000" w:themeColor="text1"/>
                      <w:lang w:val="en-US" w:eastAsia="zh-CN"/>
                      <w14:textFill>
                        <w14:solidFill>
                          <w14:schemeClr w14:val="tx1"/>
                        </w14:solidFill>
                      </w14:textFill>
                    </w:rPr>
                    <w:t>VOCs</w:t>
                  </w:r>
                  <w:r>
                    <w:rPr>
                      <w:rFonts w:hint="eastAsia" w:cs="Times New Roman"/>
                      <w:color w:val="000000" w:themeColor="text1"/>
                      <w:lang w:val="en-US" w:eastAsia="zh-CN"/>
                      <w14:textFill>
                        <w14:solidFill>
                          <w14:schemeClr w14:val="tx1"/>
                        </w14:solidFill>
                      </w14:textFill>
                    </w:rPr>
                    <w:t>。</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14:paraId="0B5A676C">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bl>
          <w:p w14:paraId="53573AC7">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综上所述，项目建设与《重点行业挥发性有机物综合治理方案</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云南省重点行业挥发性有机物综合治理方案》相符</w:t>
            </w:r>
            <w:r>
              <w:rPr>
                <w:rFonts w:hint="default" w:ascii="Times New Roman" w:hAnsi="Times New Roman" w:cs="Times New Roman"/>
                <w:color w:val="000000" w:themeColor="text1"/>
                <w:lang w:eastAsia="zh-CN"/>
                <w14:textFill>
                  <w14:solidFill>
                    <w14:schemeClr w14:val="tx1"/>
                  </w14:solidFill>
                </w14:textFill>
              </w:rPr>
              <w:t>。</w:t>
            </w:r>
          </w:p>
          <w:p w14:paraId="1E3F713E">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lang w:val="en-US" w:eastAsia="zh-CN"/>
                <w14:textFill>
                  <w14:solidFill>
                    <w14:schemeClr w14:val="tx1"/>
                  </w14:solidFill>
                </w14:textFill>
              </w:rPr>
              <w:t>、与《挥发性有机物无组织排放控制标准》（GB37822-2019）的符合性分析</w:t>
            </w:r>
          </w:p>
          <w:p w14:paraId="232AFA85">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本项目与《挥发性有机物无组织排放控制标准》（GB37822-2019）符合性分析情况如下：</w:t>
            </w:r>
          </w:p>
          <w:p w14:paraId="7B9B62D3">
            <w:pPr>
              <w:bidi w:val="0"/>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表1-</w:t>
            </w:r>
            <w:r>
              <w:rPr>
                <w:rFonts w:hint="eastAsia" w:cs="Times New Roman"/>
                <w:b/>
                <w:bCs/>
                <w:color w:val="000000" w:themeColor="text1"/>
                <w:lang w:val="en-US" w:eastAsia="zh-CN"/>
                <w14:textFill>
                  <w14:solidFill>
                    <w14:schemeClr w14:val="tx1"/>
                  </w14:solidFill>
                </w14:textFill>
              </w:rPr>
              <w:t>8</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项目与《挥发性有机物无组织排放控制标准》符合性分析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59"/>
              <w:gridCol w:w="2645"/>
              <w:gridCol w:w="2356"/>
              <w:gridCol w:w="657"/>
            </w:tblGrid>
            <w:tr w14:paraId="1D8C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24" w:type="pct"/>
                  <w:noWrap w:val="0"/>
                  <w:vAlign w:val="center"/>
                </w:tcPr>
                <w:p w14:paraId="09159819">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内容</w:t>
                  </w:r>
                </w:p>
              </w:tc>
              <w:tc>
                <w:tcPr>
                  <w:tcW w:w="1998" w:type="pct"/>
                  <w:noWrap w:val="0"/>
                  <w:vAlign w:val="center"/>
                </w:tcPr>
                <w:p w14:paraId="39D9205F">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《挥发性有机物无组织排放控制标准》要求</w:t>
                  </w:r>
                </w:p>
              </w:tc>
              <w:tc>
                <w:tcPr>
                  <w:tcW w:w="1780" w:type="pct"/>
                  <w:noWrap w:val="0"/>
                  <w:vAlign w:val="center"/>
                </w:tcPr>
                <w:p w14:paraId="62D71C8E">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本项目情况</w:t>
                  </w:r>
                </w:p>
              </w:tc>
              <w:tc>
                <w:tcPr>
                  <w:tcW w:w="496" w:type="pct"/>
                  <w:noWrap w:val="0"/>
                  <w:vAlign w:val="center"/>
                </w:tcPr>
                <w:p w14:paraId="71EDD2A8">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符合性</w:t>
                  </w:r>
                </w:p>
              </w:tc>
            </w:tr>
            <w:tr w14:paraId="4645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24" w:type="pct"/>
                  <w:noWrap w:val="0"/>
                  <w:vAlign w:val="center"/>
                </w:tcPr>
                <w:p w14:paraId="38888DF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VOCs物料储存</w:t>
                  </w:r>
                </w:p>
              </w:tc>
              <w:tc>
                <w:tcPr>
                  <w:tcW w:w="1998" w:type="pct"/>
                  <w:noWrap w:val="0"/>
                  <w:vAlign w:val="center"/>
                </w:tcPr>
                <w:p w14:paraId="79E84E7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VOCs物料应储存于密闭的容器、包装袋、储罐、储库、料仓中。</w:t>
                  </w:r>
                </w:p>
              </w:tc>
              <w:tc>
                <w:tcPr>
                  <w:tcW w:w="1780" w:type="pct"/>
                  <w:noWrap w:val="0"/>
                  <w:vAlign w:val="center"/>
                </w:tcPr>
                <w:p w14:paraId="0A80B08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项目塑粉储存于密闭的包装袋</w:t>
                  </w:r>
                  <w:r>
                    <w:rPr>
                      <w:rFonts w:hint="eastAsia" w:cs="Times New Roman"/>
                      <w:color w:val="000000" w:themeColor="text1"/>
                      <w:lang w:val="en-US" w:eastAsia="zh-CN"/>
                      <w14:textFill>
                        <w14:solidFill>
                          <w14:schemeClr w14:val="tx1"/>
                        </w14:solidFill>
                      </w14:textFill>
                    </w:rPr>
                    <w:t>，油漆、稀释剂、固化剂储存于密闭的包装桶</w:t>
                  </w:r>
                  <w:r>
                    <w:rPr>
                      <w:rFonts w:hint="default" w:ascii="Times New Roman" w:hAnsi="Times New Roman" w:cs="Times New Roman"/>
                      <w:color w:val="000000" w:themeColor="text1"/>
                      <w:lang w:val="en-US" w:eastAsia="zh-CN"/>
                      <w14:textFill>
                        <w14:solidFill>
                          <w14:schemeClr w14:val="tx1"/>
                        </w14:solidFill>
                      </w14:textFill>
                    </w:rPr>
                    <w:t>。</w:t>
                  </w:r>
                </w:p>
              </w:tc>
              <w:tc>
                <w:tcPr>
                  <w:tcW w:w="496" w:type="pct"/>
                  <w:noWrap w:val="0"/>
                  <w:vAlign w:val="center"/>
                </w:tcPr>
                <w:p w14:paraId="014DAE5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41CA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24" w:type="pct"/>
                  <w:noWrap w:val="0"/>
                  <w:vAlign w:val="center"/>
                </w:tcPr>
                <w:p w14:paraId="0D0F28F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储存无组织排放控制要求</w:t>
                  </w:r>
                </w:p>
              </w:tc>
              <w:tc>
                <w:tcPr>
                  <w:tcW w:w="1998" w:type="pct"/>
                  <w:noWrap w:val="0"/>
                  <w:vAlign w:val="center"/>
                </w:tcPr>
                <w:p w14:paraId="1AA9C7E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盛装VOCs物料的容器或包装袋应存放于室内，或存放于设置有雨棚、遮阳和防渗设施的专用场地。盛装VOCs物料的容器或包装袋非取用状态时，应加盖封口，保持密闭。</w:t>
                  </w:r>
                </w:p>
              </w:tc>
              <w:tc>
                <w:tcPr>
                  <w:tcW w:w="1780" w:type="pct"/>
                  <w:noWrap w:val="0"/>
                  <w:vAlign w:val="center"/>
                </w:tcPr>
                <w:p w14:paraId="78D732C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项目使用塑粉为粉末状，为袋装，存放于生产车间的原料堆放区，包装袋非取用状态时，保持厂家购进时的密闭包装。</w:t>
                  </w:r>
                  <w:r>
                    <w:rPr>
                      <w:rFonts w:hint="eastAsia" w:cs="Times New Roman"/>
                      <w:color w:val="000000" w:themeColor="text1"/>
                      <w:lang w:val="en-US" w:eastAsia="zh-CN"/>
                      <w14:textFill>
                        <w14:solidFill>
                          <w14:schemeClr w14:val="tx1"/>
                        </w14:solidFill>
                      </w14:textFill>
                    </w:rPr>
                    <w:t>油漆、稀释剂、固化剂储存于密闭的包装桶，存放于喷漆间，</w:t>
                  </w:r>
                  <w:r>
                    <w:rPr>
                      <w:rFonts w:hint="default" w:ascii="Times New Roman" w:hAnsi="Times New Roman" w:cs="Times New Roman"/>
                      <w:color w:val="000000" w:themeColor="text1"/>
                      <w:lang w:val="en-US" w:eastAsia="zh-CN"/>
                      <w14:textFill>
                        <w14:solidFill>
                          <w14:schemeClr w14:val="tx1"/>
                        </w14:solidFill>
                      </w14:textFill>
                    </w:rPr>
                    <w:t>包装</w:t>
                  </w:r>
                  <w:r>
                    <w:rPr>
                      <w:rFonts w:hint="eastAsia" w:cs="Times New Roman"/>
                      <w:color w:val="000000" w:themeColor="text1"/>
                      <w:lang w:val="en-US" w:eastAsia="zh-CN"/>
                      <w14:textFill>
                        <w14:solidFill>
                          <w14:schemeClr w14:val="tx1"/>
                        </w14:solidFill>
                      </w14:textFill>
                    </w:rPr>
                    <w:t>桶</w:t>
                  </w:r>
                  <w:r>
                    <w:rPr>
                      <w:rFonts w:hint="default" w:ascii="Times New Roman" w:hAnsi="Times New Roman" w:cs="Times New Roman"/>
                      <w:color w:val="000000" w:themeColor="text1"/>
                      <w:lang w:val="en-US" w:eastAsia="zh-CN"/>
                      <w14:textFill>
                        <w14:solidFill>
                          <w14:schemeClr w14:val="tx1"/>
                        </w14:solidFill>
                      </w14:textFill>
                    </w:rPr>
                    <w:t>非取用状态时，保持厂家购进时的密闭包装</w:t>
                  </w:r>
                  <w:r>
                    <w:rPr>
                      <w:rFonts w:hint="eastAsia" w:cs="Times New Roman"/>
                      <w:color w:val="000000" w:themeColor="text1"/>
                      <w:lang w:val="en-US" w:eastAsia="zh-CN"/>
                      <w14:textFill>
                        <w14:solidFill>
                          <w14:schemeClr w14:val="tx1"/>
                        </w14:solidFill>
                      </w14:textFill>
                    </w:rPr>
                    <w:t>。</w:t>
                  </w:r>
                </w:p>
              </w:tc>
              <w:tc>
                <w:tcPr>
                  <w:tcW w:w="496" w:type="pct"/>
                  <w:noWrap w:val="0"/>
                  <w:vAlign w:val="center"/>
                </w:tcPr>
                <w:p w14:paraId="1029785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42C4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24" w:type="pct"/>
                  <w:noWrap w:val="0"/>
                  <w:vAlign w:val="center"/>
                </w:tcPr>
                <w:p w14:paraId="4AB7D4A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VOCs物料转移和输送无组织排放控制要求</w:t>
                  </w:r>
                </w:p>
              </w:tc>
              <w:tc>
                <w:tcPr>
                  <w:tcW w:w="1998" w:type="pct"/>
                  <w:noWrap w:val="0"/>
                  <w:vAlign w:val="center"/>
                </w:tcPr>
                <w:p w14:paraId="4796CF7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粉状、粒状VOCs物料应采用气力输送设备管状带式输送机、螺旋输送机等密闭输送方式，或者采用密闭的包装袋、容器或罐车进行物料转移。</w:t>
                  </w:r>
                </w:p>
              </w:tc>
              <w:tc>
                <w:tcPr>
                  <w:tcW w:w="1780" w:type="pct"/>
                  <w:noWrap w:val="0"/>
                  <w:vAlign w:val="center"/>
                </w:tcPr>
                <w:p w14:paraId="0E5997B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项目使用塑粉为粉末状，输送过程中无有机废气产生。</w:t>
                  </w:r>
                  <w:r>
                    <w:rPr>
                      <w:rFonts w:hint="default"/>
                      <w:color w:val="000000" w:themeColor="text1"/>
                      <w:lang w:val="en-US" w:eastAsia="zh-CN"/>
                      <w14:textFill>
                        <w14:solidFill>
                          <w14:schemeClr w14:val="tx1"/>
                        </w14:solidFill>
                      </w14:textFill>
                    </w:rPr>
                    <w:t>使用</w:t>
                  </w:r>
                  <w:r>
                    <w:rPr>
                      <w:rFonts w:hint="eastAsia"/>
                      <w:color w:val="000000" w:themeColor="text1"/>
                      <w:lang w:val="en-US" w:eastAsia="zh-CN"/>
                      <w14:textFill>
                        <w14:solidFill>
                          <w14:schemeClr w14:val="tx1"/>
                        </w14:solidFill>
                      </w14:textFill>
                    </w:rPr>
                    <w:t>的油漆、稀释剂、固化剂等在项目贮存、运输均采用密封包装桶包装，调配漆以及喷漆工作均在密封的喷漆房进行</w:t>
                  </w:r>
                </w:p>
              </w:tc>
              <w:tc>
                <w:tcPr>
                  <w:tcW w:w="496" w:type="pct"/>
                  <w:noWrap w:val="0"/>
                  <w:vAlign w:val="center"/>
                </w:tcPr>
                <w:p w14:paraId="7B61F45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7B52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24" w:type="pct"/>
                  <w:noWrap w:val="0"/>
                  <w:vAlign w:val="center"/>
                </w:tcPr>
                <w:p w14:paraId="36D7AB9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工艺过程VOCs无组织排放控制要求</w:t>
                  </w:r>
                </w:p>
              </w:tc>
              <w:tc>
                <w:tcPr>
                  <w:tcW w:w="1998" w:type="pct"/>
                  <w:noWrap w:val="0"/>
                  <w:vAlign w:val="center"/>
                </w:tcPr>
                <w:p w14:paraId="61C2BB9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机聚合物产品用于制品生产的过程，在混合/混炼、塑炼/塑化熔化、加工成型（挤出、注射、压制、压延、发泡、纺丝等）等作业中应采用密闭设备或在密闭空间内操作，废气应排至VOCs废气收集处理系统；无法密闭的，应采取局部气体收集。</w:t>
                  </w:r>
                </w:p>
              </w:tc>
              <w:tc>
                <w:tcPr>
                  <w:tcW w:w="1780" w:type="pct"/>
                  <w:noWrap w:val="0"/>
                  <w:vAlign w:val="center"/>
                </w:tcPr>
                <w:p w14:paraId="12FCC67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项目喷漆及晾干废气采用“过滤棉+多级活性炭吸附系统”处理，过滤棉可有效除去漆雾，采用的多级活性炭吸附工艺满足相关要求。</w:t>
                  </w:r>
                  <w:r>
                    <w:rPr>
                      <w:rFonts w:hint="eastAsia" w:cs="Times New Roman"/>
                      <w:color w:val="000000" w:themeColor="text1"/>
                      <w:lang w:val="en-US" w:eastAsia="zh-CN"/>
                      <w14:textFill>
                        <w14:solidFill>
                          <w14:schemeClr w14:val="tx1"/>
                        </w14:solidFill>
                      </w14:textFill>
                    </w:rPr>
                    <w:t>喷塑后固化采用固化室封闭收集+多级活性炭吸附系统净化</w:t>
                  </w:r>
                  <w:r>
                    <w:rPr>
                      <w:rFonts w:hint="default" w:ascii="Times New Roman" w:hAnsi="Times New Roman" w:cs="Times New Roman"/>
                      <w:color w:val="000000" w:themeColor="text1"/>
                      <w:lang w:val="en-US" w:eastAsia="zh-CN"/>
                      <w14:textFill>
                        <w14:solidFill>
                          <w14:schemeClr w14:val="tx1"/>
                        </w14:solidFill>
                      </w14:textFill>
                    </w:rPr>
                    <w:t>VOCs。</w:t>
                  </w:r>
                </w:p>
              </w:tc>
              <w:tc>
                <w:tcPr>
                  <w:tcW w:w="496" w:type="pct"/>
                  <w:noWrap w:val="0"/>
                  <w:vAlign w:val="center"/>
                </w:tcPr>
                <w:p w14:paraId="50F34F1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378A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24" w:type="pct"/>
                  <w:noWrap w:val="0"/>
                  <w:vAlign w:val="center"/>
                </w:tcPr>
                <w:p w14:paraId="6105830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敞开液面VOCs无组织排放控制要求</w:t>
                  </w:r>
                </w:p>
              </w:tc>
              <w:tc>
                <w:tcPr>
                  <w:tcW w:w="1998" w:type="pct"/>
                  <w:noWrap w:val="0"/>
                  <w:vAlign w:val="center"/>
                </w:tcPr>
                <w:p w14:paraId="04D887F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废水储存、处理设施敞开液面上方100mm处VOCs检测浓度≥200μmol/mol，应符合下列规定之一：1.采用浮动顶盖；2采用固定顶盖，收集废气至VOCs废气</w:t>
                  </w:r>
                </w:p>
                <w:p w14:paraId="50B0EBB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收集处理系统；3其他等效措施。</w:t>
                  </w:r>
                </w:p>
              </w:tc>
              <w:tc>
                <w:tcPr>
                  <w:tcW w:w="1780" w:type="pct"/>
                  <w:noWrap w:val="0"/>
                  <w:vAlign w:val="center"/>
                </w:tcPr>
                <w:p w14:paraId="0A06B8A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无生产废水产生</w:t>
                  </w:r>
                  <w:r>
                    <w:rPr>
                      <w:rFonts w:hint="default" w:ascii="Times New Roman" w:hAnsi="Times New Roman" w:cs="Times New Roman"/>
                      <w:color w:val="000000" w:themeColor="text1"/>
                      <w:lang w:val="en-US" w:eastAsia="zh-CN"/>
                      <w14:textFill>
                        <w14:solidFill>
                          <w14:schemeClr w14:val="tx1"/>
                        </w14:solidFill>
                      </w14:textFill>
                    </w:rPr>
                    <w:t>。</w:t>
                  </w:r>
                </w:p>
              </w:tc>
              <w:tc>
                <w:tcPr>
                  <w:tcW w:w="496" w:type="pct"/>
                  <w:noWrap w:val="0"/>
                  <w:vAlign w:val="center"/>
                </w:tcPr>
                <w:p w14:paraId="7811462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4973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24" w:type="pct"/>
                  <w:noWrap w:val="0"/>
                  <w:vAlign w:val="center"/>
                </w:tcPr>
                <w:p w14:paraId="6A4CC66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VOCs无组织排放废气收集处理系统要求</w:t>
                  </w:r>
                </w:p>
              </w:tc>
              <w:tc>
                <w:tcPr>
                  <w:tcW w:w="1998" w:type="pct"/>
                  <w:noWrap w:val="0"/>
                  <w:vAlign w:val="center"/>
                </w:tcPr>
                <w:p w14:paraId="247E7B4B">
                  <w:pPr>
                    <w:pStyle w:val="15"/>
                    <w:numPr>
                      <w:ilvl w:val="0"/>
                      <w:numId w:val="1"/>
                    </w:num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VOCs废气收集处理系统应与生产工艺设备同步运行；</w:t>
                  </w:r>
                </w:p>
                <w:p w14:paraId="748731D4">
                  <w:pPr>
                    <w:pStyle w:val="15"/>
                    <w:numPr>
                      <w:ilvl w:val="0"/>
                      <w:numId w:val="0"/>
                    </w:num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2、企业应考虑生产工艺，操作方式，废气性质、处理方法等因素，对VOCs废气进行分类收集。</w:t>
                  </w:r>
                </w:p>
              </w:tc>
              <w:tc>
                <w:tcPr>
                  <w:tcW w:w="1780" w:type="pct"/>
                  <w:noWrap w:val="0"/>
                  <w:vAlign w:val="center"/>
                </w:tcPr>
                <w:p w14:paraId="4D07927E">
                  <w:pPr>
                    <w:pStyle w:val="1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喷漆房、</w:t>
                  </w:r>
                  <w:r>
                    <w:rPr>
                      <w:rFonts w:hint="default" w:ascii="Times New Roman" w:hAnsi="Times New Roman" w:cs="Times New Roman"/>
                      <w:color w:val="000000" w:themeColor="text1"/>
                      <w:lang w:val="en-US" w:eastAsia="zh-CN"/>
                      <w14:textFill>
                        <w14:solidFill>
                          <w14:schemeClr w14:val="tx1"/>
                        </w14:solidFill>
                      </w14:textFill>
                    </w:rPr>
                    <w:t>固化室运行时同步开启活性炭吸附系统。</w:t>
                  </w:r>
                </w:p>
              </w:tc>
              <w:tc>
                <w:tcPr>
                  <w:tcW w:w="496" w:type="pct"/>
                  <w:noWrap w:val="0"/>
                  <w:vAlign w:val="center"/>
                </w:tcPr>
                <w:p w14:paraId="2AC5A3C0">
                  <w:pPr>
                    <w:pStyle w:val="1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377A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24" w:type="pct"/>
                  <w:noWrap w:val="0"/>
                  <w:vAlign w:val="center"/>
                </w:tcPr>
                <w:p w14:paraId="099AA74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VOCs无组织污染监控要求</w:t>
                  </w:r>
                </w:p>
              </w:tc>
              <w:tc>
                <w:tcPr>
                  <w:tcW w:w="1998" w:type="pct"/>
                  <w:noWrap w:val="0"/>
                  <w:vAlign w:val="center"/>
                </w:tcPr>
                <w:p w14:paraId="63E64CB6">
                  <w:pPr>
                    <w:pStyle w:val="1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企业应按照有关法律、《环境监测管理办法</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和HJ819等规定，建立企业监测制度，制定监测方案，对污染物排放现状及周边环境质量的影响开展自行监测，保存原始监测记录并公布检测结果。</w:t>
                  </w:r>
                </w:p>
              </w:tc>
              <w:tc>
                <w:tcPr>
                  <w:tcW w:w="1780" w:type="pct"/>
                  <w:noWrap w:val="0"/>
                  <w:vAlign w:val="center"/>
                </w:tcPr>
                <w:p w14:paraId="5DC65BF3">
                  <w:pPr>
                    <w:pStyle w:val="1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项目建成后依法申请排污许可证，根据排污许可自行监测要求，定期开展自行监测。</w:t>
                  </w:r>
                </w:p>
              </w:tc>
              <w:tc>
                <w:tcPr>
                  <w:tcW w:w="496" w:type="pct"/>
                  <w:noWrap w:val="0"/>
                  <w:vAlign w:val="center"/>
                </w:tcPr>
                <w:p w14:paraId="6ED49A6E">
                  <w:pPr>
                    <w:pStyle w:val="15"/>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bl>
          <w:p w14:paraId="5A162F4B">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根据上表分析可知，项目建设符合《挥发性有机物无组织排放控制标准》（GB37822-2019）的相关要求。</w:t>
            </w:r>
          </w:p>
          <w:p w14:paraId="67D6738C">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7、项目与《2020年挥发性有机物治理攻坚方案》符合性分析</w:t>
            </w:r>
          </w:p>
          <w:p w14:paraId="7A8921BC">
            <w:pPr>
              <w:bidi w:val="0"/>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2020年6月23日，生态环境部发布了“关于印发《2020年挥发性有机物治理攻坚方案》的通知（环大气〔2020〕33号）”，本项目与《2020年挥发性有机物治理攻坚方案》符合性分析如下：</w:t>
            </w:r>
          </w:p>
          <w:p w14:paraId="15F88533">
            <w:pPr>
              <w:bidi w:val="0"/>
              <w:ind w:left="0" w:leftChars="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1-9</w:t>
            </w:r>
            <w:r>
              <w:rPr>
                <w:rFonts w:hint="default"/>
                <w:b/>
                <w:bCs/>
                <w:color w:val="000000" w:themeColor="text1"/>
                <w14:textFill>
                  <w14:solidFill>
                    <w14:schemeClr w14:val="tx1"/>
                  </w14:solidFill>
                </w14:textFill>
              </w:rPr>
              <w:t xml:space="preserve">  与《2020年挥发性有机物治理攻坚方案》符合性分析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0"/>
              <w:gridCol w:w="1989"/>
              <w:gridCol w:w="718"/>
            </w:tblGrid>
            <w:tr w14:paraId="721D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416CF6C5">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《2020年挥发性有机物治理攻坚方案》</w:t>
                  </w:r>
                  <w:r>
                    <w:rPr>
                      <w:rFonts w:hint="eastAsia"/>
                      <w:b/>
                      <w:bCs/>
                      <w:color w:val="000000" w:themeColor="text1"/>
                      <w:lang w:val="en-US" w:eastAsia="zh-CN"/>
                      <w14:textFill>
                        <w14:solidFill>
                          <w14:schemeClr w14:val="tx1"/>
                        </w14:solidFill>
                      </w14:textFill>
                    </w:rPr>
                    <w:t>相关</w:t>
                  </w:r>
                  <w:r>
                    <w:rPr>
                      <w:rFonts w:hint="default"/>
                      <w:b/>
                      <w:bCs/>
                      <w:color w:val="000000" w:themeColor="text1"/>
                      <w:lang w:val="en-US" w:eastAsia="zh-CN"/>
                      <w14:textFill>
                        <w14:solidFill>
                          <w14:schemeClr w14:val="tx1"/>
                        </w14:solidFill>
                      </w14:textFill>
                    </w:rPr>
                    <w:t>要求如下</w:t>
                  </w:r>
                </w:p>
              </w:tc>
              <w:tc>
                <w:tcPr>
                  <w:tcW w:w="1989" w:type="dxa"/>
                  <w:tcBorders>
                    <w:top w:val="single" w:color="auto" w:sz="4" w:space="0"/>
                    <w:left w:val="single" w:color="auto" w:sz="4" w:space="0"/>
                    <w:bottom w:val="single" w:color="auto" w:sz="4" w:space="0"/>
                    <w:right w:val="single" w:color="auto" w:sz="4" w:space="0"/>
                  </w:tcBorders>
                  <w:shd w:val="clear" w:color="auto" w:fill="auto"/>
                  <w:vAlign w:val="center"/>
                </w:tcPr>
                <w:p w14:paraId="4336EE2C">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本项目情况</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2B77D0F">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相符性分析</w:t>
                  </w:r>
                </w:p>
              </w:tc>
            </w:tr>
            <w:tr w14:paraId="10C8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75301CC8">
                  <w:pPr>
                    <w:pStyle w:val="15"/>
                    <w:bidi w:val="0"/>
                    <w:jc w:val="left"/>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一、大力推进源头替代，有效减少VOCs产生</w:t>
                  </w:r>
                </w:p>
                <w:p w14:paraId="7890A375">
                  <w:pPr>
                    <w:pStyle w:val="15"/>
                    <w:bidi w:val="0"/>
                    <w:jc w:val="left"/>
                    <w:rPr>
                      <w:rFonts w:hint="eastAsia"/>
                      <w:b w:val="0"/>
                      <w:bCs w:val="0"/>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w:t>
                  </w:r>
                  <w:r>
                    <w:rPr>
                      <w:rFonts w:hint="eastAsia"/>
                      <w:b w:val="0"/>
                      <w:bCs w:val="0"/>
                      <w:color w:val="000000" w:themeColor="text1"/>
                      <w14:textFill>
                        <w14:solidFill>
                          <w14:schemeClr w14:val="tx1"/>
                        </w14:solidFill>
                      </w14:textFill>
                    </w:rPr>
                    <w:t>。</w:t>
                  </w:r>
                </w:p>
                <w:p w14:paraId="3799E7C7">
                  <w:pPr>
                    <w:pStyle w:val="15"/>
                    <w:bidi w:val="0"/>
                    <w:jc w:val="left"/>
                    <w:rPr>
                      <w:rFonts w:hint="default"/>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大力推进低（无）VOCs含量原辅材料替代。</w:t>
                  </w:r>
                  <w:r>
                    <w:rPr>
                      <w:rFonts w:hint="eastAsia"/>
                      <w:color w:val="000000" w:themeColor="text1"/>
                      <w14:textFill>
                        <w14:solidFill>
                          <w14:schemeClr w14:val="tx1"/>
                        </w14:solidFill>
                      </w14:textFill>
                    </w:rPr>
                    <w:t>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w:t>
                  </w:r>
                </w:p>
              </w:tc>
              <w:tc>
                <w:tcPr>
                  <w:tcW w:w="1989" w:type="dxa"/>
                  <w:tcBorders>
                    <w:top w:val="single" w:color="auto" w:sz="4" w:space="0"/>
                    <w:left w:val="single" w:color="auto" w:sz="4" w:space="0"/>
                    <w:bottom w:val="single" w:color="auto" w:sz="4" w:space="0"/>
                    <w:right w:val="single" w:color="auto" w:sz="4" w:space="0"/>
                  </w:tcBorders>
                  <w:shd w:val="clear" w:color="auto" w:fill="auto"/>
                  <w:vAlign w:val="center"/>
                </w:tcPr>
                <w:p w14:paraId="5C84BDEF">
                  <w:pPr>
                    <w:pStyle w:val="15"/>
                    <w:bidi w:val="0"/>
                    <w:jc w:val="left"/>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喷塑工艺采用环保型</w:t>
                  </w:r>
                  <w:r>
                    <w:rPr>
                      <w:rFonts w:hint="default" w:ascii="Times New Roman" w:hAnsi="Times New Roman" w:cs="Times New Roman"/>
                      <w:color w:val="000000" w:themeColor="text1"/>
                      <w:lang w:val="en-US" w:eastAsia="zh-CN"/>
                      <w14:textFill>
                        <w14:solidFill>
                          <w14:schemeClr w14:val="tx1"/>
                        </w14:solidFill>
                      </w14:textFill>
                    </w:rPr>
                    <w:t>低VOCs含量</w:t>
                  </w:r>
                  <w:r>
                    <w:rPr>
                      <w:rFonts w:hint="eastAsia" w:cs="Times New Roman"/>
                      <w:color w:val="000000" w:themeColor="text1"/>
                      <w:lang w:val="en-US" w:eastAsia="zh-CN"/>
                      <w14:textFill>
                        <w14:solidFill>
                          <w14:schemeClr w14:val="tx1"/>
                        </w14:solidFill>
                      </w14:textFill>
                    </w:rPr>
                    <w:t>塑粉</w:t>
                  </w:r>
                  <w:r>
                    <w:rPr>
                      <w:rFonts w:hint="default"/>
                      <w:color w:val="000000" w:themeColor="text1"/>
                      <w:lang w:val="en-US" w:eastAsia="zh-CN"/>
                      <w14:textFill>
                        <w14:solidFill>
                          <w14:schemeClr w14:val="tx1"/>
                        </w14:solidFill>
                      </w14:textFill>
                    </w:rPr>
                    <w:t>。项目稳定运行后，将调查客户对产品</w:t>
                  </w:r>
                  <w:r>
                    <w:rPr>
                      <w:rFonts w:hint="eastAsia"/>
                      <w:color w:val="000000" w:themeColor="text1"/>
                      <w:lang w:val="en-US" w:eastAsia="zh-CN"/>
                      <w14:textFill>
                        <w14:solidFill>
                          <w14:schemeClr w14:val="tx1"/>
                        </w14:solidFill>
                      </w14:textFill>
                    </w:rPr>
                    <w:t>表面处理</w:t>
                  </w:r>
                  <w:r>
                    <w:rPr>
                      <w:rFonts w:hint="default"/>
                      <w:color w:val="000000" w:themeColor="text1"/>
                      <w:lang w:val="en-US" w:eastAsia="zh-CN"/>
                      <w14:textFill>
                        <w14:solidFill>
                          <w14:schemeClr w14:val="tx1"/>
                        </w14:solidFill>
                      </w14:textFill>
                    </w:rPr>
                    <w:t>的需求情况，结合低VOCs含量涂料与需求产品的适配度，积极响应政策，探索源头替代，进一步将油漆改为水性漆等低VOCs涂料。现阶段使用油漆经过有效的废气处理措施，确保废气达标排放。</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2D0936A">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04D8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72010D06">
                  <w:pPr>
                    <w:pStyle w:val="15"/>
                    <w:bidi w:val="0"/>
                    <w:jc w:val="left"/>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二、全面落实标准要求，强化无组织排放控制</w:t>
                  </w:r>
                </w:p>
                <w:p w14:paraId="5D07B639">
                  <w:pPr>
                    <w:pStyle w:val="15"/>
                    <w:bidi w:val="0"/>
                    <w:jc w:val="left"/>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2020年7月1日起，全面执行《挥发性有机物无组织排放控制标准》，重点区域应落实无组织排放特别控制要求。</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。指导企业制定VOCs无组织排放控制规程，细化到具体工序和生产环节，以及启停机、检维修作业等，落实到具体责任人</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健全内部考核制度，严格按照操作规程生产。</w:t>
                  </w:r>
                </w:p>
                <w:p w14:paraId="114427C4">
                  <w:pPr>
                    <w:pStyle w:val="15"/>
                    <w:bidi w:val="0"/>
                    <w:jc w:val="left"/>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非取用状态时容器应密闭。处置环节应将盛装过VOCs物料的包装容器、含VOCs废料（渣、液）、废吸附剂等通过加盖、封装等方式密闭，妥善存放，不得随意丢弃，7月15日前集中清运一次，交有资质的单位处置</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w:t>
                  </w:r>
                </w:p>
              </w:tc>
              <w:tc>
                <w:tcPr>
                  <w:tcW w:w="1989" w:type="dxa"/>
                  <w:tcBorders>
                    <w:top w:val="single" w:color="auto" w:sz="4" w:space="0"/>
                    <w:left w:val="single" w:color="auto" w:sz="4" w:space="0"/>
                    <w:bottom w:val="single" w:color="auto" w:sz="4" w:space="0"/>
                    <w:right w:val="single" w:color="auto" w:sz="4" w:space="0"/>
                  </w:tcBorders>
                  <w:shd w:val="clear" w:color="auto" w:fill="auto"/>
                  <w:vAlign w:val="center"/>
                </w:tcPr>
                <w:p w14:paraId="68EEA91C">
                  <w:pPr>
                    <w:pStyle w:val="15"/>
                    <w:bidi w:val="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①项目所在区域不属于重点地区。根据本次评价废气非正常排放章节分析，提出企业应加强管理，定期对废气处理系统进行检查，确保其正常运行，杜绝非正常排放的情况发生。并</w:t>
                  </w:r>
                  <w:r>
                    <w:rPr>
                      <w:rFonts w:hint="default"/>
                      <w:color w:val="000000" w:themeColor="text1"/>
                      <w:lang w:val="en-US" w:eastAsia="zh-CN"/>
                      <w14:textFill>
                        <w14:solidFill>
                          <w14:schemeClr w14:val="tx1"/>
                        </w14:solidFill>
                      </w14:textFill>
                    </w:rPr>
                    <w:t>健全内部考核制度，严格按照操作规程生产</w:t>
                  </w:r>
                  <w:r>
                    <w:rPr>
                      <w:rFonts w:hint="eastAsia"/>
                      <w:color w:val="000000" w:themeColor="text1"/>
                      <w:lang w:val="en-US" w:eastAsia="zh-CN"/>
                      <w14:textFill>
                        <w14:solidFill>
                          <w14:schemeClr w14:val="tx1"/>
                        </w14:solidFill>
                      </w14:textFill>
                    </w:rPr>
                    <w:t>。</w:t>
                  </w:r>
                </w:p>
                <w:p w14:paraId="14A6ECAF">
                  <w:pPr>
                    <w:pStyle w:val="15"/>
                    <w:bidi w:val="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w:t>
                  </w:r>
                  <w:r>
                    <w:rPr>
                      <w:rFonts w:hint="default"/>
                      <w:color w:val="000000" w:themeColor="text1"/>
                      <w:lang w:val="en-US" w:eastAsia="zh-CN"/>
                      <w14:textFill>
                        <w14:solidFill>
                          <w14:schemeClr w14:val="tx1"/>
                        </w14:solidFill>
                      </w14:textFill>
                    </w:rPr>
                    <w:t>本项目使用</w:t>
                  </w:r>
                  <w:r>
                    <w:rPr>
                      <w:rFonts w:hint="eastAsia"/>
                      <w:color w:val="000000" w:themeColor="text1"/>
                      <w:lang w:val="en-US" w:eastAsia="zh-CN"/>
                      <w14:textFill>
                        <w14:solidFill>
                          <w14:schemeClr w14:val="tx1"/>
                        </w14:solidFill>
                      </w14:textFill>
                    </w:rPr>
                    <w:t>塑粉、油漆、稀释剂、固化剂等在项目贮存、运输均采用密封包装/袋桶包装，调配漆以及喷漆工作均在密封的喷漆房进行</w:t>
                  </w:r>
                  <w:r>
                    <w:rPr>
                      <w:rFonts w:hint="default"/>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定期更换的废弃活性炭视作危废，定期委托有资质的单位清运处置</w:t>
                  </w:r>
                  <w:r>
                    <w:rPr>
                      <w:rFonts w:hint="eastAsia" w:cs="Times New Roman"/>
                      <w:color w:val="000000" w:themeColor="text1"/>
                      <w:lang w:val="en-US" w:eastAsia="zh-CN"/>
                      <w14:textFill>
                        <w14:solidFill>
                          <w14:schemeClr w14:val="tx1"/>
                        </w14:solidFill>
                      </w14:textFill>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C10E20B">
                  <w:pPr>
                    <w:pStyle w:val="15"/>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0363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0CF508E7">
                  <w:pPr>
                    <w:pStyle w:val="15"/>
                    <w:bidi w:val="0"/>
                    <w:jc w:val="left"/>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三、聚焦治污设施</w:t>
                  </w:r>
                  <w:r>
                    <w:rPr>
                      <w:rFonts w:hint="eastAsia"/>
                      <w:b/>
                      <w:bCs/>
                      <w:color w:val="000000" w:themeColor="text1"/>
                      <w:lang w:val="en-US" w:eastAsia="zh-CN"/>
                      <w14:textFill>
                        <w14:solidFill>
                          <w14:schemeClr w14:val="tx1"/>
                        </w14:solidFill>
                      </w14:textFill>
                    </w:rPr>
                    <w:t>“</w:t>
                  </w:r>
                  <w:r>
                    <w:rPr>
                      <w:rFonts w:hint="default"/>
                      <w:b/>
                      <w:bCs/>
                      <w:color w:val="000000" w:themeColor="text1"/>
                      <w:lang w:val="en-US" w:eastAsia="zh-CN"/>
                      <w14:textFill>
                        <w14:solidFill>
                          <w14:schemeClr w14:val="tx1"/>
                        </w14:solidFill>
                      </w14:textFill>
                    </w:rPr>
                    <w:t>三率</w:t>
                  </w:r>
                  <w:r>
                    <w:rPr>
                      <w:rFonts w:hint="eastAsia"/>
                      <w:b/>
                      <w:bCs/>
                      <w:color w:val="000000" w:themeColor="text1"/>
                      <w:lang w:val="en-US" w:eastAsia="zh-CN"/>
                      <w14:textFill>
                        <w14:solidFill>
                          <w14:schemeClr w14:val="tx1"/>
                        </w14:solidFill>
                      </w14:textFill>
                    </w:rPr>
                    <w:t>”</w:t>
                  </w:r>
                  <w:r>
                    <w:rPr>
                      <w:rFonts w:hint="default"/>
                      <w:b/>
                      <w:bCs/>
                      <w:color w:val="000000" w:themeColor="text1"/>
                      <w:lang w:val="en-US" w:eastAsia="zh-CN"/>
                      <w14:textFill>
                        <w14:solidFill>
                          <w14:schemeClr w14:val="tx1"/>
                        </w14:solidFill>
                      </w14:textFill>
                    </w:rPr>
                    <w:t>，提升综合治理效率</w:t>
                  </w:r>
                </w:p>
                <w:p w14:paraId="5794EEA8">
                  <w:pPr>
                    <w:pStyle w:val="15"/>
                    <w:bidi w:val="0"/>
                    <w:jc w:val="left"/>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未制定行业标准的应执行大气污染物综合排放标准和挥发性有机物无组织排放控制标准</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已制定更严格地方排放标准的，按地方标准执行。</w:t>
                  </w:r>
                </w:p>
                <w:p w14:paraId="053A72F2">
                  <w:pPr>
                    <w:pStyle w:val="15"/>
                    <w:bidi w:val="0"/>
                    <w:jc w:val="left"/>
                    <w:rPr>
                      <w:rFonts w:hint="default"/>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按照</w:t>
                  </w:r>
                  <w:r>
                    <w:rPr>
                      <w:rFonts w:hint="eastAsia"/>
                      <w:b/>
                      <w:bCs/>
                      <w:color w:val="000000" w:themeColor="text1"/>
                      <w:lang w:val="en-US" w:eastAsia="zh-CN"/>
                      <w14:textFill>
                        <w14:solidFill>
                          <w14:schemeClr w14:val="tx1"/>
                        </w14:solidFill>
                      </w14:textFill>
                    </w:rPr>
                    <w:t>“</w:t>
                  </w:r>
                  <w:r>
                    <w:rPr>
                      <w:rFonts w:hint="default"/>
                      <w:b/>
                      <w:bCs/>
                      <w:color w:val="000000" w:themeColor="text1"/>
                      <w:lang w:val="en-US" w:eastAsia="zh-CN"/>
                      <w14:textFill>
                        <w14:solidFill>
                          <w14:schemeClr w14:val="tx1"/>
                        </w14:solidFill>
                      </w14:textFill>
                    </w:rPr>
                    <w:t>应收尽收</w:t>
                  </w:r>
                  <w:r>
                    <w:rPr>
                      <w:rFonts w:hint="eastAsia"/>
                      <w:b/>
                      <w:bCs/>
                      <w:color w:val="000000" w:themeColor="text1"/>
                      <w:lang w:val="en-US" w:eastAsia="zh-CN"/>
                      <w14:textFill>
                        <w14:solidFill>
                          <w14:schemeClr w14:val="tx1"/>
                        </w14:solidFill>
                      </w14:textFill>
                    </w:rPr>
                    <w:t>”</w:t>
                  </w:r>
                  <w:r>
                    <w:rPr>
                      <w:rFonts w:hint="default"/>
                      <w:b/>
                      <w:bCs/>
                      <w:color w:val="000000" w:themeColor="text1"/>
                      <w:lang w:val="en-US" w:eastAsia="zh-CN"/>
                      <w14:textFill>
                        <w14:solidFill>
                          <w14:schemeClr w14:val="tx1"/>
                        </w14:solidFill>
                      </w14:textFill>
                    </w:rPr>
                    <w:t>的原则提升废气收集率。</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。将无组织排放转变为有组织排放进行控制，优先采用密闭设备、在密闭空间中操作或采用全密闭集气罩收集方式</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对于采用局部集气罩的，应根据废气排放特点合理选择收集点位，距集气罩开口面最远处的VOCs无组织排放位置，控制风速不低于0.3米/秒，达不到要求的通过更换大功率风机、增设烟道风机、增加垂帘等方式及时改造</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。VOCs废气处理系统发生故障或检修时，对应生产工艺设备应停止运行，待检修完毕后同步投入使用</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各地要督促行政区域内采用一次性活性炭吸附技术的企业按期更换活性炭，对于长期未进行更换的，于7月底前全部更换一次，并将废旧活性炭交有资质的单位处理处置，记录更换时间和使用量。</w:t>
                  </w:r>
                </w:p>
              </w:tc>
              <w:tc>
                <w:tcPr>
                  <w:tcW w:w="1989" w:type="dxa"/>
                  <w:tcBorders>
                    <w:top w:val="single" w:color="auto" w:sz="4" w:space="0"/>
                    <w:left w:val="single" w:color="auto" w:sz="4" w:space="0"/>
                    <w:bottom w:val="single" w:color="auto" w:sz="4" w:space="0"/>
                    <w:right w:val="single" w:color="auto" w:sz="4" w:space="0"/>
                  </w:tcBorders>
                  <w:shd w:val="clear" w:color="auto" w:fill="auto"/>
                  <w:vAlign w:val="center"/>
                </w:tcPr>
                <w:p w14:paraId="621E0EDC">
                  <w:pPr>
                    <w:pStyle w:val="15"/>
                    <w:bidi w:val="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①项目拟采用多级活性炭吸附系统对项目喷漆及晾干、塑粉固化产生的VOCs进行吸附治理，根据工程分析，系统可进一步净化挥发性有机物及异味气体，根据污染核算，项目排放的VOCs达到相应排放标准。</w:t>
                  </w:r>
                </w:p>
                <w:p w14:paraId="58CCA705">
                  <w:pPr>
                    <w:pStyle w:val="15"/>
                    <w:bidi w:val="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②喷漆房及固化室分别密封设置。喷漆及晾干、固化过程产生的挥发性有机物通过负压收集系统有效进行收集并通过多级活性炭吸附系统处理，设计的风机风量满足最小风速控制要求。</w:t>
                  </w:r>
                </w:p>
                <w:p w14:paraId="050A51A1">
                  <w:pPr>
                    <w:pStyle w:val="15"/>
                    <w:bidi w:val="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评价提出企业应加强管理，定期对废气处理系统进行检查，确保其正常运行，杜绝非正常排放的情况发生。根据核算，挥发性有机物浓度较低，本次</w:t>
                  </w:r>
                  <w:r>
                    <w:rPr>
                      <w:rFonts w:hint="default"/>
                      <w:color w:val="000000" w:themeColor="text1"/>
                      <w:lang w:val="en-US" w:eastAsia="zh-CN"/>
                      <w14:textFill>
                        <w14:solidFill>
                          <w14:schemeClr w14:val="tx1"/>
                        </w14:solidFill>
                      </w14:textFill>
                    </w:rPr>
                    <w:t>VOCs</w:t>
                  </w:r>
                  <w:r>
                    <w:rPr>
                      <w:rFonts w:hint="eastAsia"/>
                      <w:color w:val="000000" w:themeColor="text1"/>
                      <w:lang w:val="en-US" w:eastAsia="zh-CN"/>
                      <w14:textFill>
                        <w14:solidFill>
                          <w14:schemeClr w14:val="tx1"/>
                        </w14:solidFill>
                      </w14:textFill>
                    </w:rPr>
                    <w:t>治理系统采用活性炭进行吸附，</w:t>
                  </w:r>
                  <w:r>
                    <w:rPr>
                      <w:rFonts w:hint="default" w:ascii="Times New Roman" w:hAnsi="Times New Roman" w:cs="Times New Roman"/>
                      <w:color w:val="000000" w:themeColor="text1"/>
                      <w:lang w:val="en-US" w:eastAsia="zh-CN"/>
                      <w14:textFill>
                        <w14:solidFill>
                          <w14:schemeClr w14:val="tx1"/>
                        </w14:solidFill>
                      </w14:textFill>
                    </w:rPr>
                    <w:t>定期更换的废弃活性炭视作危废，定期委托有资质的单位清运处置</w:t>
                  </w:r>
                  <w:r>
                    <w:rPr>
                      <w:rFonts w:hint="eastAsia" w:cs="Times New Roman"/>
                      <w:color w:val="000000" w:themeColor="text1"/>
                      <w:lang w:val="en-US" w:eastAsia="zh-CN"/>
                      <w14:textFill>
                        <w14:solidFill>
                          <w14:schemeClr w14:val="tx1"/>
                        </w14:solidFill>
                      </w14:textFill>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C478B83">
                  <w:pPr>
                    <w:pStyle w:val="15"/>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bl>
          <w:p w14:paraId="61A260CE">
            <w:pPr>
              <w:bidi w:val="0"/>
              <w:rPr>
                <w:rFonts w:hint="eastAsia"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综上所述，项目建设与《2020年挥发性有机物治理攻坚方案》相符</w:t>
            </w:r>
            <w:r>
              <w:rPr>
                <w:rFonts w:hint="eastAsia" w:cs="Times New Roman"/>
                <w:color w:val="000000" w:themeColor="text1"/>
                <w:sz w:val="24"/>
                <w:lang w:eastAsia="zh-CN"/>
                <w14:textFill>
                  <w14:solidFill>
                    <w14:schemeClr w14:val="tx1"/>
                  </w14:solidFill>
                </w14:textFill>
              </w:rPr>
              <w:t>。</w:t>
            </w:r>
          </w:p>
          <w:p w14:paraId="09AA4EEB">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8</w:t>
            </w:r>
            <w:r>
              <w:rPr>
                <w:rFonts w:hint="default" w:ascii="Times New Roman" w:hAnsi="Times New Roman" w:eastAsia="宋体" w:cs="Times New Roman"/>
                <w:b/>
                <w:bCs/>
                <w:color w:val="000000" w:themeColor="text1"/>
                <w:lang w:val="en-US" w:eastAsia="zh-CN"/>
                <w14:textFill>
                  <w14:solidFill>
                    <w14:schemeClr w14:val="tx1"/>
                  </w14:solidFill>
                </w14:textFill>
              </w:rPr>
              <w:t>、与《中共云南省委、云南省人民政府关于深入打好污染防治攻坚战的实施意见》符合性分析</w:t>
            </w:r>
          </w:p>
          <w:p w14:paraId="2473FF9C">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项目与《中共云南省委、云南省人民政府关于深入打好污染防治攻坚战的实施意见》符合性分析见下表。</w:t>
            </w:r>
          </w:p>
          <w:p w14:paraId="63C8F949">
            <w:pPr>
              <w:bidi w:val="0"/>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表1-</w:t>
            </w:r>
            <w:r>
              <w:rPr>
                <w:rFonts w:hint="eastAsia" w:cs="Times New Roman"/>
                <w:b/>
                <w:bCs/>
                <w:color w:val="000000" w:themeColor="text1"/>
                <w:lang w:val="en-US" w:eastAsia="zh-CN"/>
                <w14:textFill>
                  <w14:solidFill>
                    <w14:schemeClr w14:val="tx1"/>
                  </w14:solidFill>
                </w14:textFill>
              </w:rPr>
              <w:t>10</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与《中共云南省委、云南省人民政府关于深入打好污染防治攻坚战的实施意见》符合性分析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182"/>
              <w:gridCol w:w="2582"/>
              <w:gridCol w:w="853"/>
            </w:tblGrid>
            <w:tr w14:paraId="094D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2" w:type="dxa"/>
                  <w:noWrap w:val="0"/>
                  <w:vAlign w:val="center"/>
                </w:tcPr>
                <w:p w14:paraId="4DF2DDDD">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文件要求</w:t>
                  </w:r>
                </w:p>
              </w:tc>
              <w:tc>
                <w:tcPr>
                  <w:tcW w:w="2582" w:type="dxa"/>
                  <w:noWrap w:val="0"/>
                  <w:vAlign w:val="center"/>
                </w:tcPr>
                <w:p w14:paraId="16088DF6">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项目建设情况</w:t>
                  </w:r>
                </w:p>
              </w:tc>
              <w:tc>
                <w:tcPr>
                  <w:tcW w:w="853" w:type="dxa"/>
                  <w:noWrap w:val="0"/>
                  <w:vAlign w:val="center"/>
                </w:tcPr>
                <w:p w14:paraId="193B8000">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符合性</w:t>
                  </w:r>
                </w:p>
              </w:tc>
            </w:tr>
            <w:tr w14:paraId="4834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2" w:type="dxa"/>
                  <w:noWrap w:val="0"/>
                  <w:vAlign w:val="center"/>
                </w:tcPr>
                <w:p w14:paraId="224667A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推动能源清洁低碳转型。在保障能源安全的前提下，严格合理控制煤炭消费增长，有序减量替代。建设国家清洁能源基地，打造</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风光水火储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多能互补基地，提高电能占终端能源消费比重。</w:t>
                  </w:r>
                </w:p>
              </w:tc>
              <w:tc>
                <w:tcPr>
                  <w:tcW w:w="2582" w:type="dxa"/>
                  <w:noWrap w:val="0"/>
                  <w:vAlign w:val="center"/>
                </w:tcPr>
                <w:p w14:paraId="7E8DA65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项目运营过程中主要能源消耗为天然气和电能，属于清洁能源，不属于高耗能行业。</w:t>
                  </w:r>
                </w:p>
              </w:tc>
              <w:tc>
                <w:tcPr>
                  <w:tcW w:w="853" w:type="dxa"/>
                  <w:noWrap w:val="0"/>
                  <w:vAlign w:val="center"/>
                </w:tcPr>
                <w:p w14:paraId="1FE0D61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65CC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2" w:type="dxa"/>
                  <w:noWrap w:val="0"/>
                  <w:vAlign w:val="center"/>
                </w:tcPr>
                <w:p w14:paraId="2684AFE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坚决遏制高耗能高排放项目盲目发展。坚决停批停建不符合规定的项目，深入推进产业补链延链强链、绿色低碳转型。严格落实产能置换和产能控制政策，实施粗钢产能清理整顿。</w:t>
                  </w:r>
                </w:p>
              </w:tc>
              <w:tc>
                <w:tcPr>
                  <w:tcW w:w="2582" w:type="dxa"/>
                  <w:noWrap w:val="0"/>
                  <w:vAlign w:val="center"/>
                </w:tcPr>
                <w:p w14:paraId="3E8771F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项目符合国家和地方产业政策要求。项目使用的能源主要为天然气和电能，属于清洁能源，不属于粗钢产能清理整顿行业。</w:t>
                  </w:r>
                </w:p>
              </w:tc>
              <w:tc>
                <w:tcPr>
                  <w:tcW w:w="853" w:type="dxa"/>
                  <w:noWrap w:val="0"/>
                  <w:vAlign w:val="center"/>
                </w:tcPr>
                <w:p w14:paraId="0B4A382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3CD4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2" w:type="dxa"/>
                  <w:noWrap w:val="0"/>
                  <w:vAlign w:val="center"/>
                </w:tcPr>
                <w:p w14:paraId="34BCF5A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推进清洁生产和能源资源节约高效利用。深入实施清洁生产改造，依法开展清洁生产审核。推进绿色能源与绿色制造融合发展。强化能源和水资源</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双控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，加强重点领域节能，实施节水行动。</w:t>
                  </w:r>
                </w:p>
              </w:tc>
              <w:tc>
                <w:tcPr>
                  <w:tcW w:w="2582" w:type="dxa"/>
                  <w:noWrap w:val="0"/>
                  <w:vAlign w:val="center"/>
                </w:tcPr>
                <w:p w14:paraId="758337D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项目运营过程中主要能源消耗为天然气和电能，属于清洁能源。</w:t>
                  </w:r>
                  <w:r>
                    <w:rPr>
                      <w:rFonts w:hint="eastAsia" w:cs="Times New Roman"/>
                      <w:color w:val="000000" w:themeColor="text1"/>
                      <w:lang w:val="en-US" w:eastAsia="zh-CN"/>
                      <w14:textFill>
                        <w14:solidFill>
                          <w14:schemeClr w14:val="tx1"/>
                        </w14:solidFill>
                      </w14:textFill>
                    </w:rPr>
                    <w:t>且消耗量较小。</w:t>
                  </w:r>
                </w:p>
              </w:tc>
              <w:tc>
                <w:tcPr>
                  <w:tcW w:w="853" w:type="dxa"/>
                  <w:noWrap w:val="0"/>
                  <w:vAlign w:val="center"/>
                </w:tcPr>
                <w:p w14:paraId="139A59F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77E6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2" w:type="dxa"/>
                  <w:noWrap w:val="0"/>
                  <w:vAlign w:val="center"/>
                </w:tcPr>
                <w:p w14:paraId="0CF0715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深入打好建筑施工工地扬尘污染治理攻坚战。全面推行绿色施工，落实施工工地</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六个百分之百</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工作要求，推动扬尘精细化管控。加强建筑渣土运输管理，严格落实密闭运输措施。强化施工、道路、堆场、裸露地面等扬尘管控。</w:t>
                  </w:r>
                </w:p>
              </w:tc>
              <w:tc>
                <w:tcPr>
                  <w:tcW w:w="2582" w:type="dxa"/>
                  <w:noWrap w:val="0"/>
                  <w:vAlign w:val="center"/>
                </w:tcPr>
                <w:p w14:paraId="3B48C61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租用云南宇城杭萧钢结构有限公司</w:t>
                  </w:r>
                  <w:r>
                    <w:rPr>
                      <w:rFonts w:hint="default" w:ascii="Times New Roman" w:hAnsi="Times New Roman" w:cs="Times New Roman"/>
                      <w:color w:val="000000" w:themeColor="text1"/>
                      <w:lang w:val="en-US" w:eastAsia="zh-CN"/>
                      <w14:textFill>
                        <w14:solidFill>
                          <w14:schemeClr w14:val="tx1"/>
                        </w14:solidFill>
                      </w14:textFill>
                    </w:rPr>
                    <w:t>已建标准厂房进行建设，施工期主要进行设备安装，厂房密闭，产生少量的金属颗粒在车间内沉降，对周边环境影响较小。</w:t>
                  </w:r>
                </w:p>
              </w:tc>
              <w:tc>
                <w:tcPr>
                  <w:tcW w:w="853" w:type="dxa"/>
                  <w:noWrap w:val="0"/>
                  <w:vAlign w:val="center"/>
                </w:tcPr>
                <w:p w14:paraId="6D0E249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1BA7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31" w:hRule="atLeast"/>
                <w:jc w:val="center"/>
              </w:trPr>
              <w:tc>
                <w:tcPr>
                  <w:tcW w:w="3182" w:type="dxa"/>
                  <w:noWrap w:val="0"/>
                  <w:vAlign w:val="center"/>
                </w:tcPr>
                <w:p w14:paraId="776E90E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推进挥发性有机物和氮氧化物协同治理。安全高效推进挥发性有机物综合治理，实施原辅材料和产品源头替代工程。推进氮氧化物排放深度治理，完成钢铁企业超低排放改造，实施煤电、水泥、焦化企业超低排放改造。</w:t>
                  </w:r>
                </w:p>
              </w:tc>
              <w:tc>
                <w:tcPr>
                  <w:tcW w:w="2582" w:type="dxa"/>
                  <w:noWrap w:val="0"/>
                  <w:vAlign w:val="center"/>
                </w:tcPr>
                <w:p w14:paraId="148CFA3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本项目运行过程中产生的废气主要为颗粒物、非甲烷总烃</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lang w:val="en-US" w:eastAsia="zh-CN"/>
                      <w14:textFill>
                        <w14:solidFill>
                          <w14:schemeClr w14:val="tx1"/>
                        </w14:solidFill>
                      </w14:textFill>
                    </w:rPr>
                    <w:t>、SO</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、NO</w:t>
                  </w:r>
                  <w:r>
                    <w:rPr>
                      <w:rFonts w:hint="default" w:ascii="Times New Roman" w:hAnsi="Times New Roman" w:cs="Times New Roman"/>
                      <w:color w:val="000000" w:themeColor="text1"/>
                      <w:vertAlign w:val="subscript"/>
                      <w:lang w:val="en-US" w:eastAsia="zh-CN"/>
                      <w14:textFill>
                        <w14:solidFill>
                          <w14:schemeClr w14:val="tx1"/>
                        </w14:solidFill>
                      </w14:textFill>
                    </w:rPr>
                    <w:t>X</w:t>
                  </w:r>
                  <w:r>
                    <w:rPr>
                      <w:rFonts w:hint="default" w:ascii="Times New Roman" w:hAnsi="Times New Roman" w:cs="Times New Roman"/>
                      <w:color w:val="000000" w:themeColor="text1"/>
                      <w:lang w:val="en-US" w:eastAsia="zh-CN"/>
                      <w14:textFill>
                        <w14:solidFill>
                          <w14:schemeClr w14:val="tx1"/>
                        </w14:solidFill>
                      </w14:textFill>
                    </w:rPr>
                    <w:t>。项目产生的废气污染物经采取环评提出措施后可达标排放，且项目不属于钢铁、水泥、焦化企业。</w:t>
                  </w:r>
                </w:p>
              </w:tc>
              <w:tc>
                <w:tcPr>
                  <w:tcW w:w="853" w:type="dxa"/>
                  <w:noWrap w:val="0"/>
                  <w:vAlign w:val="center"/>
                </w:tcPr>
                <w:p w14:paraId="2910A0A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461B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2" w:type="dxa"/>
                  <w:noWrap w:val="0"/>
                  <w:vAlign w:val="center"/>
                </w:tcPr>
                <w:p w14:paraId="37D7DE5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深入打好长江流域（云南段）保护修复攻坚战。严控长江岸线开发利用，强化自然岸线保护，推进岸线生态修复，巩固小水电清理整改成果。实施好长江流域重点水域十年禁渔。持续开展工业园区污染治理、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三磷</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行业整治等专项行动。</w:t>
                  </w:r>
                </w:p>
              </w:tc>
              <w:tc>
                <w:tcPr>
                  <w:tcW w:w="2582" w:type="dxa"/>
                  <w:noWrap w:val="0"/>
                  <w:vAlign w:val="center"/>
                </w:tcPr>
                <w:p w14:paraId="7035DC0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位于珠江</w:t>
                  </w:r>
                  <w:r>
                    <w:rPr>
                      <w:rFonts w:hint="default" w:ascii="Times New Roman" w:hAnsi="Times New Roman" w:cs="Times New Roman"/>
                      <w:color w:val="000000" w:themeColor="text1"/>
                      <w:lang w:val="en-US" w:eastAsia="zh-CN"/>
                      <w14:textFill>
                        <w14:solidFill>
                          <w14:schemeClr w14:val="tx1"/>
                        </w14:solidFill>
                      </w14:textFill>
                    </w:rPr>
                    <w:t>流域</w:t>
                  </w:r>
                  <w:r>
                    <w:rPr>
                      <w:rFonts w:hint="eastAsia" w:cs="Times New Roman"/>
                      <w:color w:val="000000" w:themeColor="text1"/>
                      <w:lang w:val="en-US" w:eastAsia="zh-CN"/>
                      <w14:textFill>
                        <w14:solidFill>
                          <w14:schemeClr w14:val="tx1"/>
                        </w14:solidFill>
                      </w14:textFill>
                    </w:rPr>
                    <w:t>，不属于长江流域</w:t>
                  </w:r>
                  <w:r>
                    <w:rPr>
                      <w:rFonts w:hint="default" w:ascii="Times New Roman" w:hAnsi="Times New Roman" w:cs="Times New Roman"/>
                      <w:color w:val="000000" w:themeColor="text1"/>
                      <w:lang w:val="en-US" w:eastAsia="zh-CN"/>
                      <w14:textFill>
                        <w14:solidFill>
                          <w14:schemeClr w14:val="tx1"/>
                        </w14:solidFill>
                      </w14:textFill>
                    </w:rPr>
                    <w:t>。本项目无生产废水产生，</w:t>
                  </w:r>
                  <w:r>
                    <w:rPr>
                      <w:rFonts w:hint="eastAsia" w:cs="Times New Roman"/>
                      <w:color w:val="000000" w:themeColor="text1"/>
                      <w:lang w:val="en-US" w:eastAsia="zh-CN"/>
                      <w14:textFill>
                        <w14:solidFill>
                          <w14:schemeClr w14:val="tx1"/>
                        </w14:solidFill>
                      </w14:textFill>
                    </w:rPr>
                    <w:t>办公废水</w:t>
                  </w:r>
                  <w:r>
                    <w:rPr>
                      <w:rFonts w:hint="default" w:ascii="Times New Roman" w:hAnsi="Times New Roman" w:cs="Times New Roman"/>
                      <w:color w:val="000000" w:themeColor="text1"/>
                      <w:lang w:val="en-US" w:eastAsia="zh-CN"/>
                      <w14:textFill>
                        <w14:solidFill>
                          <w14:schemeClr w14:val="tx1"/>
                        </w14:solidFill>
                      </w14:textFill>
                    </w:rPr>
                    <w:t>经化粪池处理后排入园区污水管网，最终进入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处理。</w:t>
                  </w:r>
                </w:p>
              </w:tc>
              <w:tc>
                <w:tcPr>
                  <w:tcW w:w="853" w:type="dxa"/>
                  <w:noWrap w:val="0"/>
                  <w:vAlign w:val="center"/>
                </w:tcPr>
                <w:p w14:paraId="282F35F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5941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2" w:type="dxa"/>
                  <w:noWrap w:val="0"/>
                  <w:vAlign w:val="center"/>
                </w:tcPr>
                <w:p w14:paraId="3D2F9BD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有效管控建设用地土壤污染风险。严格建设用地土壤污染风险管控和修复名录内地块的准入管理，从严管控农药、化工等行业的重度污染地块规划用途。</w:t>
                  </w:r>
                </w:p>
              </w:tc>
              <w:tc>
                <w:tcPr>
                  <w:tcW w:w="2582" w:type="dxa"/>
                  <w:noWrap w:val="0"/>
                  <w:vAlign w:val="center"/>
                </w:tcPr>
                <w:p w14:paraId="587D71A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项目固体废物100%处置。项目只有在危废间泄漏的情况下才可能会对土壤造成污染，危废间要求进行重点防渗、建设围堰，可有效切断污染源，对区域土壤环境质量影响较小。</w:t>
                  </w:r>
                </w:p>
              </w:tc>
              <w:tc>
                <w:tcPr>
                  <w:tcW w:w="853" w:type="dxa"/>
                  <w:noWrap w:val="0"/>
                  <w:vAlign w:val="center"/>
                </w:tcPr>
                <w:p w14:paraId="1F5D073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748A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2" w:type="dxa"/>
                  <w:noWrap w:val="0"/>
                  <w:vAlign w:val="center"/>
                </w:tcPr>
                <w:p w14:paraId="5E2C0FA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进一步加强重金属污染防控。完善重金属污染物排放全口径清单动态调整机制。依法依规推动有色金属矿采选、冶炼行业落后和低效产能退出。深入开展重点行业重金属污染治理。</w:t>
                  </w:r>
                </w:p>
              </w:tc>
              <w:tc>
                <w:tcPr>
                  <w:tcW w:w="2582" w:type="dxa"/>
                  <w:noWrap w:val="0"/>
                  <w:vAlign w:val="center"/>
                </w:tcPr>
                <w:p w14:paraId="72E6EFC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项目生产过程不涉及重金属。</w:t>
                  </w:r>
                </w:p>
              </w:tc>
              <w:tc>
                <w:tcPr>
                  <w:tcW w:w="853" w:type="dxa"/>
                  <w:noWrap w:val="0"/>
                  <w:vAlign w:val="center"/>
                </w:tcPr>
                <w:p w14:paraId="2E8F9D5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bl>
          <w:p w14:paraId="07F5CAF4">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根据上表，项目与《中共云南省委、云南省人民政府关于深入打好污染防治攻坚战的实施意见》相符。</w:t>
            </w:r>
          </w:p>
          <w:p w14:paraId="2700CB3F">
            <w:pPr>
              <w:bidi w:val="0"/>
              <w:rPr>
                <w:rFonts w:hint="default" w:ascii="Times New Roman" w:hAnsi="Times New Roman" w:cs="Times New Roman"/>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9</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项目与《中华人民共和国大气污染防治法》符合性分析</w:t>
            </w:r>
          </w:p>
          <w:p w14:paraId="43AD480E">
            <w:pPr>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项目与《中华人民共和国大气污染防治法》符合性分析如下：</w:t>
            </w:r>
          </w:p>
          <w:p w14:paraId="62D6259E">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表1-</w:t>
            </w:r>
            <w:r>
              <w:rPr>
                <w:rFonts w:hint="eastAsia" w:cs="Times New Roman"/>
                <w:b/>
                <w:bCs/>
                <w:color w:val="000000" w:themeColor="text1"/>
                <w:lang w:val="en-US" w:eastAsia="zh-CN"/>
                <w14:textFill>
                  <w14:solidFill>
                    <w14:schemeClr w14:val="tx1"/>
                  </w14:solidFill>
                </w14:textFill>
              </w:rPr>
              <w:t>11</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 xml:space="preserve"> 项目与《中华人民共和国大气污染防治法》</w:t>
            </w:r>
          </w:p>
          <w:p w14:paraId="3CAF21E4">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6"/>
              <w:gridCol w:w="2293"/>
              <w:gridCol w:w="688"/>
            </w:tblGrid>
            <w:tr w14:paraId="0622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636" w:type="dxa"/>
                  <w:noWrap w:val="0"/>
                  <w:vAlign w:val="center"/>
                </w:tcPr>
                <w:p w14:paraId="2DC6DE87">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大气污染防治法相关内容</w:t>
                  </w:r>
                </w:p>
              </w:tc>
              <w:tc>
                <w:tcPr>
                  <w:tcW w:w="2293" w:type="dxa"/>
                  <w:noWrap w:val="0"/>
                  <w:vAlign w:val="center"/>
                </w:tcPr>
                <w:p w14:paraId="58142690">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符合性分析</w:t>
                  </w:r>
                </w:p>
              </w:tc>
              <w:tc>
                <w:tcPr>
                  <w:tcW w:w="688" w:type="dxa"/>
                  <w:noWrap w:val="0"/>
                  <w:vAlign w:val="center"/>
                </w:tcPr>
                <w:p w14:paraId="1E6B3708">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符合性</w:t>
                  </w:r>
                </w:p>
              </w:tc>
            </w:tr>
            <w:tr w14:paraId="19E6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6" w:type="dxa"/>
                  <w:noWrap w:val="0"/>
                  <w:vAlign w:val="center"/>
                </w:tcPr>
                <w:p w14:paraId="6D6C94F0">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第十八条</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企业事业单位和其他生产经营者建设对大气环境有影响的项目，应当依法进行环境影响评价、公开环境影响评价文件</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向大气排放污染物的，应当符合大气污染物排放标准，遵守重点大气污染物排放总量控制要求。</w:t>
                  </w:r>
                </w:p>
              </w:tc>
              <w:tc>
                <w:tcPr>
                  <w:tcW w:w="2293" w:type="dxa"/>
                  <w:noWrap w:val="0"/>
                  <w:vAlign w:val="center"/>
                </w:tcPr>
                <w:p w14:paraId="3E650D59">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本项目正在办理环评手续</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取得环评批复后，将及时公开</w:t>
                  </w:r>
                  <w:r>
                    <w:rPr>
                      <w:rFonts w:hint="default" w:ascii="Times New Roman" w:hAnsi="Times New Roman" w:cs="Times New Roman"/>
                      <w:color w:val="000000" w:themeColor="text1"/>
                      <w14:textFill>
                        <w14:solidFill>
                          <w14:schemeClr w14:val="tx1"/>
                        </w14:solidFill>
                      </w14:textFill>
                    </w:rPr>
                    <w:t>环境影响评价文件</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建设及运营过程中在采取相应环保措施后，项目各大气污染物均能达标排放，运营期将严格遵守环评批复中规定的</w:t>
                  </w:r>
                  <w:r>
                    <w:rPr>
                      <w:rFonts w:hint="default" w:ascii="Times New Roman" w:hAnsi="Times New Roman" w:cs="Times New Roman"/>
                      <w:color w:val="000000" w:themeColor="text1"/>
                      <w14:textFill>
                        <w14:solidFill>
                          <w14:schemeClr w14:val="tx1"/>
                        </w14:solidFill>
                      </w14:textFill>
                    </w:rPr>
                    <w:t>大气污染物排放总量控制要求</w:t>
                  </w:r>
                  <w:r>
                    <w:rPr>
                      <w:rFonts w:hint="default" w:ascii="Times New Roman" w:hAnsi="Times New Roman" w:cs="Times New Roman"/>
                      <w:color w:val="000000" w:themeColor="text1"/>
                      <w:lang w:val="en-US" w:eastAsia="zh-CN"/>
                      <w14:textFill>
                        <w14:solidFill>
                          <w14:schemeClr w14:val="tx1"/>
                        </w14:solidFill>
                      </w14:textFill>
                    </w:rPr>
                    <w:t>。</w:t>
                  </w:r>
                </w:p>
              </w:tc>
              <w:tc>
                <w:tcPr>
                  <w:tcW w:w="688" w:type="dxa"/>
                  <w:noWrap w:val="0"/>
                  <w:vAlign w:val="center"/>
                </w:tcPr>
                <w:p w14:paraId="56279F80">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377A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6" w:type="dxa"/>
                  <w:noWrap w:val="0"/>
                  <w:vAlign w:val="center"/>
                </w:tcPr>
                <w:p w14:paraId="7FE7501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第十九条</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tc>
              <w:tc>
                <w:tcPr>
                  <w:tcW w:w="2293" w:type="dxa"/>
                  <w:noWrap w:val="0"/>
                  <w:vAlign w:val="center"/>
                </w:tcPr>
                <w:p w14:paraId="5D5EA88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本项目发生实际排污行为之前将按照《排污许可管理条例》的相关要求，及时办理固定污染源排污登记手续。</w:t>
                  </w:r>
                </w:p>
              </w:tc>
              <w:tc>
                <w:tcPr>
                  <w:tcW w:w="688" w:type="dxa"/>
                  <w:noWrap w:val="0"/>
                  <w:vAlign w:val="center"/>
                </w:tcPr>
                <w:p w14:paraId="5627A58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56A4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6" w:type="dxa"/>
                  <w:noWrap w:val="0"/>
                  <w:vAlign w:val="center"/>
                </w:tcPr>
                <w:p w14:paraId="54C9667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第二十四条 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环境保护主管部门的监控设备联网，保证监测设备正常运行并依法公开排放信息。监测的具体办法和重点排污单位的条件由国务院环境保护主管部门规定。</w:t>
                  </w:r>
                </w:p>
              </w:tc>
              <w:tc>
                <w:tcPr>
                  <w:tcW w:w="2293" w:type="dxa"/>
                  <w:noWrap w:val="0"/>
                  <w:vAlign w:val="center"/>
                </w:tcPr>
                <w:p w14:paraId="2F0AC99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项目将按照规定进行自行监测，并保存原始监测记录。项目不属于重点排污单位，但将依法公开排放信息，并按照《排污单位自行监测技术指南 总则》（HJ 819-2017）、《排污单位自行监测技术指南 涂装》（HJ1086-2020）中相关要求进行自行监测。</w:t>
                  </w:r>
                </w:p>
              </w:tc>
              <w:tc>
                <w:tcPr>
                  <w:tcW w:w="688" w:type="dxa"/>
                  <w:noWrap w:val="0"/>
                  <w:vAlign w:val="center"/>
                </w:tcPr>
                <w:p w14:paraId="5EB6251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33DF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6" w:type="dxa"/>
                  <w:noWrap w:val="0"/>
                  <w:vAlign w:val="center"/>
                </w:tcPr>
                <w:p w14:paraId="151ACCB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第二十七条 国家对严重污染大气环境的工艺、设备和产品实行淘汰制度。</w:t>
                  </w:r>
                </w:p>
                <w:p w14:paraId="0FA8652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国务院经济综合主管部门会同国务院有关部门确定严重污染大气环境的工艺、设备和产品淘汰期限，并纳入国家综合性产业政策目录。</w:t>
                  </w:r>
                </w:p>
                <w:p w14:paraId="3A277A9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生产者、进口者、销售者或者使用者应当在规定期限内停止生产、进口、销售或者使用列入前款规定目录中的设备和产品。工艺的采用者应当在规定期限内停止采用列入前款规定目录中的工艺。</w:t>
                  </w:r>
                </w:p>
                <w:p w14:paraId="02EF98E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被淘汰的设备和产品，不得转让给他人使用。</w:t>
                  </w:r>
                </w:p>
              </w:tc>
              <w:tc>
                <w:tcPr>
                  <w:tcW w:w="2293" w:type="dxa"/>
                  <w:noWrap w:val="0"/>
                  <w:vAlign w:val="center"/>
                </w:tcPr>
                <w:p w14:paraId="523DD637">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与《产业结构调整指导目录（2024年本）》分析，本项目未在鼓励类、淘汰类或限制类目录内，取得玉溪市红塔区发展和改革局出具的云南省固定资产投资项目备案证，备案编号：2509-530402-04-01-271070，视为允许类，符合国家及地方的产业政策。</w:t>
                  </w:r>
                </w:p>
              </w:tc>
              <w:tc>
                <w:tcPr>
                  <w:tcW w:w="688" w:type="dxa"/>
                  <w:noWrap w:val="0"/>
                  <w:vAlign w:val="center"/>
                </w:tcPr>
                <w:p w14:paraId="31AA928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48FC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36" w:type="dxa"/>
                  <w:noWrap w:val="0"/>
                  <w:vAlign w:val="center"/>
                </w:tcPr>
                <w:p w14:paraId="390E265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第四十八条</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钢铁、建材、有色金属、石油、化工、制药、矿产开采等企业，应当加强精细化管理，采取集中收集处理等措施，严格控制粉尘和气态污染物的排放。</w:t>
                  </w:r>
                </w:p>
                <w:p w14:paraId="4D77E730">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工业生产企业应当采取密闭、围挡、遮盖、清扫、洒水等措施，减少内部物料的堆存、传输、装卸等环节产生的粉尘和气态污染物的排放。</w:t>
                  </w:r>
                </w:p>
              </w:tc>
              <w:tc>
                <w:tcPr>
                  <w:tcW w:w="2293" w:type="dxa"/>
                  <w:noWrap w:val="0"/>
                  <w:vAlign w:val="center"/>
                </w:tcPr>
                <w:p w14:paraId="67CDE213">
                  <w:pPr>
                    <w:pStyle w:val="15"/>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项目不属于</w:t>
                  </w:r>
                  <w:r>
                    <w:rPr>
                      <w:rFonts w:hint="default" w:ascii="Times New Roman" w:hAnsi="Times New Roman" w:cs="Times New Roman"/>
                      <w:color w:val="000000" w:themeColor="text1"/>
                      <w14:textFill>
                        <w14:solidFill>
                          <w14:schemeClr w14:val="tx1"/>
                        </w14:solidFill>
                      </w14:textFill>
                    </w:rPr>
                    <w:t>钢铁、建材、有色金属、石油、化工、制药、矿产开采等企业</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且</w:t>
                  </w:r>
                  <w:r>
                    <w:rPr>
                      <w:rFonts w:hint="default" w:ascii="Times New Roman" w:hAnsi="Times New Roman" w:cs="Times New Roman"/>
                      <w:color w:val="000000" w:themeColor="text1"/>
                      <w14:textFill>
                        <w14:solidFill>
                          <w14:schemeClr w14:val="tx1"/>
                        </w14:solidFill>
                      </w14:textFill>
                    </w:rPr>
                    <w:t>项目在生产过程中采取了相应的污染防治措施，包括密闭</w:t>
                  </w:r>
                  <w:r>
                    <w:rPr>
                      <w:rFonts w:hint="default" w:ascii="Times New Roman" w:hAnsi="Times New Roman" w:cs="Times New Roman"/>
                      <w:color w:val="000000" w:themeColor="text1"/>
                      <w:lang w:val="en-US" w:eastAsia="zh-CN"/>
                      <w14:textFill>
                        <w14:solidFill>
                          <w14:schemeClr w14:val="tx1"/>
                        </w14:solidFill>
                      </w14:textFill>
                    </w:rPr>
                    <w:t>喷漆房</w:t>
                  </w:r>
                  <w:r>
                    <w:rPr>
                      <w:rFonts w:hint="eastAsia" w:cs="Times New Roman"/>
                      <w:color w:val="000000" w:themeColor="text1"/>
                      <w:lang w:val="en-US" w:eastAsia="zh-CN"/>
                      <w14:textFill>
                        <w14:solidFill>
                          <w14:schemeClr w14:val="tx1"/>
                        </w14:solidFill>
                      </w14:textFill>
                    </w:rPr>
                    <w:t>、喷塑间、固化室等，并分别</w:t>
                  </w:r>
                  <w:r>
                    <w:rPr>
                      <w:rFonts w:hint="default" w:ascii="Times New Roman" w:hAnsi="Times New Roman" w:cs="Times New Roman"/>
                      <w:color w:val="000000" w:themeColor="text1"/>
                      <w:lang w:val="en-US" w:eastAsia="zh-CN"/>
                      <w14:textFill>
                        <w14:solidFill>
                          <w14:schemeClr w14:val="tx1"/>
                        </w14:solidFill>
                      </w14:textFill>
                    </w:rPr>
                    <w:t>设置</w:t>
                  </w:r>
                  <w:r>
                    <w:rPr>
                      <w:rFonts w:hint="eastAsia" w:cs="Times New Roman"/>
                      <w:color w:val="000000" w:themeColor="text1"/>
                      <w:lang w:val="en-US" w:eastAsia="zh-CN"/>
                      <w14:textFill>
                        <w14:solidFill>
                          <w14:schemeClr w14:val="tx1"/>
                        </w14:solidFill>
                      </w14:textFill>
                    </w:rPr>
                    <w:t>各类废气污染治理措施确保废气达标排放</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通过</w:t>
                  </w:r>
                  <w:r>
                    <w:rPr>
                      <w:rFonts w:hint="default" w:ascii="Times New Roman" w:hAnsi="Times New Roman" w:cs="Times New Roman"/>
                      <w:color w:val="000000" w:themeColor="text1"/>
                      <w14:textFill>
                        <w14:solidFill>
                          <w14:schemeClr w14:val="tx1"/>
                        </w14:solidFill>
                      </w14:textFill>
                    </w:rPr>
                    <w:t>厂房阻隔</w:t>
                  </w:r>
                  <w:r>
                    <w:rPr>
                      <w:rFonts w:hint="eastAsia" w:cs="Times New Roman"/>
                      <w:color w:val="000000" w:themeColor="text1"/>
                      <w:lang w:val="en-US" w:eastAsia="zh-CN"/>
                      <w14:textFill>
                        <w14:solidFill>
                          <w14:schemeClr w14:val="tx1"/>
                        </w14:solidFill>
                      </w14:textFill>
                    </w:rPr>
                    <w:t>等</w:t>
                  </w:r>
                  <w:r>
                    <w:rPr>
                      <w:rFonts w:hint="default" w:ascii="Times New Roman" w:hAnsi="Times New Roman" w:cs="Times New Roman"/>
                      <w:color w:val="000000" w:themeColor="text1"/>
                      <w14:textFill>
                        <w14:solidFill>
                          <w14:schemeClr w14:val="tx1"/>
                        </w14:solidFill>
                      </w14:textFill>
                    </w:rPr>
                    <w:t>减少</w:t>
                  </w:r>
                  <w:r>
                    <w:rPr>
                      <w:rFonts w:hint="default" w:ascii="Times New Roman" w:hAnsi="Times New Roman" w:cs="Times New Roman"/>
                      <w:color w:val="000000" w:themeColor="text1"/>
                      <w:lang w:val="en-US" w:eastAsia="zh-CN"/>
                      <w14:textFill>
                        <w14:solidFill>
                          <w14:schemeClr w14:val="tx1"/>
                        </w14:solidFill>
                      </w14:textFill>
                    </w:rPr>
                    <w:t>颗粒物</w:t>
                  </w:r>
                  <w:r>
                    <w:rPr>
                      <w:rFonts w:hint="default" w:ascii="Times New Roman" w:hAnsi="Times New Roman" w:cs="Times New Roman"/>
                      <w:color w:val="000000" w:themeColor="text1"/>
                      <w14:textFill>
                        <w14:solidFill>
                          <w14:schemeClr w14:val="tx1"/>
                        </w14:solidFill>
                      </w14:textFill>
                    </w:rPr>
                    <w:t>和气态污染物的排放。</w:t>
                  </w:r>
                </w:p>
              </w:tc>
              <w:tc>
                <w:tcPr>
                  <w:tcW w:w="688" w:type="dxa"/>
                  <w:noWrap w:val="0"/>
                  <w:vAlign w:val="center"/>
                </w:tcPr>
                <w:p w14:paraId="2827DC4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14:paraId="2CE799AB">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综上，项目符合</w:t>
            </w:r>
            <w:r>
              <w:rPr>
                <w:rFonts w:hint="eastAsia"/>
                <w:b w:val="0"/>
                <w:bCs w:val="0"/>
                <w:color w:val="000000" w:themeColor="text1"/>
                <w:lang w:val="en-US" w:eastAsia="zh-CN"/>
                <w14:textFill>
                  <w14:solidFill>
                    <w14:schemeClr w14:val="tx1"/>
                  </w14:solidFill>
                </w14:textFill>
              </w:rPr>
              <w:t>《中华人民共和国大气污染防治法》。</w:t>
            </w:r>
          </w:p>
          <w:p w14:paraId="4F62283C">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10、项</w:t>
            </w:r>
            <w:r>
              <w:rPr>
                <w:rFonts w:hint="default" w:ascii="Times New Roman" w:hAnsi="Times New Roman" w:cs="Times New Roman"/>
                <w:b/>
                <w:bCs/>
                <w:color w:val="000000" w:themeColor="text1"/>
                <w14:textFill>
                  <w14:solidFill>
                    <w14:schemeClr w14:val="tx1"/>
                  </w14:solidFill>
                </w14:textFill>
              </w:rPr>
              <w:t>目与《</w:t>
            </w:r>
            <w:r>
              <w:rPr>
                <w:rFonts w:hint="default" w:ascii="Times New Roman" w:hAnsi="Times New Roman" w:cs="Times New Roman"/>
                <w:b/>
                <w:bCs/>
                <w:color w:val="000000" w:themeColor="text1"/>
                <w:lang w:eastAsia="zh-CN"/>
                <w14:textFill>
                  <w14:solidFill>
                    <w14:schemeClr w14:val="tx1"/>
                  </w14:solidFill>
                </w14:textFill>
              </w:rPr>
              <w:t>云南省大气污染防治条例</w:t>
            </w:r>
            <w:r>
              <w:rPr>
                <w:rFonts w:hint="default" w:ascii="Times New Roman" w:hAnsi="Times New Roman" w:cs="Times New Roman"/>
                <w:b/>
                <w:bCs/>
                <w:color w:val="000000" w:themeColor="text1"/>
                <w14:textFill>
                  <w14:solidFill>
                    <w14:schemeClr w14:val="tx1"/>
                  </w14:solidFill>
                </w14:textFill>
              </w:rPr>
              <w:t>》符合性分析</w:t>
            </w:r>
          </w:p>
          <w:p w14:paraId="432E635A">
            <w:pPr>
              <w:bidi w:val="0"/>
              <w:rPr>
                <w:rFonts w:hint="default"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《云南省大气污染防治条例》由云南省第十三届人民代表大会常务委员会第七次会议于2018年11月29日审议通过，自2019年1月1日起施行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项目与《云南省大气污染防治条例》相符性分析如下：</w:t>
            </w:r>
          </w:p>
          <w:p w14:paraId="3E8CD805">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p>
          <w:p w14:paraId="4D844ADE">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p>
          <w:p w14:paraId="295DC6B2">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p>
          <w:p w14:paraId="02511C11">
            <w:pPr>
              <w:bidi w:val="0"/>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表1</w:t>
            </w:r>
            <w:r>
              <w:rPr>
                <w:rFonts w:hint="default" w:ascii="Times New Roman" w:hAnsi="Times New Roman" w:cs="Times New Roman"/>
                <w:b/>
                <w:bCs/>
                <w:color w:val="000000" w:themeColor="text1"/>
                <w:lang w:val="en-US"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12</w:t>
            </w:r>
            <w:r>
              <w:rPr>
                <w:rFonts w:hint="default" w:ascii="Times New Roman" w:hAnsi="Times New Roman" w:cs="Times New Roman"/>
                <w:b/>
                <w:bCs/>
                <w:color w:val="000000" w:themeColor="text1"/>
                <w14:textFill>
                  <w14:solidFill>
                    <w14:schemeClr w14:val="tx1"/>
                  </w14:solidFill>
                </w14:textFill>
              </w:rPr>
              <w:t xml:space="preserve">  项目与《</w:t>
            </w:r>
            <w:r>
              <w:rPr>
                <w:rFonts w:hint="default" w:ascii="Times New Roman" w:hAnsi="Times New Roman" w:cs="Times New Roman"/>
                <w:b/>
                <w:bCs/>
                <w:color w:val="000000" w:themeColor="text1"/>
                <w:lang w:eastAsia="zh-CN"/>
                <w14:textFill>
                  <w14:solidFill>
                    <w14:schemeClr w14:val="tx1"/>
                  </w14:solidFill>
                </w14:textFill>
              </w:rPr>
              <w:t>云南省大气污染防治条例</w:t>
            </w:r>
            <w:r>
              <w:rPr>
                <w:rFonts w:hint="default" w:ascii="Times New Roman" w:hAnsi="Times New Roman" w:cs="Times New Roman"/>
                <w:b/>
                <w:bCs/>
                <w:color w:val="000000" w:themeColor="text1"/>
                <w14:textFill>
                  <w14:solidFill>
                    <w14:schemeClr w14:val="tx1"/>
                  </w14:solidFill>
                </w14:textFill>
              </w:rPr>
              <w:t>》符合性分析</w:t>
            </w:r>
          </w:p>
          <w:tbl>
            <w:tblPr>
              <w:tblStyle w:val="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690"/>
              <w:gridCol w:w="2310"/>
              <w:gridCol w:w="765"/>
            </w:tblGrid>
            <w:tr w14:paraId="3267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41" w:type="pct"/>
                  <w:noWrap w:val="0"/>
                  <w:vAlign w:val="center"/>
                </w:tcPr>
                <w:p w14:paraId="0832CED3">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2033" w:type="pct"/>
                  <w:noWrap w:val="0"/>
                  <w:vAlign w:val="center"/>
                </w:tcPr>
                <w:p w14:paraId="1C1C8CD9">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文件内容</w:t>
                  </w:r>
                </w:p>
              </w:tc>
              <w:tc>
                <w:tcPr>
                  <w:tcW w:w="1746" w:type="pct"/>
                  <w:noWrap w:val="0"/>
                  <w:vAlign w:val="center"/>
                </w:tcPr>
                <w:p w14:paraId="29AA08AB">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相符性分析</w:t>
                  </w:r>
                </w:p>
              </w:tc>
              <w:tc>
                <w:tcPr>
                  <w:tcW w:w="578" w:type="pct"/>
                  <w:noWrap w:val="0"/>
                  <w:vAlign w:val="center"/>
                </w:tcPr>
                <w:p w14:paraId="25DBBC00">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符合性</w:t>
                  </w:r>
                </w:p>
              </w:tc>
            </w:tr>
            <w:tr w14:paraId="3367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41" w:type="pct"/>
                  <w:noWrap w:val="0"/>
                  <w:vAlign w:val="center"/>
                </w:tcPr>
                <w:p w14:paraId="2142C9D0">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第八条</w:t>
                  </w:r>
                </w:p>
              </w:tc>
              <w:tc>
                <w:tcPr>
                  <w:tcW w:w="2033" w:type="pct"/>
                  <w:noWrap w:val="0"/>
                  <w:vAlign w:val="center"/>
                </w:tcPr>
                <w:p w14:paraId="1BAFA265">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企业事业单位和其他生产经营者应当采取有效措施，防止、减少大气污染，对所造成的损害依法承担责任。</w:t>
                  </w:r>
                </w:p>
              </w:tc>
              <w:tc>
                <w:tcPr>
                  <w:tcW w:w="1746" w:type="pct"/>
                  <w:noWrap w:val="0"/>
                  <w:vAlign w:val="center"/>
                </w:tcPr>
                <w:p w14:paraId="5BB99CE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项目在生产过程中采取了相应的污染防治措施，包括密闭</w:t>
                  </w:r>
                  <w:r>
                    <w:rPr>
                      <w:rFonts w:hint="eastAsia" w:cs="Times New Roman"/>
                      <w:color w:val="000000" w:themeColor="text1"/>
                      <w:lang w:val="en-US" w:eastAsia="zh-CN"/>
                      <w14:textFill>
                        <w14:solidFill>
                          <w14:schemeClr w14:val="tx1"/>
                        </w14:solidFill>
                      </w14:textFill>
                    </w:rPr>
                    <w:t>打磨间、</w:t>
                  </w:r>
                  <w:r>
                    <w:rPr>
                      <w:rFonts w:hint="default" w:ascii="Times New Roman" w:hAnsi="Times New Roman" w:cs="Times New Roman"/>
                      <w:color w:val="000000" w:themeColor="text1"/>
                      <w:lang w:val="en-US" w:eastAsia="zh-CN"/>
                      <w14:textFill>
                        <w14:solidFill>
                          <w14:schemeClr w14:val="tx1"/>
                        </w14:solidFill>
                      </w14:textFill>
                    </w:rPr>
                    <w:t>喷漆房</w:t>
                  </w:r>
                  <w:r>
                    <w:rPr>
                      <w:rFonts w:hint="eastAsia" w:cs="Times New Roman"/>
                      <w:color w:val="000000" w:themeColor="text1"/>
                      <w:lang w:val="en-US" w:eastAsia="zh-CN"/>
                      <w14:textFill>
                        <w14:solidFill>
                          <w14:schemeClr w14:val="tx1"/>
                        </w14:solidFill>
                      </w14:textFill>
                    </w:rPr>
                    <w:t>、喷塑间、固化室等，并分别</w:t>
                  </w:r>
                  <w:r>
                    <w:rPr>
                      <w:rFonts w:hint="default" w:ascii="Times New Roman" w:hAnsi="Times New Roman" w:cs="Times New Roman"/>
                      <w:color w:val="000000" w:themeColor="text1"/>
                      <w:lang w:val="en-US" w:eastAsia="zh-CN"/>
                      <w14:textFill>
                        <w14:solidFill>
                          <w14:schemeClr w14:val="tx1"/>
                        </w14:solidFill>
                      </w14:textFill>
                    </w:rPr>
                    <w:t>设置</w:t>
                  </w:r>
                  <w:r>
                    <w:rPr>
                      <w:rFonts w:hint="eastAsia" w:cs="Times New Roman"/>
                      <w:color w:val="000000" w:themeColor="text1"/>
                      <w:lang w:val="en-US" w:eastAsia="zh-CN"/>
                      <w14:textFill>
                        <w14:solidFill>
                          <w14:schemeClr w14:val="tx1"/>
                        </w14:solidFill>
                      </w14:textFill>
                    </w:rPr>
                    <w:t>各类废气污染治理措施确保废气达标排放</w:t>
                  </w:r>
                  <w:r>
                    <w:rPr>
                      <w:rFonts w:hint="default" w:ascii="Times New Roman" w:hAnsi="Times New Roman" w:cs="Times New Roman"/>
                      <w:color w:val="000000" w:themeColor="text1"/>
                      <w14:textFill>
                        <w14:solidFill>
                          <w14:schemeClr w14:val="tx1"/>
                        </w14:solidFill>
                      </w14:textFill>
                    </w:rPr>
                    <w:t>。</w:t>
                  </w:r>
                </w:p>
              </w:tc>
              <w:tc>
                <w:tcPr>
                  <w:tcW w:w="578" w:type="pct"/>
                  <w:noWrap w:val="0"/>
                  <w:vAlign w:val="center"/>
                </w:tcPr>
                <w:p w14:paraId="08EA695B">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47B3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noWrap w:val="0"/>
                  <w:vAlign w:val="center"/>
                </w:tcPr>
                <w:p w14:paraId="2214C30F">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第二十八条</w:t>
                  </w:r>
                </w:p>
              </w:tc>
              <w:tc>
                <w:tcPr>
                  <w:tcW w:w="2033" w:type="pct"/>
                  <w:noWrap w:val="0"/>
                  <w:vAlign w:val="center"/>
                </w:tcPr>
                <w:p w14:paraId="189F0EDA">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从事房屋建筑、市政基础设施建设、水利工程施工、道路建设工程施工、建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构）筑物拆除、园林绿化、物料运输和堆放等可能产生扬尘污染活动的，施工单位应当采取防尘抑尘措施，防止产生扬尘污染，建设单位应当对施工单位进行监管。</w:t>
                  </w:r>
                </w:p>
              </w:tc>
              <w:tc>
                <w:tcPr>
                  <w:tcW w:w="1746" w:type="pct"/>
                  <w:noWrap w:val="0"/>
                  <w:vAlign w:val="center"/>
                </w:tcPr>
                <w:p w14:paraId="09FB0918">
                  <w:pPr>
                    <w:pStyle w:val="15"/>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项目在施工期间采取了洒水降尘等措施降低扬尘影响，在运营期</w:t>
                  </w:r>
                  <w:r>
                    <w:rPr>
                      <w:rFonts w:hint="eastAsia" w:cs="Times New Roman"/>
                      <w:color w:val="000000" w:themeColor="text1"/>
                      <w:lang w:val="en-US" w:eastAsia="zh-CN"/>
                      <w14:textFill>
                        <w14:solidFill>
                          <w14:schemeClr w14:val="tx1"/>
                        </w14:solidFill>
                      </w14:textFill>
                    </w:rPr>
                    <w:t>利用已</w:t>
                  </w:r>
                  <w:r>
                    <w:rPr>
                      <w:rFonts w:hint="default" w:ascii="Times New Roman" w:hAnsi="Times New Roman" w:cs="Times New Roman"/>
                      <w:color w:val="000000" w:themeColor="text1"/>
                      <w:lang w:val="en-US" w:eastAsia="zh-CN"/>
                      <w14:textFill>
                        <w14:solidFill>
                          <w14:schemeClr w14:val="tx1"/>
                        </w14:solidFill>
                      </w14:textFill>
                    </w:rPr>
                    <w:t>硬化</w:t>
                  </w:r>
                  <w:r>
                    <w:rPr>
                      <w:rFonts w:hint="eastAsia" w:cs="Times New Roman"/>
                      <w:color w:val="000000" w:themeColor="text1"/>
                      <w:lang w:val="en-US" w:eastAsia="zh-CN"/>
                      <w14:textFill>
                        <w14:solidFill>
                          <w14:schemeClr w14:val="tx1"/>
                        </w14:solidFill>
                      </w14:textFill>
                    </w:rPr>
                    <w:t>厂房区道路运输</w:t>
                  </w:r>
                  <w:r>
                    <w:rPr>
                      <w:rFonts w:hint="default" w:ascii="Times New Roman" w:hAnsi="Times New Roman" w:cs="Times New Roman"/>
                      <w:color w:val="000000" w:themeColor="text1"/>
                      <w:lang w:val="en-US" w:eastAsia="zh-CN"/>
                      <w14:textFill>
                        <w14:solidFill>
                          <w14:schemeClr w14:val="tx1"/>
                        </w14:solidFill>
                      </w14:textFill>
                    </w:rPr>
                    <w:t>减少扬尘污染。</w:t>
                  </w:r>
                </w:p>
              </w:tc>
              <w:tc>
                <w:tcPr>
                  <w:tcW w:w="578" w:type="pct"/>
                  <w:noWrap w:val="0"/>
                  <w:vAlign w:val="center"/>
                </w:tcPr>
                <w:p w14:paraId="4D8CF55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14:paraId="00EDA54E">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综上，项目符合《云南省大气污染防治条例》。</w:t>
            </w:r>
          </w:p>
          <w:p w14:paraId="19CAF6D2">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11</w:t>
            </w:r>
            <w:r>
              <w:rPr>
                <w:rFonts w:hint="default" w:ascii="Times New Roman" w:hAnsi="Times New Roman" w:eastAsia="宋体" w:cs="Times New Roman"/>
                <w:b/>
                <w:bCs/>
                <w:color w:val="000000" w:themeColor="text1"/>
                <w:lang w:val="en-US" w:eastAsia="zh-CN"/>
                <w14:textFill>
                  <w14:solidFill>
                    <w14:schemeClr w14:val="tx1"/>
                  </w14:solidFill>
                </w14:textFill>
              </w:rPr>
              <w:t>、与《长江经济带发展负面清单指南（试行，2022年版）》的符合性分析</w:t>
            </w:r>
          </w:p>
          <w:p w14:paraId="1BC90A5F">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表1-1</w:t>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项目与长江经济带发展负面清单符合性分析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462"/>
              <w:gridCol w:w="2341"/>
              <w:gridCol w:w="814"/>
            </w:tblGrid>
            <w:tr w14:paraId="6644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3462" w:type="dxa"/>
                  <w:noWrap w:val="0"/>
                  <w:vAlign w:val="center"/>
                </w:tcPr>
                <w:p w14:paraId="044A594D">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相关要求</w:t>
                  </w:r>
                </w:p>
              </w:tc>
              <w:tc>
                <w:tcPr>
                  <w:tcW w:w="2341" w:type="dxa"/>
                  <w:noWrap w:val="0"/>
                  <w:vAlign w:val="center"/>
                </w:tcPr>
                <w:p w14:paraId="1BD17258">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项目情况</w:t>
                  </w:r>
                </w:p>
              </w:tc>
              <w:tc>
                <w:tcPr>
                  <w:tcW w:w="814" w:type="dxa"/>
                  <w:noWrap w:val="0"/>
                  <w:vAlign w:val="center"/>
                </w:tcPr>
                <w:p w14:paraId="2855B21D">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相符性</w:t>
                  </w:r>
                </w:p>
              </w:tc>
            </w:tr>
            <w:tr w14:paraId="2B5D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62" w:type="dxa"/>
                  <w:noWrap w:val="0"/>
                  <w:vAlign w:val="center"/>
                </w:tcPr>
                <w:p w14:paraId="17EB63F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1、禁止建设不符合全国和省级港口布局规划以及港口总体规划的码头项目，禁止建设不符合《长江干线过江通道布局规划》的过长江通道项目。</w:t>
                  </w:r>
                </w:p>
              </w:tc>
              <w:tc>
                <w:tcPr>
                  <w:tcW w:w="2341" w:type="dxa"/>
                  <w:noWrap w:val="0"/>
                  <w:vAlign w:val="center"/>
                </w:tcPr>
                <w:p w14:paraId="1C19D9B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项目不属于码头及过长江通道项目。</w:t>
                  </w:r>
                </w:p>
              </w:tc>
              <w:tc>
                <w:tcPr>
                  <w:tcW w:w="814" w:type="dxa"/>
                  <w:noWrap w:val="0"/>
                  <w:vAlign w:val="center"/>
                </w:tcPr>
                <w:p w14:paraId="7CB498F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7D0E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62" w:type="dxa"/>
                  <w:noWrap w:val="0"/>
                  <w:vAlign w:val="center"/>
                </w:tcPr>
                <w:p w14:paraId="1F09368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2、禁止在自然保护区核心区、缓冲区的岸线和河段范围内投资建设旅游和生产经营项目。禁止在风景名胜区核心景区的岸线和河段范围内投资建设与风景名胜资源保护无关的项目。</w:t>
                  </w:r>
                </w:p>
              </w:tc>
              <w:tc>
                <w:tcPr>
                  <w:tcW w:w="2341" w:type="dxa"/>
                  <w:noWrap w:val="0"/>
                  <w:vAlign w:val="center"/>
                </w:tcPr>
                <w:p w14:paraId="2E0A161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项目位于工业园区内，不涉及自然保护区及风景名胜区。</w:t>
                  </w:r>
                </w:p>
              </w:tc>
              <w:tc>
                <w:tcPr>
                  <w:tcW w:w="814" w:type="dxa"/>
                  <w:noWrap w:val="0"/>
                  <w:vAlign w:val="center"/>
                </w:tcPr>
                <w:p w14:paraId="1078433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65B9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62" w:type="dxa"/>
                  <w:noWrap w:val="0"/>
                  <w:vAlign w:val="center"/>
                </w:tcPr>
                <w:p w14:paraId="3F2FA8F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341" w:type="dxa"/>
                  <w:noWrap w:val="0"/>
                  <w:vAlign w:val="center"/>
                </w:tcPr>
                <w:p w14:paraId="50B5256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项目位于</w:t>
                  </w:r>
                  <w:r>
                    <w:rPr>
                      <w:rFonts w:hint="eastAsia" w:cs="Times New Roman"/>
                      <w:color w:val="000000" w:themeColor="text1"/>
                      <w:lang w:val="en-US" w:eastAsia="zh-CN"/>
                      <w14:textFill>
                        <w14:solidFill>
                          <w14:schemeClr w14:val="tx1"/>
                        </w14:solidFill>
                      </w14:textFill>
                    </w:rPr>
                    <w:t>云南省玉溪市红塔区红塔产业园区观音山片区南箐路6号</w:t>
                  </w:r>
                  <w:r>
                    <w:rPr>
                      <w:rFonts w:hint="default" w:ascii="Times New Roman" w:hAnsi="Times New Roman" w:cs="Times New Roman"/>
                      <w:color w:val="000000" w:themeColor="text1"/>
                      <w:lang w:val="en-US" w:eastAsia="zh-CN"/>
                      <w14:textFill>
                        <w14:solidFill>
                          <w14:schemeClr w14:val="tx1"/>
                        </w14:solidFill>
                      </w14:textFill>
                    </w:rPr>
                    <w:t>，不涉及饮用水水源保护区。</w:t>
                  </w:r>
                </w:p>
              </w:tc>
              <w:tc>
                <w:tcPr>
                  <w:tcW w:w="814" w:type="dxa"/>
                  <w:noWrap w:val="0"/>
                  <w:vAlign w:val="center"/>
                </w:tcPr>
                <w:p w14:paraId="1F57C3D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7ACF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62" w:type="dxa"/>
                  <w:noWrap w:val="0"/>
                  <w:vAlign w:val="center"/>
                </w:tcPr>
                <w:p w14:paraId="3336B62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341" w:type="dxa"/>
                  <w:noWrap w:val="0"/>
                  <w:vAlign w:val="center"/>
                </w:tcPr>
                <w:p w14:paraId="0C2CFE8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项目不涉及水产种质资源保护区及国家湿地公园。</w:t>
                  </w:r>
                </w:p>
              </w:tc>
              <w:tc>
                <w:tcPr>
                  <w:tcW w:w="814" w:type="dxa"/>
                  <w:noWrap w:val="0"/>
                  <w:vAlign w:val="center"/>
                </w:tcPr>
                <w:p w14:paraId="1C4673B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0EBE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62" w:type="dxa"/>
                  <w:noWrap w:val="0"/>
                  <w:vAlign w:val="center"/>
                </w:tcPr>
                <w:p w14:paraId="70CC6E6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41" w:type="dxa"/>
                  <w:noWrap w:val="0"/>
                  <w:vAlign w:val="center"/>
                </w:tcPr>
                <w:p w14:paraId="055FDD5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项目不在《长江岸线保护和开发利用总体规划》划定的岸线保护区和保留区内，不在《全国重要江河湖泊水功能区划》划定的河段保护区、保留区内。</w:t>
                  </w:r>
                </w:p>
              </w:tc>
              <w:tc>
                <w:tcPr>
                  <w:tcW w:w="814" w:type="dxa"/>
                  <w:noWrap w:val="0"/>
                  <w:vAlign w:val="center"/>
                </w:tcPr>
                <w:p w14:paraId="507DD3B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59F9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62" w:type="dxa"/>
                  <w:noWrap w:val="0"/>
                  <w:vAlign w:val="center"/>
                </w:tcPr>
                <w:p w14:paraId="5E01871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6、禁止未经许可在长江干支流及湖泊新设、改设或扩大排污口。</w:t>
                  </w:r>
                </w:p>
              </w:tc>
              <w:tc>
                <w:tcPr>
                  <w:tcW w:w="2341" w:type="dxa"/>
                  <w:noWrap w:val="0"/>
                  <w:vAlign w:val="center"/>
                </w:tcPr>
                <w:p w14:paraId="365C126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属于珠江流域，</w:t>
                  </w:r>
                  <w:r>
                    <w:rPr>
                      <w:rFonts w:hint="default" w:ascii="Times New Roman" w:hAnsi="Times New Roman" w:cs="Times New Roman"/>
                      <w:color w:val="000000" w:themeColor="text1"/>
                      <w:lang w:val="en-US" w:eastAsia="zh-CN"/>
                      <w14:textFill>
                        <w14:solidFill>
                          <w14:schemeClr w14:val="tx1"/>
                        </w14:solidFill>
                      </w14:textFill>
                    </w:rPr>
                    <w:t>不涉及在长江干支流及湖泊设置排污口。</w:t>
                  </w:r>
                </w:p>
              </w:tc>
              <w:tc>
                <w:tcPr>
                  <w:tcW w:w="814" w:type="dxa"/>
                  <w:noWrap w:val="0"/>
                  <w:vAlign w:val="center"/>
                </w:tcPr>
                <w:p w14:paraId="6506DB6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665A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62" w:type="dxa"/>
                  <w:noWrap w:val="0"/>
                  <w:vAlign w:val="center"/>
                </w:tcPr>
                <w:p w14:paraId="442419C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7、禁止在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一江一口两湖七河</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和332个水生生物保护区开展生产性捕捞。</w:t>
                  </w:r>
                </w:p>
              </w:tc>
              <w:tc>
                <w:tcPr>
                  <w:tcW w:w="2341" w:type="dxa"/>
                  <w:noWrap w:val="0"/>
                  <w:vAlign w:val="center"/>
                </w:tcPr>
                <w:p w14:paraId="6BB05F2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本项目不涉及水生生物捕捞。</w:t>
                  </w:r>
                </w:p>
              </w:tc>
              <w:tc>
                <w:tcPr>
                  <w:tcW w:w="814" w:type="dxa"/>
                  <w:noWrap w:val="0"/>
                  <w:vAlign w:val="center"/>
                </w:tcPr>
                <w:p w14:paraId="25807C1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2721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34" w:hRule="atLeast"/>
                <w:jc w:val="center"/>
              </w:trPr>
              <w:tc>
                <w:tcPr>
                  <w:tcW w:w="3462" w:type="dxa"/>
                  <w:noWrap w:val="0"/>
                  <w:vAlign w:val="center"/>
                </w:tcPr>
                <w:p w14:paraId="23A6940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341" w:type="dxa"/>
                  <w:noWrap w:val="0"/>
                  <w:vAlign w:val="center"/>
                </w:tcPr>
                <w:p w14:paraId="2998CB9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属于珠江流域，未在</w:t>
                  </w:r>
                  <w:r>
                    <w:rPr>
                      <w:rFonts w:hint="default" w:ascii="Times New Roman" w:hAnsi="Times New Roman" w:cs="Times New Roman"/>
                      <w:color w:val="000000" w:themeColor="text1"/>
                      <w:lang w:val="en-US" w:eastAsia="zh-CN"/>
                      <w14:textFill>
                        <w14:solidFill>
                          <w14:schemeClr w14:val="tx1"/>
                        </w14:solidFill>
                      </w14:textFill>
                    </w:rPr>
                    <w:t>长江干支流、重要湖泊岸线一公里范围内</w:t>
                  </w:r>
                  <w:r>
                    <w:rPr>
                      <w:rFonts w:hint="eastAsia" w:cs="Times New Roman"/>
                      <w:color w:val="000000" w:themeColor="text1"/>
                      <w:lang w:val="en-US" w:eastAsia="zh-CN"/>
                      <w14:textFill>
                        <w14:solidFill>
                          <w14:schemeClr w14:val="tx1"/>
                        </w14:solidFill>
                      </w14:textFill>
                    </w:rPr>
                    <w:t>。且</w:t>
                  </w:r>
                  <w:r>
                    <w:rPr>
                      <w:rFonts w:hint="default" w:ascii="Times New Roman" w:hAnsi="Times New Roman" w:cs="Times New Roman"/>
                      <w:color w:val="000000" w:themeColor="text1"/>
                      <w:lang w:val="en-US" w:eastAsia="zh-CN"/>
                      <w14:textFill>
                        <w14:solidFill>
                          <w14:schemeClr w14:val="tx1"/>
                        </w14:solidFill>
                      </w14:textFill>
                    </w:rPr>
                    <w:t>项目不属于化工园区和化工项目，不涉及尾矿库、冶炼渣库和磷石膏库。</w:t>
                  </w:r>
                </w:p>
              </w:tc>
              <w:tc>
                <w:tcPr>
                  <w:tcW w:w="814" w:type="dxa"/>
                  <w:noWrap w:val="0"/>
                  <w:vAlign w:val="center"/>
                </w:tcPr>
                <w:p w14:paraId="51D09D4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5099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1" w:hRule="atLeast"/>
                <w:jc w:val="center"/>
              </w:trPr>
              <w:tc>
                <w:tcPr>
                  <w:tcW w:w="3462" w:type="dxa"/>
                  <w:noWrap w:val="0"/>
                  <w:vAlign w:val="center"/>
                </w:tcPr>
                <w:p w14:paraId="611BF0D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9、禁止在合规园区外新建、扩建钢铁、石化、化工、焦化、建材、有色、制浆造纸等高污染项目。</w:t>
                  </w:r>
                </w:p>
              </w:tc>
              <w:tc>
                <w:tcPr>
                  <w:tcW w:w="2341" w:type="dxa"/>
                  <w:noWrap w:val="0"/>
                  <w:vAlign w:val="center"/>
                </w:tcPr>
                <w:p w14:paraId="1E175F4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项目不属于钢铁、石化、化工、焦化、建材、有色等高污染项目。</w:t>
                  </w:r>
                </w:p>
              </w:tc>
              <w:tc>
                <w:tcPr>
                  <w:tcW w:w="814" w:type="dxa"/>
                  <w:noWrap w:val="0"/>
                  <w:vAlign w:val="center"/>
                </w:tcPr>
                <w:p w14:paraId="4859994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4143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62" w:type="dxa"/>
                  <w:noWrap w:val="0"/>
                  <w:vAlign w:val="center"/>
                </w:tcPr>
                <w:p w14:paraId="1FC0C87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10、禁止新建、扩建不符合国家石化、现代煤化工等产业布局规划的项目。</w:t>
                  </w:r>
                </w:p>
              </w:tc>
              <w:tc>
                <w:tcPr>
                  <w:tcW w:w="2341" w:type="dxa"/>
                  <w:noWrap w:val="0"/>
                  <w:vAlign w:val="center"/>
                </w:tcPr>
                <w:p w14:paraId="02AFB93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项目不属于石化、现代煤化工项目。</w:t>
                  </w:r>
                </w:p>
              </w:tc>
              <w:tc>
                <w:tcPr>
                  <w:tcW w:w="814" w:type="dxa"/>
                  <w:noWrap w:val="0"/>
                  <w:vAlign w:val="center"/>
                </w:tcPr>
                <w:p w14:paraId="04EA138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2E2E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62" w:type="dxa"/>
                  <w:noWrap w:val="0"/>
                  <w:vAlign w:val="center"/>
                </w:tcPr>
                <w:p w14:paraId="27103BC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11、禁止新建、扩建法律法规和相关政策明令禁止的落后产能项目，禁止新建、扩建不符合国家产能置换要求的严重过剩产能行业的项目。禁止新建、扩建不符合要求的高耗能高排放项目。</w:t>
                  </w:r>
                </w:p>
              </w:tc>
              <w:tc>
                <w:tcPr>
                  <w:tcW w:w="2341" w:type="dxa"/>
                  <w:noWrap w:val="0"/>
                  <w:vAlign w:val="center"/>
                </w:tcPr>
                <w:p w14:paraId="5AAEA4C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项目不属于《产业结构调整指导目录（2024年本）》中淘汰类和限制类，不属于严重过剩产能行业，不属于高耗能高排放项目。</w:t>
                  </w:r>
                </w:p>
              </w:tc>
              <w:tc>
                <w:tcPr>
                  <w:tcW w:w="814" w:type="dxa"/>
                  <w:noWrap w:val="0"/>
                  <w:vAlign w:val="center"/>
                </w:tcPr>
                <w:p w14:paraId="7A333E8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bl>
          <w:p w14:paraId="02F34596">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根据上表，项目不属于《长江经济带发展负面清单指南（试行，2022年版）》名列的负面清单建设项目，项目建设符合《长江经济带发展负面清单指南（试行，2022年版）》相关要求。</w:t>
            </w:r>
          </w:p>
          <w:p w14:paraId="4DE32F3D">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12</w:t>
            </w:r>
            <w:r>
              <w:rPr>
                <w:rFonts w:hint="default" w:ascii="Times New Roman" w:hAnsi="Times New Roman" w:eastAsia="宋体" w:cs="Times New Roman"/>
                <w:b/>
                <w:bCs/>
                <w:color w:val="000000" w:themeColor="text1"/>
                <w:lang w:val="en-US" w:eastAsia="zh-CN"/>
                <w14:textFill>
                  <w14:solidFill>
                    <w14:schemeClr w14:val="tx1"/>
                  </w14:solidFill>
                </w14:textFill>
              </w:rPr>
              <w:t>、项目与《云南省长江经济带发展负面清单指南实施细则（试行，2022年版）》的符合性分析</w:t>
            </w:r>
          </w:p>
          <w:p w14:paraId="271D19D4">
            <w:pPr>
              <w:bidi w:val="0"/>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表1-1</w:t>
            </w:r>
            <w:r>
              <w:rPr>
                <w:rFonts w:hint="eastAsia" w:cs="Times New Roman"/>
                <w:b/>
                <w:bCs/>
                <w:color w:val="000000" w:themeColor="text1"/>
                <w:lang w:val="en-US" w:eastAsia="zh-CN"/>
                <w14:textFill>
                  <w14:solidFill>
                    <w14:schemeClr w14:val="tx1"/>
                  </w14:solidFill>
                </w14:textFill>
              </w:rPr>
              <w:t xml:space="preserve">4 </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项目与《云南省长江经济带发展负面清单指南实施细则（试行，2022年版）》符合性分析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3635"/>
              <w:gridCol w:w="1854"/>
              <w:gridCol w:w="659"/>
            </w:tblGrid>
            <w:tr w14:paraId="19CB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69" w:type="dxa"/>
                  <w:noWrap w:val="0"/>
                  <w:vAlign w:val="center"/>
                </w:tcPr>
                <w:p w14:paraId="6404F497">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序号</w:t>
                  </w:r>
                </w:p>
              </w:tc>
              <w:tc>
                <w:tcPr>
                  <w:tcW w:w="3635" w:type="dxa"/>
                  <w:noWrap w:val="0"/>
                  <w:vAlign w:val="center"/>
                </w:tcPr>
                <w:p w14:paraId="38EEF128">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《云南省长江经济带发展负面清单指南实施细则（试行，2022年）》要求</w:t>
                  </w:r>
                </w:p>
              </w:tc>
              <w:tc>
                <w:tcPr>
                  <w:tcW w:w="1854" w:type="dxa"/>
                  <w:noWrap w:val="0"/>
                  <w:vAlign w:val="center"/>
                </w:tcPr>
                <w:p w14:paraId="50C8617D">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本项目建设情况</w:t>
                  </w:r>
                </w:p>
              </w:tc>
              <w:tc>
                <w:tcPr>
                  <w:tcW w:w="659" w:type="dxa"/>
                  <w:noWrap w:val="0"/>
                  <w:vAlign w:val="center"/>
                </w:tcPr>
                <w:p w14:paraId="21BE8BD7">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相符性</w:t>
                  </w:r>
                </w:p>
              </w:tc>
            </w:tr>
            <w:tr w14:paraId="46BD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noWrap w:val="0"/>
                  <w:vAlign w:val="center"/>
                </w:tcPr>
                <w:p w14:paraId="7C6286D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3635" w:type="dxa"/>
                  <w:noWrap w:val="0"/>
                  <w:vAlign w:val="center"/>
                </w:tcPr>
                <w:p w14:paraId="6F6E8DC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854" w:type="dxa"/>
                  <w:noWrap w:val="0"/>
                  <w:vAlign w:val="center"/>
                </w:tcPr>
                <w:p w14:paraId="646781D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项目不属于码头项目。</w:t>
                  </w:r>
                </w:p>
              </w:tc>
              <w:tc>
                <w:tcPr>
                  <w:tcW w:w="659" w:type="dxa"/>
                  <w:noWrap w:val="0"/>
                  <w:vAlign w:val="center"/>
                </w:tcPr>
                <w:p w14:paraId="40C85B9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7DB2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noWrap w:val="0"/>
                  <w:vAlign w:val="center"/>
                </w:tcPr>
                <w:p w14:paraId="02ACB40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3635" w:type="dxa"/>
                  <w:noWrap w:val="0"/>
                  <w:vAlign w:val="center"/>
                </w:tcPr>
                <w:p w14:paraId="3A9CEFA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854" w:type="dxa"/>
                  <w:noWrap w:val="0"/>
                  <w:vAlign w:val="center"/>
                </w:tcPr>
                <w:p w14:paraId="6971CC6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项目位于工业园区内，用地属于工业用地，不涉及自然保护区。</w:t>
                  </w:r>
                </w:p>
              </w:tc>
              <w:tc>
                <w:tcPr>
                  <w:tcW w:w="659" w:type="dxa"/>
                  <w:noWrap w:val="0"/>
                  <w:vAlign w:val="center"/>
                </w:tcPr>
                <w:p w14:paraId="0D3EE7A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3AB1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noWrap w:val="0"/>
                  <w:vAlign w:val="center"/>
                </w:tcPr>
                <w:p w14:paraId="70708CB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3635" w:type="dxa"/>
                  <w:noWrap w:val="0"/>
                  <w:vAlign w:val="center"/>
                </w:tcPr>
                <w:p w14:paraId="5922B4C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854" w:type="dxa"/>
                  <w:noWrap w:val="0"/>
                  <w:vAlign w:val="center"/>
                </w:tcPr>
                <w:p w14:paraId="5A8DD98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项目位于工业园区内，用地属于工业用地，不涉及风景名胜区。</w:t>
                  </w:r>
                </w:p>
              </w:tc>
              <w:tc>
                <w:tcPr>
                  <w:tcW w:w="659" w:type="dxa"/>
                  <w:noWrap w:val="0"/>
                  <w:vAlign w:val="center"/>
                </w:tcPr>
                <w:p w14:paraId="790C02A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6DF3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noWrap w:val="0"/>
                  <w:vAlign w:val="center"/>
                </w:tcPr>
                <w:p w14:paraId="41B2C4D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3635" w:type="dxa"/>
                  <w:noWrap w:val="0"/>
                  <w:vAlign w:val="center"/>
                </w:tcPr>
                <w:p w14:paraId="5EA5578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854" w:type="dxa"/>
                  <w:noWrap w:val="0"/>
                  <w:vAlign w:val="center"/>
                </w:tcPr>
                <w:p w14:paraId="4D5FCFB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项目位于工业园区内，用地属于工业用地，不涉及饮用水水源保护区。</w:t>
                  </w:r>
                </w:p>
              </w:tc>
              <w:tc>
                <w:tcPr>
                  <w:tcW w:w="659" w:type="dxa"/>
                  <w:noWrap w:val="0"/>
                  <w:vAlign w:val="center"/>
                </w:tcPr>
                <w:p w14:paraId="1C8EC90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5097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noWrap w:val="0"/>
                  <w:vAlign w:val="center"/>
                </w:tcPr>
                <w:p w14:paraId="15A7DB6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3635" w:type="dxa"/>
                  <w:noWrap w:val="0"/>
                  <w:vAlign w:val="center"/>
                </w:tcPr>
                <w:p w14:paraId="71FE8AF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854" w:type="dxa"/>
                  <w:noWrap w:val="0"/>
                  <w:vAlign w:val="center"/>
                </w:tcPr>
                <w:p w14:paraId="14ED5F7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项目区域不涉及水产种质资源保护区。</w:t>
                  </w:r>
                </w:p>
              </w:tc>
              <w:tc>
                <w:tcPr>
                  <w:tcW w:w="659" w:type="dxa"/>
                  <w:noWrap w:val="0"/>
                  <w:vAlign w:val="center"/>
                </w:tcPr>
                <w:p w14:paraId="39A40A8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5589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noWrap w:val="0"/>
                  <w:vAlign w:val="center"/>
                </w:tcPr>
                <w:p w14:paraId="2F7CC08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3635" w:type="dxa"/>
                  <w:noWrap w:val="0"/>
                  <w:vAlign w:val="center"/>
                </w:tcPr>
                <w:p w14:paraId="2F6731C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854" w:type="dxa"/>
                  <w:noWrap w:val="0"/>
                  <w:vAlign w:val="center"/>
                </w:tcPr>
                <w:p w14:paraId="002C67B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属于珠江流域，</w:t>
                  </w:r>
                  <w:r>
                    <w:rPr>
                      <w:rFonts w:hint="default" w:ascii="Times New Roman" w:hAnsi="Times New Roman" w:cs="Times New Roman"/>
                      <w:color w:val="000000" w:themeColor="text1"/>
                      <w:lang w:val="en-US" w:eastAsia="zh-CN"/>
                      <w14:textFill>
                        <w14:solidFill>
                          <w14:schemeClr w14:val="tx1"/>
                        </w14:solidFill>
                      </w14:textFill>
                    </w:rPr>
                    <w:t>不占用长江流域河湖岸线。不涉及占用金沙江干流、九大高原湖泊保护区、保留区。</w:t>
                  </w:r>
                </w:p>
              </w:tc>
              <w:tc>
                <w:tcPr>
                  <w:tcW w:w="659" w:type="dxa"/>
                  <w:noWrap w:val="0"/>
                  <w:vAlign w:val="center"/>
                </w:tcPr>
                <w:p w14:paraId="50BDFCD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7F3B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6" w:hRule="atLeast"/>
                <w:jc w:val="center"/>
              </w:trPr>
              <w:tc>
                <w:tcPr>
                  <w:tcW w:w="469" w:type="dxa"/>
                  <w:noWrap w:val="0"/>
                  <w:vAlign w:val="center"/>
                </w:tcPr>
                <w:p w14:paraId="6BEF4CD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3635" w:type="dxa"/>
                  <w:noWrap w:val="0"/>
                  <w:vAlign w:val="center"/>
                </w:tcPr>
                <w:p w14:paraId="22F1F94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854" w:type="dxa"/>
                  <w:noWrap w:val="0"/>
                  <w:vAlign w:val="center"/>
                </w:tcPr>
                <w:p w14:paraId="537D259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属于珠江流域，未在</w:t>
                  </w:r>
                  <w:r>
                    <w:rPr>
                      <w:rFonts w:hint="default" w:ascii="Times New Roman" w:hAnsi="Times New Roman" w:cs="Times New Roman"/>
                      <w:color w:val="000000" w:themeColor="text1"/>
                      <w:lang w:val="en-US" w:eastAsia="zh-CN"/>
                      <w14:textFill>
                        <w14:solidFill>
                          <w14:schemeClr w14:val="tx1"/>
                        </w14:solidFill>
                      </w14:textFill>
                    </w:rPr>
                    <w:t>金沙江干流、长江一级支流</w:t>
                  </w:r>
                  <w:r>
                    <w:rPr>
                      <w:rFonts w:hint="eastAsia" w:cs="Times New Roman"/>
                      <w:color w:val="000000" w:themeColor="text1"/>
                      <w:lang w:val="en-US" w:eastAsia="zh-CN"/>
                      <w14:textFill>
                        <w14:solidFill>
                          <w14:schemeClr w14:val="tx1"/>
                        </w14:solidFill>
                      </w14:textFill>
                    </w:rPr>
                    <w:t>。且</w:t>
                  </w:r>
                  <w:r>
                    <w:rPr>
                      <w:rFonts w:hint="default" w:ascii="Times New Roman" w:hAnsi="Times New Roman" w:cs="Times New Roman"/>
                      <w:color w:val="000000" w:themeColor="text1"/>
                      <w:lang w:val="en-US" w:eastAsia="zh-CN"/>
                      <w14:textFill>
                        <w14:solidFill>
                          <w14:schemeClr w14:val="tx1"/>
                        </w14:solidFill>
                      </w14:textFill>
                    </w:rPr>
                    <w:t>项目不涉及过江基础设施建设；本项目无生产废水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办公废水</w:t>
                  </w:r>
                  <w:r>
                    <w:rPr>
                      <w:rFonts w:hint="default" w:ascii="Times New Roman" w:hAnsi="Times New Roman" w:cs="Times New Roman"/>
                      <w:color w:val="000000" w:themeColor="text1"/>
                      <w:lang w:val="en-US" w:eastAsia="zh-CN"/>
                      <w14:textFill>
                        <w14:solidFill>
                          <w14:schemeClr w14:val="tx1"/>
                        </w14:solidFill>
                      </w14:textFill>
                    </w:rPr>
                    <w:t>经化粪池处理后排入园区污水管网，最终进入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处理，不设置入河排污口。</w:t>
                  </w:r>
                </w:p>
              </w:tc>
              <w:tc>
                <w:tcPr>
                  <w:tcW w:w="659" w:type="dxa"/>
                  <w:noWrap w:val="0"/>
                  <w:vAlign w:val="center"/>
                </w:tcPr>
                <w:p w14:paraId="16E29F5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2CF2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469" w:type="dxa"/>
                  <w:noWrap w:val="0"/>
                  <w:vAlign w:val="center"/>
                </w:tcPr>
                <w:p w14:paraId="050DBEB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3635" w:type="dxa"/>
                  <w:noWrap w:val="0"/>
                  <w:vAlign w:val="center"/>
                </w:tcPr>
                <w:p w14:paraId="57E7E2A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禁止在金沙江干流、长江一级支流、水生生物保护区和长江流域禁捕水域开展天然渔业资源生产性捕捞。</w:t>
                  </w:r>
                </w:p>
              </w:tc>
              <w:tc>
                <w:tcPr>
                  <w:tcW w:w="1854" w:type="dxa"/>
                  <w:noWrap w:val="0"/>
                  <w:vAlign w:val="center"/>
                </w:tcPr>
                <w:p w14:paraId="1F8146B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项目不涉及天然渔业资源生产性捕捞。</w:t>
                  </w:r>
                </w:p>
              </w:tc>
              <w:tc>
                <w:tcPr>
                  <w:tcW w:w="659" w:type="dxa"/>
                  <w:noWrap w:val="0"/>
                  <w:vAlign w:val="center"/>
                </w:tcPr>
                <w:p w14:paraId="21660F5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4416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noWrap w:val="0"/>
                  <w:vAlign w:val="center"/>
                </w:tcPr>
                <w:p w14:paraId="6CE0D9B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3635" w:type="dxa"/>
                  <w:noWrap w:val="0"/>
                  <w:vAlign w:val="center"/>
                </w:tcPr>
                <w:p w14:paraId="6C36B1C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w:t>
                  </w:r>
                  <w:r>
                    <w:rPr>
                      <w:rFonts w:hint="eastAsia"/>
                      <w:color w:val="000000" w:themeColor="text1"/>
                      <w:lang w:val="en-US" w:eastAsia="zh-CN"/>
                      <w14:textFill>
                        <w14:solidFill>
                          <w14:schemeClr w14:val="tx1"/>
                        </w14:solidFill>
                      </w14:textFill>
                    </w:rPr>
                    <w:t>冶炼</w:t>
                  </w:r>
                  <w:r>
                    <w:rPr>
                      <w:rFonts w:hint="default" w:ascii="Times New Roman" w:hAnsi="Times New Roman" w:cs="Times New Roman"/>
                      <w:color w:val="000000" w:themeColor="text1"/>
                      <w:lang w:val="en-US" w:eastAsia="zh-CN"/>
                      <w14:textFill>
                        <w14:solidFill>
                          <w14:schemeClr w14:val="tx1"/>
                        </w14:solidFill>
                      </w14:textFill>
                    </w:rPr>
                    <w:t>渣库和磷石膏库，以提升安全、生态环境保护水平为目的的改建除外。</w:t>
                  </w:r>
                </w:p>
              </w:tc>
              <w:tc>
                <w:tcPr>
                  <w:tcW w:w="1854" w:type="dxa"/>
                  <w:noWrap w:val="0"/>
                  <w:vAlign w:val="center"/>
                </w:tcPr>
                <w:p w14:paraId="5C1F17A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属于珠江流域，未</w:t>
                  </w:r>
                  <w:r>
                    <w:rPr>
                      <w:rFonts w:hint="default" w:ascii="Times New Roman" w:hAnsi="Times New Roman" w:cs="Times New Roman"/>
                      <w:color w:val="000000" w:themeColor="text1"/>
                      <w:lang w:val="en-US" w:eastAsia="zh-CN"/>
                      <w14:textFill>
                        <w14:solidFill>
                          <w14:schemeClr w14:val="tx1"/>
                        </w14:solidFill>
                      </w14:textFill>
                    </w:rPr>
                    <w:t>在金沙江干流，长江一级支流和九大高原湖泊岸线一公里范围内</w:t>
                  </w:r>
                  <w:r>
                    <w:rPr>
                      <w:rFonts w:hint="eastAsia" w:cs="Times New Roman"/>
                      <w:color w:val="000000" w:themeColor="text1"/>
                      <w:lang w:val="en-US" w:eastAsia="zh-CN"/>
                      <w14:textFill>
                        <w14:solidFill>
                          <w14:schemeClr w14:val="tx1"/>
                        </w14:solidFill>
                      </w14:textFill>
                    </w:rPr>
                    <w:t>。且</w:t>
                  </w:r>
                  <w:r>
                    <w:rPr>
                      <w:rFonts w:hint="default" w:ascii="Times New Roman" w:hAnsi="Times New Roman" w:cs="Times New Roman"/>
                      <w:color w:val="000000" w:themeColor="text1"/>
                      <w:lang w:val="en-US" w:eastAsia="zh-CN"/>
                      <w14:textFill>
                        <w14:solidFill>
                          <w14:schemeClr w14:val="tx1"/>
                        </w14:solidFill>
                      </w14:textFill>
                    </w:rPr>
                    <w:t>本项目不属于化工园区和化工项目，也不涉及尾矿库、</w:t>
                  </w:r>
                  <w:r>
                    <w:rPr>
                      <w:rFonts w:hint="eastAsia" w:ascii="Times New Roman" w:hAnsi="Times New Roman" w:cs="Times New Roman"/>
                      <w:color w:val="000000" w:themeColor="text1"/>
                      <w:lang w:val="en-US" w:eastAsia="zh-CN"/>
                      <w14:textFill>
                        <w14:solidFill>
                          <w14:schemeClr w14:val="tx1"/>
                        </w14:solidFill>
                      </w14:textFill>
                    </w:rPr>
                    <w:t>冶</w:t>
                  </w:r>
                  <w:r>
                    <w:rPr>
                      <w:rFonts w:hint="default" w:ascii="Times New Roman" w:hAnsi="Times New Roman" w:cs="Times New Roman"/>
                      <w:color w:val="000000" w:themeColor="text1"/>
                      <w:lang w:val="en-US" w:eastAsia="zh-CN"/>
                      <w14:textFill>
                        <w14:solidFill>
                          <w14:schemeClr w14:val="tx1"/>
                        </w14:solidFill>
                      </w14:textFill>
                    </w:rPr>
                    <w:t>炼渣库和磷石膏库。</w:t>
                  </w:r>
                </w:p>
              </w:tc>
              <w:tc>
                <w:tcPr>
                  <w:tcW w:w="659" w:type="dxa"/>
                  <w:noWrap w:val="0"/>
                  <w:vAlign w:val="center"/>
                </w:tcPr>
                <w:p w14:paraId="05A6CFB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5F5C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noWrap w:val="0"/>
                  <w:vAlign w:val="center"/>
                </w:tcPr>
                <w:p w14:paraId="4E24000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3635" w:type="dxa"/>
                  <w:noWrap w:val="0"/>
                  <w:vAlign w:val="center"/>
                </w:tcPr>
                <w:p w14:paraId="4DA2B54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禁止在合规园区外新建、扩建钢铁、石化、化工焦化、建材、有色、制浆造纸行业中的高污染项目。</w:t>
                  </w:r>
                </w:p>
              </w:tc>
              <w:tc>
                <w:tcPr>
                  <w:tcW w:w="1854" w:type="dxa"/>
                  <w:noWrap w:val="0"/>
                  <w:vAlign w:val="center"/>
                </w:tcPr>
                <w:p w14:paraId="78ABCB2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项目位于产业园区内，属于金属表面处理及热处理加工，不属于</w:t>
                  </w:r>
                  <w:r>
                    <w:rPr>
                      <w:rFonts w:hint="eastAsia" w:cs="Times New Roman"/>
                      <w:color w:val="000000" w:themeColor="text1"/>
                      <w:lang w:val="en-US" w:eastAsia="zh-CN"/>
                      <w14:textFill>
                        <w14:solidFill>
                          <w14:schemeClr w14:val="tx1"/>
                        </w14:solidFill>
                      </w14:textFill>
                    </w:rPr>
                    <w:t>所述</w:t>
                  </w:r>
                  <w:r>
                    <w:rPr>
                      <w:rFonts w:hint="default" w:ascii="Times New Roman" w:hAnsi="Times New Roman" w:cs="Times New Roman"/>
                      <w:color w:val="000000" w:themeColor="text1"/>
                      <w:lang w:val="en-US" w:eastAsia="zh-CN"/>
                      <w14:textFill>
                        <w14:solidFill>
                          <w14:schemeClr w14:val="tx1"/>
                        </w14:solidFill>
                      </w14:textFill>
                    </w:rPr>
                    <w:t>高污染项目。</w:t>
                  </w:r>
                </w:p>
              </w:tc>
              <w:tc>
                <w:tcPr>
                  <w:tcW w:w="659" w:type="dxa"/>
                  <w:noWrap w:val="0"/>
                  <w:vAlign w:val="center"/>
                </w:tcPr>
                <w:p w14:paraId="1DA6A5F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3497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noWrap w:val="0"/>
                  <w:vAlign w:val="center"/>
                </w:tcPr>
                <w:p w14:paraId="3E5A757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w:t>
                  </w:r>
                </w:p>
              </w:tc>
              <w:tc>
                <w:tcPr>
                  <w:tcW w:w="3635" w:type="dxa"/>
                  <w:noWrap w:val="0"/>
                  <w:vAlign w:val="center"/>
                </w:tcPr>
                <w:p w14:paraId="72E6255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1854" w:type="dxa"/>
                  <w:noWrap w:val="0"/>
                  <w:vAlign w:val="center"/>
                </w:tcPr>
                <w:p w14:paraId="020D810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项目属于金属表面处理及热处理加工，不属于禁止类范畴。</w:t>
                  </w:r>
                </w:p>
              </w:tc>
              <w:tc>
                <w:tcPr>
                  <w:tcW w:w="659" w:type="dxa"/>
                  <w:noWrap w:val="0"/>
                  <w:vAlign w:val="center"/>
                </w:tcPr>
                <w:p w14:paraId="304ADD2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2590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noWrap w:val="0"/>
                  <w:vAlign w:val="center"/>
                </w:tcPr>
                <w:p w14:paraId="2A679BB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3635" w:type="dxa"/>
                  <w:noWrap w:val="0"/>
                  <w:vAlign w:val="center"/>
                </w:tcPr>
                <w:p w14:paraId="54079B1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禁止新建、扩建法律法规和相关政策</w:t>
                  </w:r>
                  <w:r>
                    <w:rPr>
                      <w:rFonts w:hint="eastAsia" w:ascii="Times New Roman" w:hAnsi="Times New Roman" w:cs="Times New Roman"/>
                      <w:color w:val="000000" w:themeColor="text1"/>
                      <w:lang w:val="en-US" w:eastAsia="zh-CN"/>
                      <w14:textFill>
                        <w14:solidFill>
                          <w14:schemeClr w14:val="tx1"/>
                        </w14:solidFill>
                      </w14:textFill>
                    </w:rPr>
                    <w:t>明令禁止</w:t>
                  </w:r>
                  <w:r>
                    <w:rPr>
                      <w:rFonts w:hint="default" w:ascii="Times New Roman" w:hAnsi="Times New Roman" w:cs="Times New Roman"/>
                      <w:color w:val="000000" w:themeColor="text1"/>
                      <w:lang w:val="en-US" w:eastAsia="zh-CN"/>
                      <w14:textFill>
                        <w14:solidFill>
                          <w14:schemeClr w14:val="tx1"/>
                        </w14:solidFill>
                      </w14:textFill>
                    </w:rPr>
                    <w:t>的落后产能项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限制类</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产能。禁止建设高毒高残留以及对环境影响大的农药原药生产装置，严控尿素磷、电石、焦炭、黄磷、烧碱、纯碱、聚氯乙烯等行业新增产能。</w:t>
                  </w:r>
                </w:p>
              </w:tc>
              <w:tc>
                <w:tcPr>
                  <w:tcW w:w="1854" w:type="dxa"/>
                  <w:noWrap w:val="0"/>
                  <w:vAlign w:val="center"/>
                </w:tcPr>
                <w:p w14:paraId="218AF85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项目不属于禁止类范畴。</w:t>
                  </w:r>
                </w:p>
              </w:tc>
              <w:tc>
                <w:tcPr>
                  <w:tcW w:w="659" w:type="dxa"/>
                  <w:noWrap w:val="0"/>
                  <w:vAlign w:val="center"/>
                </w:tcPr>
                <w:p w14:paraId="328EAA9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bl>
          <w:p w14:paraId="248B81C4">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根据上表，项目建设符合《云南省长江经济带发展负面清单指南实施细则</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试行，2022年版</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》的相关要求。</w:t>
            </w:r>
          </w:p>
          <w:p w14:paraId="6BCE257D">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13、选址合理性分析</w:t>
            </w:r>
          </w:p>
          <w:p w14:paraId="339A2EB4">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项目位于</w:t>
            </w:r>
            <w:r>
              <w:rPr>
                <w:rFonts w:hint="eastAsia" w:cs="Times New Roman"/>
                <w:color w:val="000000" w:themeColor="text1"/>
                <w:lang w:val="en-US" w:eastAsia="zh-CN"/>
                <w14:textFill>
                  <w14:solidFill>
                    <w14:schemeClr w14:val="tx1"/>
                  </w14:solidFill>
                </w14:textFill>
              </w:rPr>
              <w:t>云南省玉溪市红塔区红塔产业园区观音山片区南箐路6号</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租用云南宇城杭萧钢结构有限公司</w:t>
            </w:r>
            <w:r>
              <w:rPr>
                <w:rFonts w:hint="default" w:ascii="Times New Roman" w:hAnsi="Times New Roman" w:eastAsia="宋体" w:cs="Times New Roman"/>
                <w:color w:val="000000" w:themeColor="text1"/>
                <w:lang w:val="en-US" w:eastAsia="zh-CN"/>
                <w14:textFill>
                  <w14:solidFill>
                    <w14:schemeClr w14:val="tx1"/>
                  </w14:solidFill>
                </w14:textFill>
              </w:rPr>
              <w:t>已建标准厂房进行建设，根据</w:t>
            </w:r>
            <w:r>
              <w:rPr>
                <w:rFonts w:hint="eastAsia" w:cs="Times New Roman"/>
                <w:color w:val="000000" w:themeColor="text1"/>
                <w:lang w:val="en-US" w:eastAsia="zh-CN"/>
                <w14:textFill>
                  <w14:solidFill>
                    <w14:schemeClr w14:val="tx1"/>
                  </w14:solidFill>
                </w14:textFill>
              </w:rPr>
              <w:t>与园区土地利用规划对比叠图</w:t>
            </w:r>
            <w:r>
              <w:rPr>
                <w:rFonts w:hint="default" w:ascii="Times New Roman" w:hAnsi="Times New Roman" w:eastAsia="宋体" w:cs="Times New Roman"/>
                <w:color w:val="000000" w:themeColor="text1"/>
                <w:lang w:val="en-US" w:eastAsia="zh-CN"/>
                <w14:textFill>
                  <w14:solidFill>
                    <w14:schemeClr w14:val="tx1"/>
                  </w14:solidFill>
                </w14:textFill>
              </w:rPr>
              <w:t>，项目用地属于工业用地</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符合规划用地要求</w:t>
            </w:r>
            <w:r>
              <w:rPr>
                <w:rFonts w:hint="default" w:ascii="Times New Roman" w:hAnsi="Times New Roman" w:eastAsia="宋体" w:cs="Times New Roman"/>
                <w:color w:val="000000" w:themeColor="text1"/>
                <w:lang w:val="en-US" w:eastAsia="zh-CN"/>
                <w14:textFill>
                  <w14:solidFill>
                    <w14:schemeClr w14:val="tx1"/>
                  </w14:solidFill>
                </w14:textFill>
              </w:rPr>
              <w:t>。项目占地不涉及生态保护红线，不占用基本农田。</w:t>
            </w:r>
          </w:p>
          <w:p w14:paraId="68FFECC0">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项目建设场地条件、交通运输、环境质量和水、电、通信等条件良好，无重大的环境制约因素。项目运营后产生的</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三废</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采取相应的环保措施后，对周边环境影响较小，项目涉及的风险物质储量低于临界储存量，存在的风险较小，在采取相应的风险预防措施后，存在的风险是可以接受的。综上所述，项目选址合理。</w:t>
            </w:r>
          </w:p>
          <w:p w14:paraId="75B777DC">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14、环境相容性分析</w:t>
            </w:r>
          </w:p>
          <w:p w14:paraId="10F9B6C1">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项目位于</w:t>
            </w:r>
            <w:r>
              <w:rPr>
                <w:rFonts w:hint="eastAsia" w:cs="Times New Roman"/>
                <w:color w:val="000000" w:themeColor="text1"/>
                <w:lang w:val="en-US" w:eastAsia="zh-CN"/>
                <w14:textFill>
                  <w14:solidFill>
                    <w14:schemeClr w14:val="tx1"/>
                  </w14:solidFill>
                </w14:textFill>
              </w:rPr>
              <w:t>云南省玉溪市红塔区红塔产业园区观音山片区南箐路6号</w:t>
            </w:r>
            <w:r>
              <w:rPr>
                <w:rFonts w:hint="default" w:ascii="Times New Roman" w:hAnsi="Times New Roman" w:eastAsia="宋体" w:cs="Times New Roman"/>
                <w:color w:val="000000" w:themeColor="text1"/>
                <w:lang w:val="en-US" w:eastAsia="zh-CN"/>
                <w14:textFill>
                  <w14:solidFill>
                    <w14:schemeClr w14:val="tx1"/>
                  </w14:solidFill>
                </w14:textFill>
              </w:rPr>
              <w:t>，根据现场调查，项目周边主要为生产加工型企业（具体企业分布情况见</w:t>
            </w:r>
            <w:r>
              <w:rPr>
                <w:rFonts w:hint="default" w:ascii="Times New Roman" w:hAnsi="Times New Roman" w:cs="Times New Roman"/>
                <w:color w:val="000000" w:themeColor="text1"/>
                <w:lang w:val="en-US" w:eastAsia="zh-CN"/>
                <w14:textFill>
                  <w14:solidFill>
                    <w14:schemeClr w14:val="tx1"/>
                  </w14:solidFill>
                </w14:textFill>
              </w:rPr>
              <w:t>下</w:t>
            </w:r>
            <w:r>
              <w:rPr>
                <w:rFonts w:hint="default" w:ascii="Times New Roman" w:hAnsi="Times New Roman" w:eastAsia="宋体" w:cs="Times New Roman"/>
                <w:color w:val="000000" w:themeColor="text1"/>
                <w:lang w:val="en-US" w:eastAsia="zh-CN"/>
                <w14:textFill>
                  <w14:solidFill>
                    <w14:schemeClr w14:val="tx1"/>
                  </w14:solidFill>
                </w14:textFill>
              </w:rPr>
              <w:t>表</w:t>
            </w:r>
            <w:r>
              <w:rPr>
                <w:rFonts w:hint="eastAsia" w:cs="Times New Roman"/>
                <w:color w:val="000000" w:themeColor="text1"/>
                <w:lang w:val="en-US" w:eastAsia="zh-CN"/>
                <w14:textFill>
                  <w14:solidFill>
                    <w14:schemeClr w14:val="tx1"/>
                  </w14:solidFill>
                </w14:textFill>
              </w:rPr>
              <w:t>及周围环境关系图</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周围无大气及噪声环境敏感目标</w:t>
            </w:r>
            <w:r>
              <w:rPr>
                <w:rFonts w:hint="default" w:ascii="Times New Roman" w:hAnsi="Times New Roman" w:eastAsia="宋体" w:cs="Times New Roman"/>
                <w:color w:val="000000" w:themeColor="text1"/>
                <w:lang w:val="en-US" w:eastAsia="zh-CN"/>
                <w14:textFill>
                  <w14:solidFill>
                    <w14:schemeClr w14:val="tx1"/>
                  </w14:solidFill>
                </w14:textFill>
              </w:rPr>
              <w:t>。</w:t>
            </w:r>
          </w:p>
          <w:p w14:paraId="2E4D8022">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表1-</w:t>
            </w:r>
            <w:r>
              <w:rPr>
                <w:rFonts w:hint="default" w:ascii="Times New Roman" w:hAnsi="Times New Roman" w:cs="Times New Roman"/>
                <w:b/>
                <w:bCs/>
                <w:color w:val="000000" w:themeColor="text1"/>
                <w:lang w:val="en-US" w:eastAsia="zh-CN"/>
                <w14:textFill>
                  <w14:solidFill>
                    <w14:schemeClr w14:val="tx1"/>
                  </w14:solidFill>
                </w14:textFill>
              </w:rPr>
              <w:t>15</w:t>
            </w:r>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本项目周边</w:t>
            </w:r>
            <w:r>
              <w:rPr>
                <w:rFonts w:hint="default" w:ascii="Times New Roman" w:hAnsi="Times New Roman" w:cs="Times New Roman"/>
                <w:b/>
                <w:bCs/>
                <w:color w:val="000000" w:themeColor="text1"/>
                <w:lang w:val="en-US" w:eastAsia="zh-CN"/>
                <w14:textFill>
                  <w14:solidFill>
                    <w14:schemeClr w14:val="tx1"/>
                  </w14:solidFill>
                </w14:textFill>
              </w:rPr>
              <w:t>环境</w:t>
            </w:r>
            <w:r>
              <w:rPr>
                <w:rFonts w:hint="default" w:ascii="Times New Roman" w:hAnsi="Times New Roman" w:cs="Times New Roman"/>
                <w:b/>
                <w:bCs/>
                <w:color w:val="000000" w:themeColor="text1"/>
                <w14:textFill>
                  <w14:solidFill>
                    <w14:schemeClr w14:val="tx1"/>
                  </w14:solidFill>
                </w14:textFill>
              </w:rPr>
              <w:t>情况一览表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1"/>
              <w:gridCol w:w="1855"/>
              <w:gridCol w:w="604"/>
              <w:gridCol w:w="776"/>
              <w:gridCol w:w="913"/>
              <w:gridCol w:w="1377"/>
              <w:gridCol w:w="681"/>
            </w:tblGrid>
            <w:tr w14:paraId="5E84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1" w:hRule="atLeast"/>
                <w:tblHeader/>
                <w:jc w:val="center"/>
              </w:trPr>
              <w:tc>
                <w:tcPr>
                  <w:tcW w:w="310" w:type="pct"/>
                  <w:noWrap w:val="0"/>
                  <w:vAlign w:val="center"/>
                </w:tcPr>
                <w:p w14:paraId="0C9FC896">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1401" w:type="pct"/>
                  <w:noWrap w:val="0"/>
                  <w:vAlign w:val="center"/>
                </w:tcPr>
                <w:p w14:paraId="3172F0A7">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周围环境</w:t>
                  </w:r>
                </w:p>
              </w:tc>
              <w:tc>
                <w:tcPr>
                  <w:tcW w:w="456" w:type="pct"/>
                  <w:noWrap w:val="0"/>
                  <w:vAlign w:val="center"/>
                </w:tcPr>
                <w:p w14:paraId="623B3317">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方位</w:t>
                  </w:r>
                </w:p>
              </w:tc>
              <w:tc>
                <w:tcPr>
                  <w:tcW w:w="586" w:type="pct"/>
                  <w:noWrap w:val="0"/>
                  <w:vAlign w:val="center"/>
                </w:tcPr>
                <w:p w14:paraId="297B9D37">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距离</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m）</w:t>
                  </w:r>
                </w:p>
              </w:tc>
              <w:tc>
                <w:tcPr>
                  <w:tcW w:w="689" w:type="pct"/>
                  <w:noWrap w:val="0"/>
                  <w:vAlign w:val="center"/>
                </w:tcPr>
                <w:p w14:paraId="0F44A305">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产品方案</w:t>
                  </w:r>
                </w:p>
              </w:tc>
              <w:tc>
                <w:tcPr>
                  <w:tcW w:w="1040" w:type="pct"/>
                  <w:noWrap w:val="0"/>
                  <w:vAlign w:val="center"/>
                </w:tcPr>
                <w:p w14:paraId="42981112">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污染物排放</w:t>
                  </w:r>
                </w:p>
              </w:tc>
              <w:tc>
                <w:tcPr>
                  <w:tcW w:w="514" w:type="pct"/>
                  <w:noWrap w:val="0"/>
                  <w:vAlign w:val="center"/>
                </w:tcPr>
                <w:p w14:paraId="33685282">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备注</w:t>
                  </w:r>
                </w:p>
              </w:tc>
            </w:tr>
            <w:tr w14:paraId="1329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054510D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401" w:type="pct"/>
                  <w:noWrap w:val="0"/>
                  <w:vAlign w:val="center"/>
                </w:tcPr>
                <w:p w14:paraId="3473E33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云南宇城杭萧钢结构有限公司</w:t>
                  </w:r>
                </w:p>
              </w:tc>
              <w:tc>
                <w:tcPr>
                  <w:tcW w:w="456" w:type="pct"/>
                  <w:noWrap w:val="0"/>
                  <w:vAlign w:val="center"/>
                </w:tcPr>
                <w:p w14:paraId="2177AE1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w:t>
                  </w:r>
                  <w:r>
                    <w:rPr>
                      <w:rFonts w:hint="default" w:ascii="Times New Roman" w:hAnsi="Times New Roman" w:cs="Times New Roman"/>
                      <w:color w:val="000000" w:themeColor="text1"/>
                      <w:lang w:val="en-US" w:eastAsia="zh-CN"/>
                      <w14:textFill>
                        <w14:solidFill>
                          <w14:schemeClr w14:val="tx1"/>
                        </w14:solidFill>
                      </w14:textFill>
                    </w:rPr>
                    <w:t>侧</w:t>
                  </w:r>
                </w:p>
              </w:tc>
              <w:tc>
                <w:tcPr>
                  <w:tcW w:w="586" w:type="pct"/>
                  <w:noWrap w:val="0"/>
                  <w:vAlign w:val="center"/>
                </w:tcPr>
                <w:p w14:paraId="2AADF8E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689" w:type="pct"/>
                  <w:noWrap w:val="0"/>
                  <w:vAlign w:val="center"/>
                </w:tcPr>
                <w:p w14:paraId="4BAA26C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金属结构制造</w:t>
                  </w:r>
                </w:p>
              </w:tc>
              <w:tc>
                <w:tcPr>
                  <w:tcW w:w="1040" w:type="pct"/>
                  <w:noWrap w:val="0"/>
                  <w:vAlign w:val="center"/>
                </w:tcPr>
                <w:p w14:paraId="15AAD5A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noWrap w:val="0"/>
                  <w:vAlign w:val="center"/>
                </w:tcPr>
                <w:p w14:paraId="77CDB13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5648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7A0DE3C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1401" w:type="pct"/>
                  <w:noWrap w:val="0"/>
                  <w:vAlign w:val="center"/>
                </w:tcPr>
                <w:p w14:paraId="5844CF20">
                  <w:pPr>
                    <w:pStyle w:val="15"/>
                    <w:bidi w:val="0"/>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云南茗尊科技有限公司</w:t>
                  </w:r>
                </w:p>
              </w:tc>
              <w:tc>
                <w:tcPr>
                  <w:tcW w:w="456" w:type="pct"/>
                  <w:noWrap w:val="0"/>
                  <w:vAlign w:val="center"/>
                </w:tcPr>
                <w:p w14:paraId="45F0D1D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南侧</w:t>
                  </w:r>
                </w:p>
              </w:tc>
              <w:tc>
                <w:tcPr>
                  <w:tcW w:w="586" w:type="pct"/>
                  <w:noWrap w:val="0"/>
                  <w:vAlign w:val="center"/>
                </w:tcPr>
                <w:p w14:paraId="32E7F7EF">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40</w:t>
                  </w:r>
                </w:p>
              </w:tc>
              <w:tc>
                <w:tcPr>
                  <w:tcW w:w="689" w:type="pct"/>
                  <w:noWrap w:val="0"/>
                  <w:vAlign w:val="center"/>
                </w:tcPr>
                <w:p w14:paraId="0F363EB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智能装备制造</w:t>
                  </w:r>
                </w:p>
              </w:tc>
              <w:tc>
                <w:tcPr>
                  <w:tcW w:w="1040" w:type="pct"/>
                  <w:noWrap w:val="0"/>
                  <w:vAlign w:val="center"/>
                </w:tcPr>
                <w:p w14:paraId="7AE7FAFF">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noWrap w:val="0"/>
                  <w:vAlign w:val="center"/>
                </w:tcPr>
                <w:p w14:paraId="3CA441BB">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6CAB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4CDA6530">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1401" w:type="pct"/>
                  <w:noWrap w:val="0"/>
                  <w:vAlign w:val="center"/>
                </w:tcPr>
                <w:p w14:paraId="2B25D833">
                  <w:pPr>
                    <w:pStyle w:val="15"/>
                    <w:bidi w:val="0"/>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华治医药</w:t>
                  </w:r>
                  <w:r>
                    <w:rPr>
                      <w:rFonts w:hint="eastAsia" w:cs="Times New Roman"/>
                      <w:color w:val="000000" w:themeColor="text1"/>
                      <w:lang w:val="en-US" w:eastAsia="zh-CN"/>
                      <w14:textFill>
                        <w14:solidFill>
                          <w14:schemeClr w14:val="tx1"/>
                        </w14:solidFill>
                      </w14:textFill>
                    </w:rPr>
                    <w:t>（</w:t>
                  </w:r>
                  <w:r>
                    <w:rPr>
                      <w:rFonts w:hint="default" w:cs="Times New Roman"/>
                      <w:color w:val="000000" w:themeColor="text1"/>
                      <w:lang w:val="en-US" w:eastAsia="zh-CN"/>
                      <w14:textFill>
                        <w14:solidFill>
                          <w14:schemeClr w14:val="tx1"/>
                        </w14:solidFill>
                      </w14:textFill>
                    </w:rPr>
                    <w:t>云南</w:t>
                  </w:r>
                  <w:r>
                    <w:rPr>
                      <w:rFonts w:hint="eastAsia" w:cs="Times New Roman"/>
                      <w:color w:val="000000" w:themeColor="text1"/>
                      <w:lang w:val="en-US" w:eastAsia="zh-CN"/>
                      <w14:textFill>
                        <w14:solidFill>
                          <w14:schemeClr w14:val="tx1"/>
                        </w14:solidFill>
                      </w14:textFill>
                    </w:rPr>
                    <w:t>）</w:t>
                  </w:r>
                  <w:r>
                    <w:rPr>
                      <w:rFonts w:hint="default" w:cs="Times New Roman"/>
                      <w:color w:val="000000" w:themeColor="text1"/>
                      <w:lang w:val="en-US" w:eastAsia="zh-CN"/>
                      <w14:textFill>
                        <w14:solidFill>
                          <w14:schemeClr w14:val="tx1"/>
                        </w14:solidFill>
                      </w14:textFill>
                    </w:rPr>
                    <w:t>有限公司</w:t>
                  </w:r>
                </w:p>
              </w:tc>
              <w:tc>
                <w:tcPr>
                  <w:tcW w:w="456" w:type="pct"/>
                  <w:noWrap w:val="0"/>
                  <w:vAlign w:val="center"/>
                </w:tcPr>
                <w:p w14:paraId="11C5ADE0">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西南</w:t>
                  </w:r>
                </w:p>
              </w:tc>
              <w:tc>
                <w:tcPr>
                  <w:tcW w:w="586" w:type="pct"/>
                  <w:noWrap w:val="0"/>
                  <w:vAlign w:val="center"/>
                </w:tcPr>
                <w:p w14:paraId="17C7BD6C">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126</w:t>
                  </w:r>
                </w:p>
              </w:tc>
              <w:tc>
                <w:tcPr>
                  <w:tcW w:w="689" w:type="pct"/>
                  <w:noWrap w:val="0"/>
                  <w:vAlign w:val="center"/>
                </w:tcPr>
                <w:p w14:paraId="2D81FDA8">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药品、医疗保健品制造</w:t>
                  </w:r>
                </w:p>
              </w:tc>
              <w:tc>
                <w:tcPr>
                  <w:tcW w:w="1040" w:type="pct"/>
                  <w:noWrap w:val="0"/>
                  <w:vAlign w:val="center"/>
                </w:tcPr>
                <w:p w14:paraId="38396539">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noWrap w:val="0"/>
                  <w:vAlign w:val="center"/>
                </w:tcPr>
                <w:p w14:paraId="319AB504">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0391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01D27A25">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1401" w:type="pct"/>
                  <w:noWrap w:val="0"/>
                  <w:vAlign w:val="center"/>
                </w:tcPr>
                <w:p w14:paraId="4C19C12A">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荣盛科技节能玻璃有限公司</w:t>
                  </w:r>
                </w:p>
              </w:tc>
              <w:tc>
                <w:tcPr>
                  <w:tcW w:w="456" w:type="pct"/>
                  <w:noWrap w:val="0"/>
                  <w:vAlign w:val="center"/>
                </w:tcPr>
                <w:p w14:paraId="3D169E32">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东侧</w:t>
                  </w:r>
                </w:p>
              </w:tc>
              <w:tc>
                <w:tcPr>
                  <w:tcW w:w="586" w:type="pct"/>
                  <w:noWrap w:val="0"/>
                  <w:vAlign w:val="center"/>
                </w:tcPr>
                <w:p w14:paraId="6F66DA5C">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235</w:t>
                  </w:r>
                </w:p>
              </w:tc>
              <w:tc>
                <w:tcPr>
                  <w:tcW w:w="689" w:type="pct"/>
                  <w:noWrap w:val="0"/>
                  <w:vAlign w:val="center"/>
                </w:tcPr>
                <w:p w14:paraId="5E134D4B">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新型建筑材料</w:t>
                  </w:r>
                  <w:r>
                    <w:rPr>
                      <w:rFonts w:hint="eastAsia" w:cs="Times New Roman"/>
                      <w:color w:val="000000" w:themeColor="text1"/>
                      <w:lang w:val="en-US" w:eastAsia="zh-CN"/>
                      <w14:textFill>
                        <w14:solidFill>
                          <w14:schemeClr w14:val="tx1"/>
                        </w14:solidFill>
                      </w14:textFill>
                    </w:rPr>
                    <w:t>制造</w:t>
                  </w:r>
                </w:p>
              </w:tc>
              <w:tc>
                <w:tcPr>
                  <w:tcW w:w="1040" w:type="pct"/>
                  <w:noWrap w:val="0"/>
                  <w:vAlign w:val="center"/>
                </w:tcPr>
                <w:p w14:paraId="49642CBA">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颗粒物、噪声</w:t>
                  </w:r>
                </w:p>
              </w:tc>
              <w:tc>
                <w:tcPr>
                  <w:tcW w:w="514" w:type="pct"/>
                  <w:noWrap w:val="0"/>
                  <w:vAlign w:val="center"/>
                </w:tcPr>
                <w:p w14:paraId="2098CE61">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48A9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3998A683">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1401" w:type="pct"/>
                  <w:noWrap w:val="0"/>
                  <w:vAlign w:val="center"/>
                </w:tcPr>
                <w:p w14:paraId="785C294A">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丰元（云南）锂能科技有限公司玉溪区域项目部</w:t>
                  </w:r>
                </w:p>
              </w:tc>
              <w:tc>
                <w:tcPr>
                  <w:tcW w:w="456" w:type="pct"/>
                  <w:noWrap w:val="0"/>
                  <w:vAlign w:val="center"/>
                </w:tcPr>
                <w:p w14:paraId="4E9C67E4">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东北</w:t>
                  </w:r>
                </w:p>
              </w:tc>
              <w:tc>
                <w:tcPr>
                  <w:tcW w:w="586" w:type="pct"/>
                  <w:noWrap w:val="0"/>
                  <w:vAlign w:val="center"/>
                </w:tcPr>
                <w:p w14:paraId="30C4DB43">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95</w:t>
                  </w:r>
                </w:p>
              </w:tc>
              <w:tc>
                <w:tcPr>
                  <w:tcW w:w="689" w:type="pct"/>
                  <w:noWrap w:val="0"/>
                  <w:vAlign w:val="center"/>
                </w:tcPr>
                <w:p w14:paraId="64F922DE">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电子材料、锂电池制造</w:t>
                  </w:r>
                </w:p>
              </w:tc>
              <w:tc>
                <w:tcPr>
                  <w:tcW w:w="1040" w:type="pct"/>
                  <w:noWrap w:val="0"/>
                  <w:vAlign w:val="center"/>
                </w:tcPr>
                <w:p w14:paraId="536447A9">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w:t>
                  </w:r>
                  <w:r>
                    <w:rPr>
                      <w:rFonts w:hint="eastAsia" w:cs="Times New Roman"/>
                      <w:color w:val="000000" w:themeColor="text1"/>
                      <w:lang w:val="en-US" w:eastAsia="zh-CN"/>
                      <w14:textFill>
                        <w14:solidFill>
                          <w14:schemeClr w14:val="tx1"/>
                        </w14:solidFill>
                      </w14:textFill>
                    </w:rPr>
                    <w:t>二氧化硫、氮氧化物、非甲烷总烃</w:t>
                  </w:r>
                  <w:r>
                    <w:rPr>
                      <w:rFonts w:hint="eastAsia" w:ascii="Times New Roman" w:hAnsi="Times New Roman" w:cs="Times New Roman"/>
                      <w:color w:val="000000" w:themeColor="text1"/>
                      <w:lang w:val="en-US" w:eastAsia="zh-CN"/>
                      <w14:textFill>
                        <w14:solidFill>
                          <w14:schemeClr w14:val="tx1"/>
                        </w14:solidFill>
                      </w14:textFill>
                    </w:rPr>
                    <w:t>、噪声</w:t>
                  </w:r>
                </w:p>
              </w:tc>
              <w:tc>
                <w:tcPr>
                  <w:tcW w:w="514" w:type="pct"/>
                  <w:noWrap w:val="0"/>
                  <w:vAlign w:val="center"/>
                </w:tcPr>
                <w:p w14:paraId="08CF0132">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6960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26DEF547">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1401" w:type="pct"/>
                  <w:noWrap w:val="0"/>
                  <w:vAlign w:val="center"/>
                </w:tcPr>
                <w:p w14:paraId="66D6940B">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云南前列电缆有限公司</w:t>
                  </w:r>
                </w:p>
              </w:tc>
              <w:tc>
                <w:tcPr>
                  <w:tcW w:w="456" w:type="pct"/>
                  <w:noWrap w:val="0"/>
                  <w:vAlign w:val="center"/>
                </w:tcPr>
                <w:p w14:paraId="4C42123E">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南侧</w:t>
                  </w:r>
                </w:p>
              </w:tc>
              <w:tc>
                <w:tcPr>
                  <w:tcW w:w="586" w:type="pct"/>
                  <w:noWrap w:val="0"/>
                  <w:vAlign w:val="center"/>
                </w:tcPr>
                <w:p w14:paraId="0C4919E8">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135</w:t>
                  </w:r>
                </w:p>
              </w:tc>
              <w:tc>
                <w:tcPr>
                  <w:tcW w:w="689" w:type="pct"/>
                  <w:noWrap w:val="0"/>
                  <w:vAlign w:val="center"/>
                </w:tcPr>
                <w:p w14:paraId="125674FB">
                  <w:pPr>
                    <w:pStyle w:val="15"/>
                    <w:bidi w:val="0"/>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电缆生产</w:t>
                  </w:r>
                </w:p>
              </w:tc>
              <w:tc>
                <w:tcPr>
                  <w:tcW w:w="1040" w:type="pct"/>
                  <w:noWrap w:val="0"/>
                  <w:vAlign w:val="center"/>
                </w:tcPr>
                <w:p w14:paraId="14D2F5BE">
                  <w:pPr>
                    <w:pStyle w:val="15"/>
                    <w:bidi w:val="0"/>
                    <w:ind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颗粒物、二氧化硫、氮氧化物、非甲烷总烃、噪声</w:t>
                  </w:r>
                </w:p>
              </w:tc>
              <w:tc>
                <w:tcPr>
                  <w:tcW w:w="514" w:type="pct"/>
                  <w:noWrap w:val="0"/>
                  <w:vAlign w:val="center"/>
                </w:tcPr>
                <w:p w14:paraId="67A2CD58">
                  <w:pPr>
                    <w:pStyle w:val="15"/>
                    <w:bidi w:val="0"/>
                    <w:ind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519E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6C90BD66">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1401" w:type="pct"/>
                  <w:noWrap w:val="0"/>
                  <w:vAlign w:val="center"/>
                </w:tcPr>
                <w:p w14:paraId="63DDB902">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台一机床</w:t>
                  </w:r>
                </w:p>
              </w:tc>
              <w:tc>
                <w:tcPr>
                  <w:tcW w:w="456" w:type="pct"/>
                  <w:noWrap w:val="0"/>
                  <w:vAlign w:val="center"/>
                </w:tcPr>
                <w:p w14:paraId="4447AAFE">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东南</w:t>
                  </w:r>
                </w:p>
              </w:tc>
              <w:tc>
                <w:tcPr>
                  <w:tcW w:w="586" w:type="pct"/>
                  <w:noWrap w:val="0"/>
                  <w:vAlign w:val="center"/>
                </w:tcPr>
                <w:p w14:paraId="53919306">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223</w:t>
                  </w:r>
                </w:p>
              </w:tc>
              <w:tc>
                <w:tcPr>
                  <w:tcW w:w="689" w:type="pct"/>
                  <w:noWrap w:val="0"/>
                  <w:vAlign w:val="center"/>
                </w:tcPr>
                <w:p w14:paraId="1F931464">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机床制造</w:t>
                  </w:r>
                </w:p>
              </w:tc>
              <w:tc>
                <w:tcPr>
                  <w:tcW w:w="1040" w:type="pct"/>
                  <w:noWrap w:val="0"/>
                  <w:vAlign w:val="center"/>
                </w:tcPr>
                <w:p w14:paraId="32CB3E5E">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noWrap w:val="0"/>
                  <w:vAlign w:val="center"/>
                </w:tcPr>
                <w:p w14:paraId="77B362E8">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0299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06BBFB5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w:t>
                  </w:r>
                </w:p>
              </w:tc>
              <w:tc>
                <w:tcPr>
                  <w:tcW w:w="1401" w:type="pct"/>
                  <w:noWrap w:val="0"/>
                  <w:vAlign w:val="center"/>
                </w:tcPr>
                <w:p w14:paraId="62EF4400">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云南鲁玉绿色建材科技有限公司</w:t>
                  </w:r>
                </w:p>
              </w:tc>
              <w:tc>
                <w:tcPr>
                  <w:tcW w:w="456" w:type="pct"/>
                  <w:noWrap w:val="0"/>
                  <w:vAlign w:val="center"/>
                </w:tcPr>
                <w:p w14:paraId="22EFB35A">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西南</w:t>
                  </w:r>
                </w:p>
              </w:tc>
              <w:tc>
                <w:tcPr>
                  <w:tcW w:w="586" w:type="pct"/>
                  <w:noWrap w:val="0"/>
                  <w:vAlign w:val="center"/>
                </w:tcPr>
                <w:p w14:paraId="1310095C">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275</w:t>
                  </w:r>
                </w:p>
              </w:tc>
              <w:tc>
                <w:tcPr>
                  <w:tcW w:w="689" w:type="pct"/>
                  <w:noWrap w:val="0"/>
                  <w:vAlign w:val="center"/>
                </w:tcPr>
                <w:p w14:paraId="68A8A585">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商品砼生产</w:t>
                  </w:r>
                </w:p>
              </w:tc>
              <w:tc>
                <w:tcPr>
                  <w:tcW w:w="1040" w:type="pct"/>
                  <w:noWrap w:val="0"/>
                  <w:vAlign w:val="center"/>
                </w:tcPr>
                <w:p w14:paraId="432B4EF0">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颗粒物、噪声</w:t>
                  </w:r>
                </w:p>
              </w:tc>
              <w:tc>
                <w:tcPr>
                  <w:tcW w:w="514" w:type="pct"/>
                  <w:noWrap w:val="0"/>
                  <w:vAlign w:val="center"/>
                </w:tcPr>
                <w:p w14:paraId="40F2DA57">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1593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6FFB5C5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p>
              </w:tc>
              <w:tc>
                <w:tcPr>
                  <w:tcW w:w="1401" w:type="pct"/>
                  <w:noWrap w:val="0"/>
                  <w:vAlign w:val="center"/>
                </w:tcPr>
                <w:p w14:paraId="7F7B5ED7">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玉溪市兴红太阳能设备有限公司</w:t>
                  </w:r>
                </w:p>
              </w:tc>
              <w:tc>
                <w:tcPr>
                  <w:tcW w:w="456" w:type="pct"/>
                  <w:noWrap w:val="0"/>
                  <w:vAlign w:val="center"/>
                </w:tcPr>
                <w:p w14:paraId="6BE432C7">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西南</w:t>
                  </w:r>
                </w:p>
              </w:tc>
              <w:tc>
                <w:tcPr>
                  <w:tcW w:w="586" w:type="pct"/>
                  <w:noWrap w:val="0"/>
                  <w:vAlign w:val="center"/>
                </w:tcPr>
                <w:p w14:paraId="3BCD60BD">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362</w:t>
                  </w:r>
                </w:p>
              </w:tc>
              <w:tc>
                <w:tcPr>
                  <w:tcW w:w="689" w:type="pct"/>
                  <w:noWrap w:val="0"/>
                  <w:vAlign w:val="center"/>
                </w:tcPr>
                <w:p w14:paraId="5AC5BF23">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农机制造</w:t>
                  </w:r>
                </w:p>
              </w:tc>
              <w:tc>
                <w:tcPr>
                  <w:tcW w:w="1040" w:type="pct"/>
                  <w:noWrap w:val="0"/>
                  <w:vAlign w:val="center"/>
                </w:tcPr>
                <w:p w14:paraId="3598188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noWrap w:val="0"/>
                  <w:vAlign w:val="center"/>
                </w:tcPr>
                <w:p w14:paraId="519F2B6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6FBA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0B0FFE54">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p>
              </w:tc>
              <w:tc>
                <w:tcPr>
                  <w:tcW w:w="1401" w:type="pct"/>
                  <w:noWrap w:val="0"/>
                  <w:vAlign w:val="center"/>
                </w:tcPr>
                <w:p w14:paraId="2D0B666A">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云南聪捷钢结构有限公司</w:t>
                  </w:r>
                </w:p>
              </w:tc>
              <w:tc>
                <w:tcPr>
                  <w:tcW w:w="456" w:type="pct"/>
                  <w:noWrap w:val="0"/>
                  <w:vAlign w:val="center"/>
                </w:tcPr>
                <w:p w14:paraId="2D780343">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东南</w:t>
                  </w:r>
                </w:p>
              </w:tc>
              <w:tc>
                <w:tcPr>
                  <w:tcW w:w="586" w:type="pct"/>
                  <w:noWrap w:val="0"/>
                  <w:vAlign w:val="center"/>
                </w:tcPr>
                <w:p w14:paraId="6AE1A258">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390</w:t>
                  </w:r>
                </w:p>
              </w:tc>
              <w:tc>
                <w:tcPr>
                  <w:tcW w:w="689" w:type="pct"/>
                  <w:shd w:val="clear" w:color="auto" w:fill="auto"/>
                  <w:noWrap w:val="0"/>
                  <w:vAlign w:val="center"/>
                </w:tcPr>
                <w:p w14:paraId="2E80213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金属结构制造</w:t>
                  </w:r>
                </w:p>
              </w:tc>
              <w:tc>
                <w:tcPr>
                  <w:tcW w:w="1040" w:type="pct"/>
                  <w:shd w:val="clear" w:color="auto" w:fill="auto"/>
                  <w:noWrap w:val="0"/>
                  <w:vAlign w:val="center"/>
                </w:tcPr>
                <w:p w14:paraId="6D4C6B9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shd w:val="clear" w:color="auto" w:fill="auto"/>
                  <w:noWrap w:val="0"/>
                  <w:vAlign w:val="center"/>
                </w:tcPr>
                <w:p w14:paraId="125DCE8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12F5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335BEA2E">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11</w:t>
                  </w:r>
                </w:p>
              </w:tc>
              <w:tc>
                <w:tcPr>
                  <w:tcW w:w="1401" w:type="pct"/>
                  <w:noWrap w:val="0"/>
                  <w:vAlign w:val="center"/>
                </w:tcPr>
                <w:p w14:paraId="1884BAB4">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云南省医药玉溪销售有限公司</w:t>
                  </w:r>
                </w:p>
              </w:tc>
              <w:tc>
                <w:tcPr>
                  <w:tcW w:w="456" w:type="pct"/>
                  <w:noWrap w:val="0"/>
                  <w:vAlign w:val="center"/>
                </w:tcPr>
                <w:p w14:paraId="1779DC3D">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南侧</w:t>
                  </w:r>
                </w:p>
              </w:tc>
              <w:tc>
                <w:tcPr>
                  <w:tcW w:w="586" w:type="pct"/>
                  <w:noWrap w:val="0"/>
                  <w:vAlign w:val="center"/>
                </w:tcPr>
                <w:p w14:paraId="21FDAF80">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406</w:t>
                  </w:r>
                </w:p>
              </w:tc>
              <w:tc>
                <w:tcPr>
                  <w:tcW w:w="689" w:type="pct"/>
                  <w:noWrap w:val="0"/>
                  <w:vAlign w:val="center"/>
                </w:tcPr>
                <w:p w14:paraId="6138688E">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中成药品制造</w:t>
                  </w:r>
                </w:p>
              </w:tc>
              <w:tc>
                <w:tcPr>
                  <w:tcW w:w="1040" w:type="pct"/>
                  <w:shd w:val="clear" w:color="auto" w:fill="auto"/>
                  <w:noWrap w:val="0"/>
                  <w:vAlign w:val="center"/>
                </w:tcPr>
                <w:p w14:paraId="30D3CCA3">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w:t>
                  </w:r>
                  <w:r>
                    <w:rPr>
                      <w:rFonts w:hint="eastAsia" w:cs="Times New Roman"/>
                      <w:color w:val="000000" w:themeColor="text1"/>
                      <w:lang w:val="en-US" w:eastAsia="zh-CN"/>
                      <w14:textFill>
                        <w14:solidFill>
                          <w14:schemeClr w14:val="tx1"/>
                        </w14:solidFill>
                      </w14:textFill>
                    </w:rPr>
                    <w:t>、臭气浓度</w:t>
                  </w:r>
                  <w:r>
                    <w:rPr>
                      <w:rFonts w:hint="eastAsia" w:ascii="Times New Roman" w:hAnsi="Times New Roman" w:cs="Times New Roman"/>
                      <w:color w:val="000000" w:themeColor="text1"/>
                      <w:lang w:val="en-US" w:eastAsia="zh-CN"/>
                      <w14:textFill>
                        <w14:solidFill>
                          <w14:schemeClr w14:val="tx1"/>
                        </w14:solidFill>
                      </w14:textFill>
                    </w:rPr>
                    <w:t>、噪声</w:t>
                  </w:r>
                </w:p>
              </w:tc>
              <w:tc>
                <w:tcPr>
                  <w:tcW w:w="514" w:type="pct"/>
                  <w:shd w:val="clear" w:color="auto" w:fill="auto"/>
                  <w:noWrap w:val="0"/>
                  <w:vAlign w:val="center"/>
                </w:tcPr>
                <w:p w14:paraId="37CDD50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524D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55A3517E">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w:t>
                  </w:r>
                </w:p>
              </w:tc>
              <w:tc>
                <w:tcPr>
                  <w:tcW w:w="1401" w:type="pct"/>
                  <w:noWrap w:val="0"/>
                  <w:vAlign w:val="center"/>
                </w:tcPr>
                <w:p w14:paraId="5C9293B5">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中铁上海工程局集团有限公司玉溪工业园项目经理部</w:t>
                  </w:r>
                </w:p>
              </w:tc>
              <w:tc>
                <w:tcPr>
                  <w:tcW w:w="456" w:type="pct"/>
                  <w:noWrap w:val="0"/>
                  <w:vAlign w:val="center"/>
                </w:tcPr>
                <w:p w14:paraId="43D0E2BF">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东北</w:t>
                  </w:r>
                </w:p>
              </w:tc>
              <w:tc>
                <w:tcPr>
                  <w:tcW w:w="586" w:type="pct"/>
                  <w:noWrap w:val="0"/>
                  <w:vAlign w:val="center"/>
                </w:tcPr>
                <w:p w14:paraId="58A59524">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425</w:t>
                  </w:r>
                </w:p>
              </w:tc>
              <w:tc>
                <w:tcPr>
                  <w:tcW w:w="689" w:type="pct"/>
                  <w:noWrap w:val="0"/>
                  <w:vAlign w:val="center"/>
                </w:tcPr>
                <w:p w14:paraId="7D639701">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行政办公</w:t>
                  </w:r>
                </w:p>
              </w:tc>
              <w:tc>
                <w:tcPr>
                  <w:tcW w:w="1040" w:type="pct"/>
                  <w:noWrap w:val="0"/>
                  <w:vAlign w:val="center"/>
                </w:tcPr>
                <w:p w14:paraId="137525AC">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514" w:type="pct"/>
                  <w:noWrap w:val="0"/>
                  <w:vAlign w:val="center"/>
                </w:tcPr>
                <w:p w14:paraId="68C254B7">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778B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79AF43A1">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w:t>
                  </w:r>
                </w:p>
              </w:tc>
              <w:tc>
                <w:tcPr>
                  <w:tcW w:w="1401" w:type="pct"/>
                  <w:noWrap w:val="0"/>
                  <w:vAlign w:val="center"/>
                </w:tcPr>
                <w:p w14:paraId="2D77B85B">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玉溪滇南机械制造有限公司</w:t>
                  </w:r>
                </w:p>
              </w:tc>
              <w:tc>
                <w:tcPr>
                  <w:tcW w:w="456" w:type="pct"/>
                  <w:noWrap w:val="0"/>
                  <w:vAlign w:val="center"/>
                </w:tcPr>
                <w:p w14:paraId="56B67170">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东北</w:t>
                  </w:r>
                </w:p>
              </w:tc>
              <w:tc>
                <w:tcPr>
                  <w:tcW w:w="586" w:type="pct"/>
                  <w:noWrap w:val="0"/>
                  <w:vAlign w:val="center"/>
                </w:tcPr>
                <w:p w14:paraId="146B9F75">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420</w:t>
                  </w:r>
                </w:p>
              </w:tc>
              <w:tc>
                <w:tcPr>
                  <w:tcW w:w="689" w:type="pct"/>
                  <w:noWrap w:val="0"/>
                  <w:vAlign w:val="center"/>
                </w:tcPr>
                <w:p w14:paraId="2340A267">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机械制造</w:t>
                  </w:r>
                </w:p>
              </w:tc>
              <w:tc>
                <w:tcPr>
                  <w:tcW w:w="1040" w:type="pct"/>
                  <w:shd w:val="clear" w:color="auto" w:fill="auto"/>
                  <w:noWrap w:val="0"/>
                  <w:vAlign w:val="center"/>
                </w:tcPr>
                <w:p w14:paraId="16B8DDF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shd w:val="clear" w:color="auto" w:fill="auto"/>
                  <w:noWrap w:val="0"/>
                  <w:vAlign w:val="center"/>
                </w:tcPr>
                <w:p w14:paraId="4C77AE4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22E3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754EFFFE">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w:t>
                  </w:r>
                </w:p>
              </w:tc>
              <w:tc>
                <w:tcPr>
                  <w:tcW w:w="1401" w:type="pct"/>
                  <w:noWrap w:val="0"/>
                  <w:vAlign w:val="center"/>
                </w:tcPr>
                <w:p w14:paraId="325A2FFC">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玉溪市恒丰工贸有限公司</w:t>
                  </w:r>
                </w:p>
              </w:tc>
              <w:tc>
                <w:tcPr>
                  <w:tcW w:w="456" w:type="pct"/>
                  <w:noWrap w:val="0"/>
                  <w:vAlign w:val="center"/>
                </w:tcPr>
                <w:p w14:paraId="25C1AEF3">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东北</w:t>
                  </w:r>
                </w:p>
              </w:tc>
              <w:tc>
                <w:tcPr>
                  <w:tcW w:w="586" w:type="pct"/>
                  <w:noWrap w:val="0"/>
                  <w:vAlign w:val="center"/>
                </w:tcPr>
                <w:p w14:paraId="6C34BF52">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405</w:t>
                  </w:r>
                </w:p>
              </w:tc>
              <w:tc>
                <w:tcPr>
                  <w:tcW w:w="689" w:type="pct"/>
                  <w:noWrap w:val="0"/>
                  <w:vAlign w:val="center"/>
                </w:tcPr>
                <w:p w14:paraId="42EE996E">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塑料制品制造</w:t>
                  </w:r>
                </w:p>
              </w:tc>
              <w:tc>
                <w:tcPr>
                  <w:tcW w:w="1040" w:type="pct"/>
                  <w:noWrap w:val="0"/>
                  <w:vAlign w:val="center"/>
                </w:tcPr>
                <w:p w14:paraId="1969F6E1">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颗粒物、非甲烷总烃、甲苯、二甲苯、噪声</w:t>
                  </w:r>
                </w:p>
              </w:tc>
              <w:tc>
                <w:tcPr>
                  <w:tcW w:w="514" w:type="pct"/>
                  <w:noWrap w:val="0"/>
                  <w:vAlign w:val="center"/>
                </w:tcPr>
                <w:p w14:paraId="665B4995">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58D2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264F7D19">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w:t>
                  </w:r>
                </w:p>
              </w:tc>
              <w:tc>
                <w:tcPr>
                  <w:tcW w:w="1401" w:type="pct"/>
                  <w:noWrap w:val="0"/>
                  <w:vAlign w:val="center"/>
                </w:tcPr>
                <w:p w14:paraId="65913A86">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玉溪市康胤胶粘制品有限公司</w:t>
                  </w:r>
                </w:p>
              </w:tc>
              <w:tc>
                <w:tcPr>
                  <w:tcW w:w="456" w:type="pct"/>
                  <w:noWrap w:val="0"/>
                  <w:vAlign w:val="center"/>
                </w:tcPr>
                <w:p w14:paraId="7D62C9FA">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东北</w:t>
                  </w:r>
                </w:p>
              </w:tc>
              <w:tc>
                <w:tcPr>
                  <w:tcW w:w="586" w:type="pct"/>
                  <w:noWrap w:val="0"/>
                  <w:vAlign w:val="center"/>
                </w:tcPr>
                <w:p w14:paraId="052034BC">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395</w:t>
                  </w:r>
                </w:p>
              </w:tc>
              <w:tc>
                <w:tcPr>
                  <w:tcW w:w="689" w:type="pct"/>
                  <w:noWrap w:val="0"/>
                  <w:vAlign w:val="center"/>
                </w:tcPr>
                <w:p w14:paraId="057B3614">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油墨、涂料制造</w:t>
                  </w:r>
                </w:p>
              </w:tc>
              <w:tc>
                <w:tcPr>
                  <w:tcW w:w="1040" w:type="pct"/>
                  <w:shd w:val="clear" w:color="auto" w:fill="auto"/>
                  <w:noWrap w:val="0"/>
                  <w:vAlign w:val="center"/>
                </w:tcPr>
                <w:p w14:paraId="3C45DB3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颗粒物、非甲烷总烃、甲苯、二甲苯、噪声</w:t>
                  </w:r>
                </w:p>
              </w:tc>
              <w:tc>
                <w:tcPr>
                  <w:tcW w:w="514" w:type="pct"/>
                  <w:shd w:val="clear" w:color="auto" w:fill="auto"/>
                  <w:noWrap w:val="0"/>
                  <w:vAlign w:val="center"/>
                </w:tcPr>
                <w:p w14:paraId="0433A57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4F41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1772D63C">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16</w:t>
                  </w:r>
                </w:p>
              </w:tc>
              <w:tc>
                <w:tcPr>
                  <w:tcW w:w="1401" w:type="pct"/>
                  <w:noWrap w:val="0"/>
                  <w:vAlign w:val="center"/>
                </w:tcPr>
                <w:p w14:paraId="7F057250">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玉溪市物资再生利用有限公司</w:t>
                  </w:r>
                </w:p>
              </w:tc>
              <w:tc>
                <w:tcPr>
                  <w:tcW w:w="456" w:type="pct"/>
                  <w:noWrap w:val="0"/>
                  <w:vAlign w:val="center"/>
                </w:tcPr>
                <w:p w14:paraId="4CA3F871">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东侧</w:t>
                  </w:r>
                </w:p>
              </w:tc>
              <w:tc>
                <w:tcPr>
                  <w:tcW w:w="586" w:type="pct"/>
                  <w:noWrap w:val="0"/>
                  <w:vAlign w:val="center"/>
                </w:tcPr>
                <w:p w14:paraId="096E937A">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445</w:t>
                  </w:r>
                </w:p>
              </w:tc>
              <w:tc>
                <w:tcPr>
                  <w:tcW w:w="689" w:type="pct"/>
                  <w:noWrap w:val="0"/>
                  <w:vAlign w:val="center"/>
                </w:tcPr>
                <w:p w14:paraId="20D0CBBF">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资源回收、机车拆解</w:t>
                  </w:r>
                </w:p>
              </w:tc>
              <w:tc>
                <w:tcPr>
                  <w:tcW w:w="1040" w:type="pct"/>
                  <w:shd w:val="clear" w:color="auto" w:fill="auto"/>
                  <w:noWrap w:val="0"/>
                  <w:vAlign w:val="center"/>
                </w:tcPr>
                <w:p w14:paraId="3A17C6D6">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shd w:val="clear" w:color="auto" w:fill="auto"/>
                  <w:noWrap w:val="0"/>
                  <w:vAlign w:val="center"/>
                </w:tcPr>
                <w:p w14:paraId="60AAB80D">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6F2A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shd w:val="clear" w:color="auto" w:fill="auto"/>
                  <w:noWrap w:val="0"/>
                  <w:vAlign w:val="center"/>
                </w:tcPr>
                <w:p w14:paraId="3A38D6AE">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w:t>
                  </w:r>
                </w:p>
              </w:tc>
              <w:tc>
                <w:tcPr>
                  <w:tcW w:w="1401" w:type="pct"/>
                  <w:noWrap w:val="0"/>
                  <w:vAlign w:val="center"/>
                </w:tcPr>
                <w:p w14:paraId="5AD1B691">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玉溪昆药劲益医药有限公司</w:t>
                  </w:r>
                </w:p>
              </w:tc>
              <w:tc>
                <w:tcPr>
                  <w:tcW w:w="456" w:type="pct"/>
                  <w:noWrap w:val="0"/>
                  <w:vAlign w:val="center"/>
                </w:tcPr>
                <w:p w14:paraId="1CA41249">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西南</w:t>
                  </w:r>
                </w:p>
              </w:tc>
              <w:tc>
                <w:tcPr>
                  <w:tcW w:w="586" w:type="pct"/>
                  <w:noWrap w:val="0"/>
                  <w:vAlign w:val="center"/>
                </w:tcPr>
                <w:p w14:paraId="575C14DF">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455</w:t>
                  </w:r>
                </w:p>
              </w:tc>
              <w:tc>
                <w:tcPr>
                  <w:tcW w:w="689" w:type="pct"/>
                  <w:noWrap w:val="0"/>
                  <w:vAlign w:val="center"/>
                </w:tcPr>
                <w:p w14:paraId="045A5E3D">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药品制造</w:t>
                  </w:r>
                </w:p>
              </w:tc>
              <w:tc>
                <w:tcPr>
                  <w:tcW w:w="1040" w:type="pct"/>
                  <w:shd w:val="clear" w:color="auto" w:fill="auto"/>
                  <w:noWrap w:val="0"/>
                  <w:vAlign w:val="center"/>
                </w:tcPr>
                <w:p w14:paraId="5D192938">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shd w:val="clear" w:color="auto" w:fill="auto"/>
                  <w:noWrap w:val="0"/>
                  <w:vAlign w:val="center"/>
                </w:tcPr>
                <w:p w14:paraId="6BFA89FD">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3661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shd w:val="clear" w:color="auto" w:fill="auto"/>
                  <w:noWrap w:val="0"/>
                  <w:vAlign w:val="center"/>
                </w:tcPr>
                <w:p w14:paraId="26DA962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18</w:t>
                  </w:r>
                </w:p>
              </w:tc>
              <w:tc>
                <w:tcPr>
                  <w:tcW w:w="1401" w:type="pct"/>
                  <w:noWrap w:val="0"/>
                  <w:vAlign w:val="center"/>
                </w:tcPr>
                <w:p w14:paraId="789DEFAA">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云南台标智能装备有限公司（分厂）</w:t>
                  </w:r>
                </w:p>
              </w:tc>
              <w:tc>
                <w:tcPr>
                  <w:tcW w:w="456" w:type="pct"/>
                  <w:noWrap w:val="0"/>
                  <w:vAlign w:val="center"/>
                </w:tcPr>
                <w:p w14:paraId="44A1F694">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东南</w:t>
                  </w:r>
                </w:p>
              </w:tc>
              <w:tc>
                <w:tcPr>
                  <w:tcW w:w="586" w:type="pct"/>
                  <w:noWrap w:val="0"/>
                  <w:vAlign w:val="center"/>
                </w:tcPr>
                <w:p w14:paraId="18D4D312">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405</w:t>
                  </w:r>
                </w:p>
              </w:tc>
              <w:tc>
                <w:tcPr>
                  <w:tcW w:w="689" w:type="pct"/>
                  <w:shd w:val="clear" w:color="auto" w:fill="auto"/>
                  <w:noWrap w:val="0"/>
                  <w:vAlign w:val="center"/>
                </w:tcPr>
                <w:p w14:paraId="00F7414D">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智能装备制造</w:t>
                  </w:r>
                </w:p>
              </w:tc>
              <w:tc>
                <w:tcPr>
                  <w:tcW w:w="1040" w:type="pct"/>
                  <w:shd w:val="clear" w:color="auto" w:fill="auto"/>
                  <w:noWrap w:val="0"/>
                  <w:vAlign w:val="center"/>
                </w:tcPr>
                <w:p w14:paraId="76C062B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shd w:val="clear" w:color="auto" w:fill="auto"/>
                  <w:noWrap w:val="0"/>
                  <w:vAlign w:val="center"/>
                </w:tcPr>
                <w:p w14:paraId="7DBE9B3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7B85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shd w:val="clear" w:color="auto" w:fill="auto"/>
                  <w:noWrap w:val="0"/>
                  <w:vAlign w:val="center"/>
                </w:tcPr>
                <w:p w14:paraId="2F2854B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19</w:t>
                  </w:r>
                </w:p>
              </w:tc>
              <w:tc>
                <w:tcPr>
                  <w:tcW w:w="1401" w:type="pct"/>
                  <w:noWrap w:val="0"/>
                  <w:vAlign w:val="center"/>
                </w:tcPr>
                <w:p w14:paraId="6C5E5B62">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玉溪建福集团机床有限责任公司</w:t>
                  </w:r>
                </w:p>
              </w:tc>
              <w:tc>
                <w:tcPr>
                  <w:tcW w:w="456" w:type="pct"/>
                  <w:noWrap w:val="0"/>
                  <w:vAlign w:val="center"/>
                </w:tcPr>
                <w:p w14:paraId="63DE3B73">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东南</w:t>
                  </w:r>
                </w:p>
              </w:tc>
              <w:tc>
                <w:tcPr>
                  <w:tcW w:w="586" w:type="pct"/>
                  <w:noWrap w:val="0"/>
                  <w:vAlign w:val="center"/>
                </w:tcPr>
                <w:p w14:paraId="2CF75A2D">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426</w:t>
                  </w:r>
                </w:p>
              </w:tc>
              <w:tc>
                <w:tcPr>
                  <w:tcW w:w="689" w:type="pct"/>
                  <w:shd w:val="clear" w:color="auto" w:fill="auto"/>
                  <w:noWrap w:val="0"/>
                  <w:vAlign w:val="center"/>
                </w:tcPr>
                <w:p w14:paraId="5F645DB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机床制造</w:t>
                  </w:r>
                </w:p>
              </w:tc>
              <w:tc>
                <w:tcPr>
                  <w:tcW w:w="1040" w:type="pct"/>
                  <w:shd w:val="clear" w:color="auto" w:fill="auto"/>
                  <w:noWrap w:val="0"/>
                  <w:vAlign w:val="center"/>
                </w:tcPr>
                <w:p w14:paraId="6127915B">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颗粒物、非甲烷总烃、噪声</w:t>
                  </w:r>
                </w:p>
              </w:tc>
              <w:tc>
                <w:tcPr>
                  <w:tcW w:w="514" w:type="pct"/>
                  <w:shd w:val="clear" w:color="auto" w:fill="auto"/>
                  <w:noWrap w:val="0"/>
                  <w:vAlign w:val="center"/>
                </w:tcPr>
                <w:p w14:paraId="5A7BF75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r w14:paraId="7E8C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310" w:type="pct"/>
                  <w:noWrap w:val="0"/>
                  <w:vAlign w:val="center"/>
                </w:tcPr>
                <w:p w14:paraId="1CC066E7">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1401" w:type="pct"/>
                  <w:noWrap w:val="0"/>
                  <w:vAlign w:val="center"/>
                </w:tcPr>
                <w:p w14:paraId="3F03F3D9">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毅龙镭射科技（云南）有限公司（新厂区）</w:t>
                  </w:r>
                </w:p>
              </w:tc>
              <w:tc>
                <w:tcPr>
                  <w:tcW w:w="456" w:type="pct"/>
                  <w:noWrap w:val="0"/>
                  <w:vAlign w:val="center"/>
                </w:tcPr>
                <w:p w14:paraId="736769FC">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西南</w:t>
                  </w:r>
                </w:p>
              </w:tc>
              <w:tc>
                <w:tcPr>
                  <w:tcW w:w="586" w:type="pct"/>
                  <w:noWrap w:val="0"/>
                  <w:vAlign w:val="center"/>
                </w:tcPr>
                <w:p w14:paraId="453C3F87">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624</w:t>
                  </w:r>
                </w:p>
              </w:tc>
              <w:tc>
                <w:tcPr>
                  <w:tcW w:w="689" w:type="pct"/>
                  <w:noWrap w:val="0"/>
                  <w:vAlign w:val="center"/>
                </w:tcPr>
                <w:p w14:paraId="1B9FAE1E">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制品、塑料、包装材料生产</w:t>
                  </w:r>
                </w:p>
              </w:tc>
              <w:tc>
                <w:tcPr>
                  <w:tcW w:w="1040" w:type="pct"/>
                  <w:shd w:val="clear" w:color="auto" w:fill="auto"/>
                  <w:noWrap w:val="0"/>
                  <w:vAlign w:val="center"/>
                </w:tcPr>
                <w:p w14:paraId="4116E31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颗粒物、非甲烷总烃、二甲苯、噪声</w:t>
                  </w:r>
                </w:p>
              </w:tc>
              <w:tc>
                <w:tcPr>
                  <w:tcW w:w="514" w:type="pct"/>
                  <w:shd w:val="clear" w:color="auto" w:fill="auto"/>
                  <w:noWrap w:val="0"/>
                  <w:vAlign w:val="center"/>
                </w:tcPr>
                <w:p w14:paraId="2FBC338B">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正常运行</w:t>
                  </w:r>
                </w:p>
              </w:tc>
            </w:tr>
          </w:tbl>
          <w:p w14:paraId="40B21C72">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从对项目周边企业情况调查可知，周围的</w:t>
            </w:r>
            <w:r>
              <w:rPr>
                <w:rFonts w:hint="eastAsia" w:cs="Times New Roman"/>
                <w:color w:val="000000" w:themeColor="text1"/>
                <w:lang w:val="en-US" w:eastAsia="zh-CN"/>
                <w14:textFill>
                  <w14:solidFill>
                    <w14:schemeClr w14:val="tx1"/>
                  </w14:solidFill>
                </w14:textFill>
              </w:rPr>
              <w:t>企业主要为医疗制品、金属结构及智能装备制造、涂料、塑料等企业，</w:t>
            </w:r>
            <w:r>
              <w:rPr>
                <w:rFonts w:hint="default" w:ascii="Times New Roman" w:hAnsi="Times New Roman" w:eastAsia="宋体" w:cs="Times New Roman"/>
                <w:color w:val="000000" w:themeColor="text1"/>
                <w:lang w:val="en-US" w:eastAsia="zh-CN"/>
                <w14:textFill>
                  <w14:solidFill>
                    <w14:schemeClr w14:val="tx1"/>
                  </w14:solidFill>
                </w14:textFill>
              </w:rPr>
              <w:t>对本项目无制约性因素。根据工程分析，项目产生的噪声、废气均能达标排放；</w:t>
            </w:r>
            <w:r>
              <w:rPr>
                <w:rFonts w:hint="eastAsia" w:cs="Times New Roman"/>
                <w:color w:val="000000" w:themeColor="text1"/>
                <w:lang w:val="en-US" w:eastAsia="zh-CN"/>
                <w14:textFill>
                  <w14:solidFill>
                    <w14:schemeClr w14:val="tx1"/>
                  </w14:solidFill>
                </w14:textFill>
              </w:rPr>
              <w:t>无生产废水产生</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办公废水</w:t>
            </w:r>
            <w:r>
              <w:rPr>
                <w:rFonts w:hint="default" w:ascii="Times New Roman" w:hAnsi="Times New Roman" w:eastAsia="宋体" w:cs="Times New Roman"/>
                <w:color w:val="000000" w:themeColor="text1"/>
                <w:lang w:val="en-US" w:eastAsia="zh-CN"/>
                <w14:textFill>
                  <w14:solidFill>
                    <w14:schemeClr w14:val="tx1"/>
                  </w14:solidFill>
                </w14:textFill>
              </w:rPr>
              <w:t>经</w:t>
            </w:r>
            <w:r>
              <w:rPr>
                <w:rFonts w:hint="eastAsia" w:cs="Times New Roman"/>
                <w:color w:val="000000" w:themeColor="text1"/>
                <w:lang w:val="en-US" w:eastAsia="zh-CN"/>
                <w14:textFill>
                  <w14:solidFill>
                    <w14:schemeClr w14:val="tx1"/>
                  </w14:solidFill>
                </w14:textFill>
              </w:rPr>
              <w:t>厂房配套</w:t>
            </w:r>
            <w:r>
              <w:rPr>
                <w:rFonts w:hint="default" w:ascii="Times New Roman" w:hAnsi="Times New Roman" w:cs="Times New Roman"/>
                <w:color w:val="000000" w:themeColor="text1"/>
                <w:lang w:val="en-US" w:eastAsia="zh-CN"/>
                <w14:textFill>
                  <w14:solidFill>
                    <w14:schemeClr w14:val="tx1"/>
                  </w14:solidFill>
                </w14:textFill>
              </w:rPr>
              <w:t>建设的化粪池</w:t>
            </w:r>
            <w:r>
              <w:rPr>
                <w:rFonts w:hint="default" w:ascii="Times New Roman" w:hAnsi="Times New Roman" w:eastAsia="宋体" w:cs="Times New Roman"/>
                <w:color w:val="000000" w:themeColor="text1"/>
                <w:lang w:val="en-US" w:eastAsia="zh-CN"/>
                <w14:textFill>
                  <w14:solidFill>
                    <w14:schemeClr w14:val="tx1"/>
                  </w14:solidFill>
                </w14:textFill>
              </w:rPr>
              <w:t>处理后排入园区污水管网，最终进入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eastAsia="宋体" w:cs="Times New Roman"/>
                <w:color w:val="000000" w:themeColor="text1"/>
                <w:lang w:val="en-US" w:eastAsia="zh-CN"/>
                <w14:textFill>
                  <w14:solidFill>
                    <w14:schemeClr w14:val="tx1"/>
                  </w14:solidFill>
                </w14:textFill>
              </w:rPr>
              <w:t>处理；固体废物100%合理处置，项目的建设对周围企业的影响不大。</w:t>
            </w:r>
          </w:p>
          <w:p w14:paraId="513DB70D">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目前项目周边环境质量良好，外环境较简单，建设用地周围无需要特殊保护的文物、名胜、古迹和文化、自然遗产，不属于自然保护区和风景名胜区的保护范围。</w:t>
            </w:r>
          </w:p>
          <w:p w14:paraId="7A64EAD4">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综上所述，本项目与周围环境是相容的。</w:t>
            </w:r>
          </w:p>
          <w:p w14:paraId="74B29512">
            <w:pPr>
              <w:bidi w:val="0"/>
              <w:rPr>
                <w:rFonts w:hint="default" w:ascii="Times New Roman" w:hAnsi="Times New Roman" w:eastAsia="宋体" w:cs="Times New Roman"/>
                <w:color w:val="000000" w:themeColor="text1"/>
                <w:lang w:val="en-US" w:eastAsia="zh-CN"/>
                <w14:textFill>
                  <w14:solidFill>
                    <w14:schemeClr w14:val="tx1"/>
                  </w14:solidFill>
                </w14:textFill>
              </w:rPr>
            </w:pPr>
          </w:p>
          <w:p w14:paraId="721B6A6F">
            <w:pPr>
              <w:bidi w:val="0"/>
              <w:rPr>
                <w:rFonts w:hint="default" w:ascii="Times New Roman" w:hAnsi="Times New Roman" w:eastAsia="宋体" w:cs="Times New Roman"/>
                <w:color w:val="000000" w:themeColor="text1"/>
                <w:lang w:val="en-US" w:eastAsia="zh-CN"/>
                <w14:textFill>
                  <w14:solidFill>
                    <w14:schemeClr w14:val="tx1"/>
                  </w14:solidFill>
                </w14:textFill>
              </w:rPr>
            </w:pPr>
          </w:p>
          <w:p w14:paraId="5A7CD741">
            <w:pPr>
              <w:bidi w:val="0"/>
              <w:rPr>
                <w:rFonts w:hint="default" w:ascii="Times New Roman" w:hAnsi="Times New Roman" w:eastAsia="宋体" w:cs="Times New Roman"/>
                <w:color w:val="000000" w:themeColor="text1"/>
                <w:lang w:val="en-US" w:eastAsia="zh-CN"/>
                <w14:textFill>
                  <w14:solidFill>
                    <w14:schemeClr w14:val="tx1"/>
                  </w14:solidFill>
                </w14:textFill>
              </w:rPr>
            </w:pPr>
          </w:p>
          <w:p w14:paraId="4D66B077">
            <w:pPr>
              <w:bidi w:val="0"/>
              <w:rPr>
                <w:rFonts w:hint="default" w:ascii="Times New Roman" w:hAnsi="Times New Roman" w:eastAsia="宋体" w:cs="Times New Roman"/>
                <w:color w:val="000000" w:themeColor="text1"/>
                <w:lang w:val="en-US" w:eastAsia="zh-CN"/>
                <w14:textFill>
                  <w14:solidFill>
                    <w14:schemeClr w14:val="tx1"/>
                  </w14:solidFill>
                </w14:textFill>
              </w:rPr>
            </w:pPr>
          </w:p>
          <w:p w14:paraId="6FAC56FC">
            <w:pPr>
              <w:bidi w:val="0"/>
              <w:rPr>
                <w:rFonts w:hint="default" w:ascii="Times New Roman" w:hAnsi="Times New Roman" w:eastAsia="宋体" w:cs="Times New Roman"/>
                <w:color w:val="000000" w:themeColor="text1"/>
                <w:lang w:val="en-US" w:eastAsia="zh-CN"/>
                <w14:textFill>
                  <w14:solidFill>
                    <w14:schemeClr w14:val="tx1"/>
                  </w14:solidFill>
                </w14:textFill>
              </w:rPr>
            </w:pPr>
          </w:p>
          <w:p w14:paraId="0C05488D">
            <w:pPr>
              <w:bidi w:val="0"/>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57B11ADF">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10" w:name="_Toc26943"/>
      <w:r>
        <w:rPr>
          <w:rFonts w:hint="default" w:ascii="Times New Roman" w:hAnsi="Times New Roman" w:cs="Times New Roman"/>
          <w:color w:val="000000" w:themeColor="text1"/>
          <w:lang w:val="en-US" w:eastAsia="zh-CN"/>
          <w14:textFill>
            <w14:solidFill>
              <w14:schemeClr w14:val="tx1"/>
            </w14:solidFill>
          </w14:textFill>
        </w:rPr>
        <w:t>二、建设项目工程分析</w:t>
      </w:r>
      <w:bookmarkEnd w:id="10"/>
    </w:p>
    <w:tbl>
      <w:tblPr>
        <w:tblStyle w:val="1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7634"/>
      </w:tblGrid>
      <w:tr w14:paraId="5D46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1" w:hRule="atLeast"/>
          <w:jc w:val="center"/>
        </w:trPr>
        <w:tc>
          <w:tcPr>
            <w:tcW w:w="879" w:type="dxa"/>
            <w:vAlign w:val="center"/>
          </w:tcPr>
          <w:p w14:paraId="29205D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建设内容</w:t>
            </w:r>
          </w:p>
        </w:tc>
        <w:tc>
          <w:tcPr>
            <w:tcW w:w="7635" w:type="dxa"/>
            <w:vAlign w:val="center"/>
          </w:tcPr>
          <w:p w14:paraId="3006C481">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一、项目由来</w:t>
            </w:r>
          </w:p>
          <w:p w14:paraId="73AD8E90">
            <w:pPr>
              <w:bidi w:val="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玉溪盛和机械制造有限公司</w:t>
            </w:r>
            <w:r>
              <w:rPr>
                <w:rFonts w:hint="default" w:ascii="Times New Roman" w:hAnsi="Times New Roman" w:cs="Times New Roman"/>
                <w:color w:val="000000" w:themeColor="text1"/>
                <w:lang w:eastAsia="zh-CN"/>
                <w14:textFill>
                  <w14:solidFill>
                    <w14:schemeClr w14:val="tx1"/>
                  </w14:solidFill>
                </w14:textFill>
              </w:rPr>
              <w:t>拟投资</w:t>
            </w:r>
            <w:r>
              <w:rPr>
                <w:rFonts w:hint="eastAsia" w:cs="Times New Roman"/>
                <w:color w:val="000000" w:themeColor="text1"/>
                <w:lang w:val="en-US" w:eastAsia="zh-CN"/>
                <w14:textFill>
                  <w14:solidFill>
                    <w14:schemeClr w14:val="tx1"/>
                  </w14:solidFill>
                </w14:textFill>
              </w:rPr>
              <w:t>60万元</w:t>
            </w:r>
            <w:r>
              <w:rPr>
                <w:rFonts w:hint="eastAsia" w:cs="Times New Roman"/>
                <w:color w:val="000000" w:themeColor="text1"/>
                <w:lang w:eastAsia="zh-CN"/>
                <w14:textFill>
                  <w14:solidFill>
                    <w14:schemeClr w14:val="tx1"/>
                  </w14:solidFill>
                </w14:textFill>
              </w:rPr>
              <w:t>租用云南宇城杭萧钢结构有限公司</w:t>
            </w:r>
            <w:r>
              <w:rPr>
                <w:rFonts w:hint="default" w:ascii="Times New Roman" w:hAnsi="Times New Roman" w:cs="Times New Roman"/>
                <w:color w:val="000000" w:themeColor="text1"/>
                <w:lang w:eastAsia="zh-CN"/>
                <w14:textFill>
                  <w14:solidFill>
                    <w14:schemeClr w14:val="tx1"/>
                  </w14:solidFill>
                </w14:textFill>
              </w:rPr>
              <w:t>已建</w:t>
            </w:r>
            <w:r>
              <w:rPr>
                <w:rFonts w:hint="default" w:ascii="Times New Roman" w:hAnsi="Times New Roman"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lang w:eastAsia="zh-CN"/>
                <w14:textFill>
                  <w14:solidFill>
                    <w14:schemeClr w14:val="tx1"/>
                  </w14:solidFill>
                </w14:textFill>
              </w:rPr>
              <w:t>标准厂房</w:t>
            </w:r>
            <w:r>
              <w:rPr>
                <w:rFonts w:hint="eastAsia" w:cs="Times New Roman"/>
                <w:color w:val="000000" w:themeColor="text1"/>
                <w:lang w:val="en-US" w:eastAsia="zh-CN"/>
                <w14:textFill>
                  <w14:solidFill>
                    <w14:schemeClr w14:val="tx1"/>
                  </w14:solidFill>
                </w14:textFill>
              </w:rPr>
              <w:t>972m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投资建设“</w:t>
            </w:r>
            <w:r>
              <w:rPr>
                <w:rFonts w:hint="eastAsia" w:cs="Times New Roman"/>
                <w:color w:val="000000" w:themeColor="text1"/>
                <w:vertAlign w:val="baseline"/>
                <w:lang w:eastAsia="zh-CN"/>
                <w14:textFill>
                  <w14:solidFill>
                    <w14:schemeClr w14:val="tx1"/>
                  </w14:solidFill>
                </w14:textFill>
              </w:rPr>
              <w:t>金属成品表面喷涂建设项目”</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标准厂房已于2021年9月建成，2022年11月完成竣工环境保护验收。租用厂房区域原为云南宇城杭萧钢结构有限公司焊接装配区，现已清空，内部无任何生产设施，属于闲置待租状态。具体</w:t>
            </w:r>
            <w:r>
              <w:rPr>
                <w:rFonts w:hint="default" w:ascii="Times New Roman" w:hAnsi="Times New Roman" w:cs="Times New Roman"/>
                <w:color w:val="000000" w:themeColor="text1"/>
                <w:lang w:eastAsia="zh-CN"/>
                <w14:textFill>
                  <w14:solidFill>
                    <w14:schemeClr w14:val="tx1"/>
                  </w14:solidFill>
                </w14:textFill>
              </w:rPr>
              <w:t>位于</w:t>
            </w:r>
            <w:r>
              <w:rPr>
                <w:rFonts w:hint="eastAsia" w:cs="Times New Roman"/>
                <w:color w:val="000000" w:themeColor="text1"/>
                <w:lang w:eastAsia="zh-CN"/>
                <w14:textFill>
                  <w14:solidFill>
                    <w14:schemeClr w14:val="tx1"/>
                  </w14:solidFill>
                </w14:textFill>
              </w:rPr>
              <w:t>玉溪市红塔产业园区观音山片区南箐路6号</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属于云南红塔产业园区中红塔片区中的观音山地块。</w:t>
            </w:r>
            <w:r>
              <w:rPr>
                <w:rFonts w:hint="default" w:ascii="Times New Roman" w:hAnsi="Times New Roman" w:cs="Times New Roman"/>
                <w:color w:val="000000" w:themeColor="text1"/>
                <w:lang w:eastAsia="zh-CN"/>
                <w14:textFill>
                  <w14:solidFill>
                    <w14:schemeClr w14:val="tx1"/>
                  </w14:solidFill>
                </w14:textFill>
              </w:rPr>
              <w:t>根据</w:t>
            </w:r>
            <w:r>
              <w:rPr>
                <w:rFonts w:hint="eastAsia" w:cs="Times New Roman"/>
                <w:color w:val="000000" w:themeColor="text1"/>
                <w:lang w:val="en-US" w:eastAsia="zh-CN"/>
                <w14:textFill>
                  <w14:solidFill>
                    <w14:schemeClr w14:val="tx1"/>
                  </w14:solidFill>
                </w14:textFill>
              </w:rPr>
              <w:t>建设单位</w:t>
            </w:r>
            <w:r>
              <w:rPr>
                <w:rFonts w:hint="default" w:ascii="Times New Roman" w:hAnsi="Times New Roman" w:cs="Times New Roman"/>
                <w:color w:val="000000" w:themeColor="text1"/>
                <w:lang w:eastAsia="zh-CN"/>
                <w14:textFill>
                  <w14:solidFill>
                    <w14:schemeClr w14:val="tx1"/>
                  </w14:solidFill>
                </w14:textFill>
              </w:rPr>
              <w:t>提供的资料，项目</w:t>
            </w:r>
            <w:r>
              <w:rPr>
                <w:rFonts w:hint="eastAsia" w:cs="Times New Roman"/>
                <w:color w:val="000000" w:themeColor="text1"/>
                <w:lang w:val="en-US" w:eastAsia="zh-CN"/>
                <w14:textFill>
                  <w14:solidFill>
                    <w14:schemeClr w14:val="tx1"/>
                  </w14:solidFill>
                </w14:textFill>
              </w:rPr>
              <w:t>主要对各类机床及钣金件进行表面喷漆、喷涂处理</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项目建成后</w:t>
            </w:r>
            <w:r>
              <w:rPr>
                <w:rFonts w:hint="eastAsia" w:cs="Times New Roman"/>
                <w:color w:val="000000" w:themeColor="text1"/>
                <w:lang w:val="en-US" w:eastAsia="zh-CN"/>
                <w14:textFill>
                  <w14:solidFill>
                    <w14:schemeClr w14:val="tx1"/>
                  </w14:solidFill>
                </w14:textFill>
              </w:rPr>
              <w:t>可达到年喷涂机床1200台，钣金1200台</w:t>
            </w:r>
            <w:r>
              <w:rPr>
                <w:rFonts w:hint="default" w:ascii="Times New Roman" w:hAnsi="Times New Roman" w:cs="Times New Roman"/>
                <w:color w:val="000000" w:themeColor="text1"/>
                <w:lang w:eastAsia="zh-CN"/>
                <w14:textFill>
                  <w14:solidFill>
                    <w14:schemeClr w14:val="tx1"/>
                  </w14:solidFill>
                </w14:textFill>
              </w:rPr>
              <w:t>。</w:t>
            </w:r>
          </w:p>
          <w:p w14:paraId="171F0990">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本次拟建的</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vertAlign w:val="baseline"/>
                <w:lang w:eastAsia="zh-CN"/>
                <w14:textFill>
                  <w14:solidFill>
                    <w14:schemeClr w14:val="tx1"/>
                  </w14:solidFill>
                </w14:textFill>
              </w:rPr>
              <w:t>金属成品表面喷涂建设项目</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主要对各类机床及钣金件进行表面喷漆、喷涂处理</w:t>
            </w:r>
            <w:r>
              <w:rPr>
                <w:rFonts w:hint="default" w:ascii="Times New Roman" w:hAnsi="Times New Roman" w:cs="Times New Roman"/>
                <w:color w:val="000000" w:themeColor="text1"/>
                <w:lang w:eastAsia="zh-CN"/>
                <w14:textFill>
                  <w14:solidFill>
                    <w14:schemeClr w14:val="tx1"/>
                  </w14:solidFill>
                </w14:textFill>
              </w:rPr>
              <w:t>，根据《国民经济行业分类》（GB/T4754-</w:t>
            </w:r>
            <w:r>
              <w:rPr>
                <w:rFonts w:hint="default" w:ascii="Times New Roman" w:hAnsi="Times New Roman" w:cs="Times New Roman"/>
                <w:color w:val="000000" w:themeColor="text1"/>
                <w:lang w:val="en-US" w:eastAsia="zh-CN"/>
                <w14:textFill>
                  <w14:solidFill>
                    <w14:schemeClr w14:val="tx1"/>
                  </w14:solidFill>
                </w14:textFill>
              </w:rPr>
              <w:t>2019修改版</w:t>
            </w:r>
            <w:r>
              <w:rPr>
                <w:rFonts w:hint="default" w:ascii="Times New Roman" w:hAnsi="Times New Roman" w:cs="Times New Roman"/>
                <w:color w:val="000000" w:themeColor="text1"/>
                <w:lang w:eastAsia="zh-CN"/>
                <w14:textFill>
                  <w14:solidFill>
                    <w14:schemeClr w14:val="tx1"/>
                  </w14:solidFill>
                </w14:textFill>
              </w:rPr>
              <w:t>），项目属于金属表面处理及热处理加工（C3360）。</w:t>
            </w:r>
            <w:r>
              <w:rPr>
                <w:rFonts w:hint="eastAsia" w:cs="Times New Roman"/>
                <w:color w:val="000000" w:themeColor="text1"/>
                <w:lang w:val="en-US" w:eastAsia="zh-CN"/>
                <w14:textFill>
                  <w14:solidFill>
                    <w14:schemeClr w14:val="tx1"/>
                  </w14:solidFill>
                </w14:textFill>
              </w:rPr>
              <w:t>项目生产过程涉及“喷漆”工艺，项目年用油漆、稀释剂等合计9t/a，</w:t>
            </w:r>
            <w:r>
              <w:rPr>
                <w:rFonts w:hint="default" w:ascii="Times New Roman" w:hAnsi="Times New Roman" w:cs="Times New Roman"/>
                <w:color w:val="000000" w:themeColor="text1"/>
                <w:lang w:eastAsia="zh-CN"/>
                <w14:textFill>
                  <w14:solidFill>
                    <w14:schemeClr w14:val="tx1"/>
                  </w14:solidFill>
                </w14:textFill>
              </w:rPr>
              <w:t>根据《建设项目环境影响评价分类管理名录》（生态环境部令第16号，2021年1月1日实施），</w:t>
            </w:r>
            <w:r>
              <w:rPr>
                <w:rFonts w:hint="eastAsia" w:cs="Times New Roman"/>
                <w:color w:val="000000" w:themeColor="text1"/>
                <w:lang w:eastAsia="zh-CN"/>
                <w14:textFill>
                  <w14:solidFill>
                    <w14:schemeClr w14:val="tx1"/>
                  </w14:solidFill>
                </w14:textFill>
              </w:rPr>
              <w:t>“三十、金属制品业33—67金属表面处理及热处理加工—其他（年用非溶剂型低VOCs含量涂料10吨以下的除外）”</w:t>
            </w:r>
            <w:r>
              <w:rPr>
                <w:rFonts w:hint="default" w:ascii="Times New Roman" w:hAnsi="Times New Roman" w:cs="Times New Roman"/>
                <w:color w:val="000000" w:themeColor="text1"/>
                <w:lang w:eastAsia="zh-CN"/>
                <w14:textFill>
                  <w14:solidFill>
                    <w14:schemeClr w14:val="tx1"/>
                  </w14:solidFill>
                </w14:textFill>
              </w:rPr>
              <w:t>需要编制环境影响报告表。因此，建设单位委托</w:t>
            </w:r>
            <w:r>
              <w:rPr>
                <w:rFonts w:hint="eastAsia" w:cs="Times New Roman"/>
                <w:color w:val="000000" w:themeColor="text1"/>
                <w:lang w:val="en-US" w:eastAsia="zh-CN"/>
                <w14:textFill>
                  <w14:solidFill>
                    <w14:schemeClr w14:val="tx1"/>
                  </w14:solidFill>
                </w14:textFill>
              </w:rPr>
              <w:t>云南明熙生态环境科技有限公司（环评单位）</w:t>
            </w:r>
            <w:r>
              <w:rPr>
                <w:rFonts w:hint="default" w:ascii="Times New Roman" w:hAnsi="Times New Roman" w:cs="Times New Roman"/>
                <w:color w:val="000000" w:themeColor="text1"/>
                <w:lang w:eastAsia="zh-CN"/>
                <w14:textFill>
                  <w14:solidFill>
                    <w14:schemeClr w14:val="tx1"/>
                  </w14:solidFill>
                </w14:textFill>
              </w:rPr>
              <w:t>编制《</w:t>
            </w:r>
            <w:r>
              <w:rPr>
                <w:rFonts w:hint="eastAsia" w:cs="Times New Roman"/>
                <w:color w:val="000000" w:themeColor="text1"/>
                <w:vertAlign w:val="baseline"/>
                <w:lang w:eastAsia="zh-CN"/>
                <w14:textFill>
                  <w14:solidFill>
                    <w14:schemeClr w14:val="tx1"/>
                  </w14:solidFill>
                </w14:textFill>
              </w:rPr>
              <w:t>金属成品表面喷涂建设项目</w:t>
            </w:r>
            <w:r>
              <w:rPr>
                <w:rFonts w:hint="default" w:ascii="Times New Roman" w:hAnsi="Times New Roman" w:cs="Times New Roman"/>
                <w:color w:val="000000" w:themeColor="text1"/>
                <w:lang w:eastAsia="zh-CN"/>
                <w14:textFill>
                  <w14:solidFill>
                    <w14:schemeClr w14:val="tx1"/>
                  </w14:solidFill>
                </w14:textFill>
              </w:rPr>
              <w:t>环境影响报告表》。</w:t>
            </w:r>
            <w:r>
              <w:rPr>
                <w:rFonts w:hint="eastAsia" w:cs="Times New Roman"/>
                <w:color w:val="000000" w:themeColor="text1"/>
                <w:lang w:val="en-US" w:eastAsia="zh-CN"/>
                <w14:textFill>
                  <w14:solidFill>
                    <w14:schemeClr w14:val="tx1"/>
                  </w14:solidFill>
                </w14:textFill>
              </w:rPr>
              <w:t>环评</w:t>
            </w:r>
            <w:r>
              <w:rPr>
                <w:rFonts w:hint="default" w:ascii="Times New Roman" w:hAnsi="Times New Roman" w:cs="Times New Roman"/>
                <w:color w:val="000000" w:themeColor="text1"/>
                <w:lang w:eastAsia="zh-CN"/>
                <w14:textFill>
                  <w14:solidFill>
                    <w14:schemeClr w14:val="tx1"/>
                  </w14:solidFill>
                </w14:textFill>
              </w:rPr>
              <w:t>单位接受委托后，通过现场踏勘、资料收集，在工程分析的基础</w:t>
            </w:r>
            <w:r>
              <w:rPr>
                <w:rFonts w:hint="eastAsia" w:ascii="Times New Roman" w:hAnsi="Times New Roman" w:cs="Times New Roman"/>
                <w:color w:val="000000" w:themeColor="text1"/>
                <w:lang w:eastAsia="zh-CN"/>
                <w14:textFill>
                  <w14:solidFill>
                    <w14:schemeClr w14:val="tx1"/>
                  </w14:solidFill>
                </w14:textFill>
              </w:rPr>
              <w:t>上</w:t>
            </w:r>
            <w:r>
              <w:rPr>
                <w:rFonts w:hint="default" w:ascii="Times New Roman" w:hAnsi="Times New Roman" w:cs="Times New Roman"/>
                <w:color w:val="000000" w:themeColor="text1"/>
                <w:lang w:eastAsia="zh-CN"/>
                <w14:textFill>
                  <w14:solidFill>
                    <w14:schemeClr w14:val="tx1"/>
                  </w14:solidFill>
                </w14:textFill>
              </w:rPr>
              <w:t>，对本项目可能造成的环境影响进行分析评价后，按照指南、相关法律法规及环境影响评价技术导则的要求，编制完成了本环境影响报告表，供建设单位上报审批。</w:t>
            </w:r>
          </w:p>
          <w:p w14:paraId="42CBB650">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二、项目概况</w:t>
            </w:r>
          </w:p>
          <w:p w14:paraId="46C2EF74">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1、项目名称：</w:t>
            </w:r>
            <w:r>
              <w:rPr>
                <w:rFonts w:hint="eastAsia" w:cs="Times New Roman"/>
                <w:color w:val="000000" w:themeColor="text1"/>
                <w:lang w:eastAsia="zh-CN"/>
                <w14:textFill>
                  <w14:solidFill>
                    <w14:schemeClr w14:val="tx1"/>
                  </w14:solidFill>
                </w14:textFill>
              </w:rPr>
              <w:t>金属成品表面喷涂建设项目</w:t>
            </w:r>
          </w:p>
          <w:p w14:paraId="2EE54B43">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2、建设单位：</w:t>
            </w:r>
            <w:r>
              <w:rPr>
                <w:rFonts w:hint="eastAsia" w:cs="Times New Roman"/>
                <w:color w:val="000000" w:themeColor="text1"/>
                <w:lang w:eastAsia="zh-CN"/>
                <w14:textFill>
                  <w14:solidFill>
                    <w14:schemeClr w14:val="tx1"/>
                  </w14:solidFill>
                </w14:textFill>
              </w:rPr>
              <w:t>玉溪盛和机械制造有限公司</w:t>
            </w:r>
          </w:p>
          <w:p w14:paraId="5308BCF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3、建设性质：</w:t>
            </w:r>
            <w:r>
              <w:rPr>
                <w:rFonts w:hint="default" w:ascii="Times New Roman" w:hAnsi="Times New Roman" w:cs="Times New Roman"/>
                <w:color w:val="000000" w:themeColor="text1"/>
                <w14:textFill>
                  <w14:solidFill>
                    <w14:schemeClr w14:val="tx1"/>
                  </w14:solidFill>
                </w14:textFill>
              </w:rPr>
              <w:t>新建</w:t>
            </w:r>
          </w:p>
          <w:p w14:paraId="7B10E0FC">
            <w:pPr>
              <w:bidi w:val="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4、建设地点：</w:t>
            </w:r>
            <w:r>
              <w:rPr>
                <w:rFonts w:hint="eastAsia" w:cs="Times New Roman"/>
                <w:b w:val="0"/>
                <w:bCs w:val="0"/>
                <w:color w:val="000000" w:themeColor="text1"/>
                <w:lang w:eastAsia="zh-CN"/>
                <w14:textFill>
                  <w14:solidFill>
                    <w14:schemeClr w14:val="tx1"/>
                  </w14:solidFill>
                </w14:textFill>
              </w:rPr>
              <w:t>云南省玉溪市红塔区红塔产业园区观音山片区南箐路6号</w:t>
            </w:r>
          </w:p>
          <w:p w14:paraId="68F64BC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5、投资规模：</w:t>
            </w:r>
            <w:r>
              <w:rPr>
                <w:rFonts w:hint="eastAsia" w:cs="Times New Roman"/>
                <w:color w:val="000000" w:themeColor="text1"/>
                <w:lang w:val="en-US" w:eastAsia="zh-CN"/>
                <w14:textFill>
                  <w14:solidFill>
                    <w14:schemeClr w14:val="tx1"/>
                  </w14:solidFill>
                </w14:textFill>
              </w:rPr>
              <w:t>60万元</w:t>
            </w:r>
          </w:p>
          <w:p w14:paraId="1665D88F">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6、用地情况：</w:t>
            </w:r>
            <w:r>
              <w:rPr>
                <w:rFonts w:hint="default" w:ascii="Times New Roman" w:hAnsi="Times New Roman" w:cs="Times New Roman"/>
                <w:color w:val="000000" w:themeColor="text1"/>
                <w14:textFill>
                  <w14:solidFill>
                    <w14:schemeClr w14:val="tx1"/>
                  </w14:solidFill>
                </w14:textFill>
              </w:rPr>
              <w:t>本项目用地位于</w:t>
            </w:r>
            <w:r>
              <w:rPr>
                <w:rFonts w:hint="eastAsia" w:cs="Times New Roman"/>
                <w:b w:val="0"/>
                <w:bCs w:val="0"/>
                <w:color w:val="000000" w:themeColor="text1"/>
                <w:lang w:eastAsia="zh-CN"/>
                <w14:textFill>
                  <w14:solidFill>
                    <w14:schemeClr w14:val="tx1"/>
                  </w14:solidFill>
                </w14:textFill>
              </w:rPr>
              <w:t>云南省玉溪市红塔区红塔产业园区观音山片区南箐路6号</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租用云南宇城杭萧钢结构有限公司</w:t>
            </w:r>
            <w:r>
              <w:rPr>
                <w:rFonts w:hint="default" w:ascii="Times New Roman" w:hAnsi="Times New Roman" w:cs="Times New Roman"/>
                <w:color w:val="000000" w:themeColor="text1"/>
                <w:lang w:eastAsia="zh-CN"/>
                <w14:textFill>
                  <w14:solidFill>
                    <w14:schemeClr w14:val="tx1"/>
                  </w14:solidFill>
                </w14:textFill>
              </w:rPr>
              <w:t>已建</w:t>
            </w:r>
            <w:r>
              <w:rPr>
                <w:rFonts w:hint="default" w:ascii="Times New Roman" w:hAnsi="Times New Roman"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lang w:eastAsia="zh-CN"/>
                <w14:textFill>
                  <w14:solidFill>
                    <w14:schemeClr w14:val="tx1"/>
                  </w14:solidFill>
                </w14:textFill>
              </w:rPr>
              <w:t>标准厂房进行建设（租赁合同见附件4），</w:t>
            </w:r>
            <w:r>
              <w:rPr>
                <w:rFonts w:hint="default" w:ascii="Times New Roman" w:hAnsi="Times New Roman" w:cs="Times New Roman"/>
                <w:color w:val="000000" w:themeColor="text1"/>
                <w:lang w:val="en-US" w:eastAsia="zh-CN"/>
                <w14:textFill>
                  <w14:solidFill>
                    <w14:schemeClr w14:val="tx1"/>
                  </w14:solidFill>
                </w14:textFill>
              </w:rPr>
              <w:t>租用</w:t>
            </w:r>
            <w:r>
              <w:rPr>
                <w:rFonts w:hint="default" w:ascii="Times New Roman" w:hAnsi="Times New Roman" w:cs="Times New Roman"/>
                <w:color w:val="000000" w:themeColor="text1"/>
                <w:lang w:eastAsia="zh-CN"/>
                <w14:textFill>
                  <w14:solidFill>
                    <w14:schemeClr w14:val="tx1"/>
                  </w14:solidFill>
                </w14:textFill>
              </w:rPr>
              <w:t>面积</w:t>
            </w:r>
            <w:r>
              <w:rPr>
                <w:rFonts w:hint="eastAsia" w:cs="Times New Roman"/>
                <w:color w:val="000000" w:themeColor="text1"/>
                <w:lang w:val="en-US" w:eastAsia="zh-CN"/>
                <w14:textFill>
                  <w14:solidFill>
                    <w14:schemeClr w14:val="tx1"/>
                  </w14:solidFill>
                </w14:textFill>
              </w:rPr>
              <w:t>972</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perscript"/>
                <w:lang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14:paraId="3D730392">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7、建设内容及规模：</w:t>
            </w:r>
          </w:p>
          <w:p w14:paraId="752A926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项目总投资</w:t>
            </w:r>
            <w:r>
              <w:rPr>
                <w:rFonts w:hint="eastAsia" w:cs="Times New Roman"/>
                <w:color w:val="000000" w:themeColor="text1"/>
                <w:lang w:val="en-US" w:eastAsia="zh-CN"/>
                <w14:textFill>
                  <w14:solidFill>
                    <w14:schemeClr w14:val="tx1"/>
                  </w14:solidFill>
                </w14:textFill>
              </w:rPr>
              <w:t>60万元</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租用场地</w:t>
            </w:r>
            <w:r>
              <w:rPr>
                <w:rFonts w:hint="default" w:ascii="Times New Roman" w:hAnsi="Times New Roman" w:cs="Times New Roman"/>
                <w:color w:val="000000" w:themeColor="text1"/>
                <w:lang w:val="en-US" w:eastAsia="zh-CN"/>
                <w14:textFill>
                  <w14:solidFill>
                    <w14:schemeClr w14:val="tx1"/>
                  </w14:solidFill>
                </w14:textFill>
              </w:rPr>
              <w:t>面积</w:t>
            </w:r>
            <w:r>
              <w:rPr>
                <w:rFonts w:hint="eastAsia" w:cs="Times New Roman"/>
                <w:color w:val="000000" w:themeColor="text1"/>
                <w:lang w:val="en-US" w:eastAsia="zh-CN"/>
                <w14:textFill>
                  <w14:solidFill>
                    <w14:schemeClr w14:val="tx1"/>
                  </w14:solidFill>
                </w14:textFill>
              </w:rPr>
              <w:t>972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租用</w:t>
            </w:r>
            <w:r>
              <w:rPr>
                <w:rFonts w:hint="eastAsia" w:cs="Times New Roman"/>
                <w:color w:val="000000" w:themeColor="text1"/>
                <w:lang w:val="en-US" w:eastAsia="zh-CN"/>
                <w14:textFill>
                  <w14:solidFill>
                    <w14:schemeClr w14:val="tx1"/>
                  </w14:solidFill>
                </w14:textFill>
              </w:rPr>
              <w:t>已建的</w:t>
            </w:r>
            <w:r>
              <w:rPr>
                <w:rFonts w:hint="default" w:ascii="Times New Roman" w:hAnsi="Times New Roman" w:cs="Times New Roman"/>
                <w:color w:val="000000" w:themeColor="text1"/>
                <w:lang w:val="en-US" w:eastAsia="zh-CN"/>
                <w14:textFill>
                  <w14:solidFill>
                    <w14:schemeClr w14:val="tx1"/>
                  </w14:solidFill>
                </w14:textFill>
              </w:rPr>
              <w:t>钢架生产厂房</w:t>
            </w:r>
            <w:r>
              <w:rPr>
                <w:rFonts w:hint="eastAsia" w:cs="Times New Roman"/>
                <w:color w:val="000000" w:themeColor="text1"/>
                <w:lang w:val="en-US" w:eastAsia="zh-CN"/>
                <w14:textFill>
                  <w14:solidFill>
                    <w14:schemeClr w14:val="tx1"/>
                  </w14:solidFill>
                </w14:textFill>
              </w:rPr>
              <w:t>内部部分区域建设1间喷漆房、1间打磨间、2间喷塑间、1间固化室以及原料产品堆放区域、环保设备区域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并</w:t>
            </w:r>
            <w:r>
              <w:rPr>
                <w:rFonts w:hint="default" w:ascii="Times New Roman" w:hAnsi="Times New Roman" w:cs="Times New Roman"/>
                <w:color w:val="000000" w:themeColor="text1"/>
                <w:lang w:val="en-US" w:eastAsia="zh-CN"/>
                <w14:textFill>
                  <w14:solidFill>
                    <w14:schemeClr w14:val="tx1"/>
                  </w14:solidFill>
                </w14:textFill>
              </w:rPr>
              <w:t>配套建设其他辅助配套设施，</w:t>
            </w:r>
            <w:r>
              <w:rPr>
                <w:rFonts w:hint="default" w:ascii="Times New Roman" w:hAnsi="Times New Roman" w:cs="Times New Roman"/>
                <w:color w:val="000000" w:themeColor="text1"/>
                <w:lang w:eastAsia="zh-CN"/>
                <w14:textFill>
                  <w14:solidFill>
                    <w14:schemeClr w14:val="tx1"/>
                  </w14:solidFill>
                </w14:textFill>
              </w:rPr>
              <w:t>项目建成后</w:t>
            </w:r>
            <w:r>
              <w:rPr>
                <w:rFonts w:hint="eastAsia" w:cs="Times New Roman"/>
                <w:color w:val="000000" w:themeColor="text1"/>
                <w:lang w:val="en-US" w:eastAsia="zh-CN"/>
                <w14:textFill>
                  <w14:solidFill>
                    <w14:schemeClr w14:val="tx1"/>
                  </w14:solidFill>
                </w14:textFill>
              </w:rPr>
              <w:t>可达到年喷涂机床1200台，钣金1200台</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工程内容</w:t>
            </w:r>
            <w:r>
              <w:rPr>
                <w:rFonts w:hint="default" w:ascii="Times New Roman" w:hAnsi="Times New Roman" w:cs="Times New Roman"/>
                <w:color w:val="000000" w:themeColor="text1"/>
                <w14:textFill>
                  <w14:solidFill>
                    <w14:schemeClr w14:val="tx1"/>
                  </w14:solidFill>
                </w14:textFill>
              </w:rPr>
              <w:t>见下表。</w:t>
            </w:r>
          </w:p>
          <w:p w14:paraId="14915891">
            <w:pPr>
              <w:bidi w:val="0"/>
              <w:ind w:left="0" w:leftChars="0" w:firstLine="0" w:firstLineChars="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表2-1  项目工程建设内容一览表</w:t>
            </w:r>
          </w:p>
          <w:tbl>
            <w:tblPr>
              <w:tblStyle w:val="9"/>
              <w:tblW w:w="7418" w:type="dxa"/>
              <w:jc w:val="center"/>
              <w:tblLayout w:type="fixed"/>
              <w:tblCellMar>
                <w:top w:w="0" w:type="dxa"/>
                <w:left w:w="0" w:type="dxa"/>
                <w:bottom w:w="0" w:type="dxa"/>
                <w:right w:w="0" w:type="dxa"/>
              </w:tblCellMar>
            </w:tblPr>
            <w:tblGrid>
              <w:gridCol w:w="459"/>
              <w:gridCol w:w="475"/>
              <w:gridCol w:w="1125"/>
              <w:gridCol w:w="4784"/>
              <w:gridCol w:w="575"/>
            </w:tblGrid>
            <w:tr w14:paraId="4CA391B2">
              <w:tblPrEx>
                <w:tblCellMar>
                  <w:top w:w="0" w:type="dxa"/>
                  <w:left w:w="0" w:type="dxa"/>
                  <w:bottom w:w="0" w:type="dxa"/>
                  <w:right w:w="0" w:type="dxa"/>
                </w:tblCellMar>
              </w:tblPrEx>
              <w:trPr>
                <w:trHeight w:val="23" w:hRule="atLeast"/>
                <w:jc w:val="center"/>
              </w:trPr>
              <w:tc>
                <w:tcPr>
                  <w:tcW w:w="45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FC23516">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工程类别</w:t>
                  </w:r>
                </w:p>
              </w:tc>
              <w:tc>
                <w:tcPr>
                  <w:tcW w:w="1600" w:type="dxa"/>
                  <w:gridSpan w:val="2"/>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173038D3">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工程名称</w:t>
                  </w:r>
                </w:p>
              </w:tc>
              <w:tc>
                <w:tcPr>
                  <w:tcW w:w="47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B32EB">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工程内容及规模</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8FF479">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备注</w:t>
                  </w:r>
                </w:p>
              </w:tc>
            </w:tr>
            <w:tr w14:paraId="765C9176">
              <w:tblPrEx>
                <w:tblCellMar>
                  <w:top w:w="0" w:type="dxa"/>
                  <w:left w:w="0" w:type="dxa"/>
                  <w:bottom w:w="0" w:type="dxa"/>
                  <w:right w:w="0" w:type="dxa"/>
                </w:tblCellMar>
              </w:tblPrEx>
              <w:trPr>
                <w:trHeight w:val="23" w:hRule="atLeast"/>
                <w:jc w:val="center"/>
              </w:trPr>
              <w:tc>
                <w:tcPr>
                  <w:tcW w:w="459"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F0E4F7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主体工程</w:t>
                  </w:r>
                </w:p>
              </w:tc>
              <w:tc>
                <w:tcPr>
                  <w:tcW w:w="1600" w:type="dxa"/>
                  <w:gridSpan w:val="2"/>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609AD3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生产厂房</w:t>
                  </w:r>
                </w:p>
              </w:tc>
              <w:tc>
                <w:tcPr>
                  <w:tcW w:w="4784"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3B99620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租用云南宇城杭萧钢结构有限公司</w:t>
                  </w:r>
                  <w:r>
                    <w:rPr>
                      <w:rFonts w:hint="default" w:ascii="Times New Roman" w:hAnsi="Times New Roman" w:cs="Times New Roman"/>
                      <w:color w:val="000000" w:themeColor="text1"/>
                      <w:lang w:val="en-US" w:eastAsia="zh-CN"/>
                      <w14:textFill>
                        <w14:solidFill>
                          <w14:schemeClr w14:val="tx1"/>
                        </w14:solidFill>
                      </w14:textFill>
                    </w:rPr>
                    <w:t>已建厂房</w:t>
                  </w:r>
                  <w:r>
                    <w:rPr>
                      <w:rFonts w:hint="eastAsia" w:cs="Times New Roman"/>
                      <w:color w:val="000000" w:themeColor="text1"/>
                      <w:lang w:val="en-US" w:eastAsia="zh-CN"/>
                      <w14:textFill>
                        <w14:solidFill>
                          <w14:schemeClr w14:val="tx1"/>
                        </w14:solidFill>
                      </w14:textFill>
                    </w:rPr>
                    <w:t>内部部分区域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项目区域</w:t>
                  </w:r>
                  <w:r>
                    <w:rPr>
                      <w:rFonts w:hint="default" w:ascii="Times New Roman" w:hAnsi="Times New Roman" w:cs="Times New Roman"/>
                      <w:color w:val="000000" w:themeColor="text1"/>
                      <w:lang w:val="en-US" w:eastAsia="zh-CN"/>
                      <w14:textFill>
                        <w14:solidFill>
                          <w14:schemeClr w14:val="tx1"/>
                        </w14:solidFill>
                      </w14:textFill>
                    </w:rPr>
                    <w:t>占地面积</w:t>
                  </w:r>
                  <w:r>
                    <w:rPr>
                      <w:rFonts w:hint="eastAsia" w:cs="Times New Roman"/>
                      <w:color w:val="000000" w:themeColor="text1"/>
                      <w:lang w:val="en-US" w:eastAsia="zh-CN"/>
                      <w14:textFill>
                        <w14:solidFill>
                          <w14:schemeClr w14:val="tx1"/>
                        </w14:solidFill>
                      </w14:textFill>
                    </w:rPr>
                    <w:t>972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厂房</w:t>
                  </w:r>
                  <w:r>
                    <w:rPr>
                      <w:rFonts w:hint="default" w:ascii="Times New Roman" w:hAnsi="Times New Roman" w:cs="Times New Roman"/>
                      <w:color w:val="000000" w:themeColor="text1"/>
                      <w:lang w:val="en-US" w:eastAsia="zh-CN"/>
                      <w14:textFill>
                        <w14:solidFill>
                          <w14:schemeClr w14:val="tx1"/>
                        </w14:solidFill>
                      </w14:textFill>
                    </w:rPr>
                    <w:t>为1F封闭式钢架结构厂房，高</w:t>
                  </w:r>
                  <w:r>
                    <w:rPr>
                      <w:rFonts w:hint="eastAsia" w:cs="Times New Roman"/>
                      <w:color w:val="000000" w:themeColor="text1"/>
                      <w:lang w:val="en-US" w:eastAsia="zh-CN"/>
                      <w14:textFill>
                        <w14:solidFill>
                          <w14:schemeClr w14:val="tx1"/>
                        </w14:solidFill>
                      </w14:textFill>
                    </w:rPr>
                    <w:t>为15</w:t>
                  </w:r>
                  <w:r>
                    <w:rPr>
                      <w:rFonts w:hint="default" w:ascii="Times New Roman" w:hAnsi="Times New Roman" w:cs="Times New Roman"/>
                      <w:color w:val="000000" w:themeColor="text1"/>
                      <w:lang w:val="en-US" w:eastAsia="zh-CN"/>
                      <w14:textFill>
                        <w14:solidFill>
                          <w14:schemeClr w14:val="tx1"/>
                        </w14:solidFill>
                      </w14:textFill>
                    </w:rPr>
                    <w:t>m</w:t>
                  </w:r>
                  <w:r>
                    <w:rPr>
                      <w:rFonts w:hint="eastAsia" w:cs="Times New Roman"/>
                      <w:color w:val="000000" w:themeColor="text1"/>
                      <w:lang w:val="en-US" w:eastAsia="zh-CN"/>
                      <w14:textFill>
                        <w14:solidFill>
                          <w14:schemeClr w14:val="tx1"/>
                        </w14:solidFill>
                      </w14:textFill>
                    </w:rPr>
                    <w:t>。项目边界与厂房内其他区域以钢制封闭围墙阻隔形成项目厂界</w:t>
                  </w:r>
                  <w:r>
                    <w:rPr>
                      <w:rFonts w:hint="default" w:ascii="Times New Roman" w:hAnsi="Times New Roman" w:cs="Times New Roman"/>
                      <w:color w:val="000000" w:themeColor="text1"/>
                      <w:lang w:val="en-US" w:eastAsia="zh-CN"/>
                      <w14:textFill>
                        <w14:solidFill>
                          <w14:schemeClr w14:val="tx1"/>
                        </w14:solidFill>
                      </w14:textFill>
                    </w:rPr>
                    <w:t>。生产车间内按照生产工艺设有</w:t>
                  </w:r>
                  <w:r>
                    <w:rPr>
                      <w:rFonts w:hint="eastAsia" w:cs="Times New Roman"/>
                      <w:color w:val="000000" w:themeColor="text1"/>
                      <w:lang w:val="en-US" w:eastAsia="zh-CN"/>
                      <w14:textFill>
                        <w14:solidFill>
                          <w14:schemeClr w14:val="tx1"/>
                        </w14:solidFill>
                      </w14:textFill>
                    </w:rPr>
                    <w:t>1间喷漆房、2间喷塑间、1间固化室以及原料产品堆放区域、环保设备区域</w:t>
                  </w:r>
                  <w:r>
                    <w:rPr>
                      <w:rFonts w:hint="default" w:ascii="Times New Roman" w:hAnsi="Times New Roman" w:cs="Times New Roman"/>
                      <w:color w:val="000000" w:themeColor="text1"/>
                      <w:lang w:val="en-US" w:eastAsia="zh-CN"/>
                      <w14:textFill>
                        <w14:solidFill>
                          <w14:schemeClr w14:val="tx1"/>
                        </w14:solidFill>
                      </w14:textFill>
                    </w:rPr>
                    <w:t>。</w:t>
                  </w:r>
                </w:p>
              </w:tc>
              <w:tc>
                <w:tcPr>
                  <w:tcW w:w="57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1A40E1A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租用</w:t>
                  </w:r>
                </w:p>
              </w:tc>
            </w:tr>
            <w:tr w14:paraId="21EBBA66">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3FCDA38">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6F416F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其中</w:t>
                  </w:r>
                </w:p>
              </w:tc>
              <w:tc>
                <w:tcPr>
                  <w:tcW w:w="112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321760B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喷漆房</w:t>
                  </w:r>
                </w:p>
              </w:tc>
              <w:tc>
                <w:tcPr>
                  <w:tcW w:w="47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CB13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位于</w:t>
                  </w:r>
                  <w:r>
                    <w:rPr>
                      <w:rFonts w:hint="eastAsia" w:cs="Times New Roman"/>
                      <w:color w:val="000000" w:themeColor="text1"/>
                      <w:lang w:val="en-US" w:eastAsia="zh-CN"/>
                      <w14:textFill>
                        <w14:solidFill>
                          <w14:schemeClr w14:val="tx1"/>
                        </w14:solidFill>
                      </w14:textFill>
                    </w:rPr>
                    <w:t>项目区北侧</w:t>
                  </w:r>
                  <w:r>
                    <w:rPr>
                      <w:rFonts w:hint="default" w:ascii="Times New Roman" w:hAnsi="Times New Roman" w:cs="Times New Roman"/>
                      <w:color w:val="000000" w:themeColor="text1"/>
                      <w:lang w:val="en-US" w:eastAsia="zh-CN"/>
                      <w14:textFill>
                        <w14:solidFill>
                          <w14:schemeClr w14:val="tx1"/>
                        </w14:solidFill>
                      </w14:textFill>
                    </w:rPr>
                    <w:t>，面积</w:t>
                  </w:r>
                  <w:r>
                    <w:rPr>
                      <w:rFonts w:hint="eastAsia" w:cs="Times New Roman"/>
                      <w:color w:val="000000" w:themeColor="text1"/>
                      <w:lang w:val="en-US" w:eastAsia="zh-CN"/>
                      <w14:textFill>
                        <w14:solidFill>
                          <w14:schemeClr w14:val="tx1"/>
                        </w14:solidFill>
                      </w14:textFill>
                    </w:rPr>
                    <w:t>180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设置一间封闭式喷漆房，内部进行除油、刮灰、喷漆、晾干工序</w:t>
                  </w:r>
                  <w:r>
                    <w:rPr>
                      <w:rFonts w:hint="default" w:ascii="Times New Roman" w:hAnsi="Times New Roman" w:cs="Times New Roman"/>
                      <w:color w:val="000000" w:themeColor="text1"/>
                      <w:lang w:val="en-US" w:eastAsia="zh-CN"/>
                      <w14:textFill>
                        <w14:solidFill>
                          <w14:schemeClr w14:val="tx1"/>
                        </w14:solidFill>
                      </w14:textFill>
                    </w:rPr>
                    <w:t>。</w:t>
                  </w:r>
                </w:p>
              </w:tc>
              <w:tc>
                <w:tcPr>
                  <w:tcW w:w="57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6443CA1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176E264B">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069798B">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continue"/>
                  <w:tcBorders>
                    <w:left w:val="single" w:color="auto" w:sz="4" w:space="0"/>
                    <w:right w:val="single" w:color="auto" w:sz="4" w:space="0"/>
                  </w:tcBorders>
                  <w:noWrap w:val="0"/>
                  <w:tcMar>
                    <w:top w:w="15" w:type="dxa"/>
                    <w:left w:w="15" w:type="dxa"/>
                    <w:right w:w="15" w:type="dxa"/>
                  </w:tcMar>
                  <w:vAlign w:val="center"/>
                </w:tcPr>
                <w:p w14:paraId="7343EB46">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2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0989E909">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打磨间</w:t>
                  </w:r>
                </w:p>
              </w:tc>
              <w:tc>
                <w:tcPr>
                  <w:tcW w:w="478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FBD6A6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位于</w:t>
                  </w:r>
                  <w:r>
                    <w:rPr>
                      <w:rFonts w:hint="eastAsia" w:cs="Times New Roman"/>
                      <w:color w:val="000000" w:themeColor="text1"/>
                      <w:lang w:val="en-US" w:eastAsia="zh-CN"/>
                      <w14:textFill>
                        <w14:solidFill>
                          <w14:schemeClr w14:val="tx1"/>
                        </w14:solidFill>
                      </w14:textFill>
                    </w:rPr>
                    <w:t>项目区北侧</w:t>
                  </w:r>
                  <w:r>
                    <w:rPr>
                      <w:rFonts w:hint="default" w:ascii="Times New Roman" w:hAnsi="Times New Roman" w:cs="Times New Roman"/>
                      <w:color w:val="000000" w:themeColor="text1"/>
                      <w:lang w:val="en-US" w:eastAsia="zh-CN"/>
                      <w14:textFill>
                        <w14:solidFill>
                          <w14:schemeClr w14:val="tx1"/>
                        </w14:solidFill>
                      </w14:textFill>
                    </w:rPr>
                    <w:t>，面积</w:t>
                  </w:r>
                  <w:r>
                    <w:rPr>
                      <w:rFonts w:hint="eastAsia"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设置一间封闭式打磨间，内部进行打磨工序</w:t>
                  </w:r>
                  <w:r>
                    <w:rPr>
                      <w:rFonts w:hint="default" w:ascii="Times New Roman" w:hAnsi="Times New Roman" w:cs="Times New Roman"/>
                      <w:color w:val="000000" w:themeColor="text1"/>
                      <w:lang w:val="en-US" w:eastAsia="zh-CN"/>
                      <w14:textFill>
                        <w14:solidFill>
                          <w14:schemeClr w14:val="tx1"/>
                        </w14:solidFill>
                      </w14:textFill>
                    </w:rPr>
                    <w:t>。</w:t>
                  </w:r>
                </w:p>
              </w:tc>
              <w:tc>
                <w:tcPr>
                  <w:tcW w:w="5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FC0307">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05E62DC8">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5B94B96">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continue"/>
                  <w:tcBorders>
                    <w:left w:val="single" w:color="auto" w:sz="4" w:space="0"/>
                    <w:right w:val="single" w:color="auto" w:sz="4" w:space="0"/>
                  </w:tcBorders>
                  <w:noWrap w:val="0"/>
                  <w:tcMar>
                    <w:top w:w="15" w:type="dxa"/>
                    <w:left w:w="15" w:type="dxa"/>
                    <w:right w:w="15" w:type="dxa"/>
                  </w:tcMar>
                  <w:vAlign w:val="center"/>
                </w:tcPr>
                <w:p w14:paraId="0A47AF73">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2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310402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喷塑间</w:t>
                  </w:r>
                </w:p>
              </w:tc>
              <w:tc>
                <w:tcPr>
                  <w:tcW w:w="47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8519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位于项目区南部，设置2间封闭式喷塑间，80m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每间，进行喷塑工序</w:t>
                  </w:r>
                  <w:r>
                    <w:rPr>
                      <w:rFonts w:hint="default" w:ascii="Times New Roman" w:hAnsi="Times New Roman" w:cs="Times New Roman"/>
                      <w:color w:val="000000" w:themeColor="text1"/>
                      <w:lang w:val="en-US" w:eastAsia="zh-CN"/>
                      <w14:textFill>
                        <w14:solidFill>
                          <w14:schemeClr w14:val="tx1"/>
                        </w14:solidFill>
                      </w14:textFill>
                    </w:rPr>
                    <w:t>。</w:t>
                  </w:r>
                </w:p>
              </w:tc>
              <w:tc>
                <w:tcPr>
                  <w:tcW w:w="57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32B9330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7610A005">
              <w:tblPrEx>
                <w:tblCellMar>
                  <w:top w:w="0" w:type="dxa"/>
                  <w:left w:w="0" w:type="dxa"/>
                  <w:bottom w:w="0" w:type="dxa"/>
                  <w:right w:w="0" w:type="dxa"/>
                </w:tblCellMar>
              </w:tblPrEx>
              <w:trPr>
                <w:trHeight w:val="241"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FC2A99B">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8D74300">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25" w:type="dxa"/>
                  <w:tcBorders>
                    <w:top w:val="single" w:color="000000" w:sz="4" w:space="0"/>
                    <w:left w:val="single" w:color="auto" w:sz="4" w:space="0"/>
                    <w:right w:val="single" w:color="000000" w:sz="4" w:space="0"/>
                  </w:tcBorders>
                  <w:noWrap w:val="0"/>
                  <w:tcMar>
                    <w:top w:w="15" w:type="dxa"/>
                    <w:left w:w="15" w:type="dxa"/>
                    <w:right w:w="15" w:type="dxa"/>
                  </w:tcMar>
                  <w:vAlign w:val="center"/>
                </w:tcPr>
                <w:p w14:paraId="0D9510B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固化室</w:t>
                  </w:r>
                </w:p>
              </w:tc>
              <w:tc>
                <w:tcPr>
                  <w:tcW w:w="4784"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1249659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位于两个喷塑间中部</w:t>
                  </w:r>
                  <w:r>
                    <w:rPr>
                      <w:rFonts w:hint="default" w:ascii="Times New Roman" w:hAnsi="Times New Roman" w:cs="Times New Roman"/>
                      <w:color w:val="000000" w:themeColor="text1"/>
                      <w:lang w:val="en-US" w:eastAsia="zh-CN"/>
                      <w14:textFill>
                        <w14:solidFill>
                          <w14:schemeClr w14:val="tx1"/>
                        </w14:solidFill>
                      </w14:textFill>
                    </w:rPr>
                    <w:t>，占地面积</w:t>
                  </w:r>
                  <w:r>
                    <w:rPr>
                      <w:rFonts w:hint="eastAsia" w:cs="Times New Roman"/>
                      <w:color w:val="000000" w:themeColor="text1"/>
                      <w:lang w:val="en-US" w:eastAsia="zh-CN"/>
                      <w14:textFill>
                        <w14:solidFill>
                          <w14:schemeClr w14:val="tx1"/>
                        </w14:solidFill>
                      </w14:textFill>
                    </w:rPr>
                    <w:t>120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，主要进行</w:t>
                  </w:r>
                  <w:r>
                    <w:rPr>
                      <w:rFonts w:hint="eastAsia" w:cs="Times New Roman"/>
                      <w:color w:val="000000" w:themeColor="text1"/>
                      <w:lang w:val="en-US" w:eastAsia="zh-CN"/>
                      <w14:textFill>
                        <w14:solidFill>
                          <w14:schemeClr w14:val="tx1"/>
                        </w14:solidFill>
                      </w14:textFill>
                    </w:rPr>
                    <w:t>喷塑后固化</w:t>
                  </w:r>
                  <w:r>
                    <w:rPr>
                      <w:rFonts w:hint="default" w:ascii="Times New Roman" w:hAnsi="Times New Roman" w:cs="Times New Roman"/>
                      <w:color w:val="000000" w:themeColor="text1"/>
                      <w:lang w:val="en-US" w:eastAsia="zh-CN"/>
                      <w14:textFill>
                        <w14:solidFill>
                          <w14:schemeClr w14:val="tx1"/>
                        </w14:solidFill>
                      </w14:textFill>
                    </w:rPr>
                    <w:t>。</w:t>
                  </w:r>
                </w:p>
              </w:tc>
              <w:tc>
                <w:tcPr>
                  <w:tcW w:w="57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66E4C16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352F95B7">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47C4C2D">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F24F1E6">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2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B0A227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产品原料区</w:t>
                  </w:r>
                </w:p>
              </w:tc>
              <w:tc>
                <w:tcPr>
                  <w:tcW w:w="47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C265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位于项目区中部，主要进行机床钣金等原材料及喷漆喷塑后的各成品堆放、装运</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面积约为400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w:t>
                  </w:r>
                </w:p>
              </w:tc>
              <w:tc>
                <w:tcPr>
                  <w:tcW w:w="57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7F74C80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3B8E24E2">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0944D05">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2FDB6F1">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2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3AD39AE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环保设备区</w:t>
                  </w:r>
                </w:p>
              </w:tc>
              <w:tc>
                <w:tcPr>
                  <w:tcW w:w="47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EA19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位于</w:t>
                  </w:r>
                  <w:r>
                    <w:rPr>
                      <w:rFonts w:hint="eastAsia" w:cs="Times New Roman"/>
                      <w:color w:val="000000" w:themeColor="text1"/>
                      <w:lang w:val="en-US" w:eastAsia="zh-CN"/>
                      <w14:textFill>
                        <w14:solidFill>
                          <w14:schemeClr w14:val="tx1"/>
                        </w14:solidFill>
                      </w14:textFill>
                    </w:rPr>
                    <w:t>项目区西侧</w:t>
                  </w:r>
                  <w:r>
                    <w:rPr>
                      <w:rFonts w:hint="default" w:ascii="Times New Roman" w:hAnsi="Times New Roman" w:cs="Times New Roman"/>
                      <w:color w:val="000000" w:themeColor="text1"/>
                      <w:lang w:val="en-US" w:eastAsia="zh-CN"/>
                      <w14:textFill>
                        <w14:solidFill>
                          <w14:schemeClr w14:val="tx1"/>
                        </w14:solidFill>
                      </w14:textFill>
                    </w:rPr>
                    <w:t>，占地面积</w:t>
                  </w:r>
                  <w:r>
                    <w:rPr>
                      <w:rFonts w:hint="eastAsia" w:cs="Times New Roman"/>
                      <w:color w:val="000000" w:themeColor="text1"/>
                      <w:lang w:val="en-US" w:eastAsia="zh-CN"/>
                      <w14:textFill>
                        <w14:solidFill>
                          <w14:schemeClr w14:val="tx1"/>
                        </w14:solidFill>
                      </w14:textFill>
                    </w:rPr>
                    <w:t>92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布置有废气处理装置及排气筒</w:t>
                  </w:r>
                  <w:r>
                    <w:rPr>
                      <w:rFonts w:hint="default" w:ascii="Times New Roman" w:hAnsi="Times New Roman" w:cs="Times New Roman"/>
                      <w:color w:val="000000" w:themeColor="text1"/>
                      <w:lang w:val="en-US" w:eastAsia="zh-CN"/>
                      <w14:textFill>
                        <w14:solidFill>
                          <w14:schemeClr w14:val="tx1"/>
                        </w14:solidFill>
                      </w14:textFill>
                    </w:rPr>
                    <w:t>。</w:t>
                  </w:r>
                </w:p>
              </w:tc>
              <w:tc>
                <w:tcPr>
                  <w:tcW w:w="57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7187DAA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772CF1BE">
              <w:tblPrEx>
                <w:tblCellMar>
                  <w:top w:w="0" w:type="dxa"/>
                  <w:left w:w="0" w:type="dxa"/>
                  <w:bottom w:w="0" w:type="dxa"/>
                  <w:right w:w="0" w:type="dxa"/>
                </w:tblCellMar>
              </w:tblPrEx>
              <w:trPr>
                <w:trHeight w:val="23" w:hRule="atLeast"/>
                <w:jc w:val="center"/>
              </w:trPr>
              <w:tc>
                <w:tcPr>
                  <w:tcW w:w="459"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2D07D00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辅助工程</w:t>
                  </w:r>
                </w:p>
              </w:tc>
              <w:tc>
                <w:tcPr>
                  <w:tcW w:w="1600" w:type="dxa"/>
                  <w:gridSpan w:val="2"/>
                  <w:tcBorders>
                    <w:top w:val="single" w:color="auto" w:sz="4" w:space="0"/>
                    <w:left w:val="single" w:color="auto" w:sz="4" w:space="0"/>
                    <w:right w:val="single" w:color="auto" w:sz="4" w:space="0"/>
                  </w:tcBorders>
                  <w:noWrap w:val="0"/>
                  <w:tcMar>
                    <w:top w:w="15" w:type="dxa"/>
                    <w:left w:w="15" w:type="dxa"/>
                    <w:right w:w="15" w:type="dxa"/>
                  </w:tcMar>
                  <w:vAlign w:val="center"/>
                </w:tcPr>
                <w:p w14:paraId="3586C98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办公室</w:t>
                  </w:r>
                </w:p>
              </w:tc>
              <w:tc>
                <w:tcPr>
                  <w:tcW w:w="4784" w:type="dxa"/>
                  <w:tcBorders>
                    <w:top w:val="single" w:color="auto" w:sz="4" w:space="0"/>
                    <w:left w:val="single" w:color="auto" w:sz="4" w:space="0"/>
                    <w:right w:val="single" w:color="000000" w:sz="4" w:space="0"/>
                  </w:tcBorders>
                  <w:noWrap w:val="0"/>
                  <w:tcMar>
                    <w:top w:w="15" w:type="dxa"/>
                    <w:left w:w="15" w:type="dxa"/>
                    <w:right w:w="15" w:type="dxa"/>
                  </w:tcMar>
                  <w:vAlign w:val="center"/>
                </w:tcPr>
                <w:p w14:paraId="01CF44A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项目办公依托云南宇城杭萧钢结构有限公司已建的办公室，位于项目区厂房以北，共5间，1层钢架结构。</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9E17F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w:t>
                  </w:r>
                </w:p>
              </w:tc>
            </w:tr>
            <w:tr w14:paraId="56D5D1AE">
              <w:tblPrEx>
                <w:tblCellMar>
                  <w:top w:w="0" w:type="dxa"/>
                  <w:left w:w="0" w:type="dxa"/>
                  <w:bottom w:w="0" w:type="dxa"/>
                  <w:right w:w="0" w:type="dxa"/>
                </w:tblCellMar>
              </w:tblPrEx>
              <w:trPr>
                <w:trHeight w:val="23" w:hRule="atLeast"/>
                <w:jc w:val="center"/>
              </w:trPr>
              <w:tc>
                <w:tcPr>
                  <w:tcW w:w="459" w:type="dxa"/>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14:paraId="3BCCC306">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600" w:type="dxa"/>
                  <w:gridSpan w:val="2"/>
                  <w:tcBorders>
                    <w:top w:val="single" w:color="auto" w:sz="4" w:space="0"/>
                    <w:left w:val="single" w:color="auto" w:sz="4" w:space="0"/>
                    <w:right w:val="single" w:color="auto" w:sz="4" w:space="0"/>
                  </w:tcBorders>
                  <w:noWrap w:val="0"/>
                  <w:tcMar>
                    <w:top w:w="15" w:type="dxa"/>
                    <w:left w:w="15" w:type="dxa"/>
                    <w:right w:w="15" w:type="dxa"/>
                  </w:tcMar>
                  <w:vAlign w:val="center"/>
                </w:tcPr>
                <w:p w14:paraId="01E2F49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卫生间</w:t>
                  </w:r>
                </w:p>
              </w:tc>
              <w:tc>
                <w:tcPr>
                  <w:tcW w:w="4784" w:type="dxa"/>
                  <w:tcBorders>
                    <w:top w:val="single" w:color="auto" w:sz="4" w:space="0"/>
                    <w:left w:val="single" w:color="auto" w:sz="4" w:space="0"/>
                    <w:right w:val="single" w:color="000000" w:sz="4" w:space="0"/>
                  </w:tcBorders>
                  <w:noWrap w:val="0"/>
                  <w:tcMar>
                    <w:top w:w="15" w:type="dxa"/>
                    <w:left w:w="15" w:type="dxa"/>
                    <w:right w:w="15" w:type="dxa"/>
                  </w:tcMar>
                  <w:vAlign w:val="center"/>
                </w:tcPr>
                <w:p w14:paraId="740C308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项目依托云南宇城杭萧钢结构有限公司已建的卫生间，位于项目区厂房以西，</w:t>
                  </w:r>
                  <w:r>
                    <w:rPr>
                      <w:rFonts w:hint="default" w:ascii="Times New Roman" w:hAnsi="Times New Roman" w:cs="Times New Roman"/>
                      <w:color w:val="000000" w:themeColor="text1"/>
                      <w:lang w:val="en-US" w:eastAsia="zh-CN"/>
                      <w14:textFill>
                        <w14:solidFill>
                          <w14:schemeClr w14:val="tx1"/>
                        </w14:solidFill>
                      </w14:textFill>
                    </w:rPr>
                    <w:t>为水冲</w:t>
                  </w:r>
                  <w:r>
                    <w:rPr>
                      <w:rFonts w:hint="eastAsia" w:ascii="Times New Roman" w:hAnsi="Times New Roman" w:cs="Times New Roman"/>
                      <w:color w:val="000000" w:themeColor="text1"/>
                      <w:lang w:val="en-US" w:eastAsia="zh-CN"/>
                      <w14:textFill>
                        <w14:solidFill>
                          <w14:schemeClr w14:val="tx1"/>
                        </w14:solidFill>
                      </w14:textFill>
                    </w:rPr>
                    <w:t>厕</w:t>
                  </w:r>
                  <w:r>
                    <w:rPr>
                      <w:rFonts w:hint="default" w:ascii="Times New Roman" w:hAnsi="Times New Roman" w:cs="Times New Roman"/>
                      <w:color w:val="000000" w:themeColor="text1"/>
                      <w:lang w:val="en-US" w:eastAsia="zh-CN"/>
                      <w14:textFill>
                        <w14:solidFill>
                          <w14:schemeClr w14:val="tx1"/>
                        </w14:solidFill>
                      </w14:textFill>
                    </w:rPr>
                    <w:t>。</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96685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w:t>
                  </w:r>
                </w:p>
              </w:tc>
            </w:tr>
            <w:tr w14:paraId="28C09048">
              <w:tblPrEx>
                <w:tblCellMar>
                  <w:top w:w="0" w:type="dxa"/>
                  <w:left w:w="0" w:type="dxa"/>
                  <w:bottom w:w="0" w:type="dxa"/>
                  <w:right w:w="0" w:type="dxa"/>
                </w:tblCellMar>
              </w:tblPrEx>
              <w:trPr>
                <w:trHeight w:val="23" w:hRule="atLeast"/>
                <w:jc w:val="center"/>
              </w:trPr>
              <w:tc>
                <w:tcPr>
                  <w:tcW w:w="459"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4E37E5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公用工程</w:t>
                  </w:r>
                </w:p>
              </w:tc>
              <w:tc>
                <w:tcPr>
                  <w:tcW w:w="1600" w:type="dxa"/>
                  <w:gridSpan w:val="2"/>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388B28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给水</w:t>
                  </w:r>
                </w:p>
              </w:tc>
              <w:tc>
                <w:tcPr>
                  <w:tcW w:w="4784"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5F0DF5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由园区供水管网供给，</w:t>
                  </w:r>
                  <w:r>
                    <w:rPr>
                      <w:rFonts w:hint="eastAsia" w:cs="Times New Roman"/>
                      <w:color w:val="000000" w:themeColor="text1"/>
                      <w:lang w:val="en-US" w:eastAsia="zh-CN"/>
                      <w14:textFill>
                        <w14:solidFill>
                          <w14:schemeClr w14:val="tx1"/>
                        </w14:solidFill>
                      </w14:textFill>
                    </w:rPr>
                    <w:t>项目生产过程不涉及生产用水，依托使用的卫生间已完善内部</w:t>
                  </w:r>
                  <w:r>
                    <w:rPr>
                      <w:rFonts w:hint="default" w:ascii="Times New Roman" w:hAnsi="Times New Roman" w:cs="Times New Roman"/>
                      <w:color w:val="000000" w:themeColor="text1"/>
                      <w:lang w:val="en-US" w:eastAsia="zh-CN"/>
                      <w14:textFill>
                        <w14:solidFill>
                          <w14:schemeClr w14:val="tx1"/>
                        </w14:solidFill>
                      </w14:textFill>
                    </w:rPr>
                    <w:t>给水管道。</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11F39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依托</w:t>
                  </w:r>
                </w:p>
              </w:tc>
            </w:tr>
            <w:tr w14:paraId="170FE6AC">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8E7D631">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600" w:type="dxa"/>
                  <w:gridSpan w:val="2"/>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5AA216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排水</w:t>
                  </w:r>
                </w:p>
              </w:tc>
              <w:tc>
                <w:tcPr>
                  <w:tcW w:w="4784"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B92FE4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区域</w:t>
                  </w:r>
                  <w:r>
                    <w:rPr>
                      <w:rFonts w:hint="default" w:ascii="Times New Roman" w:hAnsi="Times New Roman" w:cs="Times New Roman"/>
                      <w:color w:val="000000" w:themeColor="text1"/>
                      <w:lang w:val="en-US" w:eastAsia="zh-CN"/>
                      <w14:textFill>
                        <w14:solidFill>
                          <w14:schemeClr w14:val="tx1"/>
                        </w14:solidFill>
                      </w14:textFill>
                    </w:rPr>
                    <w:t>实行雨污分流体制，雨水经厂区雨水收集系统收集后排入园区雨水管网；项目无生产废水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冲厕及洗手废水</w:t>
                  </w:r>
                  <w:r>
                    <w:rPr>
                      <w:rFonts w:hint="default" w:ascii="Times New Roman" w:hAnsi="Times New Roman" w:cs="Times New Roman"/>
                      <w:color w:val="000000" w:themeColor="text1"/>
                      <w:lang w:val="en-US" w:eastAsia="zh-CN"/>
                      <w14:textFill>
                        <w14:solidFill>
                          <w14:schemeClr w14:val="tx1"/>
                        </w14:solidFill>
                      </w14:textFill>
                    </w:rPr>
                    <w:t>经</w:t>
                  </w:r>
                  <w:r>
                    <w:rPr>
                      <w:rFonts w:hint="eastAsia" w:cs="Times New Roman"/>
                      <w:color w:val="000000" w:themeColor="text1"/>
                      <w:lang w:val="en-US" w:eastAsia="zh-CN"/>
                      <w14:textFill>
                        <w14:solidFill>
                          <w14:schemeClr w14:val="tx1"/>
                        </w14:solidFill>
                      </w14:textFill>
                    </w:rPr>
                    <w:t>依托卫生间配套建设的</w:t>
                  </w:r>
                  <w:r>
                    <w:rPr>
                      <w:rFonts w:hint="default" w:ascii="Times New Roman" w:hAnsi="Times New Roman" w:cs="Times New Roman"/>
                      <w:color w:val="000000" w:themeColor="text1"/>
                      <w:lang w:val="en-US" w:eastAsia="zh-CN"/>
                      <w14:textFill>
                        <w14:solidFill>
                          <w14:schemeClr w14:val="tx1"/>
                        </w14:solidFill>
                      </w14:textFill>
                    </w:rPr>
                    <w:t>化粪池预处理达标后排入</w:t>
                  </w:r>
                  <w:r>
                    <w:rPr>
                      <w:rFonts w:hint="eastAsia" w:cs="Times New Roman"/>
                      <w:color w:val="000000" w:themeColor="text1"/>
                      <w:lang w:val="en-US" w:eastAsia="zh-CN"/>
                      <w14:textFill>
                        <w14:solidFill>
                          <w14:schemeClr w14:val="tx1"/>
                        </w14:solidFill>
                      </w14:textFill>
                    </w:rPr>
                    <w:t>园区市政污水管网</w:t>
                  </w:r>
                  <w:r>
                    <w:rPr>
                      <w:rFonts w:hint="default" w:ascii="Times New Roman" w:hAnsi="Times New Roman" w:cs="Times New Roman"/>
                      <w:color w:val="000000" w:themeColor="text1"/>
                      <w:lang w:val="en-US" w:eastAsia="zh-CN"/>
                      <w14:textFill>
                        <w14:solidFill>
                          <w14:schemeClr w14:val="tx1"/>
                        </w14:solidFill>
                      </w14:textFill>
                    </w:rPr>
                    <w:t>，最终进入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进行处理。</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BB8F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依托</w:t>
                  </w:r>
                </w:p>
              </w:tc>
            </w:tr>
            <w:tr w14:paraId="03A8C4B1">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F9D7EE3">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600" w:type="dxa"/>
                  <w:gridSpan w:val="2"/>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8E6F3E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供电</w:t>
                  </w:r>
                </w:p>
              </w:tc>
              <w:tc>
                <w:tcPr>
                  <w:tcW w:w="4784"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14:paraId="2B32303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由园区供电电网供给。</w:t>
                  </w:r>
                </w:p>
              </w:tc>
              <w:tc>
                <w:tcPr>
                  <w:tcW w:w="57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1D192C4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依托</w:t>
                  </w:r>
                </w:p>
              </w:tc>
            </w:tr>
            <w:tr w14:paraId="44DD6571">
              <w:tblPrEx>
                <w:tblCellMar>
                  <w:top w:w="0" w:type="dxa"/>
                  <w:left w:w="0" w:type="dxa"/>
                  <w:bottom w:w="0" w:type="dxa"/>
                  <w:right w:w="0" w:type="dxa"/>
                </w:tblCellMar>
              </w:tblPrEx>
              <w:trPr>
                <w:trHeight w:val="23" w:hRule="atLeast"/>
                <w:jc w:val="center"/>
              </w:trPr>
              <w:tc>
                <w:tcPr>
                  <w:tcW w:w="459" w:type="dxa"/>
                  <w:vMerge w:val="continue"/>
                  <w:tcBorders>
                    <w:left w:val="single" w:color="auto" w:sz="4" w:space="0"/>
                    <w:right w:val="single" w:color="auto" w:sz="4" w:space="0"/>
                  </w:tcBorders>
                  <w:noWrap w:val="0"/>
                  <w:tcMar>
                    <w:top w:w="15" w:type="dxa"/>
                    <w:left w:w="15" w:type="dxa"/>
                    <w:right w:w="15" w:type="dxa"/>
                  </w:tcMar>
                  <w:vAlign w:val="center"/>
                </w:tcPr>
                <w:p w14:paraId="16E2BA52">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restart"/>
                  <w:tcBorders>
                    <w:left w:val="single" w:color="auto" w:sz="4" w:space="0"/>
                    <w:right w:val="single" w:color="auto" w:sz="4" w:space="0"/>
                  </w:tcBorders>
                  <w:noWrap w:val="0"/>
                  <w:tcMar>
                    <w:top w:w="15" w:type="dxa"/>
                    <w:left w:w="15" w:type="dxa"/>
                    <w:right w:w="15" w:type="dxa"/>
                  </w:tcMar>
                  <w:vAlign w:val="center"/>
                </w:tcPr>
                <w:p w14:paraId="0C1A1B9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废气治理措施</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3F1194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滤芯</w:t>
                  </w:r>
                  <w:r>
                    <w:rPr>
                      <w:rFonts w:hint="default" w:ascii="Times New Roman" w:hAnsi="Times New Roman" w:cs="Times New Roman"/>
                      <w:color w:val="000000" w:themeColor="text1"/>
                      <w:lang w:val="en-US" w:eastAsia="zh-CN"/>
                      <w14:textFill>
                        <w14:solidFill>
                          <w14:schemeClr w14:val="tx1"/>
                        </w14:solidFill>
                      </w14:textFill>
                    </w:rPr>
                    <w:t>除尘器</w:t>
                  </w:r>
                  <w:r>
                    <w:rPr>
                      <w:rFonts w:hint="eastAsia" w:cs="Times New Roman"/>
                      <w:color w:val="000000" w:themeColor="text1"/>
                      <w:lang w:val="en-US" w:eastAsia="zh-CN"/>
                      <w14:textFill>
                        <w14:solidFill>
                          <w14:schemeClr w14:val="tx1"/>
                        </w14:solidFill>
                      </w14:textFill>
                    </w:rPr>
                    <w:t>+20m高排气筒DA001</w:t>
                  </w:r>
                </w:p>
              </w:tc>
              <w:tc>
                <w:tcPr>
                  <w:tcW w:w="478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016D8B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项目打磨工序会产生</w:t>
                  </w:r>
                  <w:r>
                    <w:rPr>
                      <w:rFonts w:hint="eastAsia" w:cs="Times New Roman"/>
                      <w:color w:val="000000" w:themeColor="text1"/>
                      <w:lang w:val="en-US" w:eastAsia="zh-CN"/>
                      <w14:textFill>
                        <w14:solidFill>
                          <w14:schemeClr w14:val="tx1"/>
                        </w14:solidFill>
                      </w14:textFill>
                    </w:rPr>
                    <w:t>粉尘，打磨在打磨间内进行，打磨间设置负压废气收集系统，打磨废气拟设置一套滤芯除尘器，颗粒物经滤芯除尘后经1根20m高的DA001排气筒排放</w:t>
                  </w:r>
                  <w:r>
                    <w:rPr>
                      <w:rFonts w:hint="default" w:ascii="Times New Roman" w:hAnsi="Times New Roman" w:cs="Times New Roman"/>
                      <w:color w:val="000000" w:themeColor="text1"/>
                      <w:lang w:val="en-US" w:eastAsia="zh-CN"/>
                      <w14:textFill>
                        <w14:solidFill>
                          <w14:schemeClr w14:val="tx1"/>
                        </w14:solidFill>
                      </w14:textFill>
                    </w:rPr>
                    <w:t>。</w:t>
                  </w:r>
                </w:p>
              </w:tc>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C6F5A13">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763631B8">
              <w:tblPrEx>
                <w:tblCellMar>
                  <w:top w:w="0" w:type="dxa"/>
                  <w:left w:w="0" w:type="dxa"/>
                  <w:bottom w:w="0" w:type="dxa"/>
                  <w:right w:w="0" w:type="dxa"/>
                </w:tblCellMar>
              </w:tblPrEx>
              <w:trPr>
                <w:trHeight w:val="23" w:hRule="atLeast"/>
                <w:jc w:val="center"/>
              </w:trPr>
              <w:tc>
                <w:tcPr>
                  <w:tcW w:w="459" w:type="dxa"/>
                  <w:vMerge w:val="continue"/>
                  <w:tcBorders>
                    <w:left w:val="single" w:color="auto" w:sz="4" w:space="0"/>
                    <w:right w:val="single" w:color="auto" w:sz="4" w:space="0"/>
                  </w:tcBorders>
                  <w:noWrap w:val="0"/>
                  <w:tcMar>
                    <w:top w:w="15" w:type="dxa"/>
                    <w:left w:w="15" w:type="dxa"/>
                    <w:right w:w="15" w:type="dxa"/>
                  </w:tcMar>
                  <w:vAlign w:val="center"/>
                </w:tcPr>
                <w:p w14:paraId="6724EDA9">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continue"/>
                  <w:tcBorders>
                    <w:left w:val="single" w:color="auto" w:sz="4" w:space="0"/>
                    <w:right w:val="single" w:color="auto" w:sz="4" w:space="0"/>
                  </w:tcBorders>
                  <w:noWrap w:val="0"/>
                  <w:tcMar>
                    <w:top w:w="15" w:type="dxa"/>
                    <w:left w:w="15" w:type="dxa"/>
                    <w:right w:w="15" w:type="dxa"/>
                  </w:tcMar>
                  <w:vAlign w:val="center"/>
                </w:tcPr>
                <w:p w14:paraId="560C25B5">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5307EB0">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过滤棉+多级</w:t>
                  </w:r>
                  <w:r>
                    <w:rPr>
                      <w:rFonts w:hint="default" w:ascii="Times New Roman" w:hAnsi="Times New Roman" w:cs="Times New Roman"/>
                      <w:color w:val="000000" w:themeColor="text1"/>
                      <w:lang w:val="en-US" w:eastAsia="zh-CN"/>
                      <w14:textFill>
                        <w14:solidFill>
                          <w14:schemeClr w14:val="tx1"/>
                        </w14:solidFill>
                      </w14:textFill>
                    </w:rPr>
                    <w:t>活性炭吸附系统+</w:t>
                  </w:r>
                  <w:r>
                    <w:rPr>
                      <w:rFonts w:hint="eastAsia" w:cs="Times New Roman"/>
                      <w:color w:val="000000" w:themeColor="text1"/>
                      <w:lang w:val="en-US" w:eastAsia="zh-CN"/>
                      <w14:textFill>
                        <w14:solidFill>
                          <w14:schemeClr w14:val="tx1"/>
                        </w14:solidFill>
                      </w14:textFill>
                    </w:rPr>
                    <w:t>20m高</w:t>
                  </w:r>
                  <w:r>
                    <w:rPr>
                      <w:rFonts w:hint="default" w:ascii="Times New Roman" w:hAnsi="Times New Roman" w:cs="Times New Roman"/>
                      <w:color w:val="000000" w:themeColor="text1"/>
                      <w:lang w:val="en-US" w:eastAsia="zh-CN"/>
                      <w14:textFill>
                        <w14:solidFill>
                          <w14:schemeClr w14:val="tx1"/>
                        </w14:solidFill>
                      </w14:textFill>
                    </w:rPr>
                    <w:t>排气筒DA002</w:t>
                  </w:r>
                </w:p>
              </w:tc>
              <w:tc>
                <w:tcPr>
                  <w:tcW w:w="478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E055FEA">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喷漆及晾干均在喷漆房进行，喷漆房设置负压废气收集系统，末端设置一套过滤棉+多级活性炭吸附系统，颗粒物及挥发性有机废气经处理达标后经1根20m高的DA002排气筒排放</w:t>
                  </w:r>
                  <w:r>
                    <w:rPr>
                      <w:rFonts w:hint="default" w:ascii="Times New Roman" w:hAnsi="Times New Roman" w:cs="Times New Roman"/>
                      <w:color w:val="000000" w:themeColor="text1"/>
                      <w:lang w:val="en-US" w:eastAsia="zh-CN"/>
                      <w14:textFill>
                        <w14:solidFill>
                          <w14:schemeClr w14:val="tx1"/>
                        </w14:solidFill>
                      </w14:textFill>
                    </w:rPr>
                    <w:t>。</w:t>
                  </w:r>
                </w:p>
              </w:tc>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F5B9C1E">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21E19385">
              <w:tblPrEx>
                <w:tblCellMar>
                  <w:top w:w="0" w:type="dxa"/>
                  <w:left w:w="0" w:type="dxa"/>
                  <w:bottom w:w="0" w:type="dxa"/>
                  <w:right w:w="0" w:type="dxa"/>
                </w:tblCellMar>
              </w:tblPrEx>
              <w:trPr>
                <w:trHeight w:val="23" w:hRule="atLeast"/>
                <w:jc w:val="center"/>
              </w:trPr>
              <w:tc>
                <w:tcPr>
                  <w:tcW w:w="459" w:type="dxa"/>
                  <w:vMerge w:val="continue"/>
                  <w:tcBorders>
                    <w:left w:val="single" w:color="auto" w:sz="4" w:space="0"/>
                    <w:right w:val="single" w:color="auto" w:sz="4" w:space="0"/>
                  </w:tcBorders>
                  <w:noWrap w:val="0"/>
                  <w:tcMar>
                    <w:top w:w="15" w:type="dxa"/>
                    <w:left w:w="15" w:type="dxa"/>
                    <w:right w:w="15" w:type="dxa"/>
                  </w:tcMar>
                  <w:vAlign w:val="center"/>
                </w:tcPr>
                <w:p w14:paraId="09F59CEF">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continue"/>
                  <w:tcBorders>
                    <w:left w:val="single" w:color="auto" w:sz="4" w:space="0"/>
                    <w:right w:val="single" w:color="auto" w:sz="4" w:space="0"/>
                  </w:tcBorders>
                  <w:noWrap w:val="0"/>
                  <w:tcMar>
                    <w:top w:w="15" w:type="dxa"/>
                    <w:left w:w="15" w:type="dxa"/>
                    <w:right w:w="15" w:type="dxa"/>
                  </w:tcMar>
                  <w:vAlign w:val="center"/>
                </w:tcPr>
                <w:p w14:paraId="41FA8542">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66EF66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旋风分离除尘器+滤芯回收系统+</w:t>
                  </w:r>
                  <w:r>
                    <w:rPr>
                      <w:rFonts w:hint="eastAsia" w:cs="Times New Roman"/>
                      <w:color w:val="000000" w:themeColor="text1"/>
                      <w:lang w:val="en-US" w:eastAsia="zh-CN"/>
                      <w14:textFill>
                        <w14:solidFill>
                          <w14:schemeClr w14:val="tx1"/>
                        </w14:solidFill>
                      </w14:textFill>
                    </w:rPr>
                    <w:t>20m高</w:t>
                  </w:r>
                  <w:r>
                    <w:rPr>
                      <w:rFonts w:hint="default" w:ascii="Times New Roman" w:hAnsi="Times New Roman" w:cs="Times New Roman"/>
                      <w:color w:val="000000" w:themeColor="text1"/>
                      <w:lang w:val="en-US" w:eastAsia="zh-CN"/>
                      <w14:textFill>
                        <w14:solidFill>
                          <w14:schemeClr w14:val="tx1"/>
                        </w14:solidFill>
                      </w14:textFill>
                    </w:rPr>
                    <w:t>排气筒DA00</w:t>
                  </w:r>
                  <w:r>
                    <w:rPr>
                      <w:rFonts w:hint="eastAsia" w:cs="Times New Roman"/>
                      <w:color w:val="000000" w:themeColor="text1"/>
                      <w:lang w:val="en-US" w:eastAsia="zh-CN"/>
                      <w14:textFill>
                        <w14:solidFill>
                          <w14:schemeClr w14:val="tx1"/>
                        </w14:solidFill>
                      </w14:textFill>
                    </w:rPr>
                    <w:t>3</w:t>
                  </w:r>
                </w:p>
              </w:tc>
              <w:tc>
                <w:tcPr>
                  <w:tcW w:w="478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6E1592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项目喷塑工序会产生塑粉颗粒，喷塑在密闭的</w:t>
                  </w:r>
                  <w:r>
                    <w:rPr>
                      <w:rFonts w:hint="eastAsia" w:ascii="Times New Roman" w:hAnsi="Times New Roman" w:cs="Times New Roman"/>
                      <w:color w:val="000000" w:themeColor="text1"/>
                      <w:lang w:val="en-US" w:eastAsia="zh-CN"/>
                      <w14:textFill>
                        <w14:solidFill>
                          <w14:schemeClr w14:val="tx1"/>
                        </w14:solidFill>
                      </w14:textFill>
                    </w:rPr>
                    <w:t>喷塑间</w:t>
                  </w:r>
                  <w:r>
                    <w:rPr>
                      <w:rFonts w:hint="default" w:ascii="Times New Roman" w:hAnsi="Times New Roman" w:cs="Times New Roman"/>
                      <w:color w:val="000000" w:themeColor="text1"/>
                      <w:lang w:val="en-US" w:eastAsia="zh-CN"/>
                      <w14:textFill>
                        <w14:solidFill>
                          <w14:schemeClr w14:val="tx1"/>
                        </w14:solidFill>
                      </w14:textFill>
                    </w:rPr>
                    <w:t>内进行，产生的塑粉颗粒经</w:t>
                  </w:r>
                  <w:r>
                    <w:rPr>
                      <w:rFonts w:hint="eastAsia" w:cs="Times New Roman"/>
                      <w:color w:val="000000" w:themeColor="text1"/>
                      <w:lang w:val="en-US" w:eastAsia="zh-CN"/>
                      <w14:textFill>
                        <w14:solidFill>
                          <w14:schemeClr w14:val="tx1"/>
                        </w14:solidFill>
                      </w14:textFill>
                    </w:rPr>
                    <w:t>1套</w:t>
                  </w:r>
                  <w:r>
                    <w:rPr>
                      <w:rFonts w:hint="default" w:ascii="Times New Roman" w:hAnsi="Times New Roman" w:cs="Times New Roman"/>
                      <w:color w:val="000000" w:themeColor="text1"/>
                      <w:lang w:val="en-US" w:eastAsia="zh-CN"/>
                      <w14:textFill>
                        <w14:solidFill>
                          <w14:schemeClr w14:val="tx1"/>
                        </w14:solidFill>
                      </w14:textFill>
                    </w:rPr>
                    <w:t>旋风分离除尘器+滤芯回收系统处理后经一根</w:t>
                  </w:r>
                  <w:r>
                    <w:rPr>
                      <w:rFonts w:hint="eastAsia" w:cs="Times New Roman"/>
                      <w:color w:val="000000" w:themeColor="text1"/>
                      <w:lang w:val="en-US" w:eastAsia="zh-CN"/>
                      <w14:textFill>
                        <w14:solidFill>
                          <w14:schemeClr w14:val="tx1"/>
                        </w14:solidFill>
                      </w14:textFill>
                    </w:rPr>
                    <w:t>20m高</w:t>
                  </w:r>
                  <w:r>
                    <w:rPr>
                      <w:rFonts w:hint="default" w:ascii="Times New Roman" w:hAnsi="Times New Roman" w:cs="Times New Roman"/>
                      <w:color w:val="000000" w:themeColor="text1"/>
                      <w:lang w:val="en-US" w:eastAsia="zh-CN"/>
                      <w14:textFill>
                        <w14:solidFill>
                          <w14:schemeClr w14:val="tx1"/>
                        </w14:solidFill>
                      </w14:textFill>
                    </w:rPr>
                    <w:t>DA00</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排气筒排放。</w:t>
                  </w:r>
                </w:p>
              </w:tc>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1D923F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1D2BE00B">
              <w:tblPrEx>
                <w:tblCellMar>
                  <w:top w:w="0" w:type="dxa"/>
                  <w:left w:w="0" w:type="dxa"/>
                  <w:bottom w:w="0" w:type="dxa"/>
                  <w:right w:w="0" w:type="dxa"/>
                </w:tblCellMar>
              </w:tblPrEx>
              <w:trPr>
                <w:trHeight w:val="23" w:hRule="atLeast"/>
                <w:jc w:val="center"/>
              </w:trPr>
              <w:tc>
                <w:tcPr>
                  <w:tcW w:w="459" w:type="dxa"/>
                  <w:vMerge w:val="continue"/>
                  <w:tcBorders>
                    <w:left w:val="single" w:color="auto" w:sz="4" w:space="0"/>
                    <w:right w:val="single" w:color="auto" w:sz="4" w:space="0"/>
                  </w:tcBorders>
                  <w:noWrap w:val="0"/>
                  <w:tcMar>
                    <w:top w:w="15" w:type="dxa"/>
                    <w:left w:w="15" w:type="dxa"/>
                    <w:right w:w="15" w:type="dxa"/>
                  </w:tcMar>
                  <w:vAlign w:val="center"/>
                </w:tcPr>
                <w:p w14:paraId="33A7924A">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continue"/>
                  <w:tcBorders>
                    <w:left w:val="single" w:color="auto" w:sz="4" w:space="0"/>
                    <w:right w:val="single" w:color="auto" w:sz="4" w:space="0"/>
                  </w:tcBorders>
                  <w:noWrap w:val="0"/>
                  <w:tcMar>
                    <w:top w:w="15" w:type="dxa"/>
                    <w:left w:w="15" w:type="dxa"/>
                    <w:right w:w="15" w:type="dxa"/>
                  </w:tcMar>
                  <w:vAlign w:val="center"/>
                </w:tcPr>
                <w:p w14:paraId="348CDF3C">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25" w:type="dxa"/>
                  <w:tcBorders>
                    <w:top w:val="single" w:color="auto" w:sz="4" w:space="0"/>
                    <w:left w:val="single" w:color="auto" w:sz="4" w:space="0"/>
                    <w:right w:val="single" w:color="auto" w:sz="4" w:space="0"/>
                  </w:tcBorders>
                  <w:noWrap w:val="0"/>
                  <w:tcMar>
                    <w:top w:w="15" w:type="dxa"/>
                    <w:left w:w="15" w:type="dxa"/>
                    <w:right w:w="15" w:type="dxa"/>
                  </w:tcMar>
                  <w:vAlign w:val="center"/>
                </w:tcPr>
                <w:p w14:paraId="6C84174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活性炭吸附系统+</w:t>
                  </w:r>
                  <w:r>
                    <w:rPr>
                      <w:rFonts w:hint="eastAsia" w:cs="Times New Roman"/>
                      <w:color w:val="000000" w:themeColor="text1"/>
                      <w:lang w:val="en-US" w:eastAsia="zh-CN"/>
                      <w14:textFill>
                        <w14:solidFill>
                          <w14:schemeClr w14:val="tx1"/>
                        </w14:solidFill>
                      </w14:textFill>
                    </w:rPr>
                    <w:t>20m高</w:t>
                  </w:r>
                  <w:r>
                    <w:rPr>
                      <w:rFonts w:hint="default" w:ascii="Times New Roman" w:hAnsi="Times New Roman" w:cs="Times New Roman"/>
                      <w:color w:val="000000" w:themeColor="text1"/>
                      <w:lang w:val="en-US" w:eastAsia="zh-CN"/>
                      <w14:textFill>
                        <w14:solidFill>
                          <w14:schemeClr w14:val="tx1"/>
                        </w14:solidFill>
                      </w14:textFill>
                    </w:rPr>
                    <w:t>排气筒DA00</w:t>
                  </w:r>
                  <w:r>
                    <w:rPr>
                      <w:rFonts w:hint="eastAsia" w:cs="Times New Roman"/>
                      <w:color w:val="000000" w:themeColor="text1"/>
                      <w:lang w:val="en-US" w:eastAsia="zh-CN"/>
                      <w14:textFill>
                        <w14:solidFill>
                          <w14:schemeClr w14:val="tx1"/>
                        </w14:solidFill>
                      </w14:textFill>
                    </w:rPr>
                    <w:t>4</w:t>
                  </w:r>
                </w:p>
              </w:tc>
              <w:tc>
                <w:tcPr>
                  <w:tcW w:w="4784" w:type="dxa"/>
                  <w:tcBorders>
                    <w:top w:val="single" w:color="auto" w:sz="4" w:space="0"/>
                    <w:left w:val="single" w:color="auto" w:sz="4" w:space="0"/>
                    <w:right w:val="single" w:color="auto" w:sz="4" w:space="0"/>
                  </w:tcBorders>
                  <w:noWrap w:val="0"/>
                  <w:tcMar>
                    <w:top w:w="15" w:type="dxa"/>
                    <w:left w:w="15" w:type="dxa"/>
                    <w:right w:w="15" w:type="dxa"/>
                  </w:tcMar>
                  <w:vAlign w:val="center"/>
                </w:tcPr>
                <w:p w14:paraId="014DF0C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项目固化室塑粉加热固化过程会产生挥发性有机物</w:t>
                  </w:r>
                  <w:r>
                    <w:rPr>
                      <w:rFonts w:hint="eastAsia" w:cs="Times New Roman"/>
                      <w:color w:val="000000" w:themeColor="text1"/>
                      <w:lang w:val="en-US" w:eastAsia="zh-CN"/>
                      <w14:textFill>
                        <w14:solidFill>
                          <w14:schemeClr w14:val="tx1"/>
                        </w14:solidFill>
                      </w14:textFill>
                    </w:rPr>
                    <w:t>及天然气燃烧废气</w:t>
                  </w:r>
                  <w:r>
                    <w:rPr>
                      <w:rFonts w:hint="default" w:ascii="Times New Roman" w:hAnsi="Times New Roman" w:cs="Times New Roman"/>
                      <w:color w:val="000000" w:themeColor="text1"/>
                      <w:lang w:val="en-US" w:eastAsia="zh-CN"/>
                      <w14:textFill>
                        <w14:solidFill>
                          <w14:schemeClr w14:val="tx1"/>
                        </w14:solidFill>
                      </w14:textFill>
                    </w:rPr>
                    <w:t>，固化室密封设置，设置负压收集系统+</w:t>
                  </w:r>
                  <w:r>
                    <w:rPr>
                      <w:rFonts w:hint="eastAsia" w:cs="Times New Roman"/>
                      <w:color w:val="000000" w:themeColor="text1"/>
                      <w:lang w:val="en-US" w:eastAsia="zh-CN"/>
                      <w14:textFill>
                        <w14:solidFill>
                          <w14:schemeClr w14:val="tx1"/>
                        </w14:solidFill>
                      </w14:textFill>
                    </w:rPr>
                    <w:t>多级</w:t>
                  </w:r>
                  <w:r>
                    <w:rPr>
                      <w:rFonts w:hint="default" w:ascii="Times New Roman" w:hAnsi="Times New Roman" w:cs="Times New Roman"/>
                      <w:color w:val="000000" w:themeColor="text1"/>
                      <w:lang w:val="en-US" w:eastAsia="zh-CN"/>
                      <w14:textFill>
                        <w14:solidFill>
                          <w14:schemeClr w14:val="tx1"/>
                        </w14:solidFill>
                      </w14:textFill>
                    </w:rPr>
                    <w:t>活性炭吸附系统，固化产生的挥发性有机废气以及</w:t>
                  </w:r>
                  <w:r>
                    <w:rPr>
                      <w:rFonts w:hint="eastAsia" w:cs="Times New Roman"/>
                      <w:color w:val="000000" w:themeColor="text1"/>
                      <w:lang w:val="en-US" w:eastAsia="zh-CN"/>
                      <w14:textFill>
                        <w14:solidFill>
                          <w14:schemeClr w14:val="tx1"/>
                        </w14:solidFill>
                      </w14:textFill>
                    </w:rPr>
                    <w:t>燃烧废气</w:t>
                  </w:r>
                  <w:r>
                    <w:rPr>
                      <w:rFonts w:hint="default" w:ascii="Times New Roman" w:hAnsi="Times New Roman" w:cs="Times New Roman"/>
                      <w:color w:val="000000" w:themeColor="text1"/>
                      <w:lang w:val="en-US" w:eastAsia="zh-CN"/>
                      <w14:textFill>
                        <w14:solidFill>
                          <w14:schemeClr w14:val="tx1"/>
                        </w14:solidFill>
                      </w14:textFill>
                    </w:rPr>
                    <w:t>经过一根</w:t>
                  </w:r>
                  <w:r>
                    <w:rPr>
                      <w:rFonts w:hint="eastAsia" w:cs="Times New Roman"/>
                      <w:color w:val="000000" w:themeColor="text1"/>
                      <w:lang w:val="en-US" w:eastAsia="zh-CN"/>
                      <w14:textFill>
                        <w14:solidFill>
                          <w14:schemeClr w14:val="tx1"/>
                        </w14:solidFill>
                      </w14:textFill>
                    </w:rPr>
                    <w:t>20m高D</w:t>
                  </w:r>
                  <w:r>
                    <w:rPr>
                      <w:rFonts w:hint="default" w:ascii="Times New Roman" w:hAnsi="Times New Roman" w:cs="Times New Roman"/>
                      <w:color w:val="000000" w:themeColor="text1"/>
                      <w:lang w:val="en-US" w:eastAsia="zh-CN"/>
                      <w14:textFill>
                        <w14:solidFill>
                          <w14:schemeClr w14:val="tx1"/>
                        </w14:solidFill>
                      </w14:textFill>
                    </w:rPr>
                    <w:t>A00</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排气筒排放。</w:t>
                  </w:r>
                </w:p>
              </w:tc>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02DCCD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3FFBADBB">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935BFBA">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668BAB7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废水治理措施</w:t>
                  </w:r>
                </w:p>
              </w:tc>
              <w:tc>
                <w:tcPr>
                  <w:tcW w:w="1125" w:type="dxa"/>
                  <w:tcBorders>
                    <w:top w:val="single" w:color="auto" w:sz="4" w:space="0"/>
                    <w:left w:val="single" w:color="auto" w:sz="4" w:space="0"/>
                    <w:right w:val="single" w:color="auto" w:sz="4" w:space="0"/>
                  </w:tcBorders>
                  <w:noWrap w:val="0"/>
                  <w:tcMar>
                    <w:top w:w="15" w:type="dxa"/>
                    <w:left w:w="15" w:type="dxa"/>
                    <w:right w:w="15" w:type="dxa"/>
                  </w:tcMar>
                  <w:vAlign w:val="center"/>
                </w:tcPr>
                <w:p w14:paraId="5E1E71C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“雨污分流”排水系统</w:t>
                  </w:r>
                </w:p>
              </w:tc>
              <w:tc>
                <w:tcPr>
                  <w:tcW w:w="4784" w:type="dxa"/>
                  <w:tcBorders>
                    <w:top w:val="single" w:color="auto" w:sz="4" w:space="0"/>
                    <w:left w:val="single" w:color="auto" w:sz="4" w:space="0"/>
                    <w:right w:val="single" w:color="auto" w:sz="4" w:space="0"/>
                  </w:tcBorders>
                  <w:noWrap w:val="0"/>
                  <w:tcMar>
                    <w:top w:w="15" w:type="dxa"/>
                    <w:left w:w="15" w:type="dxa"/>
                    <w:right w:w="15" w:type="dxa"/>
                  </w:tcMar>
                  <w:vAlign w:val="center"/>
                </w:tcPr>
                <w:p w14:paraId="3CB5473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依托厂房配套建设的“雨污分流”排水系统。</w:t>
                  </w:r>
                </w:p>
              </w:tc>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5233E3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w:t>
                  </w:r>
                </w:p>
              </w:tc>
            </w:tr>
            <w:tr w14:paraId="4A78C676">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6484DB2">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continue"/>
                  <w:tcBorders>
                    <w:left w:val="single" w:color="auto" w:sz="4" w:space="0"/>
                    <w:right w:val="single" w:color="auto" w:sz="4" w:space="0"/>
                  </w:tcBorders>
                  <w:noWrap w:val="0"/>
                  <w:tcMar>
                    <w:top w:w="15" w:type="dxa"/>
                    <w:left w:w="15" w:type="dxa"/>
                    <w:right w:w="15" w:type="dxa"/>
                  </w:tcMar>
                  <w:vAlign w:val="center"/>
                </w:tcPr>
                <w:p w14:paraId="76C61C7E">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25" w:type="dxa"/>
                  <w:tcBorders>
                    <w:top w:val="single" w:color="auto" w:sz="4" w:space="0"/>
                    <w:left w:val="single" w:color="auto" w:sz="4" w:space="0"/>
                    <w:right w:val="single" w:color="auto" w:sz="4" w:space="0"/>
                  </w:tcBorders>
                  <w:noWrap w:val="0"/>
                  <w:tcMar>
                    <w:top w:w="15" w:type="dxa"/>
                    <w:left w:w="15" w:type="dxa"/>
                    <w:right w:w="15" w:type="dxa"/>
                  </w:tcMar>
                  <w:vAlign w:val="center"/>
                </w:tcPr>
                <w:p w14:paraId="19E6BD1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化粪池</w:t>
                  </w:r>
                </w:p>
              </w:tc>
              <w:tc>
                <w:tcPr>
                  <w:tcW w:w="4784" w:type="dxa"/>
                  <w:tcBorders>
                    <w:top w:val="single" w:color="auto" w:sz="4" w:space="0"/>
                    <w:left w:val="single" w:color="auto" w:sz="4" w:space="0"/>
                    <w:right w:val="single" w:color="auto" w:sz="4" w:space="0"/>
                  </w:tcBorders>
                  <w:noWrap w:val="0"/>
                  <w:tcMar>
                    <w:top w:w="15" w:type="dxa"/>
                    <w:left w:w="15" w:type="dxa"/>
                    <w:right w:w="15" w:type="dxa"/>
                  </w:tcMar>
                  <w:vAlign w:val="center"/>
                </w:tcPr>
                <w:p w14:paraId="693B255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依托使用的卫生间</w:t>
                  </w:r>
                  <w:r>
                    <w:rPr>
                      <w:rFonts w:hint="default" w:ascii="Times New Roman" w:hAnsi="Times New Roman" w:cs="Times New Roman"/>
                      <w:color w:val="000000" w:themeColor="text1"/>
                      <w:lang w:val="en-US" w:eastAsia="zh-CN"/>
                      <w14:textFill>
                        <w14:solidFill>
                          <w14:schemeClr w14:val="tx1"/>
                        </w14:solidFill>
                      </w14:textFill>
                    </w:rPr>
                    <w:t>已配套建设1个有效容积为</w:t>
                  </w:r>
                  <w:r>
                    <w:rPr>
                      <w:rFonts w:hint="eastAsia" w:cs="Times New Roman"/>
                      <w:color w:val="000000" w:themeColor="text1"/>
                      <w:lang w:val="en-US" w:eastAsia="zh-CN"/>
                      <w14:textFill>
                        <w14:solidFill>
                          <w14:schemeClr w14:val="tx1"/>
                        </w14:solidFill>
                      </w14:textFill>
                    </w:rPr>
                    <w:t>30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的化粪池对</w:t>
                  </w:r>
                  <w:r>
                    <w:rPr>
                      <w:rFonts w:hint="eastAsia" w:cs="Times New Roman"/>
                      <w:color w:val="000000" w:themeColor="text1"/>
                      <w:lang w:val="en-US" w:eastAsia="zh-CN"/>
                      <w14:textFill>
                        <w14:solidFill>
                          <w14:schemeClr w14:val="tx1"/>
                        </w14:solidFill>
                      </w14:textFill>
                    </w:rPr>
                    <w:t>冲厕及洗手</w:t>
                  </w:r>
                  <w:r>
                    <w:rPr>
                      <w:rFonts w:hint="default" w:ascii="Times New Roman" w:hAnsi="Times New Roman" w:cs="Times New Roman"/>
                      <w:color w:val="000000" w:themeColor="text1"/>
                      <w:lang w:val="en-US" w:eastAsia="zh-CN"/>
                      <w14:textFill>
                        <w14:solidFill>
                          <w14:schemeClr w14:val="tx1"/>
                        </w14:solidFill>
                      </w14:textFill>
                    </w:rPr>
                    <w:t>废水进行处理，位于</w:t>
                  </w:r>
                  <w:r>
                    <w:rPr>
                      <w:rFonts w:hint="eastAsia" w:cs="Times New Roman"/>
                      <w:color w:val="000000" w:themeColor="text1"/>
                      <w:lang w:val="en-US" w:eastAsia="zh-CN"/>
                      <w14:textFill>
                        <w14:solidFill>
                          <w14:schemeClr w14:val="tx1"/>
                        </w14:solidFill>
                      </w14:textFill>
                    </w:rPr>
                    <w:t>项目租用厂房的西</w:t>
                  </w:r>
                  <w:r>
                    <w:rPr>
                      <w:rFonts w:hint="default" w:ascii="Times New Roman" w:hAnsi="Times New Roman" w:cs="Times New Roman"/>
                      <w:color w:val="000000" w:themeColor="text1"/>
                      <w:lang w:val="en-US" w:eastAsia="zh-CN"/>
                      <w14:textFill>
                        <w14:solidFill>
                          <w14:schemeClr w14:val="tx1"/>
                        </w14:solidFill>
                      </w14:textFill>
                    </w:rPr>
                    <w:t>侧，化粪池为地埋式。</w:t>
                  </w:r>
                </w:p>
              </w:tc>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CD97CA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依托使用</w:t>
                  </w:r>
                </w:p>
              </w:tc>
            </w:tr>
            <w:tr w14:paraId="4886250B">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7DA733C">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2B8E50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噪声治理措施</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CC99E2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减震垫、厂房隔声</w:t>
                  </w:r>
                </w:p>
              </w:tc>
              <w:tc>
                <w:tcPr>
                  <w:tcW w:w="478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F8AAF1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项目设备选型尽量选用低噪声设备，产噪设备安装减震垫进行基础减震，设备置于厂房内，合理布局，通过厂房隔声，距离衰减等措施减小噪声。</w:t>
                  </w:r>
                </w:p>
              </w:tc>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E42277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2B684D05">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21FE267">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2EE8D49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固废处理设置</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6793F3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垃圾桶</w:t>
                  </w:r>
                </w:p>
              </w:tc>
              <w:tc>
                <w:tcPr>
                  <w:tcW w:w="478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08B5F9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项目区设置</w:t>
                  </w:r>
                  <w:r>
                    <w:rPr>
                      <w:rFonts w:hint="default" w:ascii="Times New Roman" w:hAnsi="Times New Roman" w:cs="Times New Roman"/>
                      <w:color w:val="000000" w:themeColor="text1"/>
                      <w:lang w:val="en-US" w:eastAsia="zh-CN"/>
                      <w14:textFill>
                        <w14:solidFill>
                          <w14:schemeClr w14:val="tx1"/>
                        </w14:solidFill>
                      </w14:textFill>
                    </w:rPr>
                    <w:t>多个生活垃圾收集桶，生活垃圾收集后交由环卫部门清运处置。</w:t>
                  </w:r>
                </w:p>
              </w:tc>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1D66FC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674BDE7E">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99E1D9E">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vMerge w:val="continue"/>
                  <w:tcBorders>
                    <w:left w:val="single" w:color="auto" w:sz="4" w:space="0"/>
                    <w:right w:val="single" w:color="auto" w:sz="4" w:space="0"/>
                  </w:tcBorders>
                  <w:noWrap w:val="0"/>
                  <w:tcMar>
                    <w:top w:w="15" w:type="dxa"/>
                    <w:left w:w="15" w:type="dxa"/>
                    <w:right w:w="15" w:type="dxa"/>
                  </w:tcMar>
                  <w:vAlign w:val="center"/>
                </w:tcPr>
                <w:p w14:paraId="225C6CEA">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F425A1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危废暂存间</w:t>
                  </w:r>
                </w:p>
              </w:tc>
              <w:tc>
                <w:tcPr>
                  <w:tcW w:w="478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A28C9E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项目设置1间危废暂存间，位于</w:t>
                  </w:r>
                  <w:r>
                    <w:rPr>
                      <w:rFonts w:hint="eastAsia" w:cs="Times New Roman"/>
                      <w:color w:val="000000" w:themeColor="text1"/>
                      <w:lang w:val="en-US" w:eastAsia="zh-CN"/>
                      <w14:textFill>
                        <w14:solidFill>
                          <w14:schemeClr w14:val="tx1"/>
                        </w14:solidFill>
                      </w14:textFill>
                    </w:rPr>
                    <w:t>依托使用的办公室旁</w:t>
                  </w:r>
                  <w:r>
                    <w:rPr>
                      <w:rFonts w:hint="default" w:ascii="Times New Roman" w:hAnsi="Times New Roman" w:cs="Times New Roman"/>
                      <w:color w:val="000000" w:themeColor="text1"/>
                      <w:lang w:val="en-US" w:eastAsia="zh-CN"/>
                      <w14:textFill>
                        <w14:solidFill>
                          <w14:schemeClr w14:val="tx1"/>
                        </w14:solidFill>
                      </w14:textFill>
                    </w:rPr>
                    <w:t>，面积为</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，用于暂存项目产生的危险废物，并委托有资质单位定期清运处置。危废暂存间</w:t>
                  </w:r>
                  <w:r>
                    <w:rPr>
                      <w:rFonts w:hint="eastAsia" w:cs="Times New Roman"/>
                      <w:color w:val="000000" w:themeColor="text1"/>
                      <w:lang w:val="en-US" w:eastAsia="zh-CN"/>
                      <w14:textFill>
                        <w14:solidFill>
                          <w14:schemeClr w14:val="tx1"/>
                        </w14:solidFill>
                      </w14:textFill>
                    </w:rPr>
                    <w:t>按照</w:t>
                  </w:r>
                  <w:r>
                    <w:rPr>
                      <w:rFonts w:hint="default" w:ascii="Times New Roman" w:hAnsi="Times New Roman" w:cs="Times New Roman"/>
                      <w:color w:val="000000" w:themeColor="text1"/>
                      <w:lang w:val="en-US" w:eastAsia="zh-CN"/>
                      <w14:textFill>
                        <w14:solidFill>
                          <w14:schemeClr w14:val="tx1"/>
                        </w14:solidFill>
                      </w14:textFill>
                    </w:rPr>
                    <w:t>《危险废物贮存污染控制标准》（GB18597-2023）要求设置。</w:t>
                  </w:r>
                </w:p>
              </w:tc>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7D0EE5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6BCD9CD9">
              <w:tblPrEx>
                <w:tblCellMar>
                  <w:top w:w="0" w:type="dxa"/>
                  <w:left w:w="0" w:type="dxa"/>
                  <w:bottom w:w="0" w:type="dxa"/>
                  <w:right w:w="0" w:type="dxa"/>
                </w:tblCellMar>
              </w:tblPrEx>
              <w:trPr>
                <w:trHeight w:val="23" w:hRule="atLeast"/>
                <w:jc w:val="center"/>
              </w:trPr>
              <w:tc>
                <w:tcPr>
                  <w:tcW w:w="459"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470F862">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DC27B7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土壤、地下水治理措施</w:t>
                  </w:r>
                </w:p>
              </w:tc>
              <w:tc>
                <w:tcPr>
                  <w:tcW w:w="11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08C93E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分区防渗</w:t>
                  </w:r>
                </w:p>
              </w:tc>
              <w:tc>
                <w:tcPr>
                  <w:tcW w:w="478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9C4B302">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（1）重点防渗区：危废间、</w:t>
                  </w:r>
                  <w:r>
                    <w:rPr>
                      <w:rFonts w:hint="eastAsia"/>
                      <w:color w:val="000000" w:themeColor="text1"/>
                      <w:lang w:val="en-US" w:eastAsia="zh-CN"/>
                      <w14:textFill>
                        <w14:solidFill>
                          <w14:schemeClr w14:val="tx1"/>
                        </w14:solidFill>
                      </w14:textFill>
                    </w:rPr>
                    <w:t>喷塑间、喷漆房</w:t>
                  </w:r>
                  <w:r>
                    <w:rPr>
                      <w:rFonts w:hint="default"/>
                      <w:color w:val="000000" w:themeColor="text1"/>
                      <w:lang w:val="en-US" w:eastAsia="zh-CN"/>
                      <w14:textFill>
                        <w14:solidFill>
                          <w14:schemeClr w14:val="tx1"/>
                        </w14:solidFill>
                      </w14:textFill>
                    </w:rPr>
                    <w:t>划为重点防渗区。</w:t>
                  </w:r>
                  <w:r>
                    <w:rPr>
                      <w:rFonts w:hint="eastAsia"/>
                      <w:color w:val="000000" w:themeColor="text1"/>
                      <w:lang w:val="en-US" w:eastAsia="zh-CN"/>
                      <w14:textFill>
                        <w14:solidFill>
                          <w14:schemeClr w14:val="tx1"/>
                        </w14:solidFill>
                      </w14:textFill>
                    </w:rPr>
                    <w:t>喷塑间及喷漆房</w:t>
                  </w:r>
                  <w:r>
                    <w:rPr>
                      <w:rFonts w:hint="default"/>
                      <w:color w:val="000000" w:themeColor="text1"/>
                      <w:lang w:val="en-US" w:eastAsia="zh-CN"/>
                      <w14:textFill>
                        <w14:solidFill>
                          <w14:schemeClr w14:val="tx1"/>
                        </w14:solidFill>
                      </w14:textFill>
                    </w:rPr>
                    <w:t>建议采用</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抗渗系数为P8水泥+2.0mmHDPE膜+环氧树脂</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进行防渗，使其地面、围堰区达到渗透系数≤1×10</w:t>
                  </w:r>
                  <w:r>
                    <w:rPr>
                      <w:rFonts w:hint="default"/>
                      <w:color w:val="000000" w:themeColor="text1"/>
                      <w:vertAlign w:val="superscript"/>
                      <w:lang w:val="en-US" w:eastAsia="zh-CN"/>
                      <w14:textFill>
                        <w14:solidFill>
                          <w14:schemeClr w14:val="tx1"/>
                        </w14:solidFill>
                      </w14:textFill>
                    </w:rPr>
                    <w:t>-</w:t>
                  </w:r>
                  <w:r>
                    <w:rPr>
                      <w:rFonts w:hint="eastAsia"/>
                      <w:color w:val="000000" w:themeColor="text1"/>
                      <w:vertAlign w:val="superscript"/>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cm/s的防渗性能。</w:t>
                  </w:r>
                  <w:r>
                    <w:rPr>
                      <w:rFonts w:hint="eastAsia"/>
                      <w:color w:val="000000" w:themeColor="text1"/>
                      <w:lang w:val="en-US" w:eastAsia="zh-CN"/>
                      <w14:textFill>
                        <w14:solidFill>
                          <w14:schemeClr w14:val="tx1"/>
                        </w14:solidFill>
                      </w14:textFill>
                    </w:rPr>
                    <w:t>危废间按《危险废物贮存污染控制标准》（GB 18597-2023）建设，</w:t>
                  </w:r>
                  <w:r>
                    <w:rPr>
                      <w:rFonts w:hint="default"/>
                      <w:color w:val="000000" w:themeColor="text1"/>
                      <w:lang w:val="en-US" w:eastAsia="zh-CN"/>
                      <w14:textFill>
                        <w14:solidFill>
                          <w14:schemeClr w14:val="tx1"/>
                        </w14:solidFill>
                      </w14:textFill>
                    </w:rPr>
                    <w:t>地面与裙脚应采取表面防渗措施</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渗透系数不大于10</w:t>
                  </w:r>
                  <w:r>
                    <w:rPr>
                      <w:rFonts w:hint="eastAsia"/>
                      <w:color w:val="000000" w:themeColor="text1"/>
                      <w:vertAlign w:val="superscript"/>
                      <w:lang w:val="en-US" w:eastAsia="zh-CN"/>
                      <w14:textFill>
                        <w14:solidFill>
                          <w14:schemeClr w14:val="tx1"/>
                        </w14:solidFill>
                      </w14:textFill>
                    </w:rPr>
                    <w:t>-</w:t>
                  </w:r>
                  <w:r>
                    <w:rPr>
                      <w:rFonts w:hint="default"/>
                      <w:color w:val="000000" w:themeColor="text1"/>
                      <w:vertAlign w:val="superscript"/>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cm/s</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，或至少2mm厚高密度聚乙烯膜等人工防渗材料</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渗透系数不大于10</w:t>
                  </w:r>
                  <w:r>
                    <w:rPr>
                      <w:rFonts w:hint="default"/>
                      <w:color w:val="000000" w:themeColor="text1"/>
                      <w:vertAlign w:val="superscript"/>
                      <w:lang w:val="en-US" w:eastAsia="zh-CN"/>
                      <w14:textFill>
                        <w14:solidFill>
                          <w14:schemeClr w14:val="tx1"/>
                        </w14:solidFill>
                      </w14:textFill>
                    </w:rPr>
                    <w:t>-10</w:t>
                  </w:r>
                  <w:r>
                    <w:rPr>
                      <w:rFonts w:hint="default"/>
                      <w:color w:val="000000" w:themeColor="text1"/>
                      <w:lang w:val="en-US" w:eastAsia="zh-CN"/>
                      <w14:textFill>
                        <w14:solidFill>
                          <w14:schemeClr w14:val="tx1"/>
                        </w14:solidFill>
                      </w14:textFill>
                    </w:rPr>
                    <w:t>cm/s</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，或其他防渗性能等效的材料；</w:t>
                  </w:r>
                </w:p>
                <w:p w14:paraId="20C467C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（2）一般防渗区：</w:t>
                  </w:r>
                  <w:r>
                    <w:rPr>
                      <w:rFonts w:hint="eastAsia"/>
                      <w:color w:val="000000" w:themeColor="text1"/>
                      <w:lang w:val="en-US" w:eastAsia="zh-CN"/>
                      <w14:textFill>
                        <w14:solidFill>
                          <w14:schemeClr w14:val="tx1"/>
                        </w14:solidFill>
                      </w14:textFill>
                    </w:rPr>
                    <w:t>依托的化粪池、租用厂房的其他项目区域</w:t>
                  </w:r>
                  <w:r>
                    <w:rPr>
                      <w:rFonts w:hint="default"/>
                      <w:color w:val="000000" w:themeColor="text1"/>
                      <w:lang w:val="en-US" w:eastAsia="zh-CN"/>
                      <w14:textFill>
                        <w14:solidFill>
                          <w14:schemeClr w14:val="tx1"/>
                        </w14:solidFill>
                      </w14:textFill>
                    </w:rPr>
                    <w:t>划为一般防渗区，</w:t>
                  </w:r>
                  <w:r>
                    <w:rPr>
                      <w:rFonts w:hint="eastAsia"/>
                      <w:color w:val="000000" w:themeColor="text1"/>
                      <w:lang w:val="en-US" w:eastAsia="zh-CN"/>
                      <w14:textFill>
                        <w14:solidFill>
                          <w14:schemeClr w14:val="tx1"/>
                        </w14:solidFill>
                      </w14:textFill>
                    </w:rPr>
                    <w:t>化粪池、厂房已建成，根据调查，建设时防渗等级满足一般防渗区相关要求</w:t>
                  </w:r>
                  <w:r>
                    <w:rPr>
                      <w:rFonts w:hint="default"/>
                      <w:color w:val="000000" w:themeColor="text1"/>
                      <w:lang w:eastAsia="zh-CN"/>
                      <w14:textFill>
                        <w14:solidFill>
                          <w14:schemeClr w14:val="tx1"/>
                        </w14:solidFill>
                      </w14:textFill>
                    </w:rPr>
                    <w:t>；</w:t>
                  </w:r>
                </w:p>
                <w:p w14:paraId="437F690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（3）简单防渗区：</w:t>
                  </w:r>
                  <w:r>
                    <w:rPr>
                      <w:rFonts w:hint="eastAsia"/>
                      <w:color w:val="000000" w:themeColor="text1"/>
                      <w:lang w:val="en-US" w:eastAsia="zh-CN"/>
                      <w14:textFill>
                        <w14:solidFill>
                          <w14:schemeClr w14:val="tx1"/>
                        </w14:solidFill>
                      </w14:textFill>
                    </w:rPr>
                    <w:t>依托的</w:t>
                  </w:r>
                  <w:r>
                    <w:rPr>
                      <w:rFonts w:hint="default"/>
                      <w:color w:val="000000" w:themeColor="text1"/>
                      <w:lang w:val="en-US" w:eastAsia="zh-CN"/>
                      <w14:textFill>
                        <w14:solidFill>
                          <w14:schemeClr w14:val="tx1"/>
                        </w14:solidFill>
                      </w14:textFill>
                    </w:rPr>
                    <w:t>办公</w:t>
                  </w:r>
                  <w:r>
                    <w:rPr>
                      <w:rFonts w:hint="eastAsia"/>
                      <w:color w:val="000000" w:themeColor="text1"/>
                      <w:lang w:val="en-US" w:eastAsia="zh-CN"/>
                      <w14:textFill>
                        <w14:solidFill>
                          <w14:schemeClr w14:val="tx1"/>
                        </w14:solidFill>
                      </w14:textFill>
                    </w:rPr>
                    <w:t>区域、厂房外通道</w:t>
                  </w:r>
                  <w:r>
                    <w:rPr>
                      <w:rFonts w:hint="default"/>
                      <w:color w:val="000000" w:themeColor="text1"/>
                      <w:lang w:val="en-US" w:eastAsia="zh-CN"/>
                      <w14:textFill>
                        <w14:solidFill>
                          <w14:schemeClr w14:val="tx1"/>
                        </w14:solidFill>
                      </w14:textFill>
                    </w:rPr>
                    <w:t>地面等划为简单防渗区，</w:t>
                  </w:r>
                  <w:r>
                    <w:rPr>
                      <w:rFonts w:hint="eastAsia"/>
                      <w:color w:val="000000" w:themeColor="text1"/>
                      <w:lang w:val="en-US" w:eastAsia="zh-CN"/>
                      <w14:textFill>
                        <w14:solidFill>
                          <w14:schemeClr w14:val="tx1"/>
                        </w14:solidFill>
                      </w14:textFill>
                    </w:rPr>
                    <w:t>根据现状踏勘，依托的办公室、厂房外通道等均已全部硬化</w:t>
                  </w:r>
                  <w:r>
                    <w:rPr>
                      <w:rFonts w:hint="default"/>
                      <w:color w:val="000000" w:themeColor="text1"/>
                      <w:lang w:val="en-US" w:eastAsia="zh-CN"/>
                      <w14:textFill>
                        <w14:solidFill>
                          <w14:schemeClr w14:val="tx1"/>
                        </w14:solidFill>
                      </w14:textFill>
                    </w:rPr>
                    <w:t>且无明显破损现象</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满足相关防渗要求</w:t>
                  </w:r>
                  <w:r>
                    <w:rPr>
                      <w:rFonts w:hint="default"/>
                      <w:color w:val="000000" w:themeColor="text1"/>
                      <w:lang w:val="en-US" w:eastAsia="zh-CN"/>
                      <w14:textFill>
                        <w14:solidFill>
                          <w14:schemeClr w14:val="tx1"/>
                        </w14:solidFill>
                      </w14:textFill>
                    </w:rPr>
                    <w:t>。</w:t>
                  </w:r>
                </w:p>
              </w:tc>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A69170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r>
                    <w:rPr>
                      <w:rFonts w:hint="eastAsia" w:cs="Times New Roman"/>
                      <w:color w:val="000000" w:themeColor="text1"/>
                      <w:lang w:val="en-US" w:eastAsia="zh-CN"/>
                      <w14:textFill>
                        <w14:solidFill>
                          <w14:schemeClr w14:val="tx1"/>
                        </w14:solidFill>
                      </w14:textFill>
                    </w:rPr>
                    <w:t>/依托</w:t>
                  </w:r>
                </w:p>
              </w:tc>
            </w:tr>
          </w:tbl>
          <w:p w14:paraId="3354AA3E">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7、项目产品方案及规模</w:t>
            </w:r>
          </w:p>
          <w:p w14:paraId="177E56F5">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w:t>
            </w:r>
            <w:r>
              <w:rPr>
                <w:rFonts w:hint="eastAsia" w:cs="Times New Roman"/>
                <w:color w:val="000000" w:themeColor="text1"/>
                <w:lang w:val="en-US" w:eastAsia="zh-CN"/>
                <w14:textFill>
                  <w14:solidFill>
                    <w14:schemeClr w14:val="tx1"/>
                  </w14:solidFill>
                </w14:textFill>
              </w:rPr>
              <w:t>项目投资备案证</w:t>
            </w:r>
            <w:r>
              <w:rPr>
                <w:rFonts w:hint="default" w:ascii="Times New Roman" w:hAnsi="Times New Roman" w:cs="Times New Roman"/>
                <w:color w:val="000000" w:themeColor="text1"/>
                <w:lang w:val="en-US" w:eastAsia="zh-CN"/>
                <w14:textFill>
                  <w14:solidFill>
                    <w14:schemeClr w14:val="tx1"/>
                  </w14:solidFill>
                </w14:textFill>
              </w:rPr>
              <w:t>，项目内仅对数控机床和钣金等金属成品表面进行</w:t>
            </w:r>
            <w:r>
              <w:rPr>
                <w:rFonts w:hint="eastAsia" w:cs="Times New Roman"/>
                <w:color w:val="000000" w:themeColor="text1"/>
                <w:lang w:val="en-US" w:eastAsia="zh-CN"/>
                <w14:textFill>
                  <w14:solidFill>
                    <w14:schemeClr w14:val="tx1"/>
                  </w14:solidFill>
                </w14:textFill>
              </w:rPr>
              <w:t>喷塑或喷漆</w:t>
            </w:r>
            <w:r>
              <w:rPr>
                <w:rFonts w:hint="default" w:ascii="Times New Roman" w:hAnsi="Times New Roman" w:cs="Times New Roman"/>
                <w:color w:val="000000" w:themeColor="text1"/>
                <w:lang w:val="en-US" w:eastAsia="zh-CN"/>
                <w14:textFill>
                  <w14:solidFill>
                    <w14:schemeClr w14:val="tx1"/>
                  </w14:solidFill>
                </w14:textFill>
              </w:rPr>
              <w:t>，项目建成后</w:t>
            </w:r>
            <w:r>
              <w:rPr>
                <w:rFonts w:hint="eastAsia" w:cs="Times New Roman"/>
                <w:color w:val="000000" w:themeColor="text1"/>
                <w:lang w:val="en-US" w:eastAsia="zh-CN"/>
                <w14:textFill>
                  <w14:solidFill>
                    <w14:schemeClr w14:val="tx1"/>
                  </w14:solidFill>
                </w14:textFill>
              </w:rPr>
              <w:t>涂装</w:t>
            </w:r>
            <w:r>
              <w:rPr>
                <w:rFonts w:hint="default" w:ascii="Times New Roman" w:hAnsi="Times New Roman" w:cs="Times New Roman"/>
                <w:color w:val="000000" w:themeColor="text1"/>
                <w:lang w:val="en-US" w:eastAsia="zh-CN"/>
                <w14:textFill>
                  <w14:solidFill>
                    <w14:schemeClr w14:val="tx1"/>
                  </w14:solidFill>
                </w14:textFill>
              </w:rPr>
              <w:t>量可达机床1200台</w:t>
            </w:r>
            <w:r>
              <w:rPr>
                <w:rFonts w:hint="eastAsia" w:cs="Times New Roman"/>
                <w:color w:val="000000" w:themeColor="text1"/>
                <w:lang w:val="en-US" w:eastAsia="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，钣金1200台</w:t>
            </w:r>
            <w:r>
              <w:rPr>
                <w:rFonts w:hint="eastAsia" w:cs="Times New Roman"/>
                <w:color w:val="000000" w:themeColor="text1"/>
                <w:lang w:val="en-US" w:eastAsia="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。项目具体产品方案见表2-2。</w:t>
            </w:r>
          </w:p>
          <w:p w14:paraId="297EBCC8">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表2-2  项目产品方案</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392"/>
              <w:gridCol w:w="2647"/>
              <w:gridCol w:w="2365"/>
            </w:tblGrid>
            <w:tr w14:paraId="5A34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pct"/>
                  <w:noWrap w:val="0"/>
                  <w:vAlign w:val="center"/>
                </w:tcPr>
                <w:p w14:paraId="16D711D0">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序号</w:t>
                  </w:r>
                </w:p>
              </w:tc>
              <w:tc>
                <w:tcPr>
                  <w:tcW w:w="939" w:type="pct"/>
                  <w:noWrap w:val="0"/>
                  <w:vAlign w:val="center"/>
                </w:tcPr>
                <w:p w14:paraId="78DA608A">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产品名称</w:t>
                  </w:r>
                </w:p>
              </w:tc>
              <w:tc>
                <w:tcPr>
                  <w:tcW w:w="1786" w:type="pct"/>
                  <w:noWrap w:val="0"/>
                  <w:vAlign w:val="center"/>
                </w:tcPr>
                <w:p w14:paraId="116A4CBF">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年</w:t>
                  </w:r>
                  <w:r>
                    <w:rPr>
                      <w:rFonts w:hint="eastAsia" w:cs="Times New Roman"/>
                      <w:b/>
                      <w:bCs/>
                      <w:color w:val="000000" w:themeColor="text1"/>
                      <w:lang w:val="en-US" w:eastAsia="zh-CN"/>
                      <w14:textFill>
                        <w14:solidFill>
                          <w14:schemeClr w14:val="tx1"/>
                        </w14:solidFill>
                      </w14:textFill>
                    </w:rPr>
                    <w:t>表面处理</w:t>
                  </w:r>
                  <w:r>
                    <w:rPr>
                      <w:rFonts w:hint="default" w:ascii="Times New Roman" w:hAnsi="Times New Roman" w:cs="Times New Roman"/>
                      <w:b/>
                      <w:bCs/>
                      <w:color w:val="000000" w:themeColor="text1"/>
                      <w:lang w:val="en-US" w:eastAsia="zh-CN"/>
                      <w14:textFill>
                        <w14:solidFill>
                          <w14:schemeClr w14:val="tx1"/>
                        </w14:solidFill>
                      </w14:textFill>
                    </w:rPr>
                    <w:t>量</w:t>
                  </w:r>
                  <w:r>
                    <w:rPr>
                      <w:rFonts w:hint="eastAsia" w:cs="Times New Roman"/>
                      <w:b/>
                      <w:bCs/>
                      <w:color w:val="000000" w:themeColor="text1"/>
                      <w:lang w:val="en-US" w:eastAsia="zh-CN"/>
                      <w14:textFill>
                        <w14:solidFill>
                          <w14:schemeClr w14:val="tx1"/>
                        </w14:solidFill>
                      </w14:textFill>
                    </w:rPr>
                    <w:t>：台</w:t>
                  </w:r>
                  <w:r>
                    <w:rPr>
                      <w:rFonts w:hint="default" w:ascii="Times New Roman" w:hAnsi="Times New Roman" w:cs="Times New Roman"/>
                      <w:b/>
                      <w:bCs/>
                      <w:color w:val="000000" w:themeColor="text1"/>
                      <w:lang w:val="en-US" w:eastAsia="zh-CN"/>
                      <w14:textFill>
                        <w14:solidFill>
                          <w14:schemeClr w14:val="tx1"/>
                        </w14:solidFill>
                      </w14:textFill>
                    </w:rPr>
                    <w:t>/a</w:t>
                  </w:r>
                </w:p>
              </w:tc>
              <w:tc>
                <w:tcPr>
                  <w:tcW w:w="1596" w:type="pct"/>
                  <w:noWrap w:val="0"/>
                  <w:vAlign w:val="center"/>
                </w:tcPr>
                <w:p w14:paraId="40F3AACD">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规格</w:t>
                  </w:r>
                </w:p>
              </w:tc>
            </w:tr>
            <w:tr w14:paraId="39D3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pct"/>
                  <w:noWrap w:val="0"/>
                  <w:vAlign w:val="center"/>
                </w:tcPr>
                <w:p w14:paraId="0380D07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939" w:type="pct"/>
                  <w:noWrap w:val="0"/>
                  <w:vAlign w:val="center"/>
                </w:tcPr>
                <w:p w14:paraId="54C01938">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机床</w:t>
                  </w:r>
                </w:p>
              </w:tc>
              <w:tc>
                <w:tcPr>
                  <w:tcW w:w="1786" w:type="pct"/>
                  <w:noWrap w:val="0"/>
                  <w:vAlign w:val="center"/>
                </w:tcPr>
                <w:p w14:paraId="708DE50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1200</w:t>
                  </w:r>
                </w:p>
              </w:tc>
              <w:tc>
                <w:tcPr>
                  <w:tcW w:w="1596" w:type="pct"/>
                  <w:vMerge w:val="restart"/>
                  <w:noWrap w:val="0"/>
                  <w:vAlign w:val="center"/>
                </w:tcPr>
                <w:p w14:paraId="4DCB344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以进场机床及钣金件规格为准，本项目仅进行表面喷涂及喷漆，不涉及机床及钣金件机加工</w:t>
                  </w:r>
                </w:p>
              </w:tc>
            </w:tr>
            <w:tr w14:paraId="7D8F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pct"/>
                  <w:noWrap w:val="0"/>
                  <w:vAlign w:val="center"/>
                </w:tcPr>
                <w:p w14:paraId="7C11643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939" w:type="pct"/>
                  <w:noWrap w:val="0"/>
                  <w:vAlign w:val="center"/>
                </w:tcPr>
                <w:p w14:paraId="61F0BFC0">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其他钣金</w:t>
                  </w:r>
                </w:p>
              </w:tc>
              <w:tc>
                <w:tcPr>
                  <w:tcW w:w="1786" w:type="pct"/>
                  <w:noWrap w:val="0"/>
                  <w:vAlign w:val="center"/>
                </w:tcPr>
                <w:p w14:paraId="7F78AAA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1200</w:t>
                  </w:r>
                </w:p>
              </w:tc>
              <w:tc>
                <w:tcPr>
                  <w:tcW w:w="1596" w:type="pct"/>
                  <w:vMerge w:val="continue"/>
                  <w:noWrap w:val="0"/>
                  <w:vAlign w:val="center"/>
                </w:tcPr>
                <w:p w14:paraId="7321061F">
                  <w:pPr>
                    <w:pStyle w:val="15"/>
                    <w:bidi w:val="0"/>
                    <w:rPr>
                      <w:rFonts w:hint="default" w:ascii="Times New Roman" w:hAnsi="Times New Roman" w:cs="Times New Roman"/>
                      <w:color w:val="000000" w:themeColor="text1"/>
                      <w:lang w:val="en-US" w:eastAsia="zh-CN"/>
                      <w14:textFill>
                        <w14:solidFill>
                          <w14:schemeClr w14:val="tx1"/>
                        </w14:solidFill>
                      </w14:textFill>
                    </w:rPr>
                  </w:pPr>
                </w:p>
              </w:tc>
            </w:tr>
            <w:tr w14:paraId="1425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pct"/>
                  <w:noWrap w:val="0"/>
                  <w:vAlign w:val="center"/>
                </w:tcPr>
                <w:p w14:paraId="62DA6606">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3</w:t>
                  </w:r>
                </w:p>
              </w:tc>
              <w:tc>
                <w:tcPr>
                  <w:tcW w:w="939" w:type="pct"/>
                  <w:noWrap w:val="0"/>
                  <w:vAlign w:val="center"/>
                </w:tcPr>
                <w:p w14:paraId="34F86ECB">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合计</w:t>
                  </w:r>
                </w:p>
              </w:tc>
              <w:tc>
                <w:tcPr>
                  <w:tcW w:w="1786" w:type="pct"/>
                  <w:noWrap w:val="0"/>
                  <w:vAlign w:val="center"/>
                </w:tcPr>
                <w:p w14:paraId="7B243616">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2400</w:t>
                  </w:r>
                </w:p>
              </w:tc>
              <w:tc>
                <w:tcPr>
                  <w:tcW w:w="1596" w:type="pct"/>
                  <w:vMerge w:val="continue"/>
                  <w:noWrap w:val="0"/>
                  <w:vAlign w:val="center"/>
                </w:tcPr>
                <w:p w14:paraId="27263C21">
                  <w:pPr>
                    <w:pStyle w:val="15"/>
                    <w:bidi w:val="0"/>
                    <w:rPr>
                      <w:rFonts w:hint="default" w:ascii="Times New Roman" w:hAnsi="Times New Roman" w:cs="Times New Roman"/>
                      <w:color w:val="000000" w:themeColor="text1"/>
                      <w:lang w:val="en-US" w:eastAsia="zh-CN"/>
                      <w14:textFill>
                        <w14:solidFill>
                          <w14:schemeClr w14:val="tx1"/>
                        </w14:solidFill>
                      </w14:textFill>
                    </w:rPr>
                  </w:pPr>
                </w:p>
              </w:tc>
            </w:tr>
          </w:tbl>
          <w:p w14:paraId="7A139909">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8、原辅材料及能源用量</w:t>
            </w:r>
          </w:p>
          <w:p w14:paraId="0C01406D">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项目主要原辅材料及能源消耗见表2-3。</w:t>
            </w:r>
          </w:p>
          <w:p w14:paraId="53D10B2A">
            <w:pPr>
              <w:bidi w:val="0"/>
              <w:ind w:left="0" w:leftChars="0"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表2-3  项目主要原辅材料及能源消耗一览表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8"/>
              <w:gridCol w:w="1296"/>
              <w:gridCol w:w="815"/>
              <w:gridCol w:w="771"/>
              <w:gridCol w:w="654"/>
              <w:gridCol w:w="728"/>
              <w:gridCol w:w="1316"/>
              <w:gridCol w:w="760"/>
            </w:tblGrid>
            <w:tr w14:paraId="5312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vAlign w:val="center"/>
                </w:tcPr>
                <w:p w14:paraId="4FD98AF7">
                  <w:pPr>
                    <w:pStyle w:val="15"/>
                    <w:widowControl w:val="0"/>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原辅材料名称</w:t>
                  </w:r>
                </w:p>
              </w:tc>
              <w:tc>
                <w:tcPr>
                  <w:tcW w:w="1296" w:type="dxa"/>
                  <w:vAlign w:val="center"/>
                </w:tcPr>
                <w:p w14:paraId="39CFA725">
                  <w:pPr>
                    <w:pStyle w:val="15"/>
                    <w:widowControl w:val="0"/>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规格、型号</w:t>
                  </w:r>
                </w:p>
              </w:tc>
              <w:tc>
                <w:tcPr>
                  <w:tcW w:w="815" w:type="dxa"/>
                  <w:vAlign w:val="center"/>
                </w:tcPr>
                <w:p w14:paraId="3A5955AC">
                  <w:pPr>
                    <w:pStyle w:val="15"/>
                    <w:widowControl w:val="0"/>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主要成分</w:t>
                  </w:r>
                </w:p>
              </w:tc>
              <w:tc>
                <w:tcPr>
                  <w:tcW w:w="771" w:type="dxa"/>
                  <w:vAlign w:val="center"/>
                </w:tcPr>
                <w:p w14:paraId="7F7D0D66">
                  <w:pPr>
                    <w:pStyle w:val="15"/>
                    <w:widowControl w:val="0"/>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年用量</w:t>
                  </w:r>
                </w:p>
              </w:tc>
              <w:tc>
                <w:tcPr>
                  <w:tcW w:w="654" w:type="dxa"/>
                  <w:vAlign w:val="center"/>
                </w:tcPr>
                <w:p w14:paraId="3E623203">
                  <w:pPr>
                    <w:pStyle w:val="15"/>
                    <w:widowControl w:val="0"/>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最大</w:t>
                  </w:r>
                  <w:r>
                    <w:rPr>
                      <w:rFonts w:hint="default"/>
                      <w:b/>
                      <w:bCs/>
                      <w:color w:val="000000" w:themeColor="text1"/>
                      <w:lang w:val="en-US" w:eastAsia="zh-CN"/>
                      <w14:textFill>
                        <w14:solidFill>
                          <w14:schemeClr w14:val="tx1"/>
                        </w14:solidFill>
                      </w14:textFill>
                    </w:rPr>
                    <w:t>贮存量</w:t>
                  </w:r>
                </w:p>
              </w:tc>
              <w:tc>
                <w:tcPr>
                  <w:tcW w:w="728" w:type="dxa"/>
                  <w:vAlign w:val="center"/>
                </w:tcPr>
                <w:p w14:paraId="53C4EE3F">
                  <w:pPr>
                    <w:pStyle w:val="15"/>
                    <w:widowControl w:val="0"/>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物质形态</w:t>
                  </w:r>
                </w:p>
              </w:tc>
              <w:tc>
                <w:tcPr>
                  <w:tcW w:w="1316" w:type="dxa"/>
                  <w:vAlign w:val="center"/>
                </w:tcPr>
                <w:p w14:paraId="465035FE">
                  <w:pPr>
                    <w:pStyle w:val="15"/>
                    <w:widowControl w:val="0"/>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贮存方式</w:t>
                  </w:r>
                </w:p>
              </w:tc>
              <w:tc>
                <w:tcPr>
                  <w:tcW w:w="760" w:type="dxa"/>
                  <w:vAlign w:val="center"/>
                </w:tcPr>
                <w:p w14:paraId="7081A148">
                  <w:pPr>
                    <w:pStyle w:val="15"/>
                    <w:widowControl w:val="0"/>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来源</w:t>
                  </w:r>
                </w:p>
              </w:tc>
            </w:tr>
            <w:tr w14:paraId="7F64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08" w:type="dxa"/>
                  <w:gridSpan w:val="8"/>
                  <w:shd w:val="clear" w:color="auto" w:fill="D7D7D7" w:themeFill="background1" w:themeFillShade="D8"/>
                  <w:vAlign w:val="center"/>
                </w:tcPr>
                <w:p w14:paraId="0014B9A9">
                  <w:pPr>
                    <w:pStyle w:val="15"/>
                    <w:widowControl w:val="0"/>
                    <w:bidi w:val="0"/>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表面处理原件</w:t>
                  </w:r>
                </w:p>
              </w:tc>
            </w:tr>
            <w:tr w14:paraId="13AE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vAlign w:val="center"/>
                </w:tcPr>
                <w:p w14:paraId="6EA1D880">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机床</w:t>
                  </w:r>
                </w:p>
              </w:tc>
              <w:tc>
                <w:tcPr>
                  <w:tcW w:w="1296" w:type="dxa"/>
                  <w:vMerge w:val="restart"/>
                  <w:vAlign w:val="center"/>
                </w:tcPr>
                <w:p w14:paraId="741B2179">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以进场的机床及钣金件规格为准</w:t>
                  </w:r>
                </w:p>
              </w:tc>
              <w:tc>
                <w:tcPr>
                  <w:tcW w:w="815" w:type="dxa"/>
                  <w:vAlign w:val="center"/>
                </w:tcPr>
                <w:p w14:paraId="60BE7202">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铸铁、钢材</w:t>
                  </w:r>
                </w:p>
              </w:tc>
              <w:tc>
                <w:tcPr>
                  <w:tcW w:w="771" w:type="dxa"/>
                  <w:vAlign w:val="center"/>
                </w:tcPr>
                <w:p w14:paraId="538438B7">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1200台/a</w:t>
                  </w:r>
                </w:p>
              </w:tc>
              <w:tc>
                <w:tcPr>
                  <w:tcW w:w="654" w:type="dxa"/>
                  <w:vAlign w:val="center"/>
                </w:tcPr>
                <w:p w14:paraId="03C84859">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20台</w:t>
                  </w:r>
                </w:p>
              </w:tc>
              <w:tc>
                <w:tcPr>
                  <w:tcW w:w="728" w:type="dxa"/>
                  <w:vAlign w:val="center"/>
                </w:tcPr>
                <w:p w14:paraId="165DD6D4">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固态</w:t>
                  </w:r>
                </w:p>
              </w:tc>
              <w:tc>
                <w:tcPr>
                  <w:tcW w:w="1316" w:type="dxa"/>
                  <w:vAlign w:val="center"/>
                </w:tcPr>
                <w:p w14:paraId="13BEF967">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产品原料区摆放</w:t>
                  </w:r>
                </w:p>
              </w:tc>
              <w:tc>
                <w:tcPr>
                  <w:tcW w:w="760" w:type="dxa"/>
                  <w:vAlign w:val="center"/>
                </w:tcPr>
                <w:p w14:paraId="24164087">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客户运入</w:t>
                  </w:r>
                </w:p>
              </w:tc>
            </w:tr>
            <w:tr w14:paraId="14AA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68" w:type="dxa"/>
                  <w:vAlign w:val="center"/>
                </w:tcPr>
                <w:p w14:paraId="2EE8B143">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其他钣金件</w:t>
                  </w:r>
                </w:p>
              </w:tc>
              <w:tc>
                <w:tcPr>
                  <w:tcW w:w="1296" w:type="dxa"/>
                  <w:vMerge w:val="continue"/>
                  <w:vAlign w:val="center"/>
                </w:tcPr>
                <w:p w14:paraId="1CCD630E">
                  <w:pPr>
                    <w:pStyle w:val="15"/>
                    <w:widowControl w:val="0"/>
                    <w:bidi w:val="0"/>
                    <w:rPr>
                      <w:rFonts w:hint="default"/>
                      <w:color w:val="000000" w:themeColor="text1"/>
                      <w:lang w:val="en-US" w:eastAsia="zh-CN"/>
                      <w14:textFill>
                        <w14:solidFill>
                          <w14:schemeClr w14:val="tx1"/>
                        </w14:solidFill>
                      </w14:textFill>
                    </w:rPr>
                  </w:pPr>
                </w:p>
              </w:tc>
              <w:tc>
                <w:tcPr>
                  <w:tcW w:w="815" w:type="dxa"/>
                  <w:vAlign w:val="center"/>
                </w:tcPr>
                <w:p w14:paraId="441EA9F3">
                  <w:pPr>
                    <w:pStyle w:val="15"/>
                    <w:widowControl w:val="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铸铁、钢材</w:t>
                  </w:r>
                </w:p>
              </w:tc>
              <w:tc>
                <w:tcPr>
                  <w:tcW w:w="771" w:type="dxa"/>
                  <w:shd w:val="clear" w:color="auto" w:fill="auto"/>
                  <w:vAlign w:val="center"/>
                </w:tcPr>
                <w:p w14:paraId="3CAAE6D0">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1200台/a</w:t>
                  </w:r>
                </w:p>
              </w:tc>
              <w:tc>
                <w:tcPr>
                  <w:tcW w:w="654" w:type="dxa"/>
                  <w:vAlign w:val="center"/>
                </w:tcPr>
                <w:p w14:paraId="1A4AAAEA">
                  <w:pPr>
                    <w:pStyle w:val="15"/>
                    <w:widowControl w:val="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20台</w:t>
                  </w:r>
                </w:p>
              </w:tc>
              <w:tc>
                <w:tcPr>
                  <w:tcW w:w="728" w:type="dxa"/>
                  <w:vAlign w:val="center"/>
                </w:tcPr>
                <w:p w14:paraId="1ED0BBD1">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固态</w:t>
                  </w:r>
                </w:p>
              </w:tc>
              <w:tc>
                <w:tcPr>
                  <w:tcW w:w="1316" w:type="dxa"/>
                  <w:vAlign w:val="center"/>
                </w:tcPr>
                <w:p w14:paraId="5F3AA1E3">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产品原料区摆放</w:t>
                  </w:r>
                </w:p>
              </w:tc>
              <w:tc>
                <w:tcPr>
                  <w:tcW w:w="760" w:type="dxa"/>
                  <w:vAlign w:val="center"/>
                </w:tcPr>
                <w:p w14:paraId="3EF28521">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客户运入</w:t>
                  </w:r>
                </w:p>
              </w:tc>
            </w:tr>
            <w:tr w14:paraId="6910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08" w:type="dxa"/>
                  <w:gridSpan w:val="8"/>
                  <w:shd w:val="clear" w:color="auto" w:fill="D7D7D7" w:themeFill="background1" w:themeFillShade="D8"/>
                  <w:vAlign w:val="center"/>
                </w:tcPr>
                <w:p w14:paraId="02D69882">
                  <w:pPr>
                    <w:pStyle w:val="15"/>
                    <w:widowControl w:val="0"/>
                    <w:bidi w:val="0"/>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项目主要耗材</w:t>
                  </w:r>
                </w:p>
              </w:tc>
            </w:tr>
            <w:tr w14:paraId="7AEB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vAlign w:val="center"/>
                </w:tcPr>
                <w:p w14:paraId="5BED71BC">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塑粉</w:t>
                  </w:r>
                </w:p>
              </w:tc>
              <w:tc>
                <w:tcPr>
                  <w:tcW w:w="1296" w:type="dxa"/>
                  <w:vAlign w:val="center"/>
                </w:tcPr>
                <w:p w14:paraId="6546544B">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E-12</w:t>
                  </w:r>
                </w:p>
              </w:tc>
              <w:tc>
                <w:tcPr>
                  <w:tcW w:w="815" w:type="dxa"/>
                  <w:vAlign w:val="center"/>
                </w:tcPr>
                <w:p w14:paraId="6C4146F1">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环氧树脂</w:t>
                  </w:r>
                </w:p>
              </w:tc>
              <w:tc>
                <w:tcPr>
                  <w:tcW w:w="771" w:type="dxa"/>
                  <w:vAlign w:val="center"/>
                </w:tcPr>
                <w:p w14:paraId="75D965C1">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r>
                    <w:rPr>
                      <w:rFonts w:hint="default"/>
                      <w:color w:val="000000" w:themeColor="text1"/>
                      <w:lang w:val="en-US" w:eastAsia="zh-CN"/>
                      <w14:textFill>
                        <w14:solidFill>
                          <w14:schemeClr w14:val="tx1"/>
                        </w14:solidFill>
                      </w14:textFill>
                    </w:rPr>
                    <w:t>t/a</w:t>
                  </w:r>
                </w:p>
              </w:tc>
              <w:tc>
                <w:tcPr>
                  <w:tcW w:w="654" w:type="dxa"/>
                  <w:vAlign w:val="center"/>
                </w:tcPr>
                <w:p w14:paraId="1A190447">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t</w:t>
                  </w:r>
                </w:p>
              </w:tc>
              <w:tc>
                <w:tcPr>
                  <w:tcW w:w="728" w:type="dxa"/>
                  <w:vAlign w:val="center"/>
                </w:tcPr>
                <w:p w14:paraId="12B79140">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固态粉末颗粒</w:t>
                  </w:r>
                </w:p>
              </w:tc>
              <w:tc>
                <w:tcPr>
                  <w:tcW w:w="1316" w:type="dxa"/>
                  <w:vAlign w:val="center"/>
                </w:tcPr>
                <w:p w14:paraId="7FE7050D">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产品原料区</w:t>
                  </w:r>
                  <w:r>
                    <w:rPr>
                      <w:rFonts w:hint="default"/>
                      <w:color w:val="000000" w:themeColor="text1"/>
                      <w:lang w:val="en-US" w:eastAsia="zh-CN"/>
                      <w14:textFill>
                        <w14:solidFill>
                          <w14:schemeClr w14:val="tx1"/>
                        </w14:solidFill>
                      </w14:textFill>
                    </w:rPr>
                    <w:t>存放，外纸箱内塑料袋装，25kg/箱</w:t>
                  </w:r>
                </w:p>
              </w:tc>
              <w:tc>
                <w:tcPr>
                  <w:tcW w:w="760" w:type="dxa"/>
                  <w:vAlign w:val="center"/>
                </w:tcPr>
                <w:p w14:paraId="3F55ABA9">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外购</w:t>
                  </w:r>
                </w:p>
              </w:tc>
            </w:tr>
            <w:tr w14:paraId="46BB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shd w:val="clear" w:color="auto" w:fill="auto"/>
                  <w:vAlign w:val="center"/>
                </w:tcPr>
                <w:p w14:paraId="68E136DE">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聚氨酯</w:t>
                  </w:r>
                  <w:r>
                    <w:rPr>
                      <w:rFonts w:hint="eastAsia" w:cs="Times New Roman"/>
                      <w:color w:val="000000" w:themeColor="text1"/>
                      <w:lang w:val="en-US" w:eastAsia="zh-CN"/>
                      <w14:textFill>
                        <w14:solidFill>
                          <w14:schemeClr w14:val="tx1"/>
                        </w14:solidFill>
                      </w14:textFill>
                    </w:rPr>
                    <w:t>面</w:t>
                  </w:r>
                  <w:r>
                    <w:rPr>
                      <w:rFonts w:hint="default" w:ascii="Times New Roman" w:hAnsi="Times New Roman" w:cs="Times New Roman"/>
                      <w:color w:val="000000" w:themeColor="text1"/>
                      <w:lang w:val="en-US" w:eastAsia="zh-CN"/>
                      <w14:textFill>
                        <w14:solidFill>
                          <w14:schemeClr w14:val="tx1"/>
                        </w14:solidFill>
                      </w14:textFill>
                    </w:rPr>
                    <w:t>漆</w:t>
                  </w:r>
                </w:p>
              </w:tc>
              <w:tc>
                <w:tcPr>
                  <w:tcW w:w="1296" w:type="dxa"/>
                  <w:shd w:val="clear" w:color="auto" w:fill="auto"/>
                  <w:vAlign w:val="center"/>
                </w:tcPr>
                <w:p w14:paraId="22669E1B">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GD-SDS-2018-003</w:t>
                  </w:r>
                </w:p>
              </w:tc>
              <w:tc>
                <w:tcPr>
                  <w:tcW w:w="815" w:type="dxa"/>
                  <w:shd w:val="clear" w:color="auto" w:fill="auto"/>
                  <w:vAlign w:val="center"/>
                </w:tcPr>
                <w:p w14:paraId="2210729B">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树脂、二甲苯</w:t>
                  </w:r>
                </w:p>
              </w:tc>
              <w:tc>
                <w:tcPr>
                  <w:tcW w:w="771" w:type="dxa"/>
                  <w:shd w:val="clear" w:color="auto" w:fill="auto"/>
                  <w:vAlign w:val="center"/>
                </w:tcPr>
                <w:p w14:paraId="26C6F894">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t/a</w:t>
                  </w:r>
                </w:p>
              </w:tc>
              <w:tc>
                <w:tcPr>
                  <w:tcW w:w="654" w:type="dxa"/>
                  <w:shd w:val="clear" w:color="auto" w:fill="auto"/>
                  <w:vAlign w:val="center"/>
                </w:tcPr>
                <w:p w14:paraId="4EBADA96">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0.1</w:t>
                  </w:r>
                  <w:r>
                    <w:rPr>
                      <w:rFonts w:hint="default" w:ascii="Times New Roman" w:hAnsi="Times New Roman" w:cs="Times New Roman"/>
                      <w:color w:val="000000" w:themeColor="text1"/>
                      <w:lang w:val="en-US" w:eastAsia="zh-CN"/>
                      <w14:textFill>
                        <w14:solidFill>
                          <w14:schemeClr w14:val="tx1"/>
                        </w14:solidFill>
                      </w14:textFill>
                    </w:rPr>
                    <w:t>t/a</w:t>
                  </w:r>
                </w:p>
              </w:tc>
              <w:tc>
                <w:tcPr>
                  <w:tcW w:w="728" w:type="dxa"/>
                  <w:vAlign w:val="center"/>
                </w:tcPr>
                <w:p w14:paraId="14B7512D">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黏稠液体</w:t>
                  </w:r>
                </w:p>
              </w:tc>
              <w:tc>
                <w:tcPr>
                  <w:tcW w:w="1316" w:type="dxa"/>
                  <w:vAlign w:val="center"/>
                </w:tcPr>
                <w:p w14:paraId="5383FC65">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桶装、喷漆房内存放</w:t>
                  </w:r>
                </w:p>
              </w:tc>
              <w:tc>
                <w:tcPr>
                  <w:tcW w:w="760" w:type="dxa"/>
                  <w:vAlign w:val="center"/>
                </w:tcPr>
                <w:p w14:paraId="33985381">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外购</w:t>
                  </w:r>
                </w:p>
              </w:tc>
            </w:tr>
            <w:tr w14:paraId="0807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shd w:val="clear" w:color="auto" w:fill="auto"/>
                  <w:vAlign w:val="center"/>
                </w:tcPr>
                <w:p w14:paraId="4DB8B5BA">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聚氨酯底漆</w:t>
                  </w:r>
                </w:p>
              </w:tc>
              <w:tc>
                <w:tcPr>
                  <w:tcW w:w="1296" w:type="dxa"/>
                  <w:shd w:val="clear" w:color="auto" w:fill="auto"/>
                  <w:vAlign w:val="center"/>
                </w:tcPr>
                <w:p w14:paraId="2C9A8007">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15" w:type="dxa"/>
                  <w:shd w:val="clear" w:color="auto" w:fill="auto"/>
                  <w:vAlign w:val="center"/>
                </w:tcPr>
                <w:p w14:paraId="51985006">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树脂、二甲苯</w:t>
                  </w:r>
                </w:p>
              </w:tc>
              <w:tc>
                <w:tcPr>
                  <w:tcW w:w="771" w:type="dxa"/>
                  <w:shd w:val="clear" w:color="auto" w:fill="auto"/>
                  <w:vAlign w:val="center"/>
                </w:tcPr>
                <w:p w14:paraId="264F1F44">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t/a</w:t>
                  </w:r>
                </w:p>
              </w:tc>
              <w:tc>
                <w:tcPr>
                  <w:tcW w:w="654" w:type="dxa"/>
                  <w:shd w:val="clear" w:color="auto" w:fill="auto"/>
                  <w:vAlign w:val="center"/>
                </w:tcPr>
                <w:p w14:paraId="1222FF69">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0.1</w:t>
                  </w:r>
                  <w:r>
                    <w:rPr>
                      <w:rFonts w:hint="default" w:ascii="Times New Roman" w:hAnsi="Times New Roman" w:cs="Times New Roman"/>
                      <w:color w:val="000000" w:themeColor="text1"/>
                      <w:lang w:val="en-US" w:eastAsia="zh-CN"/>
                      <w14:textFill>
                        <w14:solidFill>
                          <w14:schemeClr w14:val="tx1"/>
                        </w14:solidFill>
                      </w14:textFill>
                    </w:rPr>
                    <w:t>t/a</w:t>
                  </w:r>
                </w:p>
              </w:tc>
              <w:tc>
                <w:tcPr>
                  <w:tcW w:w="728" w:type="dxa"/>
                  <w:vAlign w:val="center"/>
                </w:tcPr>
                <w:p w14:paraId="33FA6132">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黏稠液体</w:t>
                  </w:r>
                </w:p>
              </w:tc>
              <w:tc>
                <w:tcPr>
                  <w:tcW w:w="1316" w:type="dxa"/>
                  <w:vAlign w:val="center"/>
                </w:tcPr>
                <w:p w14:paraId="4A9411D0">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桶装、喷漆房内存放</w:t>
                  </w:r>
                </w:p>
              </w:tc>
              <w:tc>
                <w:tcPr>
                  <w:tcW w:w="760" w:type="dxa"/>
                  <w:vAlign w:val="center"/>
                </w:tcPr>
                <w:p w14:paraId="56F632B5">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外购</w:t>
                  </w:r>
                </w:p>
              </w:tc>
            </w:tr>
            <w:tr w14:paraId="5C4D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68" w:type="dxa"/>
                  <w:shd w:val="clear" w:color="auto" w:fill="auto"/>
                  <w:vAlign w:val="center"/>
                </w:tcPr>
                <w:p w14:paraId="634D79F4">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聚氨酯漆固化剂</w:t>
                  </w:r>
                </w:p>
              </w:tc>
              <w:tc>
                <w:tcPr>
                  <w:tcW w:w="1296" w:type="dxa"/>
                  <w:shd w:val="clear" w:color="auto" w:fill="auto"/>
                  <w:vAlign w:val="center"/>
                </w:tcPr>
                <w:p w14:paraId="7A133347">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GD-SDS-2022-007</w:t>
                  </w:r>
                </w:p>
              </w:tc>
              <w:tc>
                <w:tcPr>
                  <w:tcW w:w="815" w:type="dxa"/>
                  <w:shd w:val="clear" w:color="auto" w:fill="auto"/>
                  <w:vAlign w:val="center"/>
                </w:tcPr>
                <w:p w14:paraId="2E5266B1">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树脂、二甲苯</w:t>
                  </w:r>
                </w:p>
              </w:tc>
              <w:tc>
                <w:tcPr>
                  <w:tcW w:w="771" w:type="dxa"/>
                  <w:shd w:val="clear" w:color="auto" w:fill="auto"/>
                  <w:vAlign w:val="center"/>
                </w:tcPr>
                <w:p w14:paraId="476CDEC4">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lang w:val="en-US" w:eastAsia="zh-CN"/>
                      <w14:textFill>
                        <w14:solidFill>
                          <w14:schemeClr w14:val="tx1"/>
                        </w14:solidFill>
                      </w14:textFill>
                    </w:rPr>
                    <w:t>t/a</w:t>
                  </w:r>
                </w:p>
              </w:tc>
              <w:tc>
                <w:tcPr>
                  <w:tcW w:w="654" w:type="dxa"/>
                  <w:shd w:val="clear" w:color="auto" w:fill="auto"/>
                  <w:vAlign w:val="center"/>
                </w:tcPr>
                <w:p w14:paraId="6729C216">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0.05</w:t>
                  </w:r>
                  <w:r>
                    <w:rPr>
                      <w:rFonts w:hint="default" w:ascii="Times New Roman" w:hAnsi="Times New Roman" w:cs="Times New Roman"/>
                      <w:color w:val="000000" w:themeColor="text1"/>
                      <w:lang w:val="en-US" w:eastAsia="zh-CN"/>
                      <w14:textFill>
                        <w14:solidFill>
                          <w14:schemeClr w14:val="tx1"/>
                        </w14:solidFill>
                      </w14:textFill>
                    </w:rPr>
                    <w:t>t/a</w:t>
                  </w:r>
                </w:p>
              </w:tc>
              <w:tc>
                <w:tcPr>
                  <w:tcW w:w="728" w:type="dxa"/>
                  <w:vAlign w:val="center"/>
                </w:tcPr>
                <w:p w14:paraId="29482684">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液体</w:t>
                  </w:r>
                </w:p>
              </w:tc>
              <w:tc>
                <w:tcPr>
                  <w:tcW w:w="1316" w:type="dxa"/>
                  <w:vAlign w:val="center"/>
                </w:tcPr>
                <w:p w14:paraId="20577395">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桶装、喷漆房内存放</w:t>
                  </w:r>
                </w:p>
              </w:tc>
              <w:tc>
                <w:tcPr>
                  <w:tcW w:w="760" w:type="dxa"/>
                  <w:vAlign w:val="center"/>
                </w:tcPr>
                <w:p w14:paraId="2E80BEBD">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外购</w:t>
                  </w:r>
                </w:p>
              </w:tc>
            </w:tr>
            <w:tr w14:paraId="2181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shd w:val="clear" w:color="auto" w:fill="auto"/>
                  <w:vAlign w:val="center"/>
                </w:tcPr>
                <w:p w14:paraId="05DA79C9">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聚氨酯漆稀释剂</w:t>
                  </w:r>
                </w:p>
              </w:tc>
              <w:tc>
                <w:tcPr>
                  <w:tcW w:w="1296" w:type="dxa"/>
                  <w:shd w:val="clear" w:color="auto" w:fill="auto"/>
                  <w:vAlign w:val="center"/>
                </w:tcPr>
                <w:p w14:paraId="7282C0B4">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15" w:type="dxa"/>
                  <w:shd w:val="clear" w:color="auto" w:fill="auto"/>
                  <w:vAlign w:val="center"/>
                </w:tcPr>
                <w:p w14:paraId="721ED381">
                  <w:pPr>
                    <w:pStyle w:val="15"/>
                    <w:widowControl w:val="0"/>
                    <w:bidi w:val="0"/>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树脂、二甲苯</w:t>
                  </w:r>
                </w:p>
              </w:tc>
              <w:tc>
                <w:tcPr>
                  <w:tcW w:w="771" w:type="dxa"/>
                  <w:shd w:val="clear" w:color="auto" w:fill="auto"/>
                  <w:vAlign w:val="center"/>
                </w:tcPr>
                <w:p w14:paraId="2E3B7C36">
                  <w:pPr>
                    <w:pStyle w:val="15"/>
                    <w:widowControl w:val="0"/>
                    <w:bidi w:val="0"/>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lang w:val="en-US" w:eastAsia="zh-CN"/>
                      <w14:textFill>
                        <w14:solidFill>
                          <w14:schemeClr w14:val="tx1"/>
                        </w14:solidFill>
                      </w14:textFill>
                    </w:rPr>
                    <w:t>t/a</w:t>
                  </w:r>
                </w:p>
              </w:tc>
              <w:tc>
                <w:tcPr>
                  <w:tcW w:w="654" w:type="dxa"/>
                  <w:shd w:val="clear" w:color="auto" w:fill="auto"/>
                  <w:vAlign w:val="center"/>
                </w:tcPr>
                <w:p w14:paraId="2151634C">
                  <w:pPr>
                    <w:pStyle w:val="15"/>
                    <w:widowControl w:val="0"/>
                    <w:bidi w:val="0"/>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0.1t/a</w:t>
                  </w:r>
                </w:p>
              </w:tc>
              <w:tc>
                <w:tcPr>
                  <w:tcW w:w="728" w:type="dxa"/>
                  <w:vAlign w:val="center"/>
                </w:tcPr>
                <w:p w14:paraId="303C8634">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液体</w:t>
                  </w:r>
                </w:p>
              </w:tc>
              <w:tc>
                <w:tcPr>
                  <w:tcW w:w="1316" w:type="dxa"/>
                  <w:vAlign w:val="center"/>
                </w:tcPr>
                <w:p w14:paraId="1A62CF6E">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桶装、喷漆房内存放</w:t>
                  </w:r>
                </w:p>
              </w:tc>
              <w:tc>
                <w:tcPr>
                  <w:tcW w:w="760" w:type="dxa"/>
                  <w:vAlign w:val="center"/>
                </w:tcPr>
                <w:p w14:paraId="55023908">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外购</w:t>
                  </w:r>
                </w:p>
              </w:tc>
            </w:tr>
            <w:tr w14:paraId="3D80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vAlign w:val="center"/>
                </w:tcPr>
                <w:p w14:paraId="0D16A8E2">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除油剂</w:t>
                  </w:r>
                </w:p>
              </w:tc>
              <w:tc>
                <w:tcPr>
                  <w:tcW w:w="1296" w:type="dxa"/>
                  <w:vAlign w:val="center"/>
                </w:tcPr>
                <w:p w14:paraId="7656795A">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815" w:type="dxa"/>
                  <w:vAlign w:val="center"/>
                </w:tcPr>
                <w:p w14:paraId="65DC9DF7">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71" w:type="dxa"/>
                  <w:vAlign w:val="center"/>
                </w:tcPr>
                <w:p w14:paraId="77360310">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0.1t/a</w:t>
                  </w:r>
                </w:p>
              </w:tc>
              <w:tc>
                <w:tcPr>
                  <w:tcW w:w="654" w:type="dxa"/>
                  <w:vAlign w:val="center"/>
                </w:tcPr>
                <w:p w14:paraId="71EE2D7A">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0.01t/a</w:t>
                  </w:r>
                </w:p>
              </w:tc>
              <w:tc>
                <w:tcPr>
                  <w:tcW w:w="728" w:type="dxa"/>
                  <w:vAlign w:val="center"/>
                </w:tcPr>
                <w:p w14:paraId="79BD94C7">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液体</w:t>
                  </w:r>
                </w:p>
              </w:tc>
              <w:tc>
                <w:tcPr>
                  <w:tcW w:w="1316" w:type="dxa"/>
                  <w:vAlign w:val="center"/>
                </w:tcPr>
                <w:p w14:paraId="6FF2873F">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桶装、产品原料区摆放</w:t>
                  </w:r>
                </w:p>
              </w:tc>
              <w:tc>
                <w:tcPr>
                  <w:tcW w:w="760" w:type="dxa"/>
                  <w:vAlign w:val="center"/>
                </w:tcPr>
                <w:p w14:paraId="051A8D6C">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外购</w:t>
                  </w:r>
                </w:p>
              </w:tc>
            </w:tr>
            <w:tr w14:paraId="0AD7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vAlign w:val="center"/>
                </w:tcPr>
                <w:p w14:paraId="112B98B7">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原子灰</w:t>
                  </w:r>
                </w:p>
              </w:tc>
              <w:tc>
                <w:tcPr>
                  <w:tcW w:w="1296" w:type="dxa"/>
                  <w:vAlign w:val="center"/>
                </w:tcPr>
                <w:p w14:paraId="14C31971">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815" w:type="dxa"/>
                  <w:vAlign w:val="center"/>
                </w:tcPr>
                <w:p w14:paraId="24D2E39B">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树脂、填料</w:t>
                  </w:r>
                </w:p>
              </w:tc>
              <w:tc>
                <w:tcPr>
                  <w:tcW w:w="771" w:type="dxa"/>
                  <w:vAlign w:val="center"/>
                </w:tcPr>
                <w:p w14:paraId="5721E3C5">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1t/a</w:t>
                  </w:r>
                </w:p>
              </w:tc>
              <w:tc>
                <w:tcPr>
                  <w:tcW w:w="654" w:type="dxa"/>
                  <w:vAlign w:val="center"/>
                </w:tcPr>
                <w:p w14:paraId="35662869">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0.1t/a</w:t>
                  </w:r>
                </w:p>
              </w:tc>
              <w:tc>
                <w:tcPr>
                  <w:tcW w:w="728" w:type="dxa"/>
                  <w:vAlign w:val="center"/>
                </w:tcPr>
                <w:p w14:paraId="0D08E55B">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黏稠浆状</w:t>
                  </w:r>
                </w:p>
              </w:tc>
              <w:tc>
                <w:tcPr>
                  <w:tcW w:w="1316" w:type="dxa"/>
                  <w:vAlign w:val="center"/>
                </w:tcPr>
                <w:p w14:paraId="23D6F00C">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桶装、产品原料区摆放</w:t>
                  </w:r>
                </w:p>
              </w:tc>
              <w:tc>
                <w:tcPr>
                  <w:tcW w:w="760" w:type="dxa"/>
                  <w:vAlign w:val="center"/>
                </w:tcPr>
                <w:p w14:paraId="57508A36">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外购</w:t>
                  </w:r>
                </w:p>
              </w:tc>
            </w:tr>
            <w:tr w14:paraId="506D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vAlign w:val="center"/>
                </w:tcPr>
                <w:p w14:paraId="39540604">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打磨机砂轮片</w:t>
                  </w:r>
                </w:p>
              </w:tc>
              <w:tc>
                <w:tcPr>
                  <w:tcW w:w="1296" w:type="dxa"/>
                  <w:vAlign w:val="center"/>
                </w:tcPr>
                <w:p w14:paraId="5BBE43D6">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80-100mm</w:t>
                  </w:r>
                </w:p>
              </w:tc>
              <w:tc>
                <w:tcPr>
                  <w:tcW w:w="815" w:type="dxa"/>
                  <w:vAlign w:val="center"/>
                </w:tcPr>
                <w:p w14:paraId="2CB9F9A5">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刚玉和碳化硅</w:t>
                  </w:r>
                </w:p>
              </w:tc>
              <w:tc>
                <w:tcPr>
                  <w:tcW w:w="771" w:type="dxa"/>
                  <w:vAlign w:val="center"/>
                </w:tcPr>
                <w:p w14:paraId="497D153D">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300个/a</w:t>
                  </w:r>
                </w:p>
              </w:tc>
              <w:tc>
                <w:tcPr>
                  <w:tcW w:w="654" w:type="dxa"/>
                  <w:vAlign w:val="center"/>
                </w:tcPr>
                <w:p w14:paraId="054D07E0">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30个/a</w:t>
                  </w:r>
                </w:p>
              </w:tc>
              <w:tc>
                <w:tcPr>
                  <w:tcW w:w="728" w:type="dxa"/>
                  <w:vAlign w:val="center"/>
                </w:tcPr>
                <w:p w14:paraId="0FE17804">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固体盘状</w:t>
                  </w:r>
                </w:p>
              </w:tc>
              <w:tc>
                <w:tcPr>
                  <w:tcW w:w="1316" w:type="dxa"/>
                  <w:vAlign w:val="center"/>
                </w:tcPr>
                <w:p w14:paraId="3A931469">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产品原料区摆放</w:t>
                  </w:r>
                </w:p>
              </w:tc>
              <w:tc>
                <w:tcPr>
                  <w:tcW w:w="760" w:type="dxa"/>
                  <w:vAlign w:val="center"/>
                </w:tcPr>
                <w:p w14:paraId="669FF883">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外购</w:t>
                  </w:r>
                </w:p>
              </w:tc>
            </w:tr>
            <w:tr w14:paraId="34BB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08" w:type="dxa"/>
                  <w:gridSpan w:val="8"/>
                  <w:shd w:val="clear" w:color="auto" w:fill="D7D7D7" w:themeFill="background1" w:themeFillShade="D8"/>
                  <w:vAlign w:val="center"/>
                </w:tcPr>
                <w:p w14:paraId="70B466AB">
                  <w:pPr>
                    <w:pStyle w:val="15"/>
                    <w:widowControl w:val="0"/>
                    <w:bidi w:val="0"/>
                    <w:rPr>
                      <w:rFonts w:hint="default"/>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能源</w:t>
                  </w:r>
                  <w:r>
                    <w:rPr>
                      <w:rFonts w:hint="eastAsia"/>
                      <w:b/>
                      <w:bCs/>
                      <w:color w:val="000000" w:themeColor="text1"/>
                      <w:lang w:val="en-US" w:eastAsia="zh-CN"/>
                      <w14:textFill>
                        <w14:solidFill>
                          <w14:schemeClr w14:val="tx1"/>
                        </w14:solidFill>
                      </w14:textFill>
                    </w:rPr>
                    <w:t>及各类环保设施辅材</w:t>
                  </w:r>
                  <w:r>
                    <w:rPr>
                      <w:rFonts w:hint="default"/>
                      <w:b/>
                      <w:bCs/>
                      <w:color w:val="000000" w:themeColor="text1"/>
                      <w:lang w:val="en-US" w:eastAsia="zh-CN"/>
                      <w14:textFill>
                        <w14:solidFill>
                          <w14:schemeClr w14:val="tx1"/>
                        </w14:solidFill>
                      </w14:textFill>
                    </w:rPr>
                    <w:t>消耗</w:t>
                  </w:r>
                </w:p>
              </w:tc>
            </w:tr>
            <w:tr w14:paraId="7173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vAlign w:val="center"/>
                </w:tcPr>
                <w:p w14:paraId="5295F7BD">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自来水</w:t>
                  </w:r>
                </w:p>
              </w:tc>
              <w:tc>
                <w:tcPr>
                  <w:tcW w:w="1296" w:type="dxa"/>
                  <w:vAlign w:val="center"/>
                </w:tcPr>
                <w:p w14:paraId="45C51665">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815" w:type="dxa"/>
                  <w:vAlign w:val="center"/>
                </w:tcPr>
                <w:p w14:paraId="1E800011">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771" w:type="dxa"/>
                  <w:vAlign w:val="center"/>
                </w:tcPr>
                <w:p w14:paraId="21B6CB49">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w:t>
                  </w:r>
                  <w:r>
                    <w:rPr>
                      <w:rFonts w:hint="default"/>
                      <w:color w:val="000000" w:themeColor="text1"/>
                      <w:lang w:val="en-US" w:eastAsia="zh-CN"/>
                      <w14:textFill>
                        <w14:solidFill>
                          <w14:schemeClr w14:val="tx1"/>
                        </w14:solidFill>
                      </w14:textFill>
                    </w:rPr>
                    <w:t>m³/a</w:t>
                  </w:r>
                </w:p>
              </w:tc>
              <w:tc>
                <w:tcPr>
                  <w:tcW w:w="654" w:type="dxa"/>
                  <w:vAlign w:val="center"/>
                </w:tcPr>
                <w:p w14:paraId="59AA1763">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728" w:type="dxa"/>
                  <w:vAlign w:val="center"/>
                </w:tcPr>
                <w:p w14:paraId="494881F2">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液态</w:t>
                  </w:r>
                </w:p>
              </w:tc>
              <w:tc>
                <w:tcPr>
                  <w:tcW w:w="1316" w:type="dxa"/>
                  <w:vAlign w:val="center"/>
                </w:tcPr>
                <w:p w14:paraId="079B1F78">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760" w:type="dxa"/>
                  <w:vAlign w:val="center"/>
                </w:tcPr>
                <w:p w14:paraId="1FD6B8C3">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市政管供给</w:t>
                  </w:r>
                </w:p>
              </w:tc>
            </w:tr>
            <w:tr w14:paraId="390C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vAlign w:val="center"/>
                </w:tcPr>
                <w:p w14:paraId="4544E82C">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w:t>
                  </w:r>
                </w:p>
              </w:tc>
              <w:tc>
                <w:tcPr>
                  <w:tcW w:w="1296" w:type="dxa"/>
                  <w:vAlign w:val="center"/>
                </w:tcPr>
                <w:p w14:paraId="4F3EE00E">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815" w:type="dxa"/>
                  <w:vAlign w:val="center"/>
                </w:tcPr>
                <w:p w14:paraId="2FCF5C52">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771" w:type="dxa"/>
                  <w:vAlign w:val="center"/>
                </w:tcPr>
                <w:p w14:paraId="597B5E8B">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w:t>
                  </w:r>
                  <w:r>
                    <w:rPr>
                      <w:rFonts w:hint="default"/>
                      <w:color w:val="000000" w:themeColor="text1"/>
                      <w14:textFill>
                        <w14:solidFill>
                          <w14:schemeClr w14:val="tx1"/>
                        </w14:solidFill>
                      </w14:textFill>
                    </w:rPr>
                    <w:t>万kwh</w:t>
                  </w:r>
                  <w:r>
                    <w:rPr>
                      <w:rFonts w:hint="default"/>
                      <w:color w:val="000000" w:themeColor="text1"/>
                      <w:lang w:val="en-US" w:eastAsia="zh-CN"/>
                      <w14:textFill>
                        <w14:solidFill>
                          <w14:schemeClr w14:val="tx1"/>
                        </w14:solidFill>
                      </w14:textFill>
                    </w:rPr>
                    <w:t>/a</w:t>
                  </w:r>
                </w:p>
              </w:tc>
              <w:tc>
                <w:tcPr>
                  <w:tcW w:w="654" w:type="dxa"/>
                  <w:vAlign w:val="center"/>
                </w:tcPr>
                <w:p w14:paraId="0635A1CE">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728" w:type="dxa"/>
                  <w:vAlign w:val="center"/>
                </w:tcPr>
                <w:p w14:paraId="2F0BF3B7">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316" w:type="dxa"/>
                  <w:vAlign w:val="center"/>
                </w:tcPr>
                <w:p w14:paraId="6470B0AD">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760" w:type="dxa"/>
                  <w:vAlign w:val="center"/>
                </w:tcPr>
                <w:p w14:paraId="6F7F2345">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市政电网供给</w:t>
                  </w:r>
                </w:p>
              </w:tc>
            </w:tr>
            <w:tr w14:paraId="59D1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vAlign w:val="center"/>
                </w:tcPr>
                <w:p w14:paraId="66692F49">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液化</w:t>
                  </w:r>
                  <w:r>
                    <w:rPr>
                      <w:rFonts w:hint="default"/>
                      <w:color w:val="000000" w:themeColor="text1"/>
                      <w:lang w:val="en-US" w:eastAsia="zh-CN"/>
                      <w14:textFill>
                        <w14:solidFill>
                          <w14:schemeClr w14:val="tx1"/>
                        </w14:solidFill>
                      </w14:textFill>
                    </w:rPr>
                    <w:t>天然气</w:t>
                  </w:r>
                </w:p>
              </w:tc>
              <w:tc>
                <w:tcPr>
                  <w:tcW w:w="1296" w:type="dxa"/>
                  <w:vAlign w:val="center"/>
                </w:tcPr>
                <w:p w14:paraId="498FC127">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815" w:type="dxa"/>
                  <w:vAlign w:val="center"/>
                </w:tcPr>
                <w:p w14:paraId="361F0715">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甲烷</w:t>
                  </w:r>
                </w:p>
              </w:tc>
              <w:tc>
                <w:tcPr>
                  <w:tcW w:w="771" w:type="dxa"/>
                  <w:vAlign w:val="center"/>
                </w:tcPr>
                <w:p w14:paraId="67581767">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万m³/a</w:t>
                  </w:r>
                </w:p>
              </w:tc>
              <w:tc>
                <w:tcPr>
                  <w:tcW w:w="654" w:type="dxa"/>
                  <w:vAlign w:val="center"/>
                </w:tcPr>
                <w:p w14:paraId="29CA4685">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500m³</w:t>
                  </w:r>
                </w:p>
              </w:tc>
              <w:tc>
                <w:tcPr>
                  <w:tcW w:w="728" w:type="dxa"/>
                  <w:vAlign w:val="center"/>
                </w:tcPr>
                <w:p w14:paraId="7E699230">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罐装</w:t>
                  </w:r>
                </w:p>
              </w:tc>
              <w:tc>
                <w:tcPr>
                  <w:tcW w:w="1316" w:type="dxa"/>
                  <w:vAlign w:val="center"/>
                </w:tcPr>
                <w:p w14:paraId="795EEBB5">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760" w:type="dxa"/>
                  <w:vAlign w:val="center"/>
                </w:tcPr>
                <w:p w14:paraId="317AE305">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外购</w:t>
                  </w:r>
                </w:p>
              </w:tc>
            </w:tr>
            <w:tr w14:paraId="66BF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8" w:type="dxa"/>
                  <w:vAlign w:val="center"/>
                </w:tcPr>
                <w:p w14:paraId="067846BC">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活性炭</w:t>
                  </w:r>
                </w:p>
              </w:tc>
              <w:tc>
                <w:tcPr>
                  <w:tcW w:w="1296" w:type="dxa"/>
                  <w:vAlign w:val="center"/>
                </w:tcPr>
                <w:p w14:paraId="3EF4888F">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815" w:type="dxa"/>
                  <w:vAlign w:val="center"/>
                </w:tcPr>
                <w:p w14:paraId="5C4CBFBE">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活性炭</w:t>
                  </w:r>
                </w:p>
              </w:tc>
              <w:tc>
                <w:tcPr>
                  <w:tcW w:w="771" w:type="dxa"/>
                  <w:vAlign w:val="center"/>
                </w:tcPr>
                <w:p w14:paraId="1D6C5AE6">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6.27t/a</w:t>
                  </w:r>
                </w:p>
              </w:tc>
              <w:tc>
                <w:tcPr>
                  <w:tcW w:w="654" w:type="dxa"/>
                  <w:vAlign w:val="center"/>
                </w:tcPr>
                <w:p w14:paraId="1D636602">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28" w:type="dxa"/>
                  <w:vAlign w:val="center"/>
                </w:tcPr>
                <w:p w14:paraId="2BD2C687">
                  <w:pPr>
                    <w:pStyle w:val="15"/>
                    <w:widowControl w:val="0"/>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固态</w:t>
                  </w:r>
                  <w:r>
                    <w:rPr>
                      <w:rFonts w:hint="eastAsia"/>
                      <w:color w:val="000000" w:themeColor="text1"/>
                      <w:lang w:val="en-US" w:eastAsia="zh-CN"/>
                      <w14:textFill>
                        <w14:solidFill>
                          <w14:schemeClr w14:val="tx1"/>
                        </w14:solidFill>
                      </w14:textFill>
                    </w:rPr>
                    <w:t>颗粒</w:t>
                  </w:r>
                </w:p>
              </w:tc>
              <w:tc>
                <w:tcPr>
                  <w:tcW w:w="1316" w:type="dxa"/>
                  <w:vAlign w:val="center"/>
                </w:tcPr>
                <w:p w14:paraId="14FB9253">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定期由设备厂商上门更换，项目内不储存</w:t>
                  </w:r>
                </w:p>
              </w:tc>
              <w:tc>
                <w:tcPr>
                  <w:tcW w:w="760" w:type="dxa"/>
                  <w:vAlign w:val="center"/>
                </w:tcPr>
                <w:p w14:paraId="1291E55D">
                  <w:pPr>
                    <w:pStyle w:val="15"/>
                    <w:widowControl w:val="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外购</w:t>
                  </w:r>
                </w:p>
              </w:tc>
            </w:tr>
          </w:tbl>
          <w:p w14:paraId="77F39D56">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原料性能及理化性质：</w:t>
            </w:r>
          </w:p>
          <w:p w14:paraId="35E6DA98">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①塑粉：</w:t>
            </w:r>
            <w:r>
              <w:rPr>
                <w:rFonts w:hint="default" w:ascii="Times New Roman" w:hAnsi="Times New Roman" w:cs="Times New Roman"/>
                <w:color w:val="000000" w:themeColor="text1"/>
                <w:lang w:val="en-US" w:eastAsia="zh-CN"/>
                <w14:textFill>
                  <w14:solidFill>
                    <w14:schemeClr w14:val="tx1"/>
                  </w14:solidFill>
                </w14:textFill>
              </w:rPr>
              <w:t>塑粉是一种静电喷涂用热固性</w:t>
            </w: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HYPERLINK "https://baike.baidu.com/item/%E7%B2%89%E6%9C%AB%E6%B6%82%E6%96%99/4907357" \t "https://baike.baidu.com/item/_blank"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粉末涂料</w:t>
            </w:r>
            <w:r>
              <w:rPr>
                <w:rFonts w:hint="default" w:ascii="Times New Roman" w:hAnsi="Times New Roman" w:cs="Times New Roman"/>
                <w:color w:val="000000" w:themeColor="text1"/>
                <w:lang w:val="en-US" w:eastAsia="zh-CN"/>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原为无色或黄褐色透明物，市场销售往往加着色剂而呈红、黄、黑、绿、棕、蓝等颜色，有颗粒、粉末状。耐弱酸和弱碱，遇强酸发生分解，遇强碱发生腐蚀。不溶于水，溶于丙酮、酒精等有机溶剂中，具体成分如表2-4所示。</w:t>
            </w:r>
          </w:p>
          <w:p w14:paraId="7B763A04">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表2-4  塑粉主要</w:t>
            </w:r>
            <w:r>
              <w:rPr>
                <w:rFonts w:hint="eastAsia" w:ascii="Times New Roman" w:hAnsi="Times New Roman" w:cs="Times New Roman"/>
                <w:b/>
                <w:bCs/>
                <w:color w:val="000000" w:themeColor="text1"/>
                <w:lang w:val="en-US" w:eastAsia="zh-CN"/>
                <w14:textFill>
                  <w14:solidFill>
                    <w14:schemeClr w14:val="tx1"/>
                  </w14:solidFill>
                </w14:textFill>
              </w:rPr>
              <w:t>成分</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0"/>
              <w:gridCol w:w="849"/>
              <w:gridCol w:w="657"/>
              <w:gridCol w:w="734"/>
              <w:gridCol w:w="772"/>
              <w:gridCol w:w="784"/>
              <w:gridCol w:w="772"/>
              <w:gridCol w:w="798"/>
              <w:gridCol w:w="942"/>
            </w:tblGrid>
            <w:tr w14:paraId="28D9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2" w:type="pct"/>
                  <w:tcBorders>
                    <w:top w:val="single" w:color="auto" w:sz="4" w:space="0"/>
                    <w:bottom w:val="single" w:color="auto" w:sz="4" w:space="0"/>
                    <w:right w:val="single" w:color="auto" w:sz="4" w:space="0"/>
                    <w:tl2br w:val="single" w:color="auto" w:sz="4" w:space="0"/>
                  </w:tcBorders>
                  <w:noWrap w:val="0"/>
                  <w:vAlign w:val="center"/>
                </w:tcPr>
                <w:p w14:paraId="7C79958C">
                  <w:pPr>
                    <w:pStyle w:val="15"/>
                    <w:bidi w:val="0"/>
                    <w:jc w:val="right"/>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成分</w:t>
                  </w:r>
                </w:p>
                <w:p w14:paraId="4034ECB3">
                  <w:pPr>
                    <w:pStyle w:val="15"/>
                    <w:bidi w:val="0"/>
                    <w:jc w:val="left"/>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名称</w:t>
                  </w:r>
                </w:p>
              </w:tc>
              <w:tc>
                <w:tcPr>
                  <w:tcW w:w="573" w:type="pct"/>
                  <w:tcBorders>
                    <w:left w:val="single" w:color="auto" w:sz="4" w:space="0"/>
                  </w:tcBorders>
                  <w:noWrap w:val="0"/>
                  <w:vAlign w:val="center"/>
                </w:tcPr>
                <w:p w14:paraId="388C7E1B">
                  <w:pPr>
                    <w:pStyle w:val="15"/>
                    <w:bidi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E-12环氧树脂（%）</w:t>
                  </w:r>
                </w:p>
              </w:tc>
              <w:tc>
                <w:tcPr>
                  <w:tcW w:w="443" w:type="pct"/>
                  <w:noWrap w:val="0"/>
                  <w:vAlign w:val="center"/>
                </w:tcPr>
                <w:p w14:paraId="34E08FBC">
                  <w:pPr>
                    <w:pStyle w:val="15"/>
                    <w:bidi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聚酯树脂（%）</w:t>
                  </w:r>
                </w:p>
              </w:tc>
              <w:tc>
                <w:tcPr>
                  <w:tcW w:w="495" w:type="pct"/>
                  <w:noWrap w:val="0"/>
                  <w:vAlign w:val="center"/>
                </w:tcPr>
                <w:p w14:paraId="13DD10CD">
                  <w:pPr>
                    <w:pStyle w:val="15"/>
                    <w:bidi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流平剂（%）</w:t>
                  </w:r>
                </w:p>
              </w:tc>
              <w:tc>
                <w:tcPr>
                  <w:tcW w:w="521" w:type="pct"/>
                  <w:noWrap w:val="0"/>
                  <w:vAlign w:val="center"/>
                </w:tcPr>
                <w:p w14:paraId="3FA9EDC0">
                  <w:pPr>
                    <w:pStyle w:val="15"/>
                    <w:bidi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光亮剂（%）</w:t>
                  </w:r>
                </w:p>
              </w:tc>
              <w:tc>
                <w:tcPr>
                  <w:tcW w:w="529" w:type="pct"/>
                  <w:tcBorders>
                    <w:left w:val="single" w:color="auto" w:sz="4" w:space="0"/>
                  </w:tcBorders>
                  <w:noWrap w:val="0"/>
                  <w:vAlign w:val="center"/>
                </w:tcPr>
                <w:p w14:paraId="4BE0097C">
                  <w:pPr>
                    <w:pStyle w:val="15"/>
                    <w:bidi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安息香（%）</w:t>
                  </w:r>
                </w:p>
              </w:tc>
              <w:tc>
                <w:tcPr>
                  <w:tcW w:w="521" w:type="pct"/>
                  <w:tcBorders>
                    <w:left w:val="single" w:color="auto" w:sz="4" w:space="0"/>
                  </w:tcBorders>
                  <w:noWrap w:val="0"/>
                  <w:vAlign w:val="center"/>
                </w:tcPr>
                <w:p w14:paraId="39C6D80B">
                  <w:pPr>
                    <w:pStyle w:val="15"/>
                    <w:bidi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钛白粉（%）</w:t>
                  </w:r>
                </w:p>
              </w:tc>
              <w:tc>
                <w:tcPr>
                  <w:tcW w:w="538" w:type="pct"/>
                  <w:tcBorders>
                    <w:left w:val="single" w:color="auto" w:sz="4" w:space="0"/>
                  </w:tcBorders>
                  <w:noWrap w:val="0"/>
                  <w:vAlign w:val="center"/>
                </w:tcPr>
                <w:p w14:paraId="25EC3A41">
                  <w:pPr>
                    <w:pStyle w:val="15"/>
                    <w:bidi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高光钡（%）</w:t>
                  </w:r>
                </w:p>
              </w:tc>
              <w:tc>
                <w:tcPr>
                  <w:tcW w:w="635" w:type="pct"/>
                  <w:tcBorders>
                    <w:left w:val="single" w:color="auto" w:sz="4" w:space="0"/>
                  </w:tcBorders>
                  <w:noWrap w:val="0"/>
                  <w:vAlign w:val="center"/>
                </w:tcPr>
                <w:p w14:paraId="5EB6F9D2">
                  <w:pPr>
                    <w:pStyle w:val="15"/>
                    <w:bidi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颜料及功能助剂（%）</w:t>
                  </w:r>
                </w:p>
              </w:tc>
            </w:tr>
            <w:tr w14:paraId="293D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2" w:type="pct"/>
                  <w:tcBorders>
                    <w:top w:val="single" w:color="auto" w:sz="4" w:space="0"/>
                    <w:bottom w:val="single" w:color="auto" w:sz="4" w:space="0"/>
                  </w:tcBorders>
                  <w:noWrap w:val="0"/>
                  <w:vAlign w:val="center"/>
                </w:tcPr>
                <w:p w14:paraId="35CD85DF">
                  <w:pPr>
                    <w:pStyle w:val="15"/>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聚酯-环氧热固塑粉</w:t>
                  </w:r>
                </w:p>
              </w:tc>
              <w:tc>
                <w:tcPr>
                  <w:tcW w:w="573" w:type="pct"/>
                  <w:noWrap w:val="0"/>
                  <w:vAlign w:val="center"/>
                </w:tcPr>
                <w:p w14:paraId="2FD988CC">
                  <w:pPr>
                    <w:pStyle w:val="15"/>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w:t>
                  </w:r>
                </w:p>
              </w:tc>
              <w:tc>
                <w:tcPr>
                  <w:tcW w:w="443" w:type="pct"/>
                  <w:noWrap w:val="0"/>
                  <w:vAlign w:val="center"/>
                </w:tcPr>
                <w:p w14:paraId="62A67D08">
                  <w:pPr>
                    <w:pStyle w:val="15"/>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w:t>
                  </w:r>
                </w:p>
              </w:tc>
              <w:tc>
                <w:tcPr>
                  <w:tcW w:w="495" w:type="pct"/>
                  <w:noWrap w:val="0"/>
                  <w:vAlign w:val="center"/>
                </w:tcPr>
                <w:p w14:paraId="34D0C42B">
                  <w:pPr>
                    <w:pStyle w:val="15"/>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521" w:type="pct"/>
                  <w:noWrap w:val="0"/>
                  <w:vAlign w:val="center"/>
                </w:tcPr>
                <w:p w14:paraId="7BFCE3D2">
                  <w:pPr>
                    <w:pStyle w:val="15"/>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529" w:type="pct"/>
                  <w:noWrap w:val="0"/>
                  <w:vAlign w:val="center"/>
                </w:tcPr>
                <w:p w14:paraId="2DABC214">
                  <w:pPr>
                    <w:pStyle w:val="15"/>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c>
                <w:tcPr>
                  <w:tcW w:w="521" w:type="pct"/>
                  <w:noWrap w:val="0"/>
                  <w:vAlign w:val="center"/>
                </w:tcPr>
                <w:p w14:paraId="3D2A8546">
                  <w:pPr>
                    <w:pStyle w:val="15"/>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538" w:type="pct"/>
                  <w:noWrap w:val="0"/>
                  <w:vAlign w:val="center"/>
                </w:tcPr>
                <w:p w14:paraId="1CBA012D">
                  <w:pPr>
                    <w:pStyle w:val="15"/>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33</w:t>
                  </w:r>
                </w:p>
              </w:tc>
              <w:tc>
                <w:tcPr>
                  <w:tcW w:w="635" w:type="pct"/>
                  <w:noWrap w:val="0"/>
                  <w:vAlign w:val="center"/>
                </w:tcPr>
                <w:p w14:paraId="393F10E5">
                  <w:pPr>
                    <w:pStyle w:val="15"/>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r>
          </w:tbl>
          <w:p w14:paraId="047CD133">
            <w:pPr>
              <w:bidi w:val="0"/>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②漆、稀释剂、固化剂</w:t>
            </w:r>
          </w:p>
          <w:p w14:paraId="22C73983">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聚氨酯漆：</w:t>
            </w:r>
            <w:r>
              <w:rPr>
                <w:rFonts w:hint="default" w:ascii="Times New Roman" w:hAnsi="Times New Roman" w:cs="Times New Roman"/>
                <w:b w:val="0"/>
                <w:bCs w:val="0"/>
                <w:color w:val="000000" w:themeColor="text1"/>
                <w:lang w:val="en-US" w:eastAsia="zh-CN"/>
                <w14:textFill>
                  <w14:solidFill>
                    <w14:schemeClr w14:val="tx1"/>
                  </w14:solidFill>
                </w14:textFill>
              </w:rPr>
              <w:t>聚氨酯漆即聚氨基甲酸酯漆，是指在其涂膜中含有相称数目的氨酯键的涂料。它漆膜强韧，光泽丰满，附着力强，耐水耐磨、耐腐蚀性。被广泛用于高级木制家具，也可用于金属表面。可以分为双组分聚氨酯涂料和单组分聚氨酯涂料。双组分聚氨酯涂料一般是由异氰酸酯预聚物（也叫低分子氨基甲酸酯聚合物）和含羟基树脂两部分组成，通常称为固化剂组分和</w:t>
            </w:r>
            <w:r>
              <w:rPr>
                <w:rFonts w:hint="eastAsia" w:cs="Times New Roman"/>
                <w:b w:val="0"/>
                <w:bCs w:val="0"/>
                <w:color w:val="000000" w:themeColor="text1"/>
                <w:lang w:val="en-US" w:eastAsia="zh-CN"/>
                <w14:textFill>
                  <w14:solidFill>
                    <w14:schemeClr w14:val="tx1"/>
                  </w14:solidFill>
                </w14:textFill>
              </w:rPr>
              <w:t>助剂</w:t>
            </w:r>
            <w:r>
              <w:rPr>
                <w:rFonts w:hint="default" w:ascii="Times New Roman" w:hAnsi="Times New Roman" w:cs="Times New Roman"/>
                <w:b w:val="0"/>
                <w:bCs w:val="0"/>
                <w:color w:val="000000" w:themeColor="text1"/>
                <w:lang w:val="en-US" w:eastAsia="zh-CN"/>
                <w14:textFill>
                  <w14:solidFill>
                    <w14:schemeClr w14:val="tx1"/>
                  </w14:solidFill>
                </w14:textFill>
              </w:rPr>
              <w:t>组分。这一类涂料的品种很多，应用范围也很广。一般都具有良好的机械性能、较高的固体含量、各方面的性能都比较好。是很有发展前途的一类涂料品种。主要应用方向有</w:t>
            </w:r>
            <w:r>
              <w:rPr>
                <w:rFonts w:hint="eastAsia" w:ascii="Times New Roman" w:hAnsi="Times New Roman" w:cs="Times New Roman"/>
                <w:b w:val="0"/>
                <w:bCs w:val="0"/>
                <w:color w:val="000000" w:themeColor="text1"/>
                <w:lang w:val="en-US" w:eastAsia="zh-CN"/>
                <w14:textFill>
                  <w14:solidFill>
                    <w14:schemeClr w14:val="tx1"/>
                  </w14:solidFill>
                </w14:textFill>
              </w:rPr>
              <w:t>金属涂料、</w:t>
            </w:r>
            <w:r>
              <w:rPr>
                <w:rFonts w:hint="default" w:ascii="Times New Roman" w:hAnsi="Times New Roman" w:cs="Times New Roman"/>
                <w:b w:val="0"/>
                <w:bCs w:val="0"/>
                <w:color w:val="000000" w:themeColor="text1"/>
                <w:lang w:val="en-US" w:eastAsia="zh-CN"/>
                <w14:textFill>
                  <w14:solidFill>
                    <w14:schemeClr w14:val="tx1"/>
                  </w14:solidFill>
                </w14:textFill>
              </w:rPr>
              <w:t>木器涂料、汽车修补涂料、防腐涂料、地坪漆、电子涂料、特种涂料、聚氨酯防水涂料等。</w:t>
            </w:r>
            <w:r>
              <w:rPr>
                <w:rFonts w:hint="eastAsia" w:cs="Times New Roman"/>
                <w:b w:val="0"/>
                <w:bCs w:val="0"/>
                <w:color w:val="000000" w:themeColor="text1"/>
                <w:lang w:val="en-US" w:eastAsia="zh-CN"/>
                <w14:textFill>
                  <w14:solidFill>
                    <w14:schemeClr w14:val="tx1"/>
                  </w14:solidFill>
                </w14:textFill>
              </w:rPr>
              <w:t>单组份</w:t>
            </w:r>
            <w:r>
              <w:rPr>
                <w:rFonts w:hint="default" w:ascii="Times New Roman" w:hAnsi="Times New Roman" w:cs="Times New Roman"/>
                <w:b w:val="0"/>
                <w:bCs w:val="0"/>
                <w:color w:val="000000" w:themeColor="text1"/>
                <w:lang w:val="en-US" w:eastAsia="zh-CN"/>
                <w14:textFill>
                  <w14:solidFill>
                    <w14:schemeClr w14:val="tx1"/>
                  </w14:solidFill>
                </w14:textFill>
              </w:rPr>
              <w:t>聚氨酯涂料主要有氨酯油涂料、潮气固化聚氨酯涂料、封闭型聚氨酯涂料等品种。主要用于地板涂料、防腐涂料、预卷材涂料等。</w:t>
            </w:r>
          </w:p>
          <w:p w14:paraId="758679AD">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聚氨酯漆稀释剂：</w:t>
            </w:r>
            <w:r>
              <w:rPr>
                <w:rFonts w:hint="default" w:ascii="Times New Roman" w:hAnsi="Times New Roman" w:cs="Times New Roman"/>
                <w:b w:val="0"/>
                <w:bCs w:val="0"/>
                <w:color w:val="000000" w:themeColor="text1"/>
                <w:lang w:val="en-US" w:eastAsia="zh-CN"/>
                <w14:textFill>
                  <w14:solidFill>
                    <w14:schemeClr w14:val="tx1"/>
                  </w14:solidFill>
                </w14:textFill>
              </w:rPr>
              <w:t>是一种无色的稀释剂，由芳香烃溶剂和高沸点酯类溶剂制成，对聚氨酯产品有很好的稀释作用，稀释比</w:t>
            </w:r>
            <w:r>
              <w:rPr>
                <w:rFonts w:hint="eastAsia" w:ascii="Times New Roman" w:hAnsi="Times New Roman" w:cs="Times New Roman"/>
                <w:b w:val="0"/>
                <w:bCs w:val="0"/>
                <w:color w:val="000000" w:themeColor="text1"/>
                <w:lang w:val="en-US" w:eastAsia="zh-CN"/>
                <w14:textFill>
                  <w14:solidFill>
                    <w14:schemeClr w14:val="tx1"/>
                  </w14:solidFill>
                </w14:textFill>
              </w:rPr>
              <w:t>2</w:t>
            </w:r>
            <w:r>
              <w:rPr>
                <w:rFonts w:hint="eastAsia" w:cs="Times New Roman"/>
                <w:b w:val="0"/>
                <w:bCs w:val="0"/>
                <w:color w:val="000000" w:themeColor="text1"/>
                <w:lang w:val="en-US" w:eastAsia="zh-CN"/>
                <w14:textFill>
                  <w14:solidFill>
                    <w14:schemeClr w14:val="tx1"/>
                  </w14:solidFill>
                </w14:textFill>
              </w:rPr>
              <w:t>：</w:t>
            </w:r>
            <w:r>
              <w:rPr>
                <w:rFonts w:hint="eastAsia" w:ascii="Times New Roman" w:hAnsi="Times New Roman" w:cs="Times New Roman"/>
                <w:b w:val="0"/>
                <w:bCs w:val="0"/>
                <w:color w:val="000000" w:themeColor="text1"/>
                <w:lang w:val="en-US" w:eastAsia="zh-CN"/>
                <w14:textFill>
                  <w14:solidFill>
                    <w14:schemeClr w14:val="tx1"/>
                  </w14:solidFill>
                </w14:textFill>
              </w:rPr>
              <w:t>1</w:t>
            </w:r>
            <w:r>
              <w:rPr>
                <w:rFonts w:hint="default" w:ascii="Times New Roman" w:hAnsi="Times New Roman" w:cs="Times New Roman"/>
                <w:b w:val="0"/>
                <w:bCs w:val="0"/>
                <w:color w:val="000000" w:themeColor="text1"/>
                <w:lang w:val="en-US" w:eastAsia="zh-CN"/>
                <w14:textFill>
                  <w14:solidFill>
                    <w14:schemeClr w14:val="tx1"/>
                  </w14:solidFill>
                </w14:textFill>
              </w:rPr>
              <w:t>。</w:t>
            </w:r>
          </w:p>
          <w:p w14:paraId="344047D2">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聚氨酯漆固化剂：</w:t>
            </w:r>
            <w:r>
              <w:rPr>
                <w:rFonts w:hint="default" w:ascii="Times New Roman" w:hAnsi="Times New Roman" w:cs="Times New Roman"/>
                <w:b w:val="0"/>
                <w:bCs w:val="0"/>
                <w:color w:val="000000" w:themeColor="text1"/>
                <w:lang w:val="en-US" w:eastAsia="zh-CN"/>
                <w14:textFill>
                  <w14:solidFill>
                    <w14:schemeClr w14:val="tx1"/>
                  </w14:solidFill>
                </w14:textFill>
              </w:rPr>
              <w:t>固化剂又名硬化剂、熟化剂或变定剂，是一类增进或控制固化反应的物质或混合物。树脂固化是经过缩合、闭环、加成或催化等化学反应，使热固性树脂发生不可逆的变化过程，固化是通过添加固化（交联）剂来完成的。本次聚氨酯漆固化剂主要成分有二甲苯、乙酸丁酯、甲苯二异氰酸酯，聚氨酯漆与固化剂配比为4</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1。</w:t>
            </w:r>
          </w:p>
          <w:p w14:paraId="7FF5B9DC">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项目所</w:t>
            </w:r>
            <w:r>
              <w:rPr>
                <w:rFonts w:hint="eastAsia" w:cs="Times New Roman"/>
                <w:b w:val="0"/>
                <w:bCs w:val="0"/>
                <w:color w:val="000000" w:themeColor="text1"/>
                <w:lang w:val="en-US" w:eastAsia="zh-CN"/>
                <w14:textFill>
                  <w14:solidFill>
                    <w14:schemeClr w14:val="tx1"/>
                  </w14:solidFill>
                </w14:textFill>
              </w:rPr>
              <w:t>用</w:t>
            </w:r>
            <w:r>
              <w:rPr>
                <w:rFonts w:hint="default" w:ascii="Times New Roman" w:hAnsi="Times New Roman" w:cs="Times New Roman"/>
                <w:b w:val="0"/>
                <w:bCs w:val="0"/>
                <w:color w:val="000000" w:themeColor="text1"/>
                <w:lang w:val="en-US" w:eastAsia="zh-CN"/>
                <w14:textFill>
                  <w14:solidFill>
                    <w14:schemeClr w14:val="tx1"/>
                  </w14:solidFill>
                </w14:textFill>
              </w:rPr>
              <w:t>漆、稀释剂及固化剂其主要成分详见下表</w:t>
            </w:r>
            <w:r>
              <w:rPr>
                <w:rFonts w:hint="eastAsia" w:ascii="Times New Roman" w:hAnsi="Times New Roman" w:cs="Times New Roman"/>
                <w:b w:val="0"/>
                <w:bCs w:val="0"/>
                <w:color w:val="000000" w:themeColor="text1"/>
                <w:lang w:val="en-US" w:eastAsia="zh-CN"/>
                <w14:textFill>
                  <w14:solidFill>
                    <w14:schemeClr w14:val="tx1"/>
                  </w14:solidFill>
                </w14:textFill>
              </w:rPr>
              <w:t>。</w:t>
            </w:r>
          </w:p>
          <w:p w14:paraId="5F95719A">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w:t>
            </w:r>
            <w:r>
              <w:rPr>
                <w:rFonts w:hint="eastAsia" w:ascii="Times New Roman" w:hAnsi="Times New Roman"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lang w:val="en-US" w:eastAsia="zh-CN"/>
                <w14:textFill>
                  <w14:solidFill>
                    <w14:schemeClr w14:val="tx1"/>
                  </w14:solidFill>
                </w14:textFill>
              </w:rPr>
              <w:t xml:space="preserve">  主要成分一览表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1211"/>
              <w:gridCol w:w="1187"/>
              <w:gridCol w:w="1130"/>
              <w:gridCol w:w="1703"/>
            </w:tblGrid>
            <w:tr w14:paraId="5128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13D724A9">
                  <w:pPr>
                    <w:pStyle w:val="15"/>
                    <w:widowControl w:val="0"/>
                    <w:bidi w:val="0"/>
                    <w:jc w:val="right"/>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名称</w:t>
                  </w:r>
                </w:p>
                <w:p w14:paraId="7956AD18">
                  <w:pPr>
                    <w:pStyle w:val="15"/>
                    <w:widowControl w:val="0"/>
                    <w:bidi w:val="0"/>
                    <w:jc w:val="left"/>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成分（%）</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1E86B695">
                  <w:pPr>
                    <w:pStyle w:val="15"/>
                    <w:widowControl w:val="0"/>
                    <w:bidi w:val="0"/>
                    <w:ind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聚氨酯</w:t>
                  </w:r>
                  <w:r>
                    <w:rPr>
                      <w:rFonts w:hint="eastAsia" w:cs="Times New Roman"/>
                      <w:b/>
                      <w:bCs/>
                      <w:color w:val="000000" w:themeColor="text1"/>
                      <w:lang w:val="en-US" w:eastAsia="zh-CN"/>
                      <w14:textFill>
                        <w14:solidFill>
                          <w14:schemeClr w14:val="tx1"/>
                        </w14:solidFill>
                      </w14:textFill>
                    </w:rPr>
                    <w:t>面</w:t>
                  </w:r>
                  <w:r>
                    <w:rPr>
                      <w:rFonts w:hint="default" w:ascii="Times New Roman" w:hAnsi="Times New Roman" w:cs="Times New Roman"/>
                      <w:b/>
                      <w:bCs/>
                      <w:color w:val="000000" w:themeColor="text1"/>
                      <w:lang w:val="en-US" w:eastAsia="zh-CN"/>
                      <w14:textFill>
                        <w14:solidFill>
                          <w14:schemeClr w14:val="tx1"/>
                        </w14:solidFill>
                      </w14:textFill>
                    </w:rPr>
                    <w:t>漆</w:t>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473F67D0">
                  <w:pPr>
                    <w:pStyle w:val="15"/>
                    <w:widowControl w:val="0"/>
                    <w:bidi w:val="0"/>
                    <w:ind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聚氨酯底漆</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57703528">
                  <w:pPr>
                    <w:pStyle w:val="15"/>
                    <w:widowControl w:val="0"/>
                    <w:bidi w:val="0"/>
                    <w:ind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聚氨酯漆固化剂</w:t>
                  </w:r>
                </w:p>
              </w:tc>
              <w:tc>
                <w:tcPr>
                  <w:tcW w:w="1149" w:type="pct"/>
                  <w:tcBorders>
                    <w:top w:val="single" w:color="auto" w:sz="4" w:space="0"/>
                    <w:left w:val="single" w:color="auto" w:sz="4" w:space="0"/>
                    <w:bottom w:val="single" w:color="auto" w:sz="4" w:space="0"/>
                    <w:right w:val="single" w:color="auto" w:sz="4" w:space="0"/>
                  </w:tcBorders>
                  <w:noWrap w:val="0"/>
                  <w:vAlign w:val="center"/>
                </w:tcPr>
                <w:p w14:paraId="3BD41CF2">
                  <w:pPr>
                    <w:pStyle w:val="15"/>
                    <w:widowControl w:val="0"/>
                    <w:bidi w:val="0"/>
                    <w:ind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聚氨酯漆稀释剂（</w:t>
                  </w:r>
                  <w:r>
                    <w:rPr>
                      <w:rFonts w:hint="eastAsia" w:cs="Times New Roman"/>
                      <w:b/>
                      <w:bCs/>
                      <w:color w:val="000000" w:themeColor="text1"/>
                      <w:lang w:val="en-US" w:eastAsia="zh-CN"/>
                      <w14:textFill>
                        <w14:solidFill>
                          <w14:schemeClr w14:val="tx1"/>
                        </w14:solidFill>
                      </w14:textFill>
                    </w:rPr>
                    <w:t>本次取值</w:t>
                  </w:r>
                  <w:r>
                    <w:rPr>
                      <w:rFonts w:hint="default" w:ascii="Times New Roman" w:hAnsi="Times New Roman" w:cs="Times New Roman"/>
                      <w:b/>
                      <w:bCs/>
                      <w:color w:val="000000" w:themeColor="text1"/>
                      <w:lang w:val="en-US" w:eastAsia="zh-CN"/>
                      <w14:textFill>
                        <w14:solidFill>
                          <w14:schemeClr w14:val="tx1"/>
                        </w14:solidFill>
                      </w14:textFill>
                    </w:rPr>
                    <w:t>）</w:t>
                  </w:r>
                </w:p>
              </w:tc>
            </w:tr>
            <w:tr w14:paraId="6813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6738A15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二甲苯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2D81C30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1ACEF1E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08B2015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1149" w:type="pct"/>
                  <w:tcBorders>
                    <w:top w:val="single" w:color="auto" w:sz="4" w:space="0"/>
                    <w:left w:val="single" w:color="auto" w:sz="4" w:space="0"/>
                    <w:bottom w:val="single" w:color="auto" w:sz="4" w:space="0"/>
                    <w:right w:val="single" w:color="auto" w:sz="4" w:space="0"/>
                  </w:tcBorders>
                  <w:noWrap w:val="0"/>
                  <w:vAlign w:val="center"/>
                </w:tcPr>
                <w:p w14:paraId="6C36B39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20-50</w:t>
                  </w:r>
                  <w:r>
                    <w:rPr>
                      <w:rFonts w:hint="eastAsia" w:cs="Times New Roman"/>
                      <w:color w:val="000000" w:themeColor="text1"/>
                      <w:lang w:val="en-US" w:eastAsia="zh-CN"/>
                      <w14:textFill>
                        <w14:solidFill>
                          <w14:schemeClr w14:val="tx1"/>
                        </w14:solidFill>
                      </w14:textFill>
                    </w:rPr>
                    <w:t>（50）</w:t>
                  </w:r>
                </w:p>
              </w:tc>
            </w:tr>
            <w:tr w14:paraId="66AE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2448F2B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乙酸丁酯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0CA44D2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3378C40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603B756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1149" w:type="pct"/>
                  <w:tcBorders>
                    <w:top w:val="single" w:color="auto" w:sz="4" w:space="0"/>
                    <w:left w:val="single" w:color="auto" w:sz="4" w:space="0"/>
                    <w:bottom w:val="single" w:color="auto" w:sz="4" w:space="0"/>
                    <w:right w:val="single" w:color="auto" w:sz="4" w:space="0"/>
                  </w:tcBorders>
                  <w:noWrap w:val="0"/>
                  <w:vAlign w:val="center"/>
                </w:tcPr>
                <w:p w14:paraId="0B00728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r>
            <w:tr w14:paraId="0595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60D2573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环己酮</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266EAC2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5F063BF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264A823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43C21F4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r>
            <w:tr w14:paraId="7237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0305ABD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醋酸丁酯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77E90CB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27B5093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392A746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19980E8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15-40</w:t>
                  </w:r>
                  <w:r>
                    <w:rPr>
                      <w:rFonts w:hint="eastAsia" w:cs="Times New Roman"/>
                      <w:color w:val="000000" w:themeColor="text1"/>
                      <w:lang w:val="en-US" w:eastAsia="zh-CN"/>
                      <w14:textFill>
                        <w14:solidFill>
                          <w14:schemeClr w14:val="tx1"/>
                        </w14:solidFill>
                      </w14:textFill>
                    </w:rPr>
                    <w:t>（30）</w:t>
                  </w:r>
                </w:p>
              </w:tc>
            </w:tr>
            <w:tr w14:paraId="5C41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3CCA812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醋酸乙酯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3E00D5D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29D6FA3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2FA8ED8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40D34B2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r>
                    <w:rPr>
                      <w:rFonts w:hint="eastAsia" w:cs="Times New Roman"/>
                      <w:color w:val="000000" w:themeColor="text1"/>
                      <w:lang w:val="en-US" w:eastAsia="zh-CN"/>
                      <w14:textFill>
                        <w14:solidFill>
                          <w14:schemeClr w14:val="tx1"/>
                        </w14:solidFill>
                      </w14:textFill>
                    </w:rPr>
                    <w:t>（10）</w:t>
                  </w:r>
                </w:p>
              </w:tc>
            </w:tr>
            <w:tr w14:paraId="197F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0C89547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羧基丙烯酸树脂</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539DE69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7087D60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048B1FE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18E9AAD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r>
            <w:tr w14:paraId="6672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0F2C656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甲苯二异氰酸酯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140E387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427B149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57FAE0A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1149" w:type="pct"/>
                  <w:tcBorders>
                    <w:top w:val="single" w:color="auto" w:sz="4" w:space="0"/>
                    <w:left w:val="single" w:color="auto" w:sz="4" w:space="0"/>
                    <w:bottom w:val="single" w:color="auto" w:sz="4" w:space="0"/>
                    <w:right w:val="single" w:color="auto" w:sz="4" w:space="0"/>
                  </w:tcBorders>
                  <w:noWrap w:val="0"/>
                  <w:vAlign w:val="center"/>
                </w:tcPr>
                <w:p w14:paraId="2ACE4CD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r>
            <w:tr w14:paraId="213F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0EC68D1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甲基异丁基酮</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3245536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156DD74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71990F6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3531C98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r>
                    <w:rPr>
                      <w:rFonts w:hint="eastAsia" w:cs="Times New Roman"/>
                      <w:color w:val="000000" w:themeColor="text1"/>
                      <w:lang w:val="en-US" w:eastAsia="zh-CN"/>
                      <w14:textFill>
                        <w14:solidFill>
                          <w14:schemeClr w14:val="tx1"/>
                        </w14:solidFill>
                      </w14:textFill>
                    </w:rPr>
                    <w:t>（3）</w:t>
                  </w:r>
                </w:p>
              </w:tc>
            </w:tr>
            <w:tr w14:paraId="6DDF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tcBorders>
                    <w:top w:val="single" w:color="auto" w:sz="4" w:space="0"/>
                    <w:left w:val="single" w:color="auto" w:sz="4" w:space="0"/>
                    <w:bottom w:val="single" w:color="auto" w:sz="4" w:space="0"/>
                    <w:right w:val="single" w:color="auto" w:sz="4" w:space="0"/>
                  </w:tcBorders>
                  <w:noWrap w:val="0"/>
                  <w:vAlign w:val="center"/>
                </w:tcPr>
                <w:p w14:paraId="4DB4930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丙二酮甲醚醋酸酯</w:t>
                  </w:r>
                </w:p>
              </w:tc>
              <w:tc>
                <w:tcPr>
                  <w:tcW w:w="817" w:type="pct"/>
                  <w:tcBorders>
                    <w:top w:val="single" w:color="auto" w:sz="4" w:space="0"/>
                    <w:left w:val="single" w:color="auto" w:sz="4" w:space="0"/>
                    <w:bottom w:val="single" w:color="auto" w:sz="4" w:space="0"/>
                    <w:right w:val="single" w:color="auto" w:sz="4" w:space="0"/>
                  </w:tcBorders>
                  <w:noWrap w:val="0"/>
                  <w:vAlign w:val="center"/>
                </w:tcPr>
                <w:p w14:paraId="7F3FE49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800" w:type="pct"/>
                  <w:tcBorders>
                    <w:top w:val="single" w:color="auto" w:sz="4" w:space="0"/>
                    <w:left w:val="single" w:color="auto" w:sz="4" w:space="0"/>
                    <w:bottom w:val="single" w:color="auto" w:sz="4" w:space="0"/>
                    <w:right w:val="single" w:color="auto" w:sz="4" w:space="0"/>
                  </w:tcBorders>
                  <w:noWrap w:val="0"/>
                  <w:vAlign w:val="center"/>
                </w:tcPr>
                <w:p w14:paraId="0FE869C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noWrap w:val="0"/>
                  <w:vAlign w:val="center"/>
                </w:tcPr>
                <w:p w14:paraId="478CD6C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08E58A9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0-40</w:t>
                  </w:r>
                  <w:r>
                    <w:rPr>
                      <w:rFonts w:hint="eastAsia" w:cs="Times New Roman"/>
                      <w:color w:val="000000" w:themeColor="text1"/>
                      <w:lang w:val="en-US" w:eastAsia="zh-CN"/>
                      <w14:textFill>
                        <w14:solidFill>
                          <w14:schemeClr w14:val="tx1"/>
                        </w14:solidFill>
                      </w14:textFill>
                    </w:rPr>
                    <w:t>（7）</w:t>
                  </w:r>
                </w:p>
              </w:tc>
            </w:tr>
          </w:tbl>
          <w:p w14:paraId="2FC3F382">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③除油剂</w:t>
            </w:r>
          </w:p>
          <w:p w14:paraId="6F017F57">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项目除油利用手工物理擦拭除油的方式，利用抹布蘸取除油剂进行机床等金属表面擦拭，除油剂利用水基清洗剂，以水为主要溶剂，配合表面活性剂、助剂等成分制成的清洁产品，其核心特点是环保且不易燃。通过表面活性剂降低水的表面张力，快速渗透并分解油污、灰尘等污垢。水基清洗剂具有环保安全、成本较低、清洁力可控、易后续处理等优点，广泛应用于工业领域和民用领域，如金属加工后的油污清洗、电路板焊接后的助焊剂清洗、厨房重油污清洁等。</w:t>
            </w:r>
          </w:p>
          <w:p w14:paraId="1B32146C">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④原子灰</w:t>
            </w:r>
          </w:p>
          <w:p w14:paraId="6D072BB6">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原子灰，又称不饱和聚酯树脂腻子，由主体灰和固化剂组成的双组份高分子嵌填材料。主体灰主要含不饱和聚酯树脂、填料，固化剂通常为引发剂和增塑剂，两者按100:1.5~3比例混合后快速聚合固化。该材料具有易刮涂、常温快干、附着力强、干燥不裂纹、耐高温等特性，适用于汽车、船舶、家具、模具等领域的表面凹陷、焊缝填补及基材修平</w:t>
            </w:r>
            <w:r>
              <w:rPr>
                <w:rFonts w:hint="eastAsia" w:cs="Times New Roman"/>
                <w:b w:val="0"/>
                <w:bCs w:val="0"/>
                <w:color w:val="000000" w:themeColor="text1"/>
                <w:lang w:val="en-US" w:eastAsia="zh-CN"/>
                <w14:textFill>
                  <w14:solidFill>
                    <w14:schemeClr w14:val="tx1"/>
                  </w14:solidFill>
                </w14:textFill>
              </w:rPr>
              <w:t>。</w:t>
            </w:r>
          </w:p>
          <w:p w14:paraId="43CE5BF2">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主灰由不饱和聚酯树脂和填料组成，固化剂主要成分有过氧化物和增塑剂。</w:t>
            </w:r>
          </w:p>
          <w:p w14:paraId="4EFA62B3">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w:t>
            </w: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原子灰</w:t>
            </w:r>
            <w:r>
              <w:rPr>
                <w:rFonts w:hint="default" w:ascii="Times New Roman" w:hAnsi="Times New Roman" w:cs="Times New Roman"/>
                <w:b/>
                <w:bCs/>
                <w:color w:val="000000" w:themeColor="text1"/>
                <w:lang w:val="en-US" w:eastAsia="zh-CN"/>
                <w14:textFill>
                  <w14:solidFill>
                    <w14:schemeClr w14:val="tx1"/>
                  </w14:solidFill>
                </w14:textFill>
              </w:rPr>
              <w:t>主要成分一览表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3"/>
              <w:gridCol w:w="2244"/>
              <w:gridCol w:w="1921"/>
            </w:tblGrid>
            <w:tr w14:paraId="64A5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188"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42F2D672">
                  <w:pPr>
                    <w:pStyle w:val="15"/>
                    <w:widowControl w:val="0"/>
                    <w:bidi w:val="0"/>
                    <w:jc w:val="right"/>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名称</w:t>
                  </w:r>
                </w:p>
                <w:p w14:paraId="2303EBCE">
                  <w:pPr>
                    <w:pStyle w:val="15"/>
                    <w:widowControl w:val="0"/>
                    <w:bidi w:val="0"/>
                    <w:jc w:val="left"/>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成分（%）</w:t>
                  </w:r>
                </w:p>
              </w:tc>
              <w:tc>
                <w:tcPr>
                  <w:tcW w:w="1514" w:type="pct"/>
                  <w:tcBorders>
                    <w:top w:val="single" w:color="auto" w:sz="4" w:space="0"/>
                    <w:left w:val="single" w:color="auto" w:sz="4" w:space="0"/>
                    <w:bottom w:val="single" w:color="auto" w:sz="4" w:space="0"/>
                    <w:right w:val="single" w:color="auto" w:sz="4" w:space="0"/>
                  </w:tcBorders>
                  <w:noWrap w:val="0"/>
                  <w:vAlign w:val="center"/>
                </w:tcPr>
                <w:p w14:paraId="7877F978">
                  <w:pPr>
                    <w:pStyle w:val="15"/>
                    <w:widowControl w:val="0"/>
                    <w:bidi w:val="0"/>
                    <w:ind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原子灰（主灰）</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4E30F8CD">
                  <w:pPr>
                    <w:pStyle w:val="15"/>
                    <w:widowControl w:val="0"/>
                    <w:bidi w:val="0"/>
                    <w:ind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固化剂</w:t>
                  </w:r>
                </w:p>
              </w:tc>
            </w:tr>
            <w:tr w14:paraId="2828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op w:val="single" w:color="auto" w:sz="4" w:space="0"/>
                    <w:left w:val="single" w:color="auto" w:sz="4" w:space="0"/>
                    <w:bottom w:val="single" w:color="auto" w:sz="4" w:space="0"/>
                    <w:right w:val="single" w:color="auto" w:sz="4" w:space="0"/>
                  </w:tcBorders>
                  <w:noWrap w:val="0"/>
                  <w:vAlign w:val="center"/>
                </w:tcPr>
                <w:p w14:paraId="4B9665A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不饱和聚酯树脂</w:t>
                  </w:r>
                </w:p>
              </w:tc>
              <w:tc>
                <w:tcPr>
                  <w:tcW w:w="1514" w:type="pct"/>
                  <w:tcBorders>
                    <w:top w:val="single" w:color="auto" w:sz="4" w:space="0"/>
                    <w:left w:val="single" w:color="auto" w:sz="4" w:space="0"/>
                    <w:bottom w:val="single" w:color="auto" w:sz="4" w:space="0"/>
                    <w:right w:val="single" w:color="auto" w:sz="4" w:space="0"/>
                  </w:tcBorders>
                  <w:noWrap w:val="0"/>
                  <w:vAlign w:val="center"/>
                </w:tcPr>
                <w:p w14:paraId="29ADADA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38%~40%</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BED7E8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r>
            <w:tr w14:paraId="45A8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op w:val="single" w:color="auto" w:sz="4" w:space="0"/>
                    <w:left w:val="single" w:color="auto" w:sz="4" w:space="0"/>
                    <w:bottom w:val="single" w:color="auto" w:sz="4" w:space="0"/>
                    <w:right w:val="single" w:color="auto" w:sz="4" w:space="0"/>
                  </w:tcBorders>
                  <w:noWrap w:val="0"/>
                  <w:vAlign w:val="center"/>
                </w:tcPr>
                <w:p w14:paraId="12BA158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促进剂</w:t>
                  </w:r>
                </w:p>
              </w:tc>
              <w:tc>
                <w:tcPr>
                  <w:tcW w:w="1514" w:type="pct"/>
                  <w:tcBorders>
                    <w:top w:val="single" w:color="auto" w:sz="4" w:space="0"/>
                    <w:left w:val="single" w:color="auto" w:sz="4" w:space="0"/>
                    <w:bottom w:val="single" w:color="auto" w:sz="4" w:space="0"/>
                    <w:right w:val="single" w:color="auto" w:sz="4" w:space="0"/>
                  </w:tcBorders>
                  <w:noWrap w:val="0"/>
                  <w:vAlign w:val="center"/>
                </w:tcPr>
                <w:p w14:paraId="16EC821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2%~5%</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B903B3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r>
            <w:tr w14:paraId="7F15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op w:val="single" w:color="auto" w:sz="4" w:space="0"/>
                    <w:left w:val="single" w:color="auto" w:sz="4" w:space="0"/>
                    <w:bottom w:val="single" w:color="auto" w:sz="4" w:space="0"/>
                    <w:right w:val="single" w:color="auto" w:sz="4" w:space="0"/>
                  </w:tcBorders>
                  <w:noWrap w:val="0"/>
                  <w:vAlign w:val="center"/>
                </w:tcPr>
                <w:p w14:paraId="15C73E5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石蜡</w:t>
                  </w:r>
                </w:p>
              </w:tc>
              <w:tc>
                <w:tcPr>
                  <w:tcW w:w="1514" w:type="pct"/>
                  <w:tcBorders>
                    <w:top w:val="single" w:color="auto" w:sz="4" w:space="0"/>
                    <w:left w:val="single" w:color="auto" w:sz="4" w:space="0"/>
                    <w:bottom w:val="single" w:color="auto" w:sz="4" w:space="0"/>
                    <w:right w:val="single" w:color="auto" w:sz="4" w:space="0"/>
                  </w:tcBorders>
                  <w:noWrap w:val="0"/>
                  <w:vAlign w:val="center"/>
                </w:tcPr>
                <w:p w14:paraId="6622FC8F">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1589752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r>
            <w:tr w14:paraId="2BC0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op w:val="single" w:color="auto" w:sz="4" w:space="0"/>
                    <w:left w:val="single" w:color="auto" w:sz="4" w:space="0"/>
                    <w:bottom w:val="single" w:color="auto" w:sz="4" w:space="0"/>
                    <w:right w:val="single" w:color="auto" w:sz="4" w:space="0"/>
                  </w:tcBorders>
                  <w:noWrap w:val="0"/>
                  <w:vAlign w:val="center"/>
                </w:tcPr>
                <w:p w14:paraId="7C8C09F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阻聚剂</w:t>
                  </w:r>
                </w:p>
              </w:tc>
              <w:tc>
                <w:tcPr>
                  <w:tcW w:w="1514" w:type="pct"/>
                  <w:tcBorders>
                    <w:top w:val="single" w:color="auto" w:sz="4" w:space="0"/>
                    <w:left w:val="single" w:color="auto" w:sz="4" w:space="0"/>
                    <w:bottom w:val="single" w:color="auto" w:sz="4" w:space="0"/>
                    <w:right w:val="single" w:color="auto" w:sz="4" w:space="0"/>
                  </w:tcBorders>
                  <w:noWrap w:val="0"/>
                  <w:vAlign w:val="center"/>
                </w:tcPr>
                <w:p w14:paraId="28C4FB8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适量</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259CEFD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r>
            <w:tr w14:paraId="6FA1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op w:val="single" w:color="auto" w:sz="4" w:space="0"/>
                    <w:left w:val="single" w:color="auto" w:sz="4" w:space="0"/>
                    <w:bottom w:val="single" w:color="auto" w:sz="4" w:space="0"/>
                    <w:right w:val="single" w:color="auto" w:sz="4" w:space="0"/>
                  </w:tcBorders>
                  <w:noWrap w:val="0"/>
                  <w:vAlign w:val="center"/>
                </w:tcPr>
                <w:p w14:paraId="42C5578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增任剂</w:t>
                  </w:r>
                </w:p>
              </w:tc>
              <w:tc>
                <w:tcPr>
                  <w:tcW w:w="1514" w:type="pct"/>
                  <w:tcBorders>
                    <w:top w:val="single" w:color="auto" w:sz="4" w:space="0"/>
                    <w:left w:val="single" w:color="auto" w:sz="4" w:space="0"/>
                    <w:bottom w:val="single" w:color="auto" w:sz="4" w:space="0"/>
                    <w:right w:val="single" w:color="auto" w:sz="4" w:space="0"/>
                  </w:tcBorders>
                  <w:noWrap w:val="0"/>
                  <w:vAlign w:val="center"/>
                </w:tcPr>
                <w:p w14:paraId="575C70DF">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D02FB2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r>
            <w:tr w14:paraId="66B1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op w:val="single" w:color="auto" w:sz="4" w:space="0"/>
                    <w:left w:val="single" w:color="auto" w:sz="4" w:space="0"/>
                    <w:bottom w:val="single" w:color="auto" w:sz="4" w:space="0"/>
                    <w:right w:val="single" w:color="auto" w:sz="4" w:space="0"/>
                  </w:tcBorders>
                  <w:noWrap w:val="0"/>
                  <w:vAlign w:val="center"/>
                </w:tcPr>
                <w:p w14:paraId="16ECE97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过氧化环己酮</w:t>
                  </w:r>
                </w:p>
              </w:tc>
              <w:tc>
                <w:tcPr>
                  <w:tcW w:w="1514" w:type="pct"/>
                  <w:tcBorders>
                    <w:top w:val="single" w:color="auto" w:sz="4" w:space="0"/>
                    <w:left w:val="single" w:color="auto" w:sz="4" w:space="0"/>
                    <w:bottom w:val="single" w:color="auto" w:sz="4" w:space="0"/>
                    <w:right w:val="single" w:color="auto" w:sz="4" w:space="0"/>
                  </w:tcBorders>
                  <w:noWrap w:val="0"/>
                  <w:vAlign w:val="center"/>
                </w:tcPr>
                <w:p w14:paraId="7D7FB9F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B4B31C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49%</w:t>
                  </w:r>
                </w:p>
              </w:tc>
            </w:tr>
            <w:tr w14:paraId="3270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op w:val="single" w:color="auto" w:sz="4" w:space="0"/>
                    <w:left w:val="single" w:color="auto" w:sz="4" w:space="0"/>
                    <w:bottom w:val="single" w:color="auto" w:sz="4" w:space="0"/>
                    <w:right w:val="single" w:color="auto" w:sz="4" w:space="0"/>
                  </w:tcBorders>
                  <w:noWrap w:val="0"/>
                  <w:vAlign w:val="center"/>
                </w:tcPr>
                <w:p w14:paraId="1CDCD08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邻苯二甲酸二丁酯</w:t>
                  </w:r>
                </w:p>
              </w:tc>
              <w:tc>
                <w:tcPr>
                  <w:tcW w:w="1514" w:type="pct"/>
                  <w:tcBorders>
                    <w:top w:val="single" w:color="auto" w:sz="4" w:space="0"/>
                    <w:left w:val="single" w:color="auto" w:sz="4" w:space="0"/>
                    <w:bottom w:val="single" w:color="auto" w:sz="4" w:space="0"/>
                    <w:right w:val="single" w:color="auto" w:sz="4" w:space="0"/>
                  </w:tcBorders>
                  <w:noWrap w:val="0"/>
                  <w:vAlign w:val="center"/>
                </w:tcPr>
                <w:p w14:paraId="76AF30F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96" w:type="pct"/>
                  <w:tcBorders>
                    <w:top w:val="single" w:color="auto" w:sz="4" w:space="0"/>
                    <w:left w:val="single" w:color="auto" w:sz="4" w:space="0"/>
                    <w:bottom w:val="single" w:color="auto" w:sz="4" w:space="0"/>
                    <w:right w:val="single" w:color="auto" w:sz="4" w:space="0"/>
                  </w:tcBorders>
                  <w:noWrap w:val="0"/>
                  <w:vAlign w:val="center"/>
                </w:tcPr>
                <w:p w14:paraId="5C9B605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49%</w:t>
                  </w:r>
                </w:p>
              </w:tc>
            </w:tr>
            <w:tr w14:paraId="50F0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op w:val="single" w:color="auto" w:sz="4" w:space="0"/>
                    <w:left w:val="single" w:color="auto" w:sz="4" w:space="0"/>
                    <w:bottom w:val="single" w:color="auto" w:sz="4" w:space="0"/>
                    <w:right w:val="single" w:color="auto" w:sz="4" w:space="0"/>
                  </w:tcBorders>
                  <w:noWrap w:val="0"/>
                  <w:vAlign w:val="center"/>
                </w:tcPr>
                <w:p w14:paraId="511EE5A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铬黄或铁红颜料</w:t>
                  </w:r>
                </w:p>
              </w:tc>
              <w:tc>
                <w:tcPr>
                  <w:tcW w:w="1514" w:type="pct"/>
                  <w:tcBorders>
                    <w:top w:val="single" w:color="auto" w:sz="4" w:space="0"/>
                    <w:left w:val="single" w:color="auto" w:sz="4" w:space="0"/>
                    <w:bottom w:val="single" w:color="auto" w:sz="4" w:space="0"/>
                    <w:right w:val="single" w:color="auto" w:sz="4" w:space="0"/>
                  </w:tcBorders>
                  <w:noWrap w:val="0"/>
                  <w:vAlign w:val="center"/>
                </w:tcPr>
                <w:p w14:paraId="2058CE3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96" w:type="pct"/>
                  <w:tcBorders>
                    <w:top w:val="single" w:color="auto" w:sz="4" w:space="0"/>
                    <w:left w:val="single" w:color="auto" w:sz="4" w:space="0"/>
                    <w:bottom w:val="single" w:color="auto" w:sz="4" w:space="0"/>
                    <w:right w:val="single" w:color="auto" w:sz="4" w:space="0"/>
                  </w:tcBorders>
                  <w:noWrap w:val="0"/>
                  <w:vAlign w:val="center"/>
                </w:tcPr>
                <w:p w14:paraId="38A1D70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r>
          </w:tbl>
          <w:p w14:paraId="68F2FA62">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9、主要生产设备</w:t>
            </w:r>
          </w:p>
          <w:p w14:paraId="1AF77635">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项目主要设备清单见下表。</w:t>
            </w:r>
          </w:p>
          <w:p w14:paraId="080A395F">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w:t>
            </w: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lang w:val="en-US" w:eastAsia="zh-CN"/>
                <w14:textFill>
                  <w14:solidFill>
                    <w14:schemeClr w14:val="tx1"/>
                  </w14:solidFill>
                </w14:textFill>
              </w:rPr>
              <w:t xml:space="preserve">  项目主要设备一览表</w:t>
            </w:r>
          </w:p>
          <w:tbl>
            <w:tblPr>
              <w:tblStyle w:val="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7"/>
              <w:gridCol w:w="1705"/>
              <w:gridCol w:w="1453"/>
              <w:gridCol w:w="696"/>
              <w:gridCol w:w="622"/>
              <w:gridCol w:w="1425"/>
              <w:gridCol w:w="939"/>
            </w:tblGrid>
            <w:tr w14:paraId="538A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2" w:type="pct"/>
                  <w:noWrap w:val="0"/>
                  <w:vAlign w:val="center"/>
                </w:tcPr>
                <w:p w14:paraId="62C31CD5">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序号</w:t>
                  </w:r>
                </w:p>
              </w:tc>
              <w:tc>
                <w:tcPr>
                  <w:tcW w:w="1150" w:type="pct"/>
                  <w:noWrap w:val="0"/>
                  <w:vAlign w:val="center"/>
                </w:tcPr>
                <w:p w14:paraId="1580B077">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设备名称</w:t>
                  </w:r>
                </w:p>
              </w:tc>
              <w:tc>
                <w:tcPr>
                  <w:tcW w:w="980" w:type="pct"/>
                  <w:noWrap w:val="0"/>
                  <w:vAlign w:val="center"/>
                </w:tcPr>
                <w:p w14:paraId="12B70630">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规格/型号/功率</w:t>
                  </w:r>
                </w:p>
              </w:tc>
              <w:tc>
                <w:tcPr>
                  <w:tcW w:w="469" w:type="pct"/>
                  <w:noWrap w:val="0"/>
                  <w:vAlign w:val="center"/>
                </w:tcPr>
                <w:p w14:paraId="46005DD9">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数量</w:t>
                  </w:r>
                </w:p>
              </w:tc>
              <w:tc>
                <w:tcPr>
                  <w:tcW w:w="419" w:type="pct"/>
                  <w:noWrap w:val="0"/>
                  <w:vAlign w:val="center"/>
                </w:tcPr>
                <w:p w14:paraId="5AF7271D">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单位</w:t>
                  </w:r>
                </w:p>
              </w:tc>
              <w:tc>
                <w:tcPr>
                  <w:tcW w:w="961" w:type="pct"/>
                  <w:noWrap w:val="0"/>
                  <w:vAlign w:val="center"/>
                </w:tcPr>
                <w:p w14:paraId="5BA04C57">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对应工艺</w:t>
                  </w:r>
                </w:p>
              </w:tc>
              <w:tc>
                <w:tcPr>
                  <w:tcW w:w="633" w:type="pct"/>
                  <w:noWrap w:val="0"/>
                  <w:vAlign w:val="center"/>
                </w:tcPr>
                <w:p w14:paraId="4186D8D5">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所属区域</w:t>
                  </w:r>
                </w:p>
              </w:tc>
            </w:tr>
            <w:tr w14:paraId="7A13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2" w:type="pct"/>
                  <w:noWrap w:val="0"/>
                  <w:vAlign w:val="center"/>
                </w:tcPr>
                <w:p w14:paraId="5613400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w:t>
                  </w:r>
                </w:p>
              </w:tc>
              <w:tc>
                <w:tcPr>
                  <w:tcW w:w="1150" w:type="pct"/>
                  <w:noWrap w:val="0"/>
                  <w:vAlign w:val="center"/>
                </w:tcPr>
                <w:p w14:paraId="561AE4D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腻子刮刀</w:t>
                  </w:r>
                </w:p>
              </w:tc>
              <w:tc>
                <w:tcPr>
                  <w:tcW w:w="980" w:type="pct"/>
                  <w:noWrap w:val="0"/>
                  <w:vAlign w:val="center"/>
                </w:tcPr>
                <w:p w14:paraId="6C3F9E15">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5寸</w:t>
                  </w:r>
                </w:p>
              </w:tc>
              <w:tc>
                <w:tcPr>
                  <w:tcW w:w="469" w:type="pct"/>
                  <w:noWrap w:val="0"/>
                  <w:vAlign w:val="center"/>
                </w:tcPr>
                <w:p w14:paraId="1B2488A8">
                  <w:pPr>
                    <w:pStyle w:val="15"/>
                    <w:bidi w:val="0"/>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419" w:type="pct"/>
                  <w:noWrap w:val="0"/>
                  <w:vAlign w:val="center"/>
                </w:tcPr>
                <w:p w14:paraId="70C6958B">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把</w:t>
                  </w:r>
                </w:p>
              </w:tc>
              <w:tc>
                <w:tcPr>
                  <w:tcW w:w="961" w:type="pct"/>
                  <w:noWrap w:val="0"/>
                  <w:vAlign w:val="center"/>
                </w:tcPr>
                <w:p w14:paraId="0FA13FF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补灰</w:t>
                  </w:r>
                </w:p>
              </w:tc>
              <w:tc>
                <w:tcPr>
                  <w:tcW w:w="633" w:type="pct"/>
                  <w:noWrap w:val="0"/>
                  <w:vAlign w:val="center"/>
                </w:tcPr>
                <w:p w14:paraId="7504B5EE">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喷漆房</w:t>
                  </w:r>
                </w:p>
              </w:tc>
            </w:tr>
            <w:tr w14:paraId="1B80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2" w:type="pct"/>
                  <w:noWrap w:val="0"/>
                  <w:vAlign w:val="center"/>
                </w:tcPr>
                <w:p w14:paraId="11A5ED1D">
                  <w:pPr>
                    <w:pStyle w:val="15"/>
                    <w:bidi w:val="0"/>
                    <w:ind w:firstLine="0" w:firstLineChars="0"/>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w:t>
                  </w:r>
                </w:p>
              </w:tc>
              <w:tc>
                <w:tcPr>
                  <w:tcW w:w="1150" w:type="pct"/>
                  <w:shd w:val="clear" w:color="auto" w:fill="auto"/>
                  <w:noWrap w:val="0"/>
                  <w:vAlign w:val="center"/>
                </w:tcPr>
                <w:p w14:paraId="0474FD4B">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手持打磨机</w:t>
                  </w:r>
                </w:p>
              </w:tc>
              <w:tc>
                <w:tcPr>
                  <w:tcW w:w="980" w:type="pct"/>
                  <w:shd w:val="clear" w:color="auto" w:fill="auto"/>
                  <w:noWrap w:val="0"/>
                  <w:vAlign w:val="center"/>
                </w:tcPr>
                <w:p w14:paraId="7A515B4C">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NBT-AG-100A</w:t>
                  </w:r>
                </w:p>
              </w:tc>
              <w:tc>
                <w:tcPr>
                  <w:tcW w:w="469" w:type="pct"/>
                  <w:shd w:val="clear" w:color="auto" w:fill="auto"/>
                  <w:noWrap w:val="0"/>
                  <w:vAlign w:val="center"/>
                </w:tcPr>
                <w:p w14:paraId="3AFB7D66">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419" w:type="pct"/>
                  <w:shd w:val="clear" w:color="auto" w:fill="auto"/>
                  <w:noWrap w:val="0"/>
                  <w:vAlign w:val="center"/>
                </w:tcPr>
                <w:p w14:paraId="73CFF87E">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把</w:t>
                  </w:r>
                </w:p>
              </w:tc>
              <w:tc>
                <w:tcPr>
                  <w:tcW w:w="961" w:type="pct"/>
                  <w:shd w:val="clear" w:color="auto" w:fill="auto"/>
                  <w:noWrap w:val="0"/>
                  <w:vAlign w:val="center"/>
                </w:tcPr>
                <w:p w14:paraId="3AB00F6B">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w:t>
                  </w:r>
                </w:p>
              </w:tc>
              <w:tc>
                <w:tcPr>
                  <w:tcW w:w="633" w:type="pct"/>
                  <w:noWrap w:val="0"/>
                  <w:vAlign w:val="center"/>
                </w:tcPr>
                <w:p w14:paraId="248C015B">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打磨间</w:t>
                  </w:r>
                </w:p>
              </w:tc>
            </w:tr>
            <w:tr w14:paraId="2606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2" w:type="pct"/>
                  <w:noWrap w:val="0"/>
                  <w:vAlign w:val="center"/>
                </w:tcPr>
                <w:p w14:paraId="3F9F0A1F">
                  <w:pPr>
                    <w:pStyle w:val="15"/>
                    <w:bidi w:val="0"/>
                    <w:ind w:firstLine="0" w:firstLineChars="0"/>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3</w:t>
                  </w:r>
                </w:p>
              </w:tc>
              <w:tc>
                <w:tcPr>
                  <w:tcW w:w="1150" w:type="pct"/>
                  <w:shd w:val="clear" w:color="auto" w:fill="auto"/>
                  <w:noWrap w:val="0"/>
                  <w:vAlign w:val="center"/>
                </w:tcPr>
                <w:p w14:paraId="3B5523ED">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手持喷枪</w:t>
                  </w:r>
                </w:p>
              </w:tc>
              <w:tc>
                <w:tcPr>
                  <w:tcW w:w="980" w:type="pct"/>
                  <w:shd w:val="clear" w:color="auto" w:fill="auto"/>
                  <w:noWrap w:val="0"/>
                  <w:vAlign w:val="center"/>
                </w:tcPr>
                <w:p w14:paraId="2CDB6DFC">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LH-360</w:t>
                  </w:r>
                </w:p>
              </w:tc>
              <w:tc>
                <w:tcPr>
                  <w:tcW w:w="469" w:type="pct"/>
                  <w:shd w:val="clear" w:color="auto" w:fill="auto"/>
                  <w:noWrap w:val="0"/>
                  <w:vAlign w:val="center"/>
                </w:tcPr>
                <w:p w14:paraId="157DDB68">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419" w:type="pct"/>
                  <w:shd w:val="clear" w:color="auto" w:fill="auto"/>
                  <w:noWrap w:val="0"/>
                  <w:vAlign w:val="center"/>
                </w:tcPr>
                <w:p w14:paraId="21098E56">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把</w:t>
                  </w:r>
                </w:p>
              </w:tc>
              <w:tc>
                <w:tcPr>
                  <w:tcW w:w="961" w:type="pct"/>
                  <w:shd w:val="clear" w:color="auto" w:fill="auto"/>
                  <w:noWrap w:val="0"/>
                  <w:vAlign w:val="center"/>
                </w:tcPr>
                <w:p w14:paraId="60CAD917">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w:t>
                  </w:r>
                </w:p>
              </w:tc>
              <w:tc>
                <w:tcPr>
                  <w:tcW w:w="633" w:type="pct"/>
                  <w:noWrap w:val="0"/>
                  <w:vAlign w:val="center"/>
                </w:tcPr>
                <w:p w14:paraId="74B7AEB6">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喷漆房</w:t>
                  </w:r>
                </w:p>
              </w:tc>
            </w:tr>
            <w:tr w14:paraId="3687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2" w:type="pct"/>
                  <w:noWrap w:val="0"/>
                  <w:vAlign w:val="center"/>
                </w:tcPr>
                <w:p w14:paraId="00B86DF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4</w:t>
                  </w:r>
                </w:p>
              </w:tc>
              <w:tc>
                <w:tcPr>
                  <w:tcW w:w="1150" w:type="pct"/>
                  <w:noWrap w:val="0"/>
                  <w:vAlign w:val="center"/>
                </w:tcPr>
                <w:p w14:paraId="0F29793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喷塑机</w:t>
                  </w:r>
                </w:p>
              </w:tc>
              <w:tc>
                <w:tcPr>
                  <w:tcW w:w="980" w:type="pct"/>
                  <w:noWrap w:val="0"/>
                  <w:vAlign w:val="center"/>
                </w:tcPr>
                <w:p w14:paraId="11F22D0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德贝尔E7</w:t>
                  </w:r>
                </w:p>
              </w:tc>
              <w:tc>
                <w:tcPr>
                  <w:tcW w:w="469" w:type="pct"/>
                  <w:noWrap w:val="0"/>
                  <w:vAlign w:val="center"/>
                </w:tcPr>
                <w:p w14:paraId="05D64C2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419" w:type="pct"/>
                  <w:noWrap w:val="0"/>
                  <w:vAlign w:val="center"/>
                </w:tcPr>
                <w:p w14:paraId="3EA8797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台</w:t>
                  </w:r>
                </w:p>
              </w:tc>
              <w:tc>
                <w:tcPr>
                  <w:tcW w:w="961" w:type="pct"/>
                  <w:noWrap w:val="0"/>
                  <w:vAlign w:val="center"/>
                </w:tcPr>
                <w:p w14:paraId="7B451BA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喷塑</w:t>
                  </w:r>
                </w:p>
              </w:tc>
              <w:tc>
                <w:tcPr>
                  <w:tcW w:w="633" w:type="pct"/>
                  <w:noWrap w:val="0"/>
                  <w:vAlign w:val="center"/>
                </w:tcPr>
                <w:p w14:paraId="3E23A0D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喷塑间</w:t>
                  </w:r>
                </w:p>
              </w:tc>
            </w:tr>
            <w:tr w14:paraId="6DA0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2" w:type="pct"/>
                  <w:noWrap w:val="0"/>
                  <w:vAlign w:val="center"/>
                </w:tcPr>
                <w:p w14:paraId="4E49749D">
                  <w:pPr>
                    <w:pStyle w:val="15"/>
                    <w:bidi w:val="0"/>
                    <w:ind w:firstLine="0" w:firstLineChars="0"/>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5</w:t>
                  </w:r>
                </w:p>
              </w:tc>
              <w:tc>
                <w:tcPr>
                  <w:tcW w:w="1150" w:type="pct"/>
                  <w:noWrap w:val="0"/>
                  <w:vAlign w:val="center"/>
                </w:tcPr>
                <w:p w14:paraId="1188324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固化室燃烧器</w:t>
                  </w:r>
                </w:p>
              </w:tc>
              <w:tc>
                <w:tcPr>
                  <w:tcW w:w="980" w:type="pct"/>
                  <w:noWrap w:val="0"/>
                  <w:vAlign w:val="center"/>
                </w:tcPr>
                <w:p w14:paraId="59677CE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L-50</w:t>
                  </w:r>
                  <w:r>
                    <w:rPr>
                      <w:rFonts w:hint="default" w:ascii="Times New Roman" w:hAnsi="Times New Roman" w:cs="Times New Roman"/>
                      <w:b w:val="0"/>
                      <w:bCs w:val="0"/>
                      <w:color w:val="000000" w:themeColor="text1"/>
                      <w:lang w:val="en-US" w:eastAsia="zh-CN"/>
                      <w14:textFill>
                        <w14:solidFill>
                          <w14:schemeClr w14:val="tx1"/>
                        </w14:solidFill>
                      </w14:textFill>
                    </w:rPr>
                    <w:t>m³/h</w:t>
                  </w:r>
                </w:p>
              </w:tc>
              <w:tc>
                <w:tcPr>
                  <w:tcW w:w="469" w:type="pct"/>
                  <w:noWrap w:val="0"/>
                  <w:vAlign w:val="center"/>
                </w:tcPr>
                <w:p w14:paraId="458CCE80">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419" w:type="pct"/>
                  <w:noWrap w:val="0"/>
                  <w:vAlign w:val="center"/>
                </w:tcPr>
                <w:p w14:paraId="0DF49D8E">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台</w:t>
                  </w:r>
                </w:p>
              </w:tc>
              <w:tc>
                <w:tcPr>
                  <w:tcW w:w="961" w:type="pct"/>
                  <w:noWrap w:val="0"/>
                  <w:vAlign w:val="center"/>
                </w:tcPr>
                <w:p w14:paraId="707C3EB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固化</w:t>
                  </w:r>
                </w:p>
              </w:tc>
              <w:tc>
                <w:tcPr>
                  <w:tcW w:w="633" w:type="pct"/>
                  <w:noWrap w:val="0"/>
                  <w:vAlign w:val="center"/>
                </w:tcPr>
                <w:p w14:paraId="76892BDF">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固化室</w:t>
                  </w:r>
                </w:p>
              </w:tc>
            </w:tr>
            <w:tr w14:paraId="74B6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2" w:type="pct"/>
                  <w:shd w:val="clear" w:color="auto" w:fill="auto"/>
                  <w:noWrap w:val="0"/>
                  <w:vAlign w:val="center"/>
                </w:tcPr>
                <w:p w14:paraId="21C230B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6</w:t>
                  </w:r>
                </w:p>
              </w:tc>
              <w:tc>
                <w:tcPr>
                  <w:tcW w:w="1150" w:type="pct"/>
                  <w:noWrap w:val="0"/>
                  <w:vAlign w:val="center"/>
                </w:tcPr>
                <w:p w14:paraId="3DACEB1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滤芯</w:t>
                  </w:r>
                  <w:r>
                    <w:rPr>
                      <w:rFonts w:hint="default" w:ascii="Times New Roman" w:hAnsi="Times New Roman" w:cs="Times New Roman"/>
                      <w:color w:val="000000" w:themeColor="text1"/>
                      <w:lang w:val="en-US" w:eastAsia="zh-CN"/>
                      <w14:textFill>
                        <w14:solidFill>
                          <w14:schemeClr w14:val="tx1"/>
                        </w14:solidFill>
                      </w14:textFill>
                    </w:rPr>
                    <w:t>除尘器</w:t>
                  </w:r>
                </w:p>
              </w:tc>
              <w:tc>
                <w:tcPr>
                  <w:tcW w:w="980" w:type="pct"/>
                  <w:noWrap w:val="0"/>
                  <w:vAlign w:val="center"/>
                </w:tcPr>
                <w:p w14:paraId="3F85B3E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69" w:type="pct"/>
                  <w:noWrap w:val="0"/>
                  <w:vAlign w:val="center"/>
                </w:tcPr>
                <w:p w14:paraId="711FF56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419" w:type="pct"/>
                  <w:noWrap w:val="0"/>
                  <w:vAlign w:val="center"/>
                </w:tcPr>
                <w:p w14:paraId="0C881CE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台</w:t>
                  </w:r>
                </w:p>
              </w:tc>
              <w:tc>
                <w:tcPr>
                  <w:tcW w:w="961" w:type="pct"/>
                  <w:noWrap w:val="0"/>
                  <w:vAlign w:val="center"/>
                </w:tcPr>
                <w:p w14:paraId="408A198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打磨</w:t>
                  </w:r>
                  <w:r>
                    <w:rPr>
                      <w:rFonts w:hint="eastAsia" w:cs="Times New Roman"/>
                      <w:color w:val="000000" w:themeColor="text1"/>
                      <w:lang w:val="en-US" w:eastAsia="zh-CN"/>
                      <w14:textFill>
                        <w14:solidFill>
                          <w14:schemeClr w14:val="tx1"/>
                        </w14:solidFill>
                      </w14:textFill>
                    </w:rPr>
                    <w:t>废气</w:t>
                  </w:r>
                  <w:r>
                    <w:rPr>
                      <w:rFonts w:hint="default" w:ascii="Times New Roman" w:hAnsi="Times New Roman" w:cs="Times New Roman"/>
                      <w:color w:val="000000" w:themeColor="text1"/>
                      <w:lang w:val="en-US" w:eastAsia="zh-CN"/>
                      <w14:textFill>
                        <w14:solidFill>
                          <w14:schemeClr w14:val="tx1"/>
                        </w14:solidFill>
                      </w14:textFill>
                    </w:rPr>
                    <w:t>处理</w:t>
                  </w:r>
                </w:p>
              </w:tc>
              <w:tc>
                <w:tcPr>
                  <w:tcW w:w="633" w:type="pct"/>
                  <w:vMerge w:val="restart"/>
                  <w:noWrap w:val="0"/>
                  <w:vAlign w:val="center"/>
                </w:tcPr>
                <w:p w14:paraId="5ABBAE2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环保设备区</w:t>
                  </w:r>
                </w:p>
              </w:tc>
            </w:tr>
            <w:tr w14:paraId="4454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2" w:type="pct"/>
                  <w:shd w:val="clear" w:color="auto" w:fill="auto"/>
                  <w:noWrap w:val="0"/>
                  <w:vAlign w:val="center"/>
                </w:tcPr>
                <w:p w14:paraId="27C5FFE4">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1150" w:type="pct"/>
                  <w:noWrap w:val="0"/>
                  <w:vAlign w:val="center"/>
                </w:tcPr>
                <w:p w14:paraId="4E8A60A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过滤棉+多级</w:t>
                  </w:r>
                  <w:r>
                    <w:rPr>
                      <w:rFonts w:hint="default" w:ascii="Times New Roman" w:hAnsi="Times New Roman" w:cs="Times New Roman"/>
                      <w:color w:val="000000" w:themeColor="text1"/>
                      <w:lang w:val="en-US" w:eastAsia="zh-CN"/>
                      <w14:textFill>
                        <w14:solidFill>
                          <w14:schemeClr w14:val="tx1"/>
                        </w14:solidFill>
                      </w14:textFill>
                    </w:rPr>
                    <w:t>活性炭处理系统</w:t>
                  </w:r>
                </w:p>
              </w:tc>
              <w:tc>
                <w:tcPr>
                  <w:tcW w:w="980" w:type="pct"/>
                  <w:noWrap w:val="0"/>
                  <w:vAlign w:val="center"/>
                </w:tcPr>
                <w:p w14:paraId="56F9084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69" w:type="pct"/>
                  <w:noWrap w:val="0"/>
                  <w:vAlign w:val="center"/>
                </w:tcPr>
                <w:p w14:paraId="527EF7A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419" w:type="pct"/>
                  <w:noWrap w:val="0"/>
                  <w:vAlign w:val="center"/>
                </w:tcPr>
                <w:p w14:paraId="45FF04D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套</w:t>
                  </w:r>
                </w:p>
              </w:tc>
              <w:tc>
                <w:tcPr>
                  <w:tcW w:w="961" w:type="pct"/>
                  <w:noWrap w:val="0"/>
                  <w:vAlign w:val="center"/>
                </w:tcPr>
                <w:p w14:paraId="2E26542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w:t>
                  </w:r>
                  <w:r>
                    <w:rPr>
                      <w:rFonts w:hint="default" w:ascii="Times New Roman" w:hAnsi="Times New Roman" w:cs="Times New Roman"/>
                      <w:color w:val="000000" w:themeColor="text1"/>
                      <w:lang w:val="en-US" w:eastAsia="zh-CN"/>
                      <w14:textFill>
                        <w14:solidFill>
                          <w14:schemeClr w14:val="tx1"/>
                        </w14:solidFill>
                      </w14:textFill>
                    </w:rPr>
                    <w:t>废气处理</w:t>
                  </w:r>
                </w:p>
              </w:tc>
              <w:tc>
                <w:tcPr>
                  <w:tcW w:w="633" w:type="pct"/>
                  <w:vMerge w:val="continue"/>
                  <w:noWrap w:val="0"/>
                  <w:vAlign w:val="center"/>
                </w:tcPr>
                <w:p w14:paraId="3ABC9470">
                  <w:pPr>
                    <w:pStyle w:val="15"/>
                    <w:bidi w:val="0"/>
                    <w:rPr>
                      <w:rFonts w:hint="default" w:ascii="Times New Roman" w:hAnsi="Times New Roman" w:cs="Times New Roman"/>
                      <w:color w:val="000000" w:themeColor="text1"/>
                      <w:lang w:val="en-US" w:eastAsia="zh-CN"/>
                      <w14:textFill>
                        <w14:solidFill>
                          <w14:schemeClr w14:val="tx1"/>
                        </w14:solidFill>
                      </w14:textFill>
                    </w:rPr>
                  </w:pPr>
                </w:p>
              </w:tc>
            </w:tr>
            <w:tr w14:paraId="6DE9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2" w:type="pct"/>
                  <w:shd w:val="clear" w:color="auto" w:fill="auto"/>
                  <w:noWrap w:val="0"/>
                  <w:vAlign w:val="center"/>
                </w:tcPr>
                <w:p w14:paraId="5708DAC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w:t>
                  </w:r>
                </w:p>
              </w:tc>
              <w:tc>
                <w:tcPr>
                  <w:tcW w:w="1150" w:type="pct"/>
                  <w:noWrap w:val="0"/>
                  <w:vAlign w:val="center"/>
                </w:tcPr>
                <w:p w14:paraId="4EE4094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旋风分离除尘器+滤芯回收系统</w:t>
                  </w:r>
                </w:p>
              </w:tc>
              <w:tc>
                <w:tcPr>
                  <w:tcW w:w="980" w:type="pct"/>
                  <w:noWrap w:val="0"/>
                  <w:vAlign w:val="center"/>
                </w:tcPr>
                <w:p w14:paraId="46F2CD1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469" w:type="pct"/>
                  <w:noWrap w:val="0"/>
                  <w:vAlign w:val="center"/>
                </w:tcPr>
                <w:p w14:paraId="03E9927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419" w:type="pct"/>
                  <w:noWrap w:val="0"/>
                  <w:vAlign w:val="center"/>
                </w:tcPr>
                <w:p w14:paraId="06FAB5A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套</w:t>
                  </w:r>
                </w:p>
              </w:tc>
              <w:tc>
                <w:tcPr>
                  <w:tcW w:w="961" w:type="pct"/>
                  <w:noWrap w:val="0"/>
                  <w:vAlign w:val="center"/>
                </w:tcPr>
                <w:p w14:paraId="348FF67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喷塑废气处理</w:t>
                  </w:r>
                </w:p>
              </w:tc>
              <w:tc>
                <w:tcPr>
                  <w:tcW w:w="633" w:type="pct"/>
                  <w:vMerge w:val="continue"/>
                  <w:noWrap w:val="0"/>
                  <w:vAlign w:val="center"/>
                </w:tcPr>
                <w:p w14:paraId="2D301D83">
                  <w:pPr>
                    <w:pStyle w:val="15"/>
                    <w:bidi w:val="0"/>
                    <w:rPr>
                      <w:rFonts w:hint="default" w:ascii="Times New Roman" w:hAnsi="Times New Roman" w:cs="Times New Roman"/>
                      <w:color w:val="000000" w:themeColor="text1"/>
                      <w:lang w:val="en-US" w:eastAsia="zh-CN"/>
                      <w14:textFill>
                        <w14:solidFill>
                          <w14:schemeClr w14:val="tx1"/>
                        </w14:solidFill>
                      </w14:textFill>
                    </w:rPr>
                  </w:pPr>
                </w:p>
              </w:tc>
            </w:tr>
            <w:tr w14:paraId="521F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2" w:type="pct"/>
                  <w:noWrap w:val="0"/>
                  <w:vAlign w:val="center"/>
                </w:tcPr>
                <w:p w14:paraId="218BE1B4">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p>
              </w:tc>
              <w:tc>
                <w:tcPr>
                  <w:tcW w:w="1150" w:type="pct"/>
                  <w:noWrap w:val="0"/>
                  <w:vAlign w:val="center"/>
                </w:tcPr>
                <w:p w14:paraId="5DEC91E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多级</w:t>
                  </w:r>
                  <w:r>
                    <w:rPr>
                      <w:rFonts w:hint="default" w:ascii="Times New Roman" w:hAnsi="Times New Roman" w:cs="Times New Roman"/>
                      <w:color w:val="000000" w:themeColor="text1"/>
                      <w:lang w:val="en-US" w:eastAsia="zh-CN"/>
                      <w14:textFill>
                        <w14:solidFill>
                          <w14:schemeClr w14:val="tx1"/>
                        </w14:solidFill>
                      </w14:textFill>
                    </w:rPr>
                    <w:t>活性炭处理系统</w:t>
                  </w:r>
                </w:p>
              </w:tc>
              <w:tc>
                <w:tcPr>
                  <w:tcW w:w="980" w:type="pct"/>
                  <w:shd w:val="clear" w:color="auto" w:fill="auto"/>
                  <w:noWrap w:val="0"/>
                  <w:vAlign w:val="center"/>
                </w:tcPr>
                <w:p w14:paraId="12B44EE6">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69" w:type="pct"/>
                  <w:shd w:val="clear" w:color="auto" w:fill="auto"/>
                  <w:noWrap w:val="0"/>
                  <w:vAlign w:val="center"/>
                </w:tcPr>
                <w:p w14:paraId="486E9B9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419" w:type="pct"/>
                  <w:shd w:val="clear" w:color="auto" w:fill="auto"/>
                  <w:noWrap w:val="0"/>
                  <w:vAlign w:val="center"/>
                </w:tcPr>
                <w:p w14:paraId="0C12BFB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套</w:t>
                  </w:r>
                </w:p>
              </w:tc>
              <w:tc>
                <w:tcPr>
                  <w:tcW w:w="961" w:type="pct"/>
                  <w:noWrap w:val="0"/>
                  <w:vAlign w:val="center"/>
                </w:tcPr>
                <w:p w14:paraId="33925591">
                  <w:pPr>
                    <w:pStyle w:val="15"/>
                    <w:bidi w:val="0"/>
                    <w:rPr>
                      <w:rFonts w:hint="eastAsia"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固化</w:t>
                  </w:r>
                  <w:r>
                    <w:rPr>
                      <w:rFonts w:hint="eastAsia" w:cs="Times New Roman"/>
                      <w:color w:val="000000" w:themeColor="text1"/>
                      <w:lang w:val="en-US" w:eastAsia="zh-CN"/>
                      <w14:textFill>
                        <w14:solidFill>
                          <w14:schemeClr w14:val="tx1"/>
                        </w14:solidFill>
                      </w14:textFill>
                    </w:rPr>
                    <w:t>废气</w:t>
                  </w:r>
                  <w:r>
                    <w:rPr>
                      <w:rFonts w:hint="default" w:ascii="Times New Roman" w:hAnsi="Times New Roman" w:cs="Times New Roman"/>
                      <w:color w:val="000000" w:themeColor="text1"/>
                      <w:lang w:val="en-US" w:eastAsia="zh-CN"/>
                      <w14:textFill>
                        <w14:solidFill>
                          <w14:schemeClr w14:val="tx1"/>
                        </w14:solidFill>
                      </w14:textFill>
                    </w:rPr>
                    <w:t>处理</w:t>
                  </w:r>
                </w:p>
              </w:tc>
              <w:tc>
                <w:tcPr>
                  <w:tcW w:w="633" w:type="pct"/>
                  <w:vMerge w:val="continue"/>
                  <w:noWrap w:val="0"/>
                  <w:vAlign w:val="center"/>
                </w:tcPr>
                <w:p w14:paraId="77474BD5">
                  <w:pPr>
                    <w:pStyle w:val="15"/>
                    <w:bidi w:val="0"/>
                    <w:rPr>
                      <w:rFonts w:hint="default" w:ascii="Times New Roman" w:hAnsi="Times New Roman" w:cs="Times New Roman"/>
                      <w:color w:val="000000" w:themeColor="text1"/>
                      <w:lang w:val="en-US" w:eastAsia="zh-CN"/>
                      <w14:textFill>
                        <w14:solidFill>
                          <w14:schemeClr w14:val="tx1"/>
                        </w14:solidFill>
                      </w14:textFill>
                    </w:rPr>
                  </w:pPr>
                </w:p>
              </w:tc>
            </w:tr>
          </w:tbl>
          <w:p w14:paraId="3CCFD951">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10、项目劳动定员及工作制度</w:t>
            </w:r>
          </w:p>
          <w:p w14:paraId="18BED266">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劳动定员：项目员工共计</w:t>
            </w:r>
            <w:r>
              <w:rPr>
                <w:rFonts w:hint="eastAsia"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人，不在项目内食宿。</w:t>
            </w:r>
          </w:p>
          <w:p w14:paraId="1B2469B8">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工作制度：年生产天数300天，工作制度1班/天，每班为8小时。</w:t>
            </w:r>
          </w:p>
          <w:p w14:paraId="7194ACA9">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11、项目施工计划</w:t>
            </w:r>
          </w:p>
          <w:p w14:paraId="7F634139">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项目计划202</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月开工建设，施工周期</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个月。根据现场踏勘，租用厂房已建成，</w:t>
            </w:r>
            <w:r>
              <w:rPr>
                <w:rFonts w:hint="eastAsia" w:cs="Times New Roman"/>
                <w:color w:val="000000" w:themeColor="text1"/>
                <w:lang w:val="en-US" w:eastAsia="zh-CN"/>
                <w14:textFill>
                  <w14:solidFill>
                    <w14:schemeClr w14:val="tx1"/>
                  </w14:solidFill>
                </w14:textFill>
              </w:rPr>
              <w:t>施工内容主要为项目生产设备以及环保设备安装</w:t>
            </w:r>
            <w:r>
              <w:rPr>
                <w:rFonts w:hint="default" w:ascii="Times New Roman" w:hAnsi="Times New Roman" w:cs="Times New Roman"/>
                <w:color w:val="000000" w:themeColor="text1"/>
                <w:lang w:val="en-US" w:eastAsia="zh-CN"/>
                <w14:textFill>
                  <w14:solidFill>
                    <w14:schemeClr w14:val="tx1"/>
                  </w14:solidFill>
                </w14:textFill>
              </w:rPr>
              <w:t>。</w:t>
            </w:r>
          </w:p>
          <w:p w14:paraId="4E232D19">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12、项目平面布局</w:t>
            </w:r>
          </w:p>
          <w:p w14:paraId="609782FF">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项目位于</w:t>
            </w:r>
            <w:r>
              <w:rPr>
                <w:rFonts w:hint="eastAsia" w:cs="Times New Roman"/>
                <w:color w:val="000000" w:themeColor="text1"/>
                <w:lang w:eastAsia="zh-CN"/>
                <w14:textFill>
                  <w14:solidFill>
                    <w14:schemeClr w14:val="tx1"/>
                  </w14:solidFill>
                </w14:textFill>
              </w:rPr>
              <w:t>云南省玉溪市红塔区红塔产业园区观音山片区南箐路6号</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租用云南宇城杭萧钢结构有限公司</w:t>
            </w:r>
            <w:r>
              <w:rPr>
                <w:rFonts w:hint="default" w:ascii="Times New Roman" w:hAnsi="Times New Roman" w:cs="Times New Roman"/>
                <w:color w:val="000000" w:themeColor="text1"/>
                <w:lang w:val="en-US" w:eastAsia="zh-CN"/>
                <w14:textFill>
                  <w14:solidFill>
                    <w14:schemeClr w14:val="tx1"/>
                  </w14:solidFill>
                </w14:textFill>
              </w:rPr>
              <w:t>已建</w:t>
            </w:r>
            <w:r>
              <w:rPr>
                <w:rFonts w:hint="eastAsia" w:cs="Times New Roman"/>
                <w:color w:val="000000" w:themeColor="text1"/>
                <w:lang w:val="en-US" w:eastAsia="zh-CN"/>
                <w14:textFill>
                  <w14:solidFill>
                    <w14:schemeClr w14:val="tx1"/>
                  </w14:solidFill>
                </w14:textFill>
              </w:rPr>
              <w:t>标准厂房</w:t>
            </w:r>
            <w:r>
              <w:rPr>
                <w:rFonts w:hint="default" w:ascii="Times New Roman" w:hAnsi="Times New Roman" w:cs="Times New Roman"/>
                <w:color w:val="000000" w:themeColor="text1"/>
                <w:lang w:val="en-US" w:eastAsia="zh-CN"/>
                <w14:textFill>
                  <w14:solidFill>
                    <w14:schemeClr w14:val="tx1"/>
                  </w14:solidFill>
                </w14:textFill>
              </w:rPr>
              <w:t>进行建设，厂房内</w:t>
            </w:r>
            <w:r>
              <w:rPr>
                <w:rFonts w:hint="eastAsia" w:cs="Times New Roman"/>
                <w:color w:val="000000" w:themeColor="text1"/>
                <w:lang w:val="en-US" w:eastAsia="zh-CN"/>
                <w14:textFill>
                  <w14:solidFill>
                    <w14:schemeClr w14:val="tx1"/>
                  </w14:solidFill>
                </w14:textFill>
              </w:rPr>
              <w:t>由北向南依次布局有喷漆间、产品原料区、喷塑间及固化室，厂房入口布置在西侧，环保设备区布置于入口区域</w:t>
            </w:r>
            <w:r>
              <w:rPr>
                <w:rFonts w:hint="default" w:ascii="Times New Roman" w:hAnsi="Times New Roman" w:cs="Times New Roman"/>
                <w:color w:val="000000" w:themeColor="text1"/>
                <w:lang w:val="en-US" w:eastAsia="zh-CN"/>
                <w14:textFill>
                  <w14:solidFill>
                    <w14:schemeClr w14:val="tx1"/>
                  </w14:solidFill>
                </w14:textFill>
              </w:rPr>
              <w:t>。项目平面布局详见附图4。</w:t>
            </w:r>
          </w:p>
          <w:p w14:paraId="477826B0">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13、项目水平衡</w:t>
            </w:r>
          </w:p>
          <w:p w14:paraId="7A04C6AE">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项目生产过程不涉及生产用水、仅人员办公涉及洗手及冲厕等办公用水，</w:t>
            </w:r>
            <w:r>
              <w:rPr>
                <w:rFonts w:hint="default" w:ascii="Times New Roman" w:hAnsi="Times New Roman" w:cs="Times New Roman"/>
                <w:color w:val="000000" w:themeColor="text1"/>
                <w:lang w:val="en-US" w:eastAsia="zh-CN"/>
                <w14:textFill>
                  <w14:solidFill>
                    <w14:schemeClr w14:val="tx1"/>
                  </w14:solidFill>
                </w14:textFill>
              </w:rPr>
              <w:t>项目用水及废水产排情况核算过程如下：</w:t>
            </w:r>
          </w:p>
          <w:p w14:paraId="761F00B3">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（1）办公用水</w:t>
            </w:r>
          </w:p>
          <w:p w14:paraId="03CE6A44">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项目劳动定员</w:t>
            </w:r>
            <w:r>
              <w:rPr>
                <w:rFonts w:hint="eastAsia"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人，不在项目内食宿，仅在</w:t>
            </w:r>
            <w:r>
              <w:rPr>
                <w:rFonts w:hint="eastAsia" w:cs="Times New Roman"/>
                <w:color w:val="000000" w:themeColor="text1"/>
                <w:lang w:val="en-US" w:eastAsia="zh-CN"/>
                <w14:textFill>
                  <w14:solidFill>
                    <w14:schemeClr w14:val="tx1"/>
                  </w14:solidFill>
                </w14:textFill>
              </w:rPr>
              <w:t>生产办公</w:t>
            </w:r>
            <w:r>
              <w:rPr>
                <w:rFonts w:hint="default" w:ascii="Times New Roman" w:hAnsi="Times New Roman" w:cs="Times New Roman"/>
                <w:color w:val="000000" w:themeColor="text1"/>
                <w:lang w:val="en-US" w:eastAsia="zh-CN"/>
                <w14:textFill>
                  <w14:solidFill>
                    <w14:schemeClr w14:val="tx1"/>
                  </w14:solidFill>
                </w14:textFill>
              </w:rPr>
              <w:t>过程产生少量洗手及冲厕用水，项目年工作时间为300天。用水量参照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DB53/T168-2019/物业管理/办公写字楼</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用水定额，按40L/人</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d计，则员工日常办公用水量为</w:t>
            </w:r>
            <w:r>
              <w:rPr>
                <w:rFonts w:hint="eastAsia" w:cs="Times New Roman"/>
                <w:color w:val="000000" w:themeColor="text1"/>
                <w:lang w:val="en-US" w:eastAsia="zh-CN"/>
                <w14:textFill>
                  <w14:solidFill>
                    <w14:schemeClr w14:val="tx1"/>
                  </w14:solidFill>
                </w14:textFill>
              </w:rPr>
              <w:t>0.4</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120m³</w:t>
            </w:r>
            <w:r>
              <w:rPr>
                <w:rFonts w:hint="default" w:ascii="Times New Roman" w:hAnsi="Times New Roman" w:cs="Times New Roman"/>
                <w:color w:val="000000" w:themeColor="text1"/>
                <w:lang w:val="en-US" w:eastAsia="zh-CN"/>
                <w14:textFill>
                  <w14:solidFill>
                    <w14:schemeClr w14:val="tx1"/>
                  </w14:solidFill>
                </w14:textFill>
              </w:rPr>
              <w:t>/a。产污系数按0.8计，则项目洗手及冲厕等办公废水产生量为</w:t>
            </w:r>
            <w:r>
              <w:rPr>
                <w:rFonts w:hint="eastAsia" w:cs="Times New Roman"/>
                <w:color w:val="000000" w:themeColor="text1"/>
                <w:lang w:val="en-US" w:eastAsia="zh-CN"/>
                <w14:textFill>
                  <w14:solidFill>
                    <w14:schemeClr w14:val="tx1"/>
                  </w14:solidFill>
                </w14:textFill>
              </w:rPr>
              <w:t>0.32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96</w:t>
            </w:r>
            <w:r>
              <w:rPr>
                <w:rFonts w:hint="default" w:ascii="Times New Roman" w:hAnsi="Times New Roman" w:cs="Times New Roman"/>
                <w:color w:val="000000" w:themeColor="text1"/>
                <w:lang w:val="en-US" w:eastAsia="zh-CN"/>
                <w14:textFill>
                  <w14:solidFill>
                    <w14:schemeClr w14:val="tx1"/>
                  </w14:solidFill>
                </w14:textFill>
              </w:rPr>
              <w:t>t/a。依托</w:t>
            </w:r>
            <w:r>
              <w:rPr>
                <w:rFonts w:hint="eastAsia" w:cs="Times New Roman"/>
                <w:color w:val="000000" w:themeColor="text1"/>
                <w:lang w:val="en-US" w:eastAsia="zh-CN"/>
                <w14:textFill>
                  <w14:solidFill>
                    <w14:schemeClr w14:val="tx1"/>
                  </w14:solidFill>
                </w14:textFill>
              </w:rPr>
              <w:t>厂房</w:t>
            </w:r>
            <w:r>
              <w:rPr>
                <w:rFonts w:hint="default" w:ascii="Times New Roman" w:hAnsi="Times New Roman" w:cs="Times New Roman"/>
                <w:color w:val="000000" w:themeColor="text1"/>
                <w:lang w:val="en-US" w:eastAsia="zh-CN"/>
                <w14:textFill>
                  <w14:solidFill>
                    <w14:schemeClr w14:val="tx1"/>
                  </w14:solidFill>
                </w14:textFill>
              </w:rPr>
              <w:t>配套的化粪池处理达到</w:t>
            </w:r>
            <w:r>
              <w:rPr>
                <w:rFonts w:hint="eastAsia"/>
                <w:color w:val="000000" w:themeColor="text1"/>
                <w:lang w:val="en-US" w:eastAsia="zh-CN"/>
                <w14:textFill>
                  <w14:solidFill>
                    <w14:schemeClr w14:val="tx1"/>
                  </w14:solidFill>
                </w14:textFill>
              </w:rPr>
              <w:t>《污水综合排放标准》（GB8978-1996）表4三级标准</w:t>
            </w:r>
            <w:r>
              <w:rPr>
                <w:color w:val="000000" w:themeColor="text1"/>
                <w14:textFill>
                  <w14:solidFill>
                    <w14:schemeClr w14:val="tx1"/>
                  </w14:solidFill>
                </w14:textFill>
              </w:rPr>
              <w:t>及《污水排入城镇下水道水质标准》（GB/T31962-2015）</w:t>
            </w:r>
            <w:r>
              <w:rPr>
                <w:rFonts w:hint="eastAsia"/>
                <w:color w:val="000000" w:themeColor="text1"/>
                <w:lang w:eastAsia="zh-CN"/>
                <w14:textFill>
                  <w14:solidFill>
                    <w14:schemeClr w14:val="tx1"/>
                  </w14:solidFill>
                </w14:textFill>
              </w:rPr>
              <w:t>B级标准</w:t>
            </w:r>
            <w:r>
              <w:rPr>
                <w:rFonts w:hint="eastAsia"/>
                <w:color w:val="000000" w:themeColor="text1"/>
                <w:lang w:val="en-US" w:eastAsia="zh-CN"/>
                <w14:textFill>
                  <w14:solidFill>
                    <w14:schemeClr w14:val="tx1"/>
                  </w14:solidFill>
                </w14:textFill>
              </w:rPr>
              <w:t>较严格限值</w:t>
            </w:r>
            <w:r>
              <w:rPr>
                <w:color w:val="000000" w:themeColor="text1"/>
                <w14:textFill>
                  <w14:solidFill>
                    <w14:schemeClr w14:val="tx1"/>
                  </w14:solidFill>
                </w14:textFill>
              </w:rPr>
              <w:t>后</w:t>
            </w:r>
            <w:r>
              <w:rPr>
                <w:rFonts w:hint="default" w:ascii="Times New Roman" w:hAnsi="Times New Roman" w:cs="Times New Roman"/>
                <w:color w:val="000000" w:themeColor="text1"/>
                <w:lang w:val="en-US" w:eastAsia="zh-CN"/>
                <w14:textFill>
                  <w14:solidFill>
                    <w14:schemeClr w14:val="tx1"/>
                  </w14:solidFill>
                </w14:textFill>
              </w:rPr>
              <w:t>排入园区污水管网，最终进入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进行处理。</w:t>
            </w:r>
          </w:p>
          <w:p w14:paraId="15A2D460">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（2）用水及废水产生情况汇总</w:t>
            </w:r>
          </w:p>
          <w:p w14:paraId="09D250C7">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项目生产过程不用水</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办公用水</w:t>
            </w:r>
            <w:r>
              <w:rPr>
                <w:rFonts w:hint="default" w:ascii="Times New Roman" w:hAnsi="Times New Roman" w:cs="Times New Roman"/>
                <w:color w:val="000000" w:themeColor="text1"/>
                <w:lang w:val="en-US" w:eastAsia="zh-CN"/>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0.4</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120</w:t>
            </w:r>
            <w:r>
              <w:rPr>
                <w:rFonts w:hint="default" w:ascii="Times New Roman" w:hAnsi="Times New Roman" w:cs="Times New Roman"/>
                <w:color w:val="000000" w:themeColor="text1"/>
                <w:lang w:val="en-US" w:eastAsia="zh-CN"/>
                <w14:textFill>
                  <w14:solidFill>
                    <w14:schemeClr w14:val="tx1"/>
                  </w14:solidFill>
                </w14:textFill>
              </w:rPr>
              <w:t>t/a，</w:t>
            </w:r>
            <w:r>
              <w:rPr>
                <w:rFonts w:hint="eastAsia" w:cs="Times New Roman"/>
                <w:color w:val="000000" w:themeColor="text1"/>
                <w:lang w:val="en-US" w:eastAsia="zh-CN"/>
                <w14:textFill>
                  <w14:solidFill>
                    <w14:schemeClr w14:val="tx1"/>
                  </w14:solidFill>
                </w14:textFill>
              </w:rPr>
              <w:t>废水</w:t>
            </w:r>
            <w:r>
              <w:rPr>
                <w:rFonts w:hint="default" w:ascii="Times New Roman" w:hAnsi="Times New Roman" w:cs="Times New Roman"/>
                <w:color w:val="000000" w:themeColor="text1"/>
                <w:lang w:val="en-US" w:eastAsia="zh-CN"/>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0.32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96m³</w:t>
            </w:r>
            <w:r>
              <w:rPr>
                <w:rFonts w:hint="default" w:ascii="Times New Roman" w:hAnsi="Times New Roman" w:cs="Times New Roman"/>
                <w:color w:val="000000" w:themeColor="text1"/>
                <w:lang w:val="en-US" w:eastAsia="zh-CN"/>
                <w14:textFill>
                  <w14:solidFill>
                    <w14:schemeClr w14:val="tx1"/>
                  </w14:solidFill>
                </w14:textFill>
              </w:rPr>
              <w:t>/a，废水主要污染物为COD、BOD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、SS、NH</w:t>
            </w:r>
            <w:r>
              <w:rPr>
                <w:rFonts w:hint="default" w:ascii="Times New Roman" w:hAnsi="Times New Roman" w:cs="Times New Roman"/>
                <w:color w:val="000000" w:themeColor="text1"/>
                <w:vertAlign w:val="sub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-N、总磷等。本项目用水及废水产生汇总如下：</w:t>
            </w:r>
          </w:p>
          <w:p w14:paraId="0A463A73">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w:t>
            </w:r>
            <w:r>
              <w:rPr>
                <w:rFonts w:hint="eastAsia" w:cs="Times New Roman"/>
                <w:b/>
                <w:bCs/>
                <w:color w:val="000000" w:themeColor="text1"/>
                <w:lang w:val="en-US" w:eastAsia="zh-CN"/>
                <w14:textFill>
                  <w14:solidFill>
                    <w14:schemeClr w14:val="tx1"/>
                  </w14:solidFill>
                </w14:textFill>
              </w:rPr>
              <w:t>-8</w:t>
            </w:r>
            <w:r>
              <w:rPr>
                <w:rFonts w:hint="default" w:ascii="Times New Roman" w:hAnsi="Times New Roman" w:cs="Times New Roman"/>
                <w:b/>
                <w:bCs/>
                <w:color w:val="000000" w:themeColor="text1"/>
                <w:lang w:val="en-US" w:eastAsia="zh-CN"/>
                <w14:textFill>
                  <w14:solidFill>
                    <w14:schemeClr w14:val="tx1"/>
                  </w14:solidFill>
                </w14:textFill>
              </w:rPr>
              <w:t xml:space="preserve">  项目用水及废水产生情况统计表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4"/>
              <w:gridCol w:w="926"/>
              <w:gridCol w:w="786"/>
              <w:gridCol w:w="838"/>
              <w:gridCol w:w="909"/>
              <w:gridCol w:w="891"/>
              <w:gridCol w:w="2454"/>
            </w:tblGrid>
            <w:tr w14:paraId="0806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6" w:hRule="atLeast"/>
                <w:jc w:val="center"/>
              </w:trPr>
              <w:tc>
                <w:tcPr>
                  <w:tcW w:w="604" w:type="dxa"/>
                  <w:noWrap w:val="0"/>
                  <w:vAlign w:val="center"/>
                </w:tcPr>
                <w:p w14:paraId="131555AB">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用水项目</w:t>
                  </w:r>
                </w:p>
              </w:tc>
              <w:tc>
                <w:tcPr>
                  <w:tcW w:w="926" w:type="dxa"/>
                  <w:noWrap w:val="0"/>
                  <w:vAlign w:val="center"/>
                </w:tcPr>
                <w:p w14:paraId="4B357313">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日用水量（m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/d）</w:t>
                  </w:r>
                </w:p>
              </w:tc>
              <w:tc>
                <w:tcPr>
                  <w:tcW w:w="786" w:type="dxa"/>
                  <w:noWrap w:val="0"/>
                  <w:vAlign w:val="center"/>
                </w:tcPr>
                <w:p w14:paraId="34F94D84">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年用水日（天）</w:t>
                  </w:r>
                </w:p>
              </w:tc>
              <w:tc>
                <w:tcPr>
                  <w:tcW w:w="838" w:type="dxa"/>
                  <w:noWrap w:val="0"/>
                  <w:vAlign w:val="center"/>
                </w:tcPr>
                <w:p w14:paraId="5DAB052E">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年用水量（m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/a）</w:t>
                  </w:r>
                </w:p>
              </w:tc>
              <w:tc>
                <w:tcPr>
                  <w:tcW w:w="909" w:type="dxa"/>
                  <w:noWrap w:val="0"/>
                  <w:vAlign w:val="center"/>
                </w:tcPr>
                <w:p w14:paraId="6F9A314E">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日产废水量（m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/d）</w:t>
                  </w:r>
                </w:p>
              </w:tc>
              <w:tc>
                <w:tcPr>
                  <w:tcW w:w="891" w:type="dxa"/>
                  <w:noWrap w:val="0"/>
                  <w:vAlign w:val="center"/>
                </w:tcPr>
                <w:p w14:paraId="614288BB">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年产废水量（m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/a）</w:t>
                  </w:r>
                </w:p>
              </w:tc>
              <w:tc>
                <w:tcPr>
                  <w:tcW w:w="2454" w:type="dxa"/>
                  <w:noWrap w:val="0"/>
                  <w:vAlign w:val="center"/>
                </w:tcPr>
                <w:p w14:paraId="48A6C3CD">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处理去向</w:t>
                  </w:r>
                </w:p>
              </w:tc>
            </w:tr>
            <w:tr w14:paraId="74A1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4" w:type="dxa"/>
                  <w:noWrap w:val="0"/>
                  <w:vAlign w:val="center"/>
                </w:tcPr>
                <w:p w14:paraId="5F5D671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办公用水</w:t>
                  </w:r>
                </w:p>
              </w:tc>
              <w:tc>
                <w:tcPr>
                  <w:tcW w:w="926" w:type="dxa"/>
                  <w:noWrap w:val="0"/>
                  <w:vAlign w:val="center"/>
                </w:tcPr>
                <w:p w14:paraId="616A383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w:t>
                  </w:r>
                </w:p>
              </w:tc>
              <w:tc>
                <w:tcPr>
                  <w:tcW w:w="786" w:type="dxa"/>
                  <w:noWrap w:val="0"/>
                  <w:vAlign w:val="center"/>
                </w:tcPr>
                <w:p w14:paraId="10B91F9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838" w:type="dxa"/>
                  <w:noWrap w:val="0"/>
                  <w:vAlign w:val="center"/>
                </w:tcPr>
                <w:p w14:paraId="51BBC27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w:t>
                  </w:r>
                </w:p>
              </w:tc>
              <w:tc>
                <w:tcPr>
                  <w:tcW w:w="909" w:type="dxa"/>
                  <w:noWrap w:val="0"/>
                  <w:vAlign w:val="center"/>
                </w:tcPr>
                <w:p w14:paraId="7A1FC63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0.32</w:t>
                  </w:r>
                </w:p>
              </w:tc>
              <w:tc>
                <w:tcPr>
                  <w:tcW w:w="891" w:type="dxa"/>
                  <w:noWrap w:val="0"/>
                  <w:vAlign w:val="center"/>
                </w:tcPr>
                <w:p w14:paraId="5F74619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96</w:t>
                  </w:r>
                </w:p>
              </w:tc>
              <w:tc>
                <w:tcPr>
                  <w:tcW w:w="2454" w:type="dxa"/>
                  <w:noWrap w:val="0"/>
                  <w:vAlign w:val="center"/>
                </w:tcPr>
                <w:p w14:paraId="7E1D5D0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依托</w:t>
                  </w:r>
                  <w:r>
                    <w:rPr>
                      <w:rFonts w:hint="eastAsia" w:cs="Times New Roman"/>
                      <w:color w:val="000000" w:themeColor="text1"/>
                      <w:lang w:val="en-US" w:eastAsia="zh-CN"/>
                      <w14:textFill>
                        <w14:solidFill>
                          <w14:schemeClr w14:val="tx1"/>
                        </w14:solidFill>
                      </w14:textFill>
                    </w:rPr>
                    <w:t>厂房配套</w:t>
                  </w:r>
                  <w:r>
                    <w:rPr>
                      <w:rFonts w:hint="default" w:ascii="Times New Roman" w:hAnsi="Times New Roman" w:cs="Times New Roman"/>
                      <w:color w:val="000000" w:themeColor="text1"/>
                      <w:lang w:val="en-US" w:eastAsia="zh-CN"/>
                      <w14:textFill>
                        <w14:solidFill>
                          <w14:schemeClr w14:val="tx1"/>
                        </w14:solidFill>
                      </w14:textFill>
                    </w:rPr>
                    <w:t>的化粪池处理后排入园区污水管网，最终进入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进行处理</w:t>
                  </w:r>
                </w:p>
              </w:tc>
            </w:tr>
            <w:tr w14:paraId="3D75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604" w:type="dxa"/>
                  <w:noWrap w:val="0"/>
                  <w:vAlign w:val="center"/>
                </w:tcPr>
                <w:p w14:paraId="255718C7">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合计</w:t>
                  </w:r>
                </w:p>
              </w:tc>
              <w:tc>
                <w:tcPr>
                  <w:tcW w:w="926" w:type="dxa"/>
                  <w:noWrap w:val="0"/>
                  <w:vAlign w:val="center"/>
                </w:tcPr>
                <w:p w14:paraId="61A75CD4">
                  <w:pPr>
                    <w:pStyle w:val="15"/>
                    <w:bidi w:val="0"/>
                    <w:ind w:firstLine="0" w:firstLineChars="0"/>
                    <w:rPr>
                      <w:rFonts w:hint="default" w:ascii="Times New Roman" w:hAnsi="Times New Roman" w:eastAsia="宋体" w:cs="Times New Roman"/>
                      <w:b/>
                      <w:bCs/>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w:t>
                  </w:r>
                </w:p>
              </w:tc>
              <w:tc>
                <w:tcPr>
                  <w:tcW w:w="786" w:type="dxa"/>
                  <w:noWrap w:val="0"/>
                  <w:vAlign w:val="center"/>
                </w:tcPr>
                <w:p w14:paraId="7B45F4E7">
                  <w:pPr>
                    <w:pStyle w:val="15"/>
                    <w:bidi w:val="0"/>
                    <w:ind w:firstLine="0" w:firstLineChars="0"/>
                    <w:rPr>
                      <w:rFonts w:hint="default" w:ascii="Times New Roman" w:hAnsi="Times New Roman" w:eastAsia="宋体" w:cs="Times New Roman"/>
                      <w:b/>
                      <w:bCs/>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838" w:type="dxa"/>
                  <w:noWrap w:val="0"/>
                  <w:vAlign w:val="center"/>
                </w:tcPr>
                <w:p w14:paraId="5A729FD5">
                  <w:pPr>
                    <w:pStyle w:val="15"/>
                    <w:bidi w:val="0"/>
                    <w:ind w:firstLine="0" w:firstLineChars="0"/>
                    <w:rPr>
                      <w:rFonts w:hint="default" w:ascii="Times New Roman" w:hAnsi="Times New Roman" w:eastAsia="宋体" w:cs="Times New Roman"/>
                      <w:b/>
                      <w:bCs/>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w:t>
                  </w:r>
                </w:p>
              </w:tc>
              <w:tc>
                <w:tcPr>
                  <w:tcW w:w="909" w:type="dxa"/>
                  <w:noWrap w:val="0"/>
                  <w:vAlign w:val="center"/>
                </w:tcPr>
                <w:p w14:paraId="0C7C87CF">
                  <w:pPr>
                    <w:pStyle w:val="15"/>
                    <w:bidi w:val="0"/>
                    <w:ind w:firstLine="0" w:firstLineChars="0"/>
                    <w:rPr>
                      <w:rFonts w:hint="default" w:ascii="Times New Roman" w:hAnsi="Times New Roman" w:eastAsia="宋体" w:cs="Times New Roman"/>
                      <w:b/>
                      <w:bCs/>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0.32</w:t>
                  </w:r>
                </w:p>
              </w:tc>
              <w:tc>
                <w:tcPr>
                  <w:tcW w:w="891" w:type="dxa"/>
                  <w:noWrap w:val="0"/>
                  <w:vAlign w:val="center"/>
                </w:tcPr>
                <w:p w14:paraId="5DF1C529">
                  <w:pPr>
                    <w:pStyle w:val="15"/>
                    <w:bidi w:val="0"/>
                    <w:ind w:firstLine="0" w:firstLineChars="0"/>
                    <w:rPr>
                      <w:rFonts w:hint="default" w:ascii="Times New Roman" w:hAnsi="Times New Roman" w:eastAsia="宋体" w:cs="Times New Roman"/>
                      <w:b/>
                      <w:bCs/>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96</w:t>
                  </w:r>
                </w:p>
              </w:tc>
              <w:tc>
                <w:tcPr>
                  <w:tcW w:w="2454" w:type="dxa"/>
                  <w:noWrap w:val="0"/>
                  <w:vAlign w:val="center"/>
                </w:tcPr>
                <w:p w14:paraId="534BB710">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w:t>
                  </w:r>
                </w:p>
              </w:tc>
            </w:tr>
          </w:tbl>
          <w:p w14:paraId="7CE68004">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（3）项目水平衡</w:t>
            </w:r>
          </w:p>
          <w:p w14:paraId="3B86C334">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项目水平衡如下图：</w:t>
            </w:r>
          </w:p>
          <w:p w14:paraId="4C7FC4D6">
            <w:pPr>
              <w:bidi w:val="0"/>
              <w:ind w:left="0" w:leftChars="0" w:firstLine="0" w:firstLineChars="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object>
                <v:shape id="_x0000_i1025" o:spt="75" type="#_x0000_t75" style="height:99.15pt;width:370.45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p>
          <w:p w14:paraId="7F639753">
            <w:pPr>
              <w:bidi w:val="0"/>
              <w:ind w:left="0" w:leftChars="0" w:firstLine="0" w:firstLineChars="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图2-1  项目水量平衡图（单位：</w:t>
            </w:r>
            <w:r>
              <w:rPr>
                <w:rFonts w:hint="eastAsia" w:cs="Times New Roman"/>
                <w:b/>
                <w:bCs/>
                <w:color w:val="000000" w:themeColor="text1"/>
                <w:lang w:val="en-US" w:eastAsia="zh-CN"/>
                <w14:textFill>
                  <w14:solidFill>
                    <w14:schemeClr w14:val="tx1"/>
                  </w14:solidFill>
                </w14:textFill>
              </w:rPr>
              <w:t>m³</w:t>
            </w:r>
            <w:r>
              <w:rPr>
                <w:rFonts w:hint="default" w:ascii="Times New Roman" w:hAnsi="Times New Roman" w:cs="Times New Roman"/>
                <w:b/>
                <w:bCs/>
                <w:color w:val="000000" w:themeColor="text1"/>
                <w:lang w:val="en-US"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d</w:t>
            </w:r>
            <w:r>
              <w:rPr>
                <w:rFonts w:hint="default" w:ascii="Times New Roman" w:hAnsi="Times New Roman" w:cs="Times New Roman"/>
                <w:b/>
                <w:bCs/>
                <w:color w:val="000000" w:themeColor="text1"/>
                <w:lang w:val="en-US" w:eastAsia="zh-CN"/>
                <w14:textFill>
                  <w14:solidFill>
                    <w14:schemeClr w14:val="tx1"/>
                  </w14:solidFill>
                </w14:textFill>
              </w:rPr>
              <w:t>）</w:t>
            </w:r>
          </w:p>
          <w:p w14:paraId="55B71FF4">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（4）油漆、溶剂平衡</w:t>
            </w:r>
          </w:p>
          <w:p w14:paraId="399943DF">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项目喷漆及晾干工段油漆、溶剂等平衡示意图如下：</w:t>
            </w:r>
          </w:p>
          <w:p w14:paraId="5BE47E42">
            <w:pPr>
              <w:bidi w:val="0"/>
              <w:ind w:left="0" w:lef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object>
                <v:shape id="_x0000_i1026" o:spt="75" type="#_x0000_t75" style="height:237.95pt;width:370.5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14:paraId="4FB91550">
            <w:pPr>
              <w:bidi w:val="0"/>
              <w:ind w:left="0" w:leftChars="0" w:firstLine="0" w:firstLineChars="0"/>
              <w:jc w:val="center"/>
              <w:rPr>
                <w:rFonts w:hint="default"/>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图2-</w:t>
            </w: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val="en-US" w:eastAsia="zh-CN"/>
                <w14:textFill>
                  <w14:solidFill>
                    <w14:schemeClr w14:val="tx1"/>
                  </w14:solidFill>
                </w14:textFill>
              </w:rPr>
              <w:t xml:space="preserve">  项目</w:t>
            </w:r>
            <w:r>
              <w:rPr>
                <w:rFonts w:hint="eastAsia" w:cs="Times New Roman"/>
                <w:b/>
                <w:bCs/>
                <w:color w:val="000000" w:themeColor="text1"/>
                <w:lang w:val="en-US" w:eastAsia="zh-CN"/>
                <w14:textFill>
                  <w14:solidFill>
                    <w14:schemeClr w14:val="tx1"/>
                  </w14:solidFill>
                </w14:textFill>
              </w:rPr>
              <w:t>油漆溶剂</w:t>
            </w:r>
            <w:r>
              <w:rPr>
                <w:rFonts w:hint="default" w:ascii="Times New Roman" w:hAnsi="Times New Roman" w:cs="Times New Roman"/>
                <w:b/>
                <w:bCs/>
                <w:color w:val="000000" w:themeColor="text1"/>
                <w:lang w:val="en-US" w:eastAsia="zh-CN"/>
                <w14:textFill>
                  <w14:solidFill>
                    <w14:schemeClr w14:val="tx1"/>
                  </w14:solidFill>
                </w14:textFill>
              </w:rPr>
              <w:t>平衡图</w:t>
            </w:r>
          </w:p>
        </w:tc>
      </w:tr>
      <w:tr w14:paraId="350D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vAlign w:val="center"/>
          </w:tcPr>
          <w:p w14:paraId="01BB89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cs="Times New Roman"/>
                <w:color w:val="000000" w:themeColor="text1"/>
                <w:vertAlign w:val="baseline"/>
                <w14:textFill>
                  <w14:solidFill>
                    <w14:schemeClr w14:val="tx1"/>
                  </w14:solidFill>
                </w14:textFill>
              </w:rPr>
              <w:t>工艺流程和产排污环节</w:t>
            </w:r>
          </w:p>
        </w:tc>
        <w:tc>
          <w:tcPr>
            <w:tcW w:w="7635" w:type="dxa"/>
            <w:vAlign w:val="center"/>
          </w:tcPr>
          <w:p w14:paraId="6AF7676F">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1、施工期工艺流程及产污环节</w:t>
            </w:r>
          </w:p>
          <w:p w14:paraId="04BD4CA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r>
              <w:rPr>
                <w:rFonts w:hint="eastAsia" w:cs="Times New Roman"/>
                <w:color w:val="000000" w:themeColor="text1"/>
                <w:lang w:eastAsia="zh-CN"/>
                <w14:textFill>
                  <w14:solidFill>
                    <w14:schemeClr w14:val="tx1"/>
                  </w14:solidFill>
                </w14:textFill>
              </w:rPr>
              <w:t>租用云南宇城杭萧钢结构有限公司</w:t>
            </w:r>
            <w:r>
              <w:rPr>
                <w:rFonts w:hint="default" w:ascii="Times New Roman" w:hAnsi="Times New Roman" w:cs="Times New Roman"/>
                <w:color w:val="000000" w:themeColor="text1"/>
                <w:lang w:eastAsia="zh-CN"/>
                <w14:textFill>
                  <w14:solidFill>
                    <w14:schemeClr w14:val="tx1"/>
                  </w14:solidFill>
                </w14:textFill>
              </w:rPr>
              <w:t>已建</w:t>
            </w:r>
            <w:r>
              <w:rPr>
                <w:rFonts w:hint="default" w:ascii="Times New Roman" w:hAnsi="Times New Roman"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lang w:eastAsia="zh-CN"/>
                <w14:textFill>
                  <w14:solidFill>
                    <w14:schemeClr w14:val="tx1"/>
                  </w14:solidFill>
                </w14:textFill>
              </w:rPr>
              <w:t>标准厂房</w:t>
            </w:r>
            <w:r>
              <w:rPr>
                <w:rFonts w:hint="eastAsia" w:cs="Times New Roman"/>
                <w:color w:val="000000" w:themeColor="text1"/>
                <w:lang w:val="en-US" w:eastAsia="zh-CN"/>
                <w14:textFill>
                  <w14:solidFill>
                    <w14:schemeClr w14:val="tx1"/>
                  </w14:solidFill>
                </w14:textFill>
              </w:rPr>
              <w:t>部分区域进行建设</w:t>
            </w:r>
            <w:r>
              <w:rPr>
                <w:rFonts w:hint="default" w:ascii="Times New Roman" w:hAnsi="Times New Roman" w:cs="Times New Roman"/>
                <w:color w:val="000000" w:themeColor="text1"/>
                <w14:textFill>
                  <w14:solidFill>
                    <w14:schemeClr w14:val="tx1"/>
                  </w14:solidFill>
                </w14:textFill>
              </w:rPr>
              <w:t>，施工期主要进行设备安装及配套环保工程建设。项目施工周期较短，施工场地内不设施工营地。施工期产生的污染物主要为施工扬尘、施工噪声、</w:t>
            </w:r>
            <w:r>
              <w:rPr>
                <w:rFonts w:hint="eastAsia" w:cs="Times New Roman"/>
                <w:color w:val="000000" w:themeColor="text1"/>
                <w:lang w:val="en-US" w:eastAsia="zh-CN"/>
                <w14:textFill>
                  <w14:solidFill>
                    <w14:schemeClr w14:val="tx1"/>
                  </w14:solidFill>
                </w14:textFill>
              </w:rPr>
              <w:t>装修产生的建筑垃圾、</w:t>
            </w:r>
            <w:r>
              <w:rPr>
                <w:rFonts w:hint="default" w:ascii="Times New Roman" w:hAnsi="Times New Roman" w:cs="Times New Roman"/>
                <w:color w:val="000000" w:themeColor="text1"/>
                <w14:textFill>
                  <w14:solidFill>
                    <w14:schemeClr w14:val="tx1"/>
                  </w14:solidFill>
                </w14:textFill>
              </w:rPr>
              <w:t>材料切割产生</w:t>
            </w:r>
            <w:r>
              <w:rPr>
                <w:rFonts w:hint="eastAsia" w:cs="Times New Roman"/>
                <w:color w:val="000000" w:themeColor="text1"/>
                <w:lang w:val="en-US" w:eastAsia="zh-CN"/>
                <w14:textFill>
                  <w14:solidFill>
                    <w14:schemeClr w14:val="tx1"/>
                  </w14:solidFill>
                </w14:textFill>
              </w:rPr>
              <w:t>边角料</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废弃包装材料及施工人员</w:t>
            </w:r>
            <w:r>
              <w:rPr>
                <w:rFonts w:hint="eastAsia" w:cs="Times New Roman"/>
                <w:color w:val="000000" w:themeColor="text1"/>
                <w:lang w:val="en-US" w:eastAsia="zh-CN"/>
                <w14:textFill>
                  <w14:solidFill>
                    <w14:schemeClr w14:val="tx1"/>
                  </w14:solidFill>
                </w14:textFill>
              </w:rPr>
              <w:t>洗手及冲厕废水</w:t>
            </w:r>
            <w:r>
              <w:rPr>
                <w:rFonts w:hint="default" w:ascii="Times New Roman" w:hAnsi="Times New Roman" w:cs="Times New Roman"/>
                <w:color w:val="000000" w:themeColor="text1"/>
                <w14:textFill>
                  <w14:solidFill>
                    <w14:schemeClr w14:val="tx1"/>
                  </w14:solidFill>
                </w14:textFill>
              </w:rPr>
              <w:t>和生活垃圾等。施工期的工艺流程及产污环节见图2-3：</w:t>
            </w:r>
          </w:p>
          <w:p w14:paraId="7DEF2B45">
            <w:pPr>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7" o:spt="75" type="#_x0000_t75" style="height:119.95pt;width:362.75pt;" o:ole="t" filled="f" o:preferrelative="t" stroked="f" coordsize="21600,21600">
                  <v:path/>
                  <v:fill on="f" focussize="0,0"/>
                  <v:stroke on="f"/>
                  <v:imagedata r:id="rId13" o:title=""/>
                  <o:lock v:ext="edit" aspectratio="f"/>
                  <w10:wrap type="none"/>
                  <w10:anchorlock/>
                </v:shape>
                <o:OLEObject Type="Embed" ProgID="Visio.Drawing.11" ShapeID="_x0000_i1027" DrawAspect="Content" ObjectID="_1468075727" r:id="rId12">
                  <o:LockedField>false</o:LockedField>
                </o:OLEObject>
              </w:object>
            </w:r>
          </w:p>
          <w:p w14:paraId="1013DA30">
            <w:pPr>
              <w:bidi w:val="0"/>
              <w:ind w:left="0" w:leftChars="0" w:firstLine="0" w:firstLineChars="0"/>
              <w:jc w:val="center"/>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图2-</w:t>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 xml:space="preserve">  项目施工期产污环节示意图</w:t>
            </w:r>
          </w:p>
          <w:p w14:paraId="6AF679AE">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2、运营期工艺流程及产污环节</w:t>
            </w:r>
          </w:p>
          <w:p w14:paraId="11BCF3E7">
            <w:pPr>
              <w:bidi w:val="0"/>
              <w:rPr>
                <w:rFonts w:hint="eastAsia"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项目运营期工艺流程及产污环节如下</w:t>
            </w:r>
            <w:r>
              <w:rPr>
                <w:rFonts w:hint="eastAsia" w:cs="Times New Roman"/>
                <w:color w:val="000000" w:themeColor="text1"/>
                <w:lang w:val="en-US" w:eastAsia="zh-CN"/>
                <w14:textFill>
                  <w14:solidFill>
                    <w14:schemeClr w14:val="tx1"/>
                  </w14:solidFill>
                </w14:textFill>
              </w:rPr>
              <w:t>：</w:t>
            </w:r>
          </w:p>
          <w:p w14:paraId="1A2B5D8F">
            <w:pPr>
              <w:bidi w:val="0"/>
              <w:rPr>
                <w:rFonts w:hint="eastAsia" w:cs="Times New Roman"/>
                <w:color w:val="000000" w:themeColor="text1"/>
                <w:lang w:val="en-US" w:eastAsia="zh-CN"/>
                <w14:textFill>
                  <w14:solidFill>
                    <w14:schemeClr w14:val="tx1"/>
                  </w14:solidFill>
                </w14:textFill>
              </w:rPr>
            </w:pPr>
          </w:p>
          <w:p w14:paraId="04DBD729">
            <w:pPr>
              <w:bidi w:val="0"/>
              <w:rPr>
                <w:rFonts w:hint="eastAsia" w:cs="Times New Roman"/>
                <w:color w:val="000000" w:themeColor="text1"/>
                <w:lang w:val="en-US" w:eastAsia="zh-CN"/>
                <w14:textFill>
                  <w14:solidFill>
                    <w14:schemeClr w14:val="tx1"/>
                  </w14:solidFill>
                </w14:textFill>
              </w:rPr>
            </w:pPr>
          </w:p>
          <w:p w14:paraId="0CCEA580">
            <w:pPr>
              <w:bidi w:val="0"/>
              <w:rPr>
                <w:rFonts w:hint="eastAsia" w:cs="Times New Roman"/>
                <w:color w:val="000000" w:themeColor="text1"/>
                <w:lang w:val="en-US" w:eastAsia="zh-CN"/>
                <w14:textFill>
                  <w14:solidFill>
                    <w14:schemeClr w14:val="tx1"/>
                  </w14:solidFill>
                </w14:textFill>
              </w:rPr>
            </w:pPr>
          </w:p>
          <w:p w14:paraId="3AC6411D">
            <w:pPr>
              <w:bidi w:val="0"/>
              <w:rPr>
                <w:rFonts w:hint="eastAsia" w:cs="Times New Roman"/>
                <w:color w:val="000000" w:themeColor="text1"/>
                <w:lang w:val="en-US" w:eastAsia="zh-CN"/>
                <w14:textFill>
                  <w14:solidFill>
                    <w14:schemeClr w14:val="tx1"/>
                  </w14:solidFill>
                </w14:textFill>
              </w:rPr>
            </w:pPr>
          </w:p>
          <w:p w14:paraId="7A1B21B1">
            <w:pPr>
              <w:bidi w:val="0"/>
              <w:rPr>
                <w:rFonts w:hint="eastAsia" w:cs="Times New Roman"/>
                <w:color w:val="000000" w:themeColor="text1"/>
                <w:lang w:val="en-US" w:eastAsia="zh-CN"/>
                <w14:textFill>
                  <w14:solidFill>
                    <w14:schemeClr w14:val="tx1"/>
                  </w14:solidFill>
                </w14:textFill>
              </w:rPr>
            </w:pPr>
          </w:p>
          <w:p w14:paraId="7EB6F8B7">
            <w:pPr>
              <w:bidi w:val="0"/>
              <w:rPr>
                <w:rFonts w:hint="eastAsia" w:cs="Times New Roman"/>
                <w:color w:val="000000" w:themeColor="text1"/>
                <w:lang w:val="en-US" w:eastAsia="zh-CN"/>
                <w14:textFill>
                  <w14:solidFill>
                    <w14:schemeClr w14:val="tx1"/>
                  </w14:solidFill>
                </w14:textFill>
              </w:rPr>
            </w:pPr>
          </w:p>
          <w:p w14:paraId="332C6EC6">
            <w:pPr>
              <w:bidi w:val="0"/>
              <w:rPr>
                <w:rFonts w:hint="eastAsia" w:cs="Times New Roman"/>
                <w:color w:val="000000" w:themeColor="text1"/>
                <w:lang w:val="en-US" w:eastAsia="zh-CN"/>
                <w14:textFill>
                  <w14:solidFill>
                    <w14:schemeClr w14:val="tx1"/>
                  </w14:solidFill>
                </w14:textFill>
              </w:rPr>
            </w:pPr>
          </w:p>
          <w:p w14:paraId="44EC3EDB">
            <w:pPr>
              <w:bidi w:val="0"/>
              <w:rPr>
                <w:rFonts w:hint="eastAsia" w:cs="Times New Roman"/>
                <w:color w:val="000000" w:themeColor="text1"/>
                <w:lang w:val="en-US" w:eastAsia="zh-CN"/>
                <w14:textFill>
                  <w14:solidFill>
                    <w14:schemeClr w14:val="tx1"/>
                  </w14:solidFill>
                </w14:textFill>
              </w:rPr>
            </w:pPr>
          </w:p>
          <w:p w14:paraId="62CABBDD">
            <w:pPr>
              <w:bidi w:val="0"/>
              <w:rPr>
                <w:rFonts w:hint="eastAsia" w:cs="Times New Roman"/>
                <w:color w:val="000000" w:themeColor="text1"/>
                <w:lang w:val="en-US" w:eastAsia="zh-CN"/>
                <w14:textFill>
                  <w14:solidFill>
                    <w14:schemeClr w14:val="tx1"/>
                  </w14:solidFill>
                </w14:textFill>
              </w:rPr>
            </w:pPr>
          </w:p>
          <w:p w14:paraId="6714000F">
            <w:pPr>
              <w:bidi w:val="0"/>
              <w:rPr>
                <w:rFonts w:hint="eastAsia" w:cs="Times New Roman"/>
                <w:color w:val="000000" w:themeColor="text1"/>
                <w:lang w:val="en-US" w:eastAsia="zh-CN"/>
                <w14:textFill>
                  <w14:solidFill>
                    <w14:schemeClr w14:val="tx1"/>
                  </w14:solidFill>
                </w14:textFill>
              </w:rPr>
            </w:pPr>
          </w:p>
          <w:p w14:paraId="7590C397">
            <w:pPr>
              <w:bidi w:val="0"/>
              <w:rPr>
                <w:rFonts w:hint="eastAsia" w:cs="Times New Roman"/>
                <w:color w:val="000000" w:themeColor="text1"/>
                <w:lang w:val="en-US" w:eastAsia="zh-CN"/>
                <w14:textFill>
                  <w14:solidFill>
                    <w14:schemeClr w14:val="tx1"/>
                  </w14:solidFill>
                </w14:textFill>
              </w:rPr>
            </w:pPr>
          </w:p>
          <w:p w14:paraId="122103F6">
            <w:pPr>
              <w:bidi w:val="0"/>
              <w:rPr>
                <w:rFonts w:hint="eastAsia" w:cs="Times New Roman"/>
                <w:color w:val="000000" w:themeColor="text1"/>
                <w:lang w:val="en-US" w:eastAsia="zh-CN"/>
                <w14:textFill>
                  <w14:solidFill>
                    <w14:schemeClr w14:val="tx1"/>
                  </w14:solidFill>
                </w14:textFill>
              </w:rPr>
            </w:pPr>
          </w:p>
          <w:p w14:paraId="0EFE2A47">
            <w:pPr>
              <w:bidi w:val="0"/>
              <w:rPr>
                <w:rFonts w:hint="eastAsia" w:cs="Times New Roman"/>
                <w:color w:val="000000" w:themeColor="text1"/>
                <w:lang w:val="en-US" w:eastAsia="zh-CN"/>
                <w14:textFill>
                  <w14:solidFill>
                    <w14:schemeClr w14:val="tx1"/>
                  </w14:solidFill>
                </w14:textFill>
              </w:rPr>
            </w:pPr>
          </w:p>
          <w:p w14:paraId="6BD17A28">
            <w:pPr>
              <w:bidi w:val="0"/>
              <w:rPr>
                <w:rFonts w:hint="eastAsia" w:cs="Times New Roman"/>
                <w:color w:val="000000" w:themeColor="text1"/>
                <w:lang w:val="en-US" w:eastAsia="zh-CN"/>
                <w14:textFill>
                  <w14:solidFill>
                    <w14:schemeClr w14:val="tx1"/>
                  </w14:solidFill>
                </w14:textFill>
              </w:rPr>
            </w:pPr>
          </w:p>
          <w:p w14:paraId="4591EACB">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object>
                <v:shape id="_x0000_i1028" o:spt="75" type="#_x0000_t75" style="height:423.4pt;width:370.45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14:paraId="73E7F1AC">
            <w:pPr>
              <w:bidi w:val="0"/>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图2-</w:t>
            </w: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 xml:space="preserve">  项目</w:t>
            </w:r>
            <w:r>
              <w:rPr>
                <w:rFonts w:hint="eastAsia" w:cs="Times New Roman"/>
                <w:b/>
                <w:bCs/>
                <w:color w:val="000000" w:themeColor="text1"/>
                <w:lang w:val="en-US" w:eastAsia="zh-CN"/>
                <w14:textFill>
                  <w14:solidFill>
                    <w14:schemeClr w14:val="tx1"/>
                  </w14:solidFill>
                </w14:textFill>
              </w:rPr>
              <w:t>（喷漆）</w:t>
            </w:r>
            <w:r>
              <w:rPr>
                <w:rFonts w:hint="default" w:ascii="Times New Roman" w:hAnsi="Times New Roman" w:cs="Times New Roman"/>
                <w:b/>
                <w:bCs/>
                <w:color w:val="000000" w:themeColor="text1"/>
                <w:lang w:val="en-US" w:eastAsia="zh-CN"/>
                <w14:textFill>
                  <w14:solidFill>
                    <w14:schemeClr w14:val="tx1"/>
                  </w14:solidFill>
                </w14:textFill>
              </w:rPr>
              <w:t>工艺流程图及产污节点</w:t>
            </w:r>
          </w:p>
          <w:p w14:paraId="0E2D8BAC">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工艺流程简述：</w:t>
            </w:r>
          </w:p>
          <w:p w14:paraId="307E8FEE">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①原料：</w:t>
            </w:r>
            <w:r>
              <w:rPr>
                <w:rFonts w:hint="default" w:ascii="Times New Roman" w:hAnsi="Times New Roman" w:cs="Times New Roman"/>
                <w:color w:val="000000" w:themeColor="text1"/>
                <w:lang w:val="en-US" w:eastAsia="zh-CN"/>
                <w14:textFill>
                  <w14:solidFill>
                    <w14:schemeClr w14:val="tx1"/>
                  </w14:solidFill>
                </w14:textFill>
              </w:rPr>
              <w:t>项目内仅对数控机床和钣金等金属成品表面进行</w:t>
            </w:r>
            <w:r>
              <w:rPr>
                <w:rFonts w:hint="eastAsia" w:cs="Times New Roman"/>
                <w:color w:val="000000" w:themeColor="text1"/>
                <w:lang w:val="en-US" w:eastAsia="zh-CN"/>
                <w14:textFill>
                  <w14:solidFill>
                    <w14:schemeClr w14:val="tx1"/>
                  </w14:solidFill>
                </w14:textFill>
              </w:rPr>
              <w:t>喷塑或喷漆</w:t>
            </w:r>
            <w:r>
              <w:rPr>
                <w:rFonts w:hint="default" w:ascii="Times New Roman" w:hAnsi="Times New Roman" w:cs="Times New Roman"/>
                <w:b w:val="0"/>
                <w:bCs w:val="0"/>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机床及各类钣金等原工件规格以进场时为准</w:t>
            </w:r>
            <w:r>
              <w:rPr>
                <w:rFonts w:hint="default" w:ascii="Times New Roman" w:hAnsi="Times New Roman" w:cs="Times New Roman"/>
                <w:b w:val="0"/>
                <w:bCs w:val="0"/>
                <w:color w:val="000000" w:themeColor="text1"/>
                <w:lang w:val="en-US" w:eastAsia="zh-CN"/>
                <w14:textFill>
                  <w14:solidFill>
                    <w14:schemeClr w14:val="tx1"/>
                  </w14:solidFill>
                </w14:textFill>
              </w:rPr>
              <w:t>，通过货车运输至项目</w:t>
            </w:r>
            <w:r>
              <w:rPr>
                <w:rFonts w:hint="eastAsia" w:cs="Times New Roman"/>
                <w:b w:val="0"/>
                <w:bCs w:val="0"/>
                <w:color w:val="000000" w:themeColor="text1"/>
                <w:lang w:val="en-US" w:eastAsia="zh-CN"/>
                <w14:textFill>
                  <w14:solidFill>
                    <w14:schemeClr w14:val="tx1"/>
                  </w14:solidFill>
                </w14:textFill>
              </w:rPr>
              <w:t>产品</w:t>
            </w:r>
            <w:r>
              <w:rPr>
                <w:rFonts w:hint="default" w:ascii="Times New Roman" w:hAnsi="Times New Roman" w:cs="Times New Roman"/>
                <w:b w:val="0"/>
                <w:bCs w:val="0"/>
                <w:color w:val="000000" w:themeColor="text1"/>
                <w:lang w:val="en-US" w:eastAsia="zh-CN"/>
                <w14:textFill>
                  <w14:solidFill>
                    <w14:schemeClr w14:val="tx1"/>
                  </w14:solidFill>
                </w14:textFill>
              </w:rPr>
              <w:t>原料区内。</w:t>
            </w:r>
          </w:p>
          <w:p w14:paraId="114A4352">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②物理除油</w:t>
            </w:r>
            <w:r>
              <w:rPr>
                <w:rFonts w:hint="eastAsia" w:cs="Times New Roman"/>
                <w:b/>
                <w:bCs/>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项目除油利用手工物理擦拭除油的方式，利用抹布蘸取除油剂对机床等金属表面擦拭，除油剂利用水基清洗剂，以水为主要溶剂。除油过程会产生含油抹布以及除油剂废包装桶等。</w:t>
            </w:r>
            <w:r>
              <w:rPr>
                <w:rFonts w:hint="eastAsia" w:cs="Times New Roman"/>
                <w:b w:val="0"/>
                <w:bCs w:val="0"/>
                <w:color w:val="000000" w:themeColor="text1"/>
                <w:lang w:val="en-US" w:eastAsia="zh-CN"/>
                <w14:textFill>
                  <w14:solidFill>
                    <w14:schemeClr w14:val="tx1"/>
                  </w14:solidFill>
                </w14:textFill>
              </w:rPr>
              <w:t>项目内不涉及</w:t>
            </w:r>
            <w:r>
              <w:rPr>
                <w:rFonts w:hint="default" w:ascii="Times New Roman" w:hAnsi="Times New Roman" w:cs="Times New Roman"/>
                <w:color w:val="000000" w:themeColor="text1"/>
                <w:vertAlign w:val="baseline"/>
                <w:lang w:val="en-US" w:eastAsia="zh-CN"/>
                <w14:textFill>
                  <w14:solidFill>
                    <w14:schemeClr w14:val="tx1"/>
                  </w14:solidFill>
                </w14:textFill>
              </w:rPr>
              <w:t>除脂、除锈及磷化</w:t>
            </w:r>
            <w:r>
              <w:rPr>
                <w:rFonts w:hint="eastAsia" w:cs="Times New Roman"/>
                <w:color w:val="000000" w:themeColor="text1"/>
                <w:vertAlign w:val="baseline"/>
                <w:lang w:val="en-US" w:eastAsia="zh-CN"/>
                <w14:textFill>
                  <w14:solidFill>
                    <w14:schemeClr w14:val="tx1"/>
                  </w14:solidFill>
                </w14:textFill>
              </w:rPr>
              <w:t>等</w:t>
            </w:r>
            <w:r>
              <w:rPr>
                <w:rFonts w:hint="default" w:ascii="Times New Roman" w:hAnsi="Times New Roman" w:cs="Times New Roman"/>
                <w:color w:val="000000" w:themeColor="text1"/>
                <w:vertAlign w:val="baseline"/>
                <w:lang w:val="en-US" w:eastAsia="zh-CN"/>
                <w14:textFill>
                  <w14:solidFill>
                    <w14:schemeClr w14:val="tx1"/>
                  </w14:solidFill>
                </w14:textFill>
              </w:rPr>
              <w:t>工序</w:t>
            </w:r>
            <w:r>
              <w:rPr>
                <w:rFonts w:hint="eastAsia" w:cs="Times New Roman"/>
                <w:color w:val="000000" w:themeColor="text1"/>
                <w:vertAlign w:val="baseline"/>
                <w:lang w:val="en-US" w:eastAsia="zh-CN"/>
                <w14:textFill>
                  <w14:solidFill>
                    <w14:schemeClr w14:val="tx1"/>
                  </w14:solidFill>
                </w14:textFill>
              </w:rPr>
              <w:t>。</w:t>
            </w:r>
          </w:p>
          <w:p w14:paraId="4F5991BE">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③</w:t>
            </w:r>
            <w:r>
              <w:rPr>
                <w:rFonts w:hint="eastAsia" w:cs="Times New Roman"/>
                <w:b/>
                <w:bCs/>
                <w:color w:val="000000" w:themeColor="text1"/>
                <w:lang w:val="en-US" w:eastAsia="zh-CN"/>
                <w14:textFill>
                  <w14:solidFill>
                    <w14:schemeClr w14:val="tx1"/>
                  </w14:solidFill>
                </w14:textFill>
              </w:rPr>
              <w:t>补灰</w:t>
            </w:r>
            <w:r>
              <w:rPr>
                <w:rFonts w:hint="default" w:ascii="Times New Roman" w:hAnsi="Times New Roman" w:cs="Times New Roman"/>
                <w:b/>
                <w:bCs/>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因少量机床或钣金件表面运输过程存在磕碰凹陷，利用金属专用原子灰进行局部表面平整修补，补灰过程会产生少量废腻子桶</w:t>
            </w:r>
            <w:r>
              <w:rPr>
                <w:rFonts w:hint="default" w:ascii="Times New Roman" w:hAnsi="Times New Roman" w:cs="Times New Roman"/>
                <w:color w:val="000000" w:themeColor="text1"/>
                <w:lang w:val="en-US" w:eastAsia="zh-CN"/>
                <w14:textFill>
                  <w14:solidFill>
                    <w14:schemeClr w14:val="tx1"/>
                  </w14:solidFill>
                </w14:textFill>
              </w:rPr>
              <w:t>。</w:t>
            </w:r>
          </w:p>
          <w:p w14:paraId="24BFCB73">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④</w:t>
            </w:r>
            <w:r>
              <w:rPr>
                <w:rFonts w:hint="default" w:ascii="Times New Roman" w:hAnsi="Times New Roman" w:cs="Times New Roman"/>
                <w:b/>
                <w:bCs/>
                <w:color w:val="000000" w:themeColor="text1"/>
                <w:lang w:val="en-US" w:eastAsia="zh-CN"/>
                <w14:textFill>
                  <w14:solidFill>
                    <w14:schemeClr w14:val="tx1"/>
                  </w14:solidFill>
                </w14:textFill>
              </w:rPr>
              <w:t>打磨：</w:t>
            </w:r>
            <w:r>
              <w:rPr>
                <w:rFonts w:hint="eastAsia" w:cs="Times New Roman"/>
                <w:b w:val="0"/>
                <w:bCs w:val="0"/>
                <w:color w:val="000000" w:themeColor="text1"/>
                <w:lang w:val="en-US" w:eastAsia="zh-CN"/>
                <w14:textFill>
                  <w14:solidFill>
                    <w14:schemeClr w14:val="tx1"/>
                  </w14:solidFill>
                </w14:textFill>
              </w:rPr>
              <w:t>为了使工件光整平滑，</w:t>
            </w:r>
            <w:r>
              <w:rPr>
                <w:rFonts w:hint="default" w:ascii="Times New Roman" w:hAnsi="Times New Roman" w:cs="Times New Roman"/>
                <w:color w:val="000000" w:themeColor="text1"/>
                <w:lang w:val="en-US" w:eastAsia="zh-CN"/>
                <w14:textFill>
                  <w14:solidFill>
                    <w14:schemeClr w14:val="tx1"/>
                  </w14:solidFill>
                </w14:textFill>
              </w:rPr>
              <w:t>利用</w:t>
            </w:r>
            <w:r>
              <w:rPr>
                <w:rFonts w:hint="eastAsia" w:cs="Times New Roman"/>
                <w:color w:val="000000" w:themeColor="text1"/>
                <w:lang w:val="en-US" w:eastAsia="zh-CN"/>
                <w14:textFill>
                  <w14:solidFill>
                    <w14:schemeClr w14:val="tx1"/>
                  </w14:solidFill>
                </w14:textFill>
              </w:rPr>
              <w:t>小型手持</w:t>
            </w:r>
            <w:r>
              <w:rPr>
                <w:rFonts w:hint="default" w:ascii="Times New Roman" w:hAnsi="Times New Roman" w:cs="Times New Roman"/>
                <w:color w:val="000000" w:themeColor="text1"/>
                <w:lang w:val="en-US" w:eastAsia="zh-CN"/>
                <w14:textFill>
                  <w14:solidFill>
                    <w14:schemeClr w14:val="tx1"/>
                  </w14:solidFill>
                </w14:textFill>
              </w:rPr>
              <w:t>打磨机对</w:t>
            </w:r>
            <w:r>
              <w:rPr>
                <w:rFonts w:hint="eastAsia" w:cs="Times New Roman"/>
                <w:color w:val="000000" w:themeColor="text1"/>
                <w:lang w:val="en-US" w:eastAsia="zh-CN"/>
                <w14:textFill>
                  <w14:solidFill>
                    <w14:schemeClr w14:val="tx1"/>
                  </w14:solidFill>
                </w14:textFill>
              </w:rPr>
              <w:t>补灰后的区域以及工件存在毛刺区域进行局部打磨</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打磨过程会产生打磨粉尘，废砂轮片等</w:t>
            </w:r>
            <w:r>
              <w:rPr>
                <w:rFonts w:hint="default" w:ascii="Times New Roman" w:hAnsi="Times New Roman" w:cs="Times New Roman"/>
                <w:color w:val="000000" w:themeColor="text1"/>
                <w:lang w:val="en-US" w:eastAsia="zh-CN"/>
                <w14:textFill>
                  <w14:solidFill>
                    <w14:schemeClr w14:val="tx1"/>
                  </w14:solidFill>
                </w14:textFill>
              </w:rPr>
              <w:t>，打磨机运行会产生噪声。</w:t>
            </w:r>
            <w:r>
              <w:rPr>
                <w:rFonts w:hint="eastAsia" w:cs="Times New Roman"/>
                <w:color w:val="000000" w:themeColor="text1"/>
                <w:lang w:val="en-US" w:eastAsia="zh-CN"/>
                <w14:textFill>
                  <w14:solidFill>
                    <w14:schemeClr w14:val="tx1"/>
                  </w14:solidFill>
                </w14:textFill>
              </w:rPr>
              <w:t>打磨在打磨间内进行，打磨间设置为封闭式，打磨颗粒物</w:t>
            </w:r>
            <w:r>
              <w:rPr>
                <w:rFonts w:hint="default" w:ascii="Times New Roman" w:hAnsi="Times New Roman" w:cs="Times New Roman"/>
                <w:color w:val="000000" w:themeColor="text1"/>
                <w:lang w:val="en-US" w:eastAsia="zh-CN"/>
                <w14:textFill>
                  <w14:solidFill>
                    <w14:schemeClr w14:val="tx1"/>
                  </w14:solidFill>
                </w14:textFill>
              </w:rPr>
              <w:t>经</w:t>
            </w:r>
            <w:r>
              <w:rPr>
                <w:rFonts w:hint="eastAsia" w:cs="Times New Roman"/>
                <w:color w:val="000000" w:themeColor="text1"/>
                <w:lang w:val="en-US" w:eastAsia="zh-CN"/>
                <w14:textFill>
                  <w14:solidFill>
                    <w14:schemeClr w14:val="tx1"/>
                  </w14:solidFill>
                </w14:textFill>
              </w:rPr>
              <w:t>负压收集至滤芯</w:t>
            </w:r>
            <w:r>
              <w:rPr>
                <w:rFonts w:hint="default" w:ascii="Times New Roman" w:hAnsi="Times New Roman" w:cs="Times New Roman"/>
                <w:color w:val="000000" w:themeColor="text1"/>
                <w:lang w:val="en-US" w:eastAsia="zh-CN"/>
                <w14:textFill>
                  <w14:solidFill>
                    <w14:schemeClr w14:val="tx1"/>
                  </w14:solidFill>
                </w14:textFill>
              </w:rPr>
              <w:t>除尘器处理</w:t>
            </w:r>
            <w:r>
              <w:rPr>
                <w:rFonts w:hint="eastAsia" w:cs="Times New Roman"/>
                <w:color w:val="000000" w:themeColor="text1"/>
                <w:lang w:val="en-US" w:eastAsia="zh-CN"/>
                <w14:textFill>
                  <w14:solidFill>
                    <w14:schemeClr w14:val="tx1"/>
                  </w14:solidFill>
                </w14:textFill>
              </w:rPr>
              <w:t>后通过20m高的排气筒有组织排放</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房门开闭过程，</w:t>
            </w:r>
            <w:r>
              <w:rPr>
                <w:rFonts w:hint="default" w:ascii="Times New Roman" w:hAnsi="Times New Roman" w:cs="Times New Roman"/>
                <w:color w:val="000000" w:themeColor="text1"/>
                <w:lang w:val="en-US" w:eastAsia="zh-CN"/>
                <w14:textFill>
                  <w14:solidFill>
                    <w14:schemeClr w14:val="tx1"/>
                  </w14:solidFill>
                </w14:textFill>
              </w:rPr>
              <w:t>少量未收集的粉尘在车间内呈无组织</w:t>
            </w:r>
            <w:r>
              <w:rPr>
                <w:rFonts w:hint="eastAsia" w:cs="Times New Roman"/>
                <w:color w:val="000000" w:themeColor="text1"/>
                <w:lang w:val="en-US" w:eastAsia="zh-CN"/>
                <w14:textFill>
                  <w14:solidFill>
                    <w14:schemeClr w14:val="tx1"/>
                  </w14:solidFill>
                </w14:textFill>
              </w:rPr>
              <w:t>逸散</w:t>
            </w:r>
            <w:r>
              <w:rPr>
                <w:rFonts w:hint="default" w:ascii="Times New Roman" w:hAnsi="Times New Roman" w:cs="Times New Roman"/>
                <w:color w:val="000000" w:themeColor="text1"/>
                <w:lang w:val="en-US" w:eastAsia="zh-CN"/>
                <w14:textFill>
                  <w14:solidFill>
                    <w14:schemeClr w14:val="tx1"/>
                  </w14:solidFill>
                </w14:textFill>
              </w:rPr>
              <w:t>。</w:t>
            </w:r>
          </w:p>
          <w:p w14:paraId="1FA6DCE0">
            <w:pPr>
              <w:bidi w:val="0"/>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⑤喷漆+晾干：</w:t>
            </w:r>
            <w:r>
              <w:rPr>
                <w:rFonts w:hint="eastAsia" w:cs="Times New Roman"/>
                <w:b w:val="0"/>
                <w:bCs w:val="0"/>
                <w:color w:val="000000" w:themeColor="text1"/>
                <w:lang w:val="en-US" w:eastAsia="zh-CN"/>
                <w14:textFill>
                  <w14:solidFill>
                    <w14:schemeClr w14:val="tx1"/>
                  </w14:solidFill>
                </w14:textFill>
              </w:rPr>
              <w:t>项目喷漆工件需进行底漆、面漆喷漆处理，利用小型手持喷枪对工件进行人工喷漆，项目配漆、喷漆、晾干均在喷漆房内进行。喷漆过程会产生漆雾颗粒及挥发性有机废气，各类油漆及稀释剂的废包装桶、漆渣，晾干在喷漆房内自然晾干，晾干过程会产生挥发性有机废气。漆雾颗粒物经负压收集至过滤棉+多级活性炭吸附系统处理后通过20m高的排气筒有组织排放。挥发性有机物经负压收集至一套活性炭吸附系统处理后经20m高排气筒排放。</w:t>
            </w:r>
          </w:p>
          <w:p w14:paraId="3D397CF2">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⑥出厂：</w:t>
            </w:r>
            <w:r>
              <w:rPr>
                <w:rFonts w:hint="eastAsia" w:cs="Times New Roman"/>
                <w:b w:val="0"/>
                <w:bCs w:val="0"/>
                <w:color w:val="000000" w:themeColor="text1"/>
                <w:lang w:val="en-US" w:eastAsia="zh-CN"/>
                <w14:textFill>
                  <w14:solidFill>
                    <w14:schemeClr w14:val="tx1"/>
                  </w14:solidFill>
                </w14:textFill>
              </w:rPr>
              <w:t>机床及钣金件经过喷漆晾干后转移至项目区中部产品原料区，经货车装运出厂。</w:t>
            </w:r>
          </w:p>
          <w:p w14:paraId="6E713CCB">
            <w:pPr>
              <w:bidi w:val="0"/>
              <w:ind w:left="0" w:leftChars="0" w:firstLine="0" w:firstLineChars="0"/>
              <w:rPr>
                <w:rFonts w:hint="eastAsia"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object>
                <v:shape id="_x0000_i1029" o:spt="75" type="#_x0000_t75" style="height:300.35pt;width:370.45pt;" o:ole="t" filled="f" o:preferrelative="t" stroked="f" coordsize="21600,21600">
                  <v:path/>
                  <v:fill on="f" focussize="0,0"/>
                  <v:stroke on="f"/>
                  <v:imagedata r:id="rId17" o:title=""/>
                  <o:lock v:ext="edit" aspectratio="f"/>
                  <w10:wrap type="none"/>
                  <w10:anchorlock/>
                </v:shape>
                <o:OLEObject Type="Embed" ProgID="Visio.Drawing.15" ShapeID="_x0000_i1029" DrawAspect="Content" ObjectID="_1468075729" r:id="rId16">
                  <o:LockedField>false</o:LockedField>
                </o:OLEObject>
              </w:object>
            </w:r>
          </w:p>
          <w:p w14:paraId="18C9A0C9">
            <w:pPr>
              <w:bidi w:val="0"/>
              <w:ind w:left="0" w:leftChars="0" w:firstLine="0" w:firstLineChars="0"/>
              <w:jc w:val="center"/>
              <w:rPr>
                <w:rFonts w:hint="eastAsia"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图2-</w:t>
            </w: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lang w:val="en-US" w:eastAsia="zh-CN"/>
                <w14:textFill>
                  <w14:solidFill>
                    <w14:schemeClr w14:val="tx1"/>
                  </w14:solidFill>
                </w14:textFill>
              </w:rPr>
              <w:t xml:space="preserve">  项目</w:t>
            </w:r>
            <w:r>
              <w:rPr>
                <w:rFonts w:hint="eastAsia" w:cs="Times New Roman"/>
                <w:b/>
                <w:bCs/>
                <w:color w:val="000000" w:themeColor="text1"/>
                <w:lang w:val="en-US" w:eastAsia="zh-CN"/>
                <w14:textFill>
                  <w14:solidFill>
                    <w14:schemeClr w14:val="tx1"/>
                  </w14:solidFill>
                </w14:textFill>
              </w:rPr>
              <w:t>（喷塑）</w:t>
            </w:r>
            <w:r>
              <w:rPr>
                <w:rFonts w:hint="default" w:ascii="Times New Roman" w:hAnsi="Times New Roman" w:cs="Times New Roman"/>
                <w:b/>
                <w:bCs/>
                <w:color w:val="000000" w:themeColor="text1"/>
                <w:lang w:val="en-US" w:eastAsia="zh-CN"/>
                <w14:textFill>
                  <w14:solidFill>
                    <w14:schemeClr w14:val="tx1"/>
                  </w14:solidFill>
                </w14:textFill>
              </w:rPr>
              <w:t>工艺流程图及产污节点</w:t>
            </w:r>
          </w:p>
          <w:p w14:paraId="08195AF5">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工艺流程简述：</w:t>
            </w:r>
          </w:p>
          <w:p w14:paraId="13F485A7">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①原料：</w:t>
            </w:r>
            <w:r>
              <w:rPr>
                <w:rFonts w:hint="default" w:ascii="Times New Roman" w:hAnsi="Times New Roman" w:cs="Times New Roman"/>
                <w:color w:val="000000" w:themeColor="text1"/>
                <w:lang w:val="en-US" w:eastAsia="zh-CN"/>
                <w14:textFill>
                  <w14:solidFill>
                    <w14:schemeClr w14:val="tx1"/>
                  </w14:solidFill>
                </w14:textFill>
              </w:rPr>
              <w:t>项目内仅对数控机床和钣金等金属成品表面进行</w:t>
            </w:r>
            <w:r>
              <w:rPr>
                <w:rFonts w:hint="eastAsia" w:cs="Times New Roman"/>
                <w:color w:val="000000" w:themeColor="text1"/>
                <w:lang w:val="en-US" w:eastAsia="zh-CN"/>
                <w14:textFill>
                  <w14:solidFill>
                    <w14:schemeClr w14:val="tx1"/>
                  </w14:solidFill>
                </w14:textFill>
              </w:rPr>
              <w:t>喷塑或喷漆</w:t>
            </w:r>
            <w:r>
              <w:rPr>
                <w:rFonts w:hint="default" w:ascii="Times New Roman" w:hAnsi="Times New Roman" w:cs="Times New Roman"/>
                <w:b w:val="0"/>
                <w:bCs w:val="0"/>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机床及各类钣金等原工件规格以进场时为准</w:t>
            </w:r>
            <w:r>
              <w:rPr>
                <w:rFonts w:hint="default" w:ascii="Times New Roman" w:hAnsi="Times New Roman" w:cs="Times New Roman"/>
                <w:b w:val="0"/>
                <w:bCs w:val="0"/>
                <w:color w:val="000000" w:themeColor="text1"/>
                <w:lang w:val="en-US" w:eastAsia="zh-CN"/>
                <w14:textFill>
                  <w14:solidFill>
                    <w14:schemeClr w14:val="tx1"/>
                  </w14:solidFill>
                </w14:textFill>
              </w:rPr>
              <w:t>，通过货车运输至项目</w:t>
            </w:r>
            <w:r>
              <w:rPr>
                <w:rFonts w:hint="eastAsia" w:cs="Times New Roman"/>
                <w:b w:val="0"/>
                <w:bCs w:val="0"/>
                <w:color w:val="000000" w:themeColor="text1"/>
                <w:lang w:val="en-US" w:eastAsia="zh-CN"/>
                <w14:textFill>
                  <w14:solidFill>
                    <w14:schemeClr w14:val="tx1"/>
                  </w14:solidFill>
                </w14:textFill>
              </w:rPr>
              <w:t>产品</w:t>
            </w:r>
            <w:r>
              <w:rPr>
                <w:rFonts w:hint="default" w:ascii="Times New Roman" w:hAnsi="Times New Roman" w:cs="Times New Roman"/>
                <w:b w:val="0"/>
                <w:bCs w:val="0"/>
                <w:color w:val="000000" w:themeColor="text1"/>
                <w:lang w:val="en-US" w:eastAsia="zh-CN"/>
                <w14:textFill>
                  <w14:solidFill>
                    <w14:schemeClr w14:val="tx1"/>
                  </w14:solidFill>
                </w14:textFill>
              </w:rPr>
              <w:t>原料区内。</w:t>
            </w:r>
          </w:p>
          <w:p w14:paraId="095F6CEC">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②物理除油:</w:t>
            </w:r>
            <w:r>
              <w:rPr>
                <w:rFonts w:hint="default" w:ascii="Times New Roman" w:hAnsi="Times New Roman" w:cs="Times New Roman"/>
                <w:b w:val="0"/>
                <w:bCs w:val="0"/>
                <w:color w:val="000000" w:themeColor="text1"/>
                <w:lang w:val="en-US" w:eastAsia="zh-CN"/>
                <w14:textFill>
                  <w14:solidFill>
                    <w14:schemeClr w14:val="tx1"/>
                  </w14:solidFill>
                </w14:textFill>
              </w:rPr>
              <w:t>项目除油利用手工物理擦拭除油的方式，利用抹布蘸取除油剂对机床等金属表面擦拭，除油剂利用水基清洗剂，以水为主要溶剂。除油过程会产生含油抹布以及除油剂废包装桶等。</w:t>
            </w:r>
          </w:p>
          <w:p w14:paraId="6ED578F9">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③喷塑：</w:t>
            </w:r>
            <w:r>
              <w:rPr>
                <w:rFonts w:hint="default" w:ascii="Times New Roman" w:hAnsi="Times New Roman" w:cs="Times New Roman"/>
                <w:color w:val="000000" w:themeColor="text1"/>
                <w:lang w:val="en-US" w:eastAsia="zh-CN"/>
                <w14:textFill>
                  <w14:solidFill>
                    <w14:schemeClr w14:val="tx1"/>
                  </w14:solidFill>
                </w14:textFill>
              </w:rPr>
              <w:t>喷塑工序在密闭的</w:t>
            </w:r>
            <w:r>
              <w:rPr>
                <w:rFonts w:hint="eastAsia" w:cs="Times New Roman"/>
                <w:color w:val="000000" w:themeColor="text1"/>
                <w:lang w:val="en-US" w:eastAsia="zh-CN"/>
                <w14:textFill>
                  <w14:solidFill>
                    <w14:schemeClr w14:val="tx1"/>
                  </w14:solidFill>
                </w14:textFill>
              </w:rPr>
              <w:t>两间喷塑间</w:t>
            </w:r>
            <w:r>
              <w:rPr>
                <w:rFonts w:hint="default" w:ascii="Times New Roman" w:hAnsi="Times New Roman" w:cs="Times New Roman"/>
                <w:color w:val="000000" w:themeColor="text1"/>
                <w:lang w:val="en-US" w:eastAsia="zh-CN"/>
                <w14:textFill>
                  <w14:solidFill>
                    <w14:schemeClr w14:val="tx1"/>
                  </w14:solidFill>
                </w14:textFill>
              </w:rPr>
              <w:t>内进行，使用喷塑机自动喷涂，采用静电喷涂工艺。此过程会产生塑粉废气颗粒，废塑粉包装袋，喷塑机噪声。废气经</w:t>
            </w:r>
            <w:r>
              <w:rPr>
                <w:rFonts w:hint="eastAsia" w:cs="Times New Roman"/>
                <w:color w:val="000000" w:themeColor="text1"/>
                <w:lang w:val="en-US" w:eastAsia="zh-CN"/>
                <w14:textFill>
                  <w14:solidFill>
                    <w14:schemeClr w14:val="tx1"/>
                  </w14:solidFill>
                </w14:textFill>
              </w:rPr>
              <w:t>1套</w:t>
            </w:r>
            <w:r>
              <w:rPr>
                <w:rFonts w:hint="default" w:ascii="Times New Roman" w:hAnsi="Times New Roman" w:cs="Times New Roman"/>
                <w:color w:val="000000" w:themeColor="text1"/>
                <w:lang w:val="en-US" w:eastAsia="zh-CN"/>
                <w14:textFill>
                  <w14:solidFill>
                    <w14:schemeClr w14:val="tx1"/>
                  </w14:solidFill>
                </w14:textFill>
              </w:rPr>
              <w:t>旋风分离除尘器+滤芯回收系统收集后通过1根</w:t>
            </w:r>
            <w:r>
              <w:rPr>
                <w:rFonts w:hint="eastAsia" w:cs="Times New Roman"/>
                <w:color w:val="000000" w:themeColor="text1"/>
                <w:lang w:val="en-US" w:eastAsia="zh-CN"/>
                <w14:textFill>
                  <w14:solidFill>
                    <w14:schemeClr w14:val="tx1"/>
                  </w14:solidFill>
                </w14:textFill>
              </w:rPr>
              <w:t>20m高</w:t>
            </w:r>
            <w:r>
              <w:rPr>
                <w:rFonts w:hint="default" w:ascii="Times New Roman" w:hAnsi="Times New Roman" w:cs="Times New Roman"/>
                <w:color w:val="000000" w:themeColor="text1"/>
                <w:lang w:val="en-US" w:eastAsia="zh-CN"/>
                <w14:textFill>
                  <w14:solidFill>
                    <w14:schemeClr w14:val="tx1"/>
                  </w14:solidFill>
                </w14:textFill>
              </w:rPr>
              <w:t>排气筒有组织排放，废塑粉包装袋委托有资质的单位清运处置。</w:t>
            </w:r>
          </w:p>
          <w:p w14:paraId="2088B3CA">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静电喷涂工艺原理：粉末涂料由供粉系统压缩空气送入静电</w:t>
            </w:r>
            <w:r>
              <w:rPr>
                <w:rFonts w:hint="eastAsia"/>
                <w:color w:val="000000" w:themeColor="text1"/>
                <w:sz w:val="24"/>
                <w:lang w:val="en-US" w:eastAsia="zh-CN"/>
                <w14:textFill>
                  <w14:solidFill>
                    <w14:schemeClr w14:val="tx1"/>
                  </w14:solidFill>
                </w14:textFill>
              </w:rPr>
              <w:t>喷塑</w:t>
            </w:r>
            <w:r>
              <w:rPr>
                <w:rFonts w:hint="eastAsia" w:ascii="Times New Roman" w:hAnsi="Times New Roman"/>
                <w:color w:val="000000" w:themeColor="text1"/>
                <w:sz w:val="24"/>
                <w:lang w:val="en-US" w:eastAsia="zh-CN"/>
                <w14:textFill>
                  <w14:solidFill>
                    <w14:schemeClr w14:val="tx1"/>
                  </w14:solidFill>
                </w14:textFill>
              </w:rPr>
              <w:t>设备（</w:t>
            </w:r>
            <w:r>
              <w:rPr>
                <w:rFonts w:hint="eastAsia"/>
                <w:color w:val="000000" w:themeColor="text1"/>
                <w:sz w:val="24"/>
                <w:lang w:val="en-US" w:eastAsia="zh-CN"/>
                <w14:textFill>
                  <w14:solidFill>
                    <w14:schemeClr w14:val="tx1"/>
                  </w14:solidFill>
                </w14:textFill>
              </w:rPr>
              <w:t>喷塑机</w:t>
            </w:r>
            <w:r>
              <w:rPr>
                <w:rFonts w:hint="eastAsia" w:ascii="Times New Roman" w:hAnsi="Times New Roman"/>
                <w:color w:val="000000" w:themeColor="text1"/>
                <w:sz w:val="24"/>
                <w:lang w:val="en-US" w:eastAsia="zh-CN"/>
                <w14:textFill>
                  <w14:solidFill>
                    <w14:schemeClr w14:val="tx1"/>
                  </w14:solidFill>
                </w14:textFill>
              </w:rPr>
              <w:t>），在喷枪前端加有高压静电发生器产生的高压，由于电晕放电，在其附近产生密集的电荷，粉末由喷嘴喷出时，形成带电涂料粒子，它受静电作用，被吸附到与其极性相反的工件上。随着喷上的粉末增多，电荷集聚也越多，当达到一定厚度时，由于产生静电排斥作用，便不能继续吸附，从而使整个工件获得一定厚度的粉末涂层。塑粉通过设备配套的旋风分离除尘器+滤芯回收系统回收进行回收，喷枪喷出的粉末除一部分吸附到工件表面上，其余部分被旋风回收器收集，利用离心分离</w:t>
            </w:r>
            <w:r>
              <w:rPr>
                <w:rFonts w:hint="eastAsia"/>
                <w:color w:val="000000" w:themeColor="text1"/>
                <w:sz w:val="24"/>
                <w:lang w:val="en-US" w:eastAsia="zh-CN"/>
                <w14:textFill>
                  <w14:solidFill>
                    <w14:schemeClr w14:val="tx1"/>
                  </w14:solidFill>
                </w14:textFill>
              </w:rPr>
              <w:t>以及滤芯过滤系统</w:t>
            </w:r>
            <w:r>
              <w:rPr>
                <w:rFonts w:hint="eastAsia" w:ascii="Times New Roman" w:hAnsi="Times New Roman"/>
                <w:color w:val="000000" w:themeColor="text1"/>
                <w:sz w:val="24"/>
                <w:lang w:val="en-US" w:eastAsia="zh-CN"/>
                <w14:textFill>
                  <w14:solidFill>
                    <w14:schemeClr w14:val="tx1"/>
                  </w14:solidFill>
                </w14:textFill>
              </w:rPr>
              <w:t>收集后再利用</w:t>
            </w:r>
            <w:r>
              <w:rPr>
                <w:rFonts w:hint="eastAsia"/>
                <w:color w:val="000000" w:themeColor="text1"/>
                <w:sz w:val="24"/>
                <w:lang w:val="en-US" w:eastAsia="zh-CN"/>
                <w14:textFill>
                  <w14:solidFill>
                    <w14:schemeClr w14:val="tx1"/>
                  </w14:solidFill>
                </w14:textFill>
              </w:rPr>
              <w:t>，少量未被拦截部分随系统出风经20m高排气筒排放</w:t>
            </w:r>
            <w:r>
              <w:rPr>
                <w:rFonts w:hint="default" w:ascii="Times New Roman" w:hAnsi="Times New Roman" w:cs="Times New Roman"/>
                <w:color w:val="000000" w:themeColor="text1"/>
                <w:lang w:val="en-US" w:eastAsia="zh-CN"/>
                <w14:textFill>
                  <w14:solidFill>
                    <w14:schemeClr w14:val="tx1"/>
                  </w14:solidFill>
                </w14:textFill>
              </w:rPr>
              <w:t>。</w:t>
            </w:r>
          </w:p>
          <w:p w14:paraId="7A30C5EE">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④固化</w:t>
            </w:r>
            <w:r>
              <w:rPr>
                <w:rFonts w:hint="default" w:ascii="Times New Roman" w:hAnsi="Times New Roman" w:cs="Times New Roman"/>
                <w:b/>
                <w:bCs/>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喷塑</w:t>
            </w:r>
            <w:r>
              <w:rPr>
                <w:rFonts w:hint="eastAsia" w:cs="Times New Roman"/>
                <w:color w:val="000000" w:themeColor="text1"/>
                <w:lang w:val="en-US" w:eastAsia="zh-CN"/>
                <w14:textFill>
                  <w14:solidFill>
                    <w14:schemeClr w14:val="tx1"/>
                  </w14:solidFill>
                </w14:textFill>
              </w:rPr>
              <w:t>工件</w:t>
            </w:r>
            <w:r>
              <w:rPr>
                <w:rFonts w:hint="default" w:ascii="Times New Roman" w:hAnsi="Times New Roman" w:cs="Times New Roman"/>
                <w:color w:val="000000" w:themeColor="text1"/>
                <w:lang w:val="en-US" w:eastAsia="zh-CN"/>
                <w14:textFill>
                  <w14:solidFill>
                    <w14:schemeClr w14:val="tx1"/>
                  </w14:solidFill>
                </w14:textFill>
              </w:rPr>
              <w:t>需进行固化，塑粉加热固化会产生有机废气（以非甲烷总烃计），产生的非甲烷总烃由固化室负压收集后经1套活性炭吸附装置处理后由1根</w:t>
            </w:r>
            <w:r>
              <w:rPr>
                <w:rFonts w:hint="eastAsia" w:cs="Times New Roman"/>
                <w:color w:val="000000" w:themeColor="text1"/>
                <w:lang w:val="en-US" w:eastAsia="zh-CN"/>
                <w14:textFill>
                  <w14:solidFill>
                    <w14:schemeClr w14:val="tx1"/>
                  </w14:solidFill>
                </w14:textFill>
              </w:rPr>
              <w:t>20m高</w:t>
            </w:r>
            <w:r>
              <w:rPr>
                <w:rFonts w:hint="default" w:ascii="Times New Roman" w:hAnsi="Times New Roman" w:cs="Times New Roman"/>
                <w:color w:val="000000" w:themeColor="text1"/>
                <w:lang w:val="en-US" w:eastAsia="zh-CN"/>
                <w14:textFill>
                  <w14:solidFill>
                    <w14:schemeClr w14:val="tx1"/>
                  </w14:solidFill>
                </w14:textFill>
              </w:rPr>
              <w:t>的排气筒排放。</w:t>
            </w:r>
            <w:r>
              <w:rPr>
                <w:rFonts w:hint="eastAsia" w:ascii="Times New Roman" w:hAnsi="Times New Roman" w:cs="Times New Roman"/>
                <w:b w:val="0"/>
                <w:bCs w:val="0"/>
                <w:color w:val="000000" w:themeColor="text1"/>
                <w:lang w:val="en-US" w:eastAsia="zh-CN"/>
                <w14:textFill>
                  <w14:solidFill>
                    <w14:schemeClr w14:val="tx1"/>
                  </w14:solidFill>
                </w14:textFill>
              </w:rPr>
              <w:t>项目固化热源采用燃烧机燃烧</w:t>
            </w:r>
            <w:r>
              <w:rPr>
                <w:rFonts w:hint="eastAsia" w:cs="Times New Roman"/>
                <w:b w:val="0"/>
                <w:bCs w:val="0"/>
                <w:color w:val="000000" w:themeColor="text1"/>
                <w:lang w:val="en-US" w:eastAsia="zh-CN"/>
                <w14:textFill>
                  <w14:solidFill>
                    <w14:schemeClr w14:val="tx1"/>
                  </w14:solidFill>
                </w14:textFill>
              </w:rPr>
              <w:t>液化</w:t>
            </w:r>
            <w:r>
              <w:rPr>
                <w:rFonts w:hint="eastAsia" w:ascii="Times New Roman" w:hAnsi="Times New Roman" w:cs="Times New Roman"/>
                <w:b w:val="0"/>
                <w:bCs w:val="0"/>
                <w:color w:val="000000" w:themeColor="text1"/>
                <w:lang w:val="en-US" w:eastAsia="zh-CN"/>
                <w14:textFill>
                  <w14:solidFill>
                    <w14:schemeClr w14:val="tx1"/>
                  </w14:solidFill>
                </w14:textFill>
              </w:rPr>
              <w:t>天然气，</w:t>
            </w:r>
            <w:r>
              <w:rPr>
                <w:rFonts w:hint="default" w:ascii="Times New Roman" w:hAnsi="Times New Roman" w:cs="Times New Roman"/>
                <w:color w:val="000000" w:themeColor="text1"/>
                <w:lang w:val="en-US" w:eastAsia="zh-CN"/>
                <w14:textFill>
                  <w14:solidFill>
                    <w14:schemeClr w14:val="tx1"/>
                  </w14:solidFill>
                </w14:textFill>
              </w:rPr>
              <w:t>天然气燃烧废气</w:t>
            </w:r>
            <w:r>
              <w:rPr>
                <w:rFonts w:hint="eastAsia" w:ascii="Times New Roman" w:hAnsi="Times New Roman" w:cs="Times New Roman"/>
                <w:color w:val="000000" w:themeColor="text1"/>
                <w:lang w:val="en-US" w:eastAsia="zh-CN"/>
                <w14:textFill>
                  <w14:solidFill>
                    <w14:schemeClr w14:val="tx1"/>
                  </w14:solidFill>
                </w14:textFill>
              </w:rPr>
              <w:t>为</w:t>
            </w:r>
            <w:r>
              <w:rPr>
                <w:rFonts w:hint="default" w:ascii="Times New Roman" w:hAnsi="Times New Roman" w:cs="Times New Roman"/>
                <w:color w:val="000000" w:themeColor="text1"/>
                <w:lang w:val="en-US" w:eastAsia="zh-CN"/>
                <w14:textFill>
                  <w14:solidFill>
                    <w14:schemeClr w14:val="tx1"/>
                  </w14:solidFill>
                </w14:textFill>
              </w:rPr>
              <w:t>SO</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、NO</w:t>
            </w:r>
            <w:r>
              <w:rPr>
                <w:rFonts w:hint="default" w:ascii="Times New Roman" w:hAnsi="Times New Roman" w:cs="Times New Roman"/>
                <w:color w:val="000000" w:themeColor="text1"/>
                <w:vertAlign w:val="subscript"/>
                <w:lang w:val="en-US" w:eastAsia="zh-CN"/>
                <w14:textFill>
                  <w14:solidFill>
                    <w14:schemeClr w14:val="tx1"/>
                  </w14:solidFill>
                </w14:textFill>
              </w:rPr>
              <w:t>X</w:t>
            </w:r>
            <w:r>
              <w:rPr>
                <w:rFonts w:hint="default" w:ascii="Times New Roman" w:hAnsi="Times New Roman" w:cs="Times New Roman"/>
                <w:color w:val="000000" w:themeColor="text1"/>
                <w:lang w:val="en-US" w:eastAsia="zh-CN"/>
                <w14:textFill>
                  <w14:solidFill>
                    <w14:schemeClr w14:val="tx1"/>
                  </w14:solidFill>
                </w14:textFill>
              </w:rPr>
              <w:t>、颗粒物</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b w:val="0"/>
                <w:bCs w:val="0"/>
                <w:color w:val="000000" w:themeColor="text1"/>
                <w:lang w:val="en-US" w:eastAsia="zh-CN"/>
                <w14:textFill>
                  <w14:solidFill>
                    <w14:schemeClr w14:val="tx1"/>
                  </w14:solidFill>
                </w14:textFill>
              </w:rPr>
              <w:t>尾气与工件直接接触加热，燃烧废气同挥发性有机物经</w:t>
            </w:r>
            <w:r>
              <w:rPr>
                <w:rFonts w:hint="eastAsia" w:cs="Times New Roman"/>
                <w:b w:val="0"/>
                <w:bCs w:val="0"/>
                <w:color w:val="000000" w:themeColor="text1"/>
                <w:lang w:val="en-US" w:eastAsia="zh-CN"/>
                <w14:textFill>
                  <w14:solidFill>
                    <w14:schemeClr w14:val="tx1"/>
                  </w14:solidFill>
                </w14:textFill>
              </w:rPr>
              <w:t>同一根</w:t>
            </w:r>
            <w:r>
              <w:rPr>
                <w:rFonts w:hint="eastAsia" w:ascii="Times New Roman" w:hAnsi="Times New Roman" w:cs="Times New Roman"/>
                <w:b w:val="0"/>
                <w:bCs w:val="0"/>
                <w:color w:val="000000" w:themeColor="text1"/>
                <w:lang w:val="en-US" w:eastAsia="zh-CN"/>
                <w14:textFill>
                  <w14:solidFill>
                    <w14:schemeClr w14:val="tx1"/>
                  </w14:solidFill>
                </w14:textFill>
              </w:rPr>
              <w:t>排气筒排放</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空钢瓶定期委托商家回收。</w:t>
            </w:r>
          </w:p>
          <w:p w14:paraId="67E24FAF">
            <w:pPr>
              <w:bidi w:val="0"/>
              <w:rPr>
                <w:rFonts w:hint="eastAsia"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⑤出厂：</w:t>
            </w:r>
            <w:r>
              <w:rPr>
                <w:rFonts w:hint="eastAsia" w:cs="Times New Roman"/>
                <w:b w:val="0"/>
                <w:bCs w:val="0"/>
                <w:color w:val="000000" w:themeColor="text1"/>
                <w:lang w:val="en-US" w:eastAsia="zh-CN"/>
                <w14:textFill>
                  <w14:solidFill>
                    <w14:schemeClr w14:val="tx1"/>
                  </w14:solidFill>
                </w14:textFill>
              </w:rPr>
              <w:t>机床及钣金件经过喷漆晾干后转移至项目区中部产品原料区，经货车装运出厂。</w:t>
            </w:r>
          </w:p>
          <w:p w14:paraId="0A9EA401">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3、产排污环节</w:t>
            </w:r>
          </w:p>
          <w:p w14:paraId="12ACEC3D">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项目污染物产排环节如下表所示：</w:t>
            </w:r>
          </w:p>
          <w:p w14:paraId="53EC6C99">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w:t>
            </w:r>
            <w:r>
              <w:rPr>
                <w:rFonts w:hint="eastAsia" w:cs="Times New Roman"/>
                <w:b/>
                <w:bCs/>
                <w:color w:val="000000" w:themeColor="text1"/>
                <w:lang w:val="en-US" w:eastAsia="zh-CN"/>
                <w14:textFill>
                  <w14:solidFill>
                    <w14:schemeClr w14:val="tx1"/>
                  </w14:solidFill>
                </w14:textFill>
              </w:rPr>
              <w:t>9</w:t>
            </w:r>
            <w:r>
              <w:rPr>
                <w:rFonts w:hint="default" w:ascii="Times New Roman" w:hAnsi="Times New Roman" w:cs="Times New Roman"/>
                <w:b/>
                <w:bCs/>
                <w:color w:val="000000" w:themeColor="text1"/>
                <w:lang w:val="en-US" w:eastAsia="zh-CN"/>
                <w14:textFill>
                  <w14:solidFill>
                    <w14:schemeClr w14:val="tx1"/>
                  </w14:solidFill>
                </w14:textFill>
              </w:rPr>
              <w:t xml:space="preserve">  项目污染物产排环节一览表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501"/>
              <w:gridCol w:w="1661"/>
              <w:gridCol w:w="1328"/>
              <w:gridCol w:w="3319"/>
            </w:tblGrid>
            <w:tr w14:paraId="0EB0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noWrap/>
                  <w:tcMar>
                    <w:top w:w="10" w:type="dxa"/>
                    <w:left w:w="10" w:type="dxa"/>
                    <w:right w:w="10" w:type="dxa"/>
                  </w:tcMar>
                  <w:vAlign w:val="center"/>
                </w:tcPr>
                <w:p w14:paraId="066589CA">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时段</w:t>
                  </w:r>
                </w:p>
              </w:tc>
              <w:tc>
                <w:tcPr>
                  <w:tcW w:w="501" w:type="dxa"/>
                  <w:noWrap/>
                  <w:tcMar>
                    <w:top w:w="10" w:type="dxa"/>
                    <w:left w:w="10" w:type="dxa"/>
                    <w:right w:w="10" w:type="dxa"/>
                  </w:tcMar>
                  <w:vAlign w:val="center"/>
                </w:tcPr>
                <w:p w14:paraId="78F577AB">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污染源</w:t>
                  </w:r>
                </w:p>
              </w:tc>
              <w:tc>
                <w:tcPr>
                  <w:tcW w:w="1661" w:type="dxa"/>
                  <w:noWrap/>
                  <w:tcMar>
                    <w:top w:w="10" w:type="dxa"/>
                    <w:left w:w="10" w:type="dxa"/>
                    <w:right w:w="10" w:type="dxa"/>
                  </w:tcMar>
                  <w:vAlign w:val="center"/>
                </w:tcPr>
                <w:p w14:paraId="1C023BEB">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产污环节</w:t>
                  </w:r>
                </w:p>
              </w:tc>
              <w:tc>
                <w:tcPr>
                  <w:tcW w:w="1328" w:type="dxa"/>
                  <w:noWrap/>
                  <w:tcMar>
                    <w:top w:w="10" w:type="dxa"/>
                    <w:left w:w="10" w:type="dxa"/>
                    <w:right w:w="10" w:type="dxa"/>
                  </w:tcMar>
                  <w:vAlign w:val="center"/>
                </w:tcPr>
                <w:p w14:paraId="65798848">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3319" w:type="dxa"/>
                  <w:noWrap/>
                  <w:tcMar>
                    <w:top w:w="10" w:type="dxa"/>
                    <w:left w:w="10" w:type="dxa"/>
                    <w:right w:w="10" w:type="dxa"/>
                  </w:tcMar>
                  <w:vAlign w:val="center"/>
                </w:tcPr>
                <w:p w14:paraId="6C37301C">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治理措施</w:t>
                  </w:r>
                </w:p>
              </w:tc>
            </w:tr>
            <w:tr w14:paraId="6756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restart"/>
                  <w:noWrap/>
                  <w:tcMar>
                    <w:top w:w="10" w:type="dxa"/>
                    <w:left w:w="10" w:type="dxa"/>
                    <w:right w:w="10" w:type="dxa"/>
                  </w:tcMar>
                  <w:vAlign w:val="center"/>
                </w:tcPr>
                <w:p w14:paraId="36CB001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施工期</w:t>
                  </w:r>
                </w:p>
              </w:tc>
              <w:tc>
                <w:tcPr>
                  <w:tcW w:w="501" w:type="dxa"/>
                  <w:noWrap/>
                  <w:tcMar>
                    <w:top w:w="10" w:type="dxa"/>
                    <w:left w:w="10" w:type="dxa"/>
                    <w:right w:w="10" w:type="dxa"/>
                  </w:tcMar>
                  <w:vAlign w:val="center"/>
                </w:tcPr>
                <w:p w14:paraId="6FE99A9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w:t>
                  </w:r>
                </w:p>
              </w:tc>
              <w:tc>
                <w:tcPr>
                  <w:tcW w:w="1661" w:type="dxa"/>
                  <w:noWrap/>
                  <w:tcMar>
                    <w:top w:w="10" w:type="dxa"/>
                    <w:left w:w="10" w:type="dxa"/>
                    <w:right w:w="10" w:type="dxa"/>
                  </w:tcMar>
                  <w:vAlign w:val="center"/>
                </w:tcPr>
                <w:p w14:paraId="5979DE6F">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设备安装</w:t>
                  </w:r>
                </w:p>
              </w:tc>
              <w:tc>
                <w:tcPr>
                  <w:tcW w:w="1328" w:type="dxa"/>
                  <w:noWrap/>
                  <w:tcMar>
                    <w:top w:w="10" w:type="dxa"/>
                    <w:left w:w="10" w:type="dxa"/>
                    <w:right w:w="10" w:type="dxa"/>
                  </w:tcMar>
                  <w:vAlign w:val="center"/>
                </w:tcPr>
                <w:p w14:paraId="7C07CD43">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焊接烟尘、扬尘</w:t>
                  </w:r>
                </w:p>
              </w:tc>
              <w:tc>
                <w:tcPr>
                  <w:tcW w:w="3319" w:type="dxa"/>
                  <w:noWrap/>
                  <w:tcMar>
                    <w:top w:w="10" w:type="dxa"/>
                    <w:left w:w="10" w:type="dxa"/>
                    <w:right w:w="10" w:type="dxa"/>
                  </w:tcMar>
                  <w:vAlign w:val="center"/>
                </w:tcPr>
                <w:p w14:paraId="3F80EF6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定期对场地进行洒水降尘，设备材料运输车辆采取布篷临时遮盖，合理制定施工作业时间，尽量缩短工期</w:t>
                  </w:r>
                </w:p>
              </w:tc>
            </w:tr>
            <w:tr w14:paraId="6672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03E0551C">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501" w:type="dxa"/>
                  <w:noWrap/>
                  <w:tcMar>
                    <w:top w:w="10" w:type="dxa"/>
                    <w:left w:w="10" w:type="dxa"/>
                    <w:right w:w="10" w:type="dxa"/>
                  </w:tcMar>
                  <w:vAlign w:val="center"/>
                </w:tcPr>
                <w:p w14:paraId="421DA0A6">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噪声</w:t>
                  </w:r>
                </w:p>
              </w:tc>
              <w:tc>
                <w:tcPr>
                  <w:tcW w:w="1661" w:type="dxa"/>
                  <w:noWrap/>
                  <w:tcMar>
                    <w:top w:w="10" w:type="dxa"/>
                    <w:left w:w="10" w:type="dxa"/>
                    <w:right w:w="10" w:type="dxa"/>
                  </w:tcMar>
                  <w:vAlign w:val="center"/>
                </w:tcPr>
                <w:p w14:paraId="4980B8C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设备安装</w:t>
                  </w:r>
                </w:p>
              </w:tc>
              <w:tc>
                <w:tcPr>
                  <w:tcW w:w="1328" w:type="dxa"/>
                  <w:noWrap/>
                  <w:tcMar>
                    <w:top w:w="10" w:type="dxa"/>
                    <w:left w:w="10" w:type="dxa"/>
                    <w:right w:w="10" w:type="dxa"/>
                  </w:tcMar>
                  <w:vAlign w:val="center"/>
                </w:tcPr>
                <w:p w14:paraId="7A4C8647">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设备安装机械噪声</w:t>
                  </w:r>
                </w:p>
              </w:tc>
              <w:tc>
                <w:tcPr>
                  <w:tcW w:w="3319" w:type="dxa"/>
                  <w:noWrap/>
                  <w:tcMar>
                    <w:top w:w="10" w:type="dxa"/>
                    <w:left w:w="10" w:type="dxa"/>
                    <w:right w:w="10" w:type="dxa"/>
                  </w:tcMar>
                  <w:vAlign w:val="center"/>
                </w:tcPr>
                <w:p w14:paraId="2DD59518">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①合理安排施工时间，禁止夜间施工；②文明施工，施工器材、设备零件等轻拿轻放，运输车辆限速行驶</w:t>
                  </w:r>
                </w:p>
              </w:tc>
            </w:tr>
            <w:tr w14:paraId="7526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1FE38C76">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501" w:type="dxa"/>
                  <w:noWrap/>
                  <w:tcMar>
                    <w:top w:w="10" w:type="dxa"/>
                    <w:left w:w="10" w:type="dxa"/>
                    <w:right w:w="10" w:type="dxa"/>
                  </w:tcMar>
                  <w:vAlign w:val="center"/>
                </w:tcPr>
                <w:p w14:paraId="4A9FADDB">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w:t>
                  </w:r>
                </w:p>
              </w:tc>
              <w:tc>
                <w:tcPr>
                  <w:tcW w:w="1661" w:type="dxa"/>
                  <w:noWrap/>
                  <w:tcMar>
                    <w:top w:w="10" w:type="dxa"/>
                    <w:left w:w="10" w:type="dxa"/>
                    <w:right w:w="10" w:type="dxa"/>
                  </w:tcMar>
                  <w:vAlign w:val="center"/>
                </w:tcPr>
                <w:p w14:paraId="4EB2C2F7">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施工人员</w:t>
                  </w:r>
                </w:p>
              </w:tc>
              <w:tc>
                <w:tcPr>
                  <w:tcW w:w="1328" w:type="dxa"/>
                  <w:noWrap/>
                  <w:tcMar>
                    <w:top w:w="10" w:type="dxa"/>
                    <w:left w:w="10" w:type="dxa"/>
                    <w:right w:w="10" w:type="dxa"/>
                  </w:tcMar>
                  <w:vAlign w:val="center"/>
                </w:tcPr>
                <w:p w14:paraId="04B7A0AA">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洗手及冲厕废水</w:t>
                  </w:r>
                </w:p>
              </w:tc>
              <w:tc>
                <w:tcPr>
                  <w:tcW w:w="3319" w:type="dxa"/>
                  <w:noWrap/>
                  <w:tcMar>
                    <w:top w:w="10" w:type="dxa"/>
                    <w:left w:w="10" w:type="dxa"/>
                    <w:right w:w="10" w:type="dxa"/>
                  </w:tcMar>
                  <w:vAlign w:val="center"/>
                </w:tcPr>
                <w:p w14:paraId="168390B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依托</w:t>
                  </w:r>
                  <w:r>
                    <w:rPr>
                      <w:rFonts w:hint="eastAsia" w:cs="Times New Roman"/>
                      <w:color w:val="000000" w:themeColor="text1"/>
                      <w:sz w:val="21"/>
                      <w:lang w:val="en-US" w:eastAsia="zh-CN"/>
                      <w14:textFill>
                        <w14:solidFill>
                          <w14:schemeClr w14:val="tx1"/>
                        </w14:solidFill>
                      </w14:textFill>
                    </w:rPr>
                    <w:t>厂房已建卫生间</w:t>
                  </w:r>
                  <w:r>
                    <w:rPr>
                      <w:rFonts w:hint="default" w:ascii="Times New Roman" w:hAnsi="Times New Roman" w:cs="Times New Roman"/>
                      <w:color w:val="000000" w:themeColor="text1"/>
                      <w:sz w:val="21"/>
                      <w:lang w:val="en-US" w:eastAsia="zh-CN"/>
                      <w14:textFill>
                        <w14:solidFill>
                          <w14:schemeClr w14:val="tx1"/>
                        </w14:solidFill>
                      </w14:textFill>
                    </w:rPr>
                    <w:t>及化粪池预处理达标排放周边市政管网，最终进入</w:t>
                  </w:r>
                  <w:r>
                    <w:rPr>
                      <w:rFonts w:hint="eastAsia" w:cs="Times New Roman"/>
                      <w:color w:val="000000" w:themeColor="text1"/>
                      <w:sz w:val="21"/>
                      <w:lang w:val="en-US" w:eastAsia="zh-CN"/>
                      <w14:textFill>
                        <w14:solidFill>
                          <w14:schemeClr w14:val="tx1"/>
                        </w14:solidFill>
                      </w14:textFill>
                    </w:rPr>
                    <w:t>玉溪市第一污水处理厂</w:t>
                  </w:r>
                  <w:r>
                    <w:rPr>
                      <w:rFonts w:hint="default" w:ascii="Times New Roman" w:hAnsi="Times New Roman" w:cs="Times New Roman"/>
                      <w:color w:val="000000" w:themeColor="text1"/>
                      <w:sz w:val="21"/>
                      <w:lang w:val="en-US" w:eastAsia="zh-CN"/>
                      <w14:textFill>
                        <w14:solidFill>
                          <w14:schemeClr w14:val="tx1"/>
                        </w14:solidFill>
                      </w14:textFill>
                    </w:rPr>
                    <w:t>处理</w:t>
                  </w:r>
                </w:p>
              </w:tc>
            </w:tr>
            <w:tr w14:paraId="2DA7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540AFFC9">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501" w:type="dxa"/>
                  <w:noWrap/>
                  <w:tcMar>
                    <w:top w:w="10" w:type="dxa"/>
                    <w:left w:w="10" w:type="dxa"/>
                    <w:right w:w="10" w:type="dxa"/>
                  </w:tcMar>
                  <w:vAlign w:val="center"/>
                </w:tcPr>
                <w:p w14:paraId="2AE09AC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固废</w:t>
                  </w:r>
                </w:p>
              </w:tc>
              <w:tc>
                <w:tcPr>
                  <w:tcW w:w="1661" w:type="dxa"/>
                  <w:noWrap/>
                  <w:tcMar>
                    <w:top w:w="10" w:type="dxa"/>
                    <w:left w:w="10" w:type="dxa"/>
                    <w:right w:w="10" w:type="dxa"/>
                  </w:tcMar>
                  <w:vAlign w:val="center"/>
                </w:tcPr>
                <w:p w14:paraId="178F99E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设备安装</w:t>
                  </w:r>
                </w:p>
              </w:tc>
              <w:tc>
                <w:tcPr>
                  <w:tcW w:w="1328" w:type="dxa"/>
                  <w:noWrap/>
                  <w:tcMar>
                    <w:top w:w="10" w:type="dxa"/>
                    <w:left w:w="10" w:type="dxa"/>
                    <w:right w:w="10" w:type="dxa"/>
                  </w:tcMar>
                  <w:vAlign w:val="center"/>
                </w:tcPr>
                <w:p w14:paraId="2621A62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装修建筑垃圾、</w:t>
                  </w:r>
                  <w:r>
                    <w:rPr>
                      <w:rFonts w:hint="default" w:ascii="Times New Roman" w:hAnsi="Times New Roman" w:cs="Times New Roman"/>
                      <w:color w:val="000000" w:themeColor="text1"/>
                      <w14:textFill>
                        <w14:solidFill>
                          <w14:schemeClr w14:val="tx1"/>
                        </w14:solidFill>
                      </w14:textFill>
                    </w:rPr>
                    <w:t>材料切割</w:t>
                  </w:r>
                  <w:r>
                    <w:rPr>
                      <w:rFonts w:hint="eastAsia" w:ascii="Times New Roman" w:hAnsi="Times New Roman" w:cs="Times New Roman"/>
                      <w:color w:val="000000" w:themeColor="text1"/>
                      <w:lang w:val="en-US" w:eastAsia="zh-CN"/>
                      <w14:textFill>
                        <w14:solidFill>
                          <w14:schemeClr w14:val="tx1"/>
                        </w14:solidFill>
                      </w14:textFill>
                    </w:rPr>
                    <w:t>边角料</w:t>
                  </w:r>
                  <w:r>
                    <w:rPr>
                      <w:rFonts w:hint="default" w:ascii="Times New Roman" w:hAnsi="Times New Roman" w:cs="Times New Roman"/>
                      <w:color w:val="000000" w:themeColor="text1"/>
                      <w:lang w:val="en-US" w:eastAsia="zh-CN"/>
                      <w14:textFill>
                        <w14:solidFill>
                          <w14:schemeClr w14:val="tx1"/>
                        </w14:solidFill>
                      </w14:textFill>
                    </w:rPr>
                    <w:t>、废弃包装材料、施工人员生活垃圾等</w:t>
                  </w:r>
                </w:p>
              </w:tc>
              <w:tc>
                <w:tcPr>
                  <w:tcW w:w="3319" w:type="dxa"/>
                  <w:noWrap/>
                  <w:tcMar>
                    <w:top w:w="10" w:type="dxa"/>
                    <w:left w:w="10" w:type="dxa"/>
                    <w:right w:w="10" w:type="dxa"/>
                  </w:tcMar>
                  <w:vAlign w:val="center"/>
                </w:tcPr>
                <w:p w14:paraId="55BB50B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回收出售的出售给资源回收单位，不可回收部分</w:t>
                  </w:r>
                  <w:r>
                    <w:rPr>
                      <w:rFonts w:hint="eastAsia"/>
                      <w:color w:val="000000" w:themeColor="text1"/>
                      <w14:textFill>
                        <w14:solidFill>
                          <w14:schemeClr w14:val="tx1"/>
                        </w14:solidFill>
                      </w14:textFill>
                    </w:rPr>
                    <w:t>运至指定地点妥善处置</w:t>
                  </w:r>
                  <w:r>
                    <w:rPr>
                      <w:rFonts w:hint="default" w:ascii="Times New Roman" w:hAnsi="Times New Roman" w:cs="Times New Roman"/>
                      <w:color w:val="000000" w:themeColor="text1"/>
                      <w:sz w:val="21"/>
                      <w:lang w:val="en-US" w:eastAsia="zh-CN"/>
                      <w14:textFill>
                        <w14:solidFill>
                          <w14:schemeClr w14:val="tx1"/>
                        </w14:solidFill>
                      </w14:textFill>
                    </w:rPr>
                    <w:t>。设置大型生活垃圾收集桶，统一收集施工人员生活垃圾，委托环卫部门</w:t>
                  </w:r>
                  <w:r>
                    <w:rPr>
                      <w:rFonts w:hint="eastAsia" w:cs="Times New Roman"/>
                      <w:color w:val="000000" w:themeColor="text1"/>
                      <w:sz w:val="21"/>
                      <w:lang w:val="en-US" w:eastAsia="zh-CN"/>
                      <w14:textFill>
                        <w14:solidFill>
                          <w14:schemeClr w14:val="tx1"/>
                        </w14:solidFill>
                      </w14:textFill>
                    </w:rPr>
                    <w:t>定期</w:t>
                  </w:r>
                  <w:r>
                    <w:rPr>
                      <w:rFonts w:hint="default" w:ascii="Times New Roman" w:hAnsi="Times New Roman" w:cs="Times New Roman"/>
                      <w:color w:val="000000" w:themeColor="text1"/>
                      <w:sz w:val="21"/>
                      <w:lang w:val="en-US" w:eastAsia="zh-CN"/>
                      <w14:textFill>
                        <w14:solidFill>
                          <w14:schemeClr w14:val="tx1"/>
                        </w14:solidFill>
                      </w14:textFill>
                    </w:rPr>
                    <w:t>清运</w:t>
                  </w:r>
                </w:p>
              </w:tc>
            </w:tr>
            <w:tr w14:paraId="367B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restart"/>
                  <w:noWrap/>
                  <w:tcMar>
                    <w:top w:w="10" w:type="dxa"/>
                    <w:left w:w="10" w:type="dxa"/>
                    <w:right w:w="10" w:type="dxa"/>
                  </w:tcMar>
                  <w:vAlign w:val="center"/>
                </w:tcPr>
                <w:p w14:paraId="5E6973EA">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运营期</w:t>
                  </w:r>
                </w:p>
              </w:tc>
              <w:tc>
                <w:tcPr>
                  <w:tcW w:w="501" w:type="dxa"/>
                  <w:vMerge w:val="restart"/>
                  <w:noWrap/>
                  <w:tcMar>
                    <w:top w:w="10" w:type="dxa"/>
                    <w:left w:w="10" w:type="dxa"/>
                    <w:right w:w="10" w:type="dxa"/>
                  </w:tcMar>
                  <w:vAlign w:val="center"/>
                </w:tcPr>
                <w:p w14:paraId="496CCF8A">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w:t>
                  </w:r>
                </w:p>
              </w:tc>
              <w:tc>
                <w:tcPr>
                  <w:tcW w:w="1661" w:type="dxa"/>
                  <w:noWrap/>
                  <w:tcMar>
                    <w:top w:w="10" w:type="dxa"/>
                    <w:left w:w="10" w:type="dxa"/>
                    <w:right w:w="10" w:type="dxa"/>
                  </w:tcMar>
                  <w:vAlign w:val="center"/>
                </w:tcPr>
                <w:p w14:paraId="29ED7DE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w:t>
                  </w:r>
                </w:p>
              </w:tc>
              <w:tc>
                <w:tcPr>
                  <w:tcW w:w="1328" w:type="dxa"/>
                  <w:noWrap/>
                  <w:tcMar>
                    <w:top w:w="10" w:type="dxa"/>
                    <w:left w:w="10" w:type="dxa"/>
                    <w:right w:w="10" w:type="dxa"/>
                  </w:tcMar>
                  <w:vAlign w:val="center"/>
                </w:tcPr>
                <w:p w14:paraId="0A22C7ED">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3319" w:type="dxa"/>
                  <w:noWrap/>
                  <w:tcMar>
                    <w:top w:w="10" w:type="dxa"/>
                    <w:left w:w="10" w:type="dxa"/>
                    <w:right w:w="10" w:type="dxa"/>
                  </w:tcMar>
                  <w:vAlign w:val="center"/>
                </w:tcPr>
                <w:p w14:paraId="65AB700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打磨间</w:t>
                  </w:r>
                  <w:r>
                    <w:rPr>
                      <w:rFonts w:hint="default" w:ascii="Times New Roman" w:hAnsi="Times New Roman" w:cs="Times New Roman"/>
                      <w:b w:val="0"/>
                      <w:bCs w:val="0"/>
                      <w:color w:val="000000" w:themeColor="text1"/>
                      <w:lang w:val="en-US" w:eastAsia="zh-CN"/>
                      <w14:textFill>
                        <w14:solidFill>
                          <w14:schemeClr w14:val="tx1"/>
                        </w14:solidFill>
                      </w14:textFill>
                    </w:rPr>
                    <w:t>密闭</w:t>
                  </w:r>
                  <w:r>
                    <w:rPr>
                      <w:rFonts w:hint="eastAsia" w:cs="Times New Roman"/>
                      <w:color w:val="000000" w:themeColor="text1"/>
                      <w:lang w:val="en-US" w:eastAsia="zh-CN"/>
                      <w14:textFill>
                        <w14:solidFill>
                          <w14:schemeClr w14:val="tx1"/>
                        </w14:solidFill>
                      </w14:textFill>
                    </w:rPr>
                    <w:t>+滤芯除尘器+20m高DA001排气筒</w:t>
                  </w:r>
                </w:p>
              </w:tc>
            </w:tr>
            <w:tr w14:paraId="3285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6445C7F9">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7DC37456">
                  <w:pPr>
                    <w:pStyle w:val="15"/>
                    <w:bidi w:val="0"/>
                    <w:rPr>
                      <w:rFonts w:hint="default" w:ascii="Times New Roman" w:hAnsi="Times New Roman" w:cs="Times New Roman"/>
                      <w:color w:val="000000" w:themeColor="text1"/>
                      <w14:textFill>
                        <w14:solidFill>
                          <w14:schemeClr w14:val="tx1"/>
                        </w14:solidFill>
                      </w14:textFill>
                    </w:rPr>
                  </w:pPr>
                </w:p>
              </w:tc>
              <w:tc>
                <w:tcPr>
                  <w:tcW w:w="1661" w:type="dxa"/>
                  <w:vMerge w:val="restart"/>
                  <w:noWrap/>
                  <w:tcMar>
                    <w:top w:w="10" w:type="dxa"/>
                    <w:left w:w="10" w:type="dxa"/>
                    <w:right w:w="10" w:type="dxa"/>
                  </w:tcMar>
                  <w:vAlign w:val="center"/>
                </w:tcPr>
                <w:p w14:paraId="5C6A9E8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w:t>
                  </w:r>
                </w:p>
              </w:tc>
              <w:tc>
                <w:tcPr>
                  <w:tcW w:w="1328" w:type="dxa"/>
                  <w:noWrap/>
                  <w:tcMar>
                    <w:top w:w="10" w:type="dxa"/>
                    <w:left w:w="10" w:type="dxa"/>
                    <w:right w:w="10" w:type="dxa"/>
                  </w:tcMar>
                  <w:vAlign w:val="center"/>
                </w:tcPr>
                <w:p w14:paraId="52E2A72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r>
                    <w:rPr>
                      <w:rFonts w:hint="eastAsia" w:cs="Times New Roman"/>
                      <w:color w:val="000000" w:themeColor="text1"/>
                      <w:lang w:val="en-US" w:eastAsia="zh-CN"/>
                      <w14:textFill>
                        <w14:solidFill>
                          <w14:schemeClr w14:val="tx1"/>
                        </w14:solidFill>
                      </w14:textFill>
                    </w:rPr>
                    <w:t>（漆雾）</w:t>
                  </w:r>
                </w:p>
              </w:tc>
              <w:tc>
                <w:tcPr>
                  <w:tcW w:w="3319" w:type="dxa"/>
                  <w:vMerge w:val="restart"/>
                  <w:noWrap/>
                  <w:tcMar>
                    <w:top w:w="10" w:type="dxa"/>
                    <w:left w:w="10" w:type="dxa"/>
                    <w:right w:w="10" w:type="dxa"/>
                  </w:tcMar>
                  <w:vAlign w:val="center"/>
                </w:tcPr>
                <w:p w14:paraId="05FDC785">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喷漆房密封+过滤棉+多级活性炭吸附系统+20m高DA002排气筒</w:t>
                  </w:r>
                </w:p>
              </w:tc>
            </w:tr>
            <w:tr w14:paraId="1A0D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dxa"/>
                  <w:vMerge w:val="continue"/>
                  <w:noWrap/>
                  <w:tcMar>
                    <w:top w:w="10" w:type="dxa"/>
                    <w:left w:w="10" w:type="dxa"/>
                    <w:right w:w="10" w:type="dxa"/>
                  </w:tcMar>
                  <w:vAlign w:val="center"/>
                </w:tcPr>
                <w:p w14:paraId="3801FAAC">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18B7B965">
                  <w:pPr>
                    <w:pStyle w:val="15"/>
                    <w:bidi w:val="0"/>
                    <w:rPr>
                      <w:rFonts w:hint="default" w:ascii="Times New Roman" w:hAnsi="Times New Roman" w:cs="Times New Roman"/>
                      <w:color w:val="000000" w:themeColor="text1"/>
                      <w14:textFill>
                        <w14:solidFill>
                          <w14:schemeClr w14:val="tx1"/>
                        </w14:solidFill>
                      </w14:textFill>
                    </w:rPr>
                  </w:pPr>
                </w:p>
              </w:tc>
              <w:tc>
                <w:tcPr>
                  <w:tcW w:w="1661" w:type="dxa"/>
                  <w:vMerge w:val="continue"/>
                  <w:noWrap/>
                  <w:tcMar>
                    <w:top w:w="10" w:type="dxa"/>
                    <w:left w:w="10" w:type="dxa"/>
                    <w:right w:w="10" w:type="dxa"/>
                  </w:tcMar>
                  <w:vAlign w:val="center"/>
                </w:tcPr>
                <w:p w14:paraId="734F0AA3">
                  <w:pPr>
                    <w:pStyle w:val="15"/>
                    <w:bidi w:val="0"/>
                    <w:ind w:firstLine="0" w:firstLineChars="0"/>
                    <w:rPr>
                      <w:rFonts w:hint="eastAsia" w:cs="Times New Roman"/>
                      <w:color w:val="000000" w:themeColor="text1"/>
                      <w:lang w:val="en-US" w:eastAsia="zh-CN"/>
                      <w14:textFill>
                        <w14:solidFill>
                          <w14:schemeClr w14:val="tx1"/>
                        </w14:solidFill>
                      </w14:textFill>
                    </w:rPr>
                  </w:pPr>
                </w:p>
              </w:tc>
              <w:tc>
                <w:tcPr>
                  <w:tcW w:w="1328" w:type="dxa"/>
                  <w:vMerge w:val="restart"/>
                  <w:noWrap/>
                  <w:tcMar>
                    <w:top w:w="10" w:type="dxa"/>
                    <w:left w:w="10" w:type="dxa"/>
                    <w:right w:w="10" w:type="dxa"/>
                  </w:tcMar>
                  <w:vAlign w:val="center"/>
                </w:tcPr>
                <w:p w14:paraId="5B24D600">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r>
                    <w:rPr>
                      <w:rFonts w:hint="eastAsia" w:cs="Times New Roman"/>
                      <w:color w:val="000000" w:themeColor="text1"/>
                      <w:lang w:val="en-US" w:eastAsia="zh-CN"/>
                      <w14:textFill>
                        <w14:solidFill>
                          <w14:schemeClr w14:val="tx1"/>
                        </w14:solidFill>
                      </w14:textFill>
                    </w:rPr>
                    <w:t>、二甲苯</w:t>
                  </w:r>
                </w:p>
              </w:tc>
              <w:tc>
                <w:tcPr>
                  <w:tcW w:w="3319" w:type="dxa"/>
                  <w:vMerge w:val="continue"/>
                  <w:noWrap/>
                  <w:tcMar>
                    <w:top w:w="10" w:type="dxa"/>
                    <w:left w:w="10" w:type="dxa"/>
                    <w:right w:w="10" w:type="dxa"/>
                  </w:tcMar>
                  <w:vAlign w:val="center"/>
                </w:tcPr>
                <w:p w14:paraId="7E10B5C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p>
              </w:tc>
            </w:tr>
            <w:tr w14:paraId="2D71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0A23E9BD">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4052F997">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014A901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晾干</w:t>
                  </w:r>
                </w:p>
              </w:tc>
              <w:tc>
                <w:tcPr>
                  <w:tcW w:w="1328" w:type="dxa"/>
                  <w:vMerge w:val="continue"/>
                  <w:noWrap/>
                  <w:tcMar>
                    <w:top w:w="10" w:type="dxa"/>
                    <w:left w:w="10" w:type="dxa"/>
                    <w:right w:w="10" w:type="dxa"/>
                  </w:tcMar>
                  <w:vAlign w:val="center"/>
                </w:tcPr>
                <w:p w14:paraId="1B768F36">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p>
              </w:tc>
              <w:tc>
                <w:tcPr>
                  <w:tcW w:w="3319" w:type="dxa"/>
                  <w:vMerge w:val="continue"/>
                  <w:noWrap/>
                  <w:tcMar>
                    <w:top w:w="10" w:type="dxa"/>
                    <w:left w:w="10" w:type="dxa"/>
                    <w:right w:w="10" w:type="dxa"/>
                  </w:tcMar>
                  <w:vAlign w:val="center"/>
                </w:tcPr>
                <w:p w14:paraId="775466C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p>
              </w:tc>
            </w:tr>
            <w:tr w14:paraId="3C6B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380063BF">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071A8000">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784FC837">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喷塑</w:t>
                  </w:r>
                </w:p>
              </w:tc>
              <w:tc>
                <w:tcPr>
                  <w:tcW w:w="1328" w:type="dxa"/>
                  <w:noWrap/>
                  <w:tcMar>
                    <w:top w:w="10" w:type="dxa"/>
                    <w:left w:w="10" w:type="dxa"/>
                    <w:right w:w="10" w:type="dxa"/>
                  </w:tcMar>
                  <w:vAlign w:val="center"/>
                </w:tcPr>
                <w:p w14:paraId="4DDFA17B">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3319" w:type="dxa"/>
                  <w:noWrap/>
                  <w:tcMar>
                    <w:top w:w="10" w:type="dxa"/>
                    <w:left w:w="10" w:type="dxa"/>
                    <w:right w:w="10" w:type="dxa"/>
                  </w:tcMar>
                  <w:vAlign w:val="center"/>
                </w:tcPr>
                <w:p w14:paraId="4A7307F3">
                  <w:pPr>
                    <w:pStyle w:val="15"/>
                    <w:bidi w:val="0"/>
                    <w:ind w:firstLine="0" w:firstLineChars="0"/>
                    <w:rPr>
                      <w:rFonts w:hint="default" w:ascii="Times New Roman" w:hAnsi="Times New Roman" w:eastAsia="宋体" w:cs="Times New Roman"/>
                      <w:b w:val="0"/>
                      <w:bCs w:val="0"/>
                      <w:color w:val="000000" w:themeColor="text1"/>
                      <w:sz w:val="2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喷塑间密闭+旋风分离除尘器+滤芯回收系统+</w:t>
                  </w:r>
                  <w:r>
                    <w:rPr>
                      <w:rFonts w:hint="eastAsia" w:cs="Times New Roman"/>
                      <w:b w:val="0"/>
                      <w:bCs w:val="0"/>
                      <w:color w:val="000000" w:themeColor="text1"/>
                      <w:lang w:val="en-US" w:eastAsia="zh-CN"/>
                      <w14:textFill>
                        <w14:solidFill>
                          <w14:schemeClr w14:val="tx1"/>
                        </w14:solidFill>
                      </w14:textFill>
                    </w:rPr>
                    <w:t>20m高</w:t>
                  </w:r>
                  <w:r>
                    <w:rPr>
                      <w:rFonts w:hint="default" w:ascii="Times New Roman" w:hAnsi="Times New Roman" w:cs="Times New Roman"/>
                      <w:b w:val="0"/>
                      <w:bCs w:val="0"/>
                      <w:color w:val="000000" w:themeColor="text1"/>
                      <w:lang w:val="en-US" w:eastAsia="zh-CN"/>
                      <w14:textFill>
                        <w14:solidFill>
                          <w14:schemeClr w14:val="tx1"/>
                        </w14:solidFill>
                      </w14:textFill>
                    </w:rPr>
                    <w:t>DA00</w:t>
                  </w:r>
                  <w:r>
                    <w:rPr>
                      <w:rFonts w:hint="eastAsia" w:cs="Times New Roman"/>
                      <w:b w:val="0"/>
                      <w:bCs w:val="0"/>
                      <w:color w:val="000000" w:themeColor="text1"/>
                      <w:lang w:val="en-US" w:eastAsia="zh-CN"/>
                      <w14:textFill>
                        <w14:solidFill>
                          <w14:schemeClr w14:val="tx1"/>
                        </w14:solidFill>
                      </w14:textFill>
                    </w:rPr>
                    <w:t>3</w:t>
                  </w:r>
                  <w:r>
                    <w:rPr>
                      <w:rFonts w:hint="default" w:ascii="Times New Roman" w:hAnsi="Times New Roman" w:cs="Times New Roman"/>
                      <w:b w:val="0"/>
                      <w:bCs w:val="0"/>
                      <w:color w:val="000000" w:themeColor="text1"/>
                      <w:lang w:val="en-US" w:eastAsia="zh-CN"/>
                      <w14:textFill>
                        <w14:solidFill>
                          <w14:schemeClr w14:val="tx1"/>
                        </w14:solidFill>
                      </w14:textFill>
                    </w:rPr>
                    <w:t>排气筒排放</w:t>
                  </w:r>
                </w:p>
              </w:tc>
            </w:tr>
            <w:tr w14:paraId="269F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599" w:type="dxa"/>
                  <w:vMerge w:val="continue"/>
                  <w:noWrap/>
                  <w:tcMar>
                    <w:top w:w="10" w:type="dxa"/>
                    <w:left w:w="10" w:type="dxa"/>
                    <w:right w:w="10" w:type="dxa"/>
                  </w:tcMar>
                  <w:vAlign w:val="center"/>
                </w:tcPr>
                <w:p w14:paraId="1458B378">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594A49D2">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24D984EB">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固化</w:t>
                  </w:r>
                </w:p>
              </w:tc>
              <w:tc>
                <w:tcPr>
                  <w:tcW w:w="1328" w:type="dxa"/>
                  <w:noWrap/>
                  <w:tcMar>
                    <w:top w:w="10" w:type="dxa"/>
                    <w:left w:w="10" w:type="dxa"/>
                    <w:right w:w="10" w:type="dxa"/>
                  </w:tcMar>
                  <w:vAlign w:val="center"/>
                </w:tcPr>
                <w:p w14:paraId="5D71B5C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挥发性有机物（非甲烷总烃计）</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二氧化硫、氮氧化物、颗粒物</w:t>
                  </w:r>
                </w:p>
              </w:tc>
              <w:tc>
                <w:tcPr>
                  <w:tcW w:w="3319" w:type="dxa"/>
                  <w:noWrap/>
                  <w:tcMar>
                    <w:top w:w="10" w:type="dxa"/>
                    <w:left w:w="10" w:type="dxa"/>
                    <w:right w:w="10" w:type="dxa"/>
                  </w:tcMar>
                  <w:vAlign w:val="center"/>
                </w:tcPr>
                <w:p w14:paraId="13F3C4EC">
                  <w:pPr>
                    <w:pStyle w:val="15"/>
                    <w:bidi w:val="0"/>
                    <w:ind w:firstLine="0" w:firstLineChars="0"/>
                    <w:rPr>
                      <w:rFonts w:hint="default" w:ascii="Times New Roman" w:hAnsi="Times New Roman" w:eastAsia="宋体" w:cs="Times New Roman"/>
                      <w:b w:val="0"/>
                      <w:bCs w:val="0"/>
                      <w:color w:val="000000" w:themeColor="text1"/>
                      <w:sz w:val="2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固化室密闭+</w:t>
                  </w:r>
                  <w:r>
                    <w:rPr>
                      <w:rFonts w:hint="eastAsia" w:cs="Times New Roman"/>
                      <w:b w:val="0"/>
                      <w:bCs w:val="0"/>
                      <w:color w:val="000000" w:themeColor="text1"/>
                      <w:lang w:val="en-US" w:eastAsia="zh-CN"/>
                      <w14:textFill>
                        <w14:solidFill>
                          <w14:schemeClr w14:val="tx1"/>
                        </w14:solidFill>
                      </w14:textFill>
                    </w:rPr>
                    <w:t>多级</w:t>
                  </w:r>
                  <w:r>
                    <w:rPr>
                      <w:rFonts w:hint="default" w:ascii="Times New Roman" w:hAnsi="Times New Roman" w:cs="Times New Roman"/>
                      <w:b w:val="0"/>
                      <w:bCs w:val="0"/>
                      <w:color w:val="000000" w:themeColor="text1"/>
                      <w:lang w:val="en-US" w:eastAsia="zh-CN"/>
                      <w14:textFill>
                        <w14:solidFill>
                          <w14:schemeClr w14:val="tx1"/>
                        </w14:solidFill>
                      </w14:textFill>
                    </w:rPr>
                    <w:t>活性炭吸附系统+</w:t>
                  </w:r>
                  <w:r>
                    <w:rPr>
                      <w:rFonts w:hint="eastAsia" w:cs="Times New Roman"/>
                      <w:b w:val="0"/>
                      <w:bCs w:val="0"/>
                      <w:color w:val="000000" w:themeColor="text1"/>
                      <w:lang w:val="en-US" w:eastAsia="zh-CN"/>
                      <w14:textFill>
                        <w14:solidFill>
                          <w14:schemeClr w14:val="tx1"/>
                        </w14:solidFill>
                      </w14:textFill>
                    </w:rPr>
                    <w:t>20m高</w:t>
                  </w:r>
                  <w:r>
                    <w:rPr>
                      <w:rFonts w:hint="default" w:ascii="Times New Roman" w:hAnsi="Times New Roman" w:cs="Times New Roman"/>
                      <w:b w:val="0"/>
                      <w:bCs w:val="0"/>
                      <w:color w:val="000000" w:themeColor="text1"/>
                      <w:lang w:val="en-US" w:eastAsia="zh-CN"/>
                      <w14:textFill>
                        <w14:solidFill>
                          <w14:schemeClr w14:val="tx1"/>
                        </w14:solidFill>
                      </w14:textFill>
                    </w:rPr>
                    <w:t>DA00</w:t>
                  </w:r>
                  <w:r>
                    <w:rPr>
                      <w:rFonts w:hint="eastAsia" w:cs="Times New Roman"/>
                      <w:b w:val="0"/>
                      <w:bCs w:val="0"/>
                      <w:color w:val="000000" w:themeColor="text1"/>
                      <w:lang w:val="en-US" w:eastAsia="zh-CN"/>
                      <w14:textFill>
                        <w14:solidFill>
                          <w14:schemeClr w14:val="tx1"/>
                        </w14:solidFill>
                      </w14:textFill>
                    </w:rPr>
                    <w:t>4</w:t>
                  </w:r>
                  <w:r>
                    <w:rPr>
                      <w:rFonts w:hint="default" w:ascii="Times New Roman" w:hAnsi="Times New Roman" w:cs="Times New Roman"/>
                      <w:b w:val="0"/>
                      <w:bCs w:val="0"/>
                      <w:color w:val="000000" w:themeColor="text1"/>
                      <w:lang w:val="en-US" w:eastAsia="zh-CN"/>
                      <w14:textFill>
                        <w14:solidFill>
                          <w14:schemeClr w14:val="tx1"/>
                        </w14:solidFill>
                      </w14:textFill>
                    </w:rPr>
                    <w:t>排气筒排放</w:t>
                  </w:r>
                </w:p>
              </w:tc>
            </w:tr>
            <w:tr w14:paraId="3983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0D706EBD">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708B6693">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6E0415A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厂界</w:t>
                  </w:r>
                </w:p>
              </w:tc>
              <w:tc>
                <w:tcPr>
                  <w:tcW w:w="1328" w:type="dxa"/>
                  <w:noWrap/>
                  <w:tcMar>
                    <w:top w:w="10" w:type="dxa"/>
                    <w:left w:w="10" w:type="dxa"/>
                    <w:right w:w="10" w:type="dxa"/>
                  </w:tcMar>
                  <w:vAlign w:val="center"/>
                </w:tcPr>
                <w:p w14:paraId="629BF36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颗粒物、非甲烷总烃</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二甲苯、</w:t>
                  </w:r>
                  <w:r>
                    <w:rPr>
                      <w:rFonts w:hint="eastAsia" w:ascii="Times New Roman" w:hAnsi="Times New Roman" w:cs="Times New Roman"/>
                      <w:color w:val="000000" w:themeColor="text1"/>
                      <w:lang w:val="en-US" w:eastAsia="zh-CN"/>
                      <w14:textFill>
                        <w14:solidFill>
                          <w14:schemeClr w14:val="tx1"/>
                        </w14:solidFill>
                      </w14:textFill>
                    </w:rPr>
                    <w:t>SO</w:t>
                  </w:r>
                  <w:r>
                    <w:rPr>
                      <w:rFonts w:hint="eastAsia" w:ascii="Times New Roman" w:hAnsi="Times New Roman" w:cs="Times New Roman"/>
                      <w:color w:val="000000" w:themeColor="text1"/>
                      <w:vertAlign w:val="subscript"/>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、NO</w:t>
                  </w:r>
                  <w:r>
                    <w:rPr>
                      <w:rFonts w:hint="eastAsia" w:ascii="Times New Roman" w:hAnsi="Times New Roman" w:cs="Times New Roman"/>
                      <w:color w:val="000000" w:themeColor="text1"/>
                      <w:vertAlign w:val="subscript"/>
                      <w:lang w:val="en-US" w:eastAsia="zh-CN"/>
                      <w14:textFill>
                        <w14:solidFill>
                          <w14:schemeClr w14:val="tx1"/>
                        </w14:solidFill>
                      </w14:textFill>
                    </w:rPr>
                    <w:t>X</w:t>
                  </w:r>
                </w:p>
              </w:tc>
              <w:tc>
                <w:tcPr>
                  <w:tcW w:w="3319" w:type="dxa"/>
                  <w:noWrap/>
                  <w:tcMar>
                    <w:top w:w="10" w:type="dxa"/>
                    <w:left w:w="10" w:type="dxa"/>
                    <w:right w:w="10" w:type="dxa"/>
                  </w:tcMar>
                  <w:vAlign w:val="center"/>
                </w:tcPr>
                <w:p w14:paraId="24FB558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加强通风、自然扩散</w:t>
                  </w:r>
                </w:p>
              </w:tc>
            </w:tr>
            <w:tr w14:paraId="2E1E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73784E43">
                  <w:pPr>
                    <w:pStyle w:val="15"/>
                    <w:bidi w:val="0"/>
                    <w:rPr>
                      <w:rFonts w:hint="default" w:ascii="Times New Roman" w:hAnsi="Times New Roman" w:cs="Times New Roman"/>
                      <w:color w:val="000000" w:themeColor="text1"/>
                      <w14:textFill>
                        <w14:solidFill>
                          <w14:schemeClr w14:val="tx1"/>
                        </w14:solidFill>
                      </w14:textFill>
                    </w:rPr>
                  </w:pPr>
                </w:p>
              </w:tc>
              <w:tc>
                <w:tcPr>
                  <w:tcW w:w="501" w:type="dxa"/>
                  <w:noWrap/>
                  <w:tcMar>
                    <w:top w:w="10" w:type="dxa"/>
                    <w:left w:w="10" w:type="dxa"/>
                    <w:right w:w="10" w:type="dxa"/>
                  </w:tcMar>
                  <w:vAlign w:val="center"/>
                </w:tcPr>
                <w:p w14:paraId="6B8A76D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p>
              </w:tc>
              <w:tc>
                <w:tcPr>
                  <w:tcW w:w="1661" w:type="dxa"/>
                  <w:noWrap/>
                  <w:tcMar>
                    <w:top w:w="10" w:type="dxa"/>
                    <w:left w:w="10" w:type="dxa"/>
                    <w:right w:w="10" w:type="dxa"/>
                  </w:tcMar>
                  <w:vAlign w:val="center"/>
                </w:tcPr>
                <w:p w14:paraId="53131CDF">
                  <w:pPr>
                    <w:pStyle w:val="15"/>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办公废水</w:t>
                  </w:r>
                </w:p>
              </w:tc>
              <w:tc>
                <w:tcPr>
                  <w:tcW w:w="1328" w:type="dxa"/>
                  <w:noWrap/>
                  <w:tcMar>
                    <w:top w:w="10" w:type="dxa"/>
                    <w:left w:w="10" w:type="dxa"/>
                    <w:right w:w="10" w:type="dxa"/>
                  </w:tcMar>
                  <w:vAlign w:val="center"/>
                </w:tcPr>
                <w:p w14:paraId="76C41D9B">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、SS、氨氮、总磷等</w:t>
                  </w:r>
                </w:p>
              </w:tc>
              <w:tc>
                <w:tcPr>
                  <w:tcW w:w="3319" w:type="dxa"/>
                  <w:noWrap/>
                  <w:tcMar>
                    <w:top w:w="10" w:type="dxa"/>
                    <w:left w:w="10" w:type="dxa"/>
                    <w:right w:w="10" w:type="dxa"/>
                  </w:tcMar>
                  <w:vAlign w:val="center"/>
                </w:tcPr>
                <w:p w14:paraId="3554FDF2">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办公废水经</w:t>
                  </w:r>
                  <w:r>
                    <w:rPr>
                      <w:rFonts w:hint="eastAsia" w:cs="Times New Roman"/>
                      <w:color w:val="000000" w:themeColor="text1"/>
                      <w:lang w:eastAsia="zh-CN"/>
                      <w14:textFill>
                        <w14:solidFill>
                          <w14:schemeClr w14:val="tx1"/>
                        </w14:solidFill>
                      </w14:textFill>
                    </w:rPr>
                    <w:t>厂房配套</w:t>
                  </w:r>
                  <w:r>
                    <w:rPr>
                      <w:rFonts w:hint="default" w:ascii="Times New Roman" w:hAnsi="Times New Roman" w:cs="Times New Roman"/>
                      <w:color w:val="000000" w:themeColor="text1"/>
                      <w:lang w:eastAsia="zh-CN"/>
                      <w14:textFill>
                        <w14:solidFill>
                          <w14:schemeClr w14:val="tx1"/>
                        </w14:solidFill>
                      </w14:textFill>
                    </w:rPr>
                    <w:t>建设的化粪池预处理达标后排入</w:t>
                  </w:r>
                  <w:r>
                    <w:rPr>
                      <w:rFonts w:hint="eastAsia" w:cs="Times New Roman"/>
                      <w:color w:val="000000" w:themeColor="text1"/>
                      <w:lang w:eastAsia="zh-CN"/>
                      <w14:textFill>
                        <w14:solidFill>
                          <w14:schemeClr w14:val="tx1"/>
                        </w14:solidFill>
                      </w14:textFill>
                    </w:rPr>
                    <w:t>市政污水管网</w:t>
                  </w:r>
                  <w:r>
                    <w:rPr>
                      <w:rFonts w:hint="default" w:ascii="Times New Roman" w:hAnsi="Times New Roman" w:cs="Times New Roman"/>
                      <w:color w:val="000000" w:themeColor="text1"/>
                      <w:lang w:eastAsia="zh-CN"/>
                      <w14:textFill>
                        <w14:solidFill>
                          <w14:schemeClr w14:val="tx1"/>
                        </w14:solidFill>
                      </w14:textFill>
                    </w:rPr>
                    <w:t>，最终进入</w:t>
                  </w:r>
                  <w:r>
                    <w:rPr>
                      <w:rFonts w:hint="eastAsia" w:cs="Times New Roman"/>
                      <w:color w:val="000000" w:themeColor="text1"/>
                      <w:lang w:eastAsia="zh-CN"/>
                      <w14:textFill>
                        <w14:solidFill>
                          <w14:schemeClr w14:val="tx1"/>
                        </w14:solidFill>
                      </w14:textFill>
                    </w:rPr>
                    <w:t>玉溪市第一污水处理厂</w:t>
                  </w:r>
                  <w:r>
                    <w:rPr>
                      <w:rFonts w:hint="default" w:ascii="Times New Roman" w:hAnsi="Times New Roman" w:cs="Times New Roman"/>
                      <w:color w:val="000000" w:themeColor="text1"/>
                      <w:lang w:eastAsia="zh-CN"/>
                      <w14:textFill>
                        <w14:solidFill>
                          <w14:schemeClr w14:val="tx1"/>
                        </w14:solidFill>
                      </w14:textFill>
                    </w:rPr>
                    <w:t>进行处理</w:t>
                  </w:r>
                </w:p>
              </w:tc>
            </w:tr>
            <w:tr w14:paraId="0E16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12CF21BA">
                  <w:pPr>
                    <w:pStyle w:val="15"/>
                    <w:bidi w:val="0"/>
                    <w:rPr>
                      <w:rFonts w:hint="default" w:ascii="Times New Roman" w:hAnsi="Times New Roman" w:cs="Times New Roman"/>
                      <w:color w:val="000000" w:themeColor="text1"/>
                      <w14:textFill>
                        <w14:solidFill>
                          <w14:schemeClr w14:val="tx1"/>
                        </w14:solidFill>
                      </w14:textFill>
                    </w:rPr>
                  </w:pPr>
                </w:p>
              </w:tc>
              <w:tc>
                <w:tcPr>
                  <w:tcW w:w="501" w:type="dxa"/>
                  <w:noWrap/>
                  <w:tcMar>
                    <w:top w:w="10" w:type="dxa"/>
                    <w:left w:w="10" w:type="dxa"/>
                    <w:right w:w="10" w:type="dxa"/>
                  </w:tcMar>
                  <w:vAlign w:val="center"/>
                </w:tcPr>
                <w:p w14:paraId="739D3C28">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1661" w:type="dxa"/>
                  <w:noWrap/>
                  <w:tcMar>
                    <w:top w:w="10" w:type="dxa"/>
                    <w:left w:w="10" w:type="dxa"/>
                    <w:right w:w="10" w:type="dxa"/>
                  </w:tcMar>
                  <w:vAlign w:val="center"/>
                </w:tcPr>
                <w:p w14:paraId="4FAEDD7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生产设备</w:t>
                  </w:r>
                </w:p>
              </w:tc>
              <w:tc>
                <w:tcPr>
                  <w:tcW w:w="1328" w:type="dxa"/>
                  <w:noWrap w:val="0"/>
                  <w:tcMar>
                    <w:top w:w="10" w:type="dxa"/>
                    <w:left w:w="10" w:type="dxa"/>
                    <w:right w:w="10" w:type="dxa"/>
                  </w:tcMar>
                  <w:vAlign w:val="center"/>
                </w:tcPr>
                <w:p w14:paraId="77EDD3B2">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设备噪声</w:t>
                  </w:r>
                </w:p>
              </w:tc>
              <w:tc>
                <w:tcPr>
                  <w:tcW w:w="3319" w:type="dxa"/>
                  <w:noWrap w:val="0"/>
                  <w:tcMar>
                    <w:top w:w="10" w:type="dxa"/>
                    <w:left w:w="10" w:type="dxa"/>
                    <w:right w:w="10" w:type="dxa"/>
                  </w:tcMar>
                  <w:vAlign w:val="center"/>
                </w:tcPr>
                <w:p w14:paraId="00E3A11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项目设备选型尽量选用低噪声设备，产噪设备安装减震垫或消声器，设备合理布局，厂房隔声</w:t>
                  </w:r>
                  <w:r>
                    <w:rPr>
                      <w:rFonts w:hint="default" w:ascii="Times New Roman" w:hAnsi="Times New Roman" w:cs="Times New Roman"/>
                      <w:color w:val="000000" w:themeColor="text1"/>
                      <w:sz w:val="21"/>
                      <w:szCs w:val="21"/>
                      <w14:textFill>
                        <w14:solidFill>
                          <w14:schemeClr w14:val="tx1"/>
                        </w14:solidFill>
                      </w14:textFill>
                    </w:rPr>
                    <w:t>，加强设备维护，杜绝因设备非正常运转时产生的高噪声现象</w:t>
                  </w:r>
                </w:p>
              </w:tc>
            </w:tr>
            <w:tr w14:paraId="5262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019320AD">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restart"/>
                  <w:noWrap/>
                  <w:tcMar>
                    <w:top w:w="10" w:type="dxa"/>
                    <w:left w:w="10" w:type="dxa"/>
                    <w:right w:w="10" w:type="dxa"/>
                  </w:tcMar>
                  <w:vAlign w:val="center"/>
                </w:tcPr>
                <w:p w14:paraId="3B160A0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1661" w:type="dxa"/>
                  <w:noWrap/>
                  <w:tcMar>
                    <w:top w:w="10" w:type="dxa"/>
                    <w:left w:w="10" w:type="dxa"/>
                    <w:right w:w="10" w:type="dxa"/>
                  </w:tcMar>
                  <w:vAlign w:val="center"/>
                </w:tcPr>
                <w:p w14:paraId="1280E5D6">
                  <w:pPr>
                    <w:pStyle w:val="15"/>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办公</w:t>
                  </w:r>
                </w:p>
              </w:tc>
              <w:tc>
                <w:tcPr>
                  <w:tcW w:w="1328" w:type="dxa"/>
                  <w:noWrap w:val="0"/>
                  <w:tcMar>
                    <w:top w:w="10" w:type="dxa"/>
                    <w:left w:w="10" w:type="dxa"/>
                    <w:right w:w="10" w:type="dxa"/>
                  </w:tcMar>
                  <w:vAlign w:val="center"/>
                </w:tcPr>
                <w:p w14:paraId="51CB5B9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3319" w:type="dxa"/>
                  <w:noWrap w:val="0"/>
                  <w:tcMar>
                    <w:top w:w="10" w:type="dxa"/>
                    <w:left w:w="10" w:type="dxa"/>
                    <w:right w:w="10" w:type="dxa"/>
                  </w:tcMar>
                  <w:vAlign w:val="center"/>
                </w:tcPr>
                <w:p w14:paraId="4066ED0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区</w:t>
                  </w:r>
                  <w:r>
                    <w:rPr>
                      <w:rFonts w:hint="default" w:ascii="Times New Roman" w:hAnsi="Times New Roman" w:cs="Times New Roman"/>
                      <w:color w:val="000000" w:themeColor="text1"/>
                      <w14:textFill>
                        <w14:solidFill>
                          <w14:schemeClr w14:val="tx1"/>
                        </w14:solidFill>
                      </w14:textFill>
                    </w:rPr>
                    <w:t>设多个垃圾桶，收集后交由环卫部门进行清运处置</w:t>
                  </w:r>
                </w:p>
              </w:tc>
            </w:tr>
            <w:tr w14:paraId="18DC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22233B1B">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11DE3A81">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78602EB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物理除油</w:t>
                  </w:r>
                </w:p>
              </w:tc>
              <w:tc>
                <w:tcPr>
                  <w:tcW w:w="1328" w:type="dxa"/>
                  <w:noWrap w:val="0"/>
                  <w:tcMar>
                    <w:top w:w="10" w:type="dxa"/>
                    <w:left w:w="10" w:type="dxa"/>
                    <w:right w:w="10" w:type="dxa"/>
                  </w:tcMar>
                  <w:vAlign w:val="center"/>
                </w:tcPr>
                <w:p w14:paraId="15393D1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含油抹布</w:t>
                  </w:r>
                </w:p>
              </w:tc>
              <w:tc>
                <w:tcPr>
                  <w:tcW w:w="3319" w:type="dxa"/>
                  <w:noWrap w:val="0"/>
                  <w:tcMar>
                    <w:top w:w="10" w:type="dxa"/>
                    <w:left w:w="10" w:type="dxa"/>
                    <w:right w:w="10" w:type="dxa"/>
                  </w:tcMar>
                  <w:vAlign w:val="center"/>
                </w:tcPr>
                <w:p w14:paraId="57DA996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混入生活垃圾与其一同委托环卫部门清运处置</w:t>
                  </w:r>
                </w:p>
              </w:tc>
            </w:tr>
            <w:tr w14:paraId="6D7E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43BA4D7B">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0057BE56">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6918C7C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塑粉及腻子使用</w:t>
                  </w:r>
                </w:p>
              </w:tc>
              <w:tc>
                <w:tcPr>
                  <w:tcW w:w="1328" w:type="dxa"/>
                  <w:noWrap w:val="0"/>
                  <w:tcMar>
                    <w:top w:w="10" w:type="dxa"/>
                    <w:left w:w="10" w:type="dxa"/>
                    <w:right w:w="10" w:type="dxa"/>
                  </w:tcMar>
                  <w:vAlign w:val="center"/>
                </w:tcPr>
                <w:p w14:paraId="22BEFD5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废包装袋/包装桶</w:t>
                  </w:r>
                </w:p>
              </w:tc>
              <w:tc>
                <w:tcPr>
                  <w:tcW w:w="3319" w:type="dxa"/>
                  <w:noWrap w:val="0"/>
                  <w:tcMar>
                    <w:top w:w="10" w:type="dxa"/>
                    <w:left w:w="10" w:type="dxa"/>
                    <w:right w:w="10" w:type="dxa"/>
                  </w:tcMar>
                  <w:vAlign w:val="center"/>
                </w:tcPr>
                <w:p w14:paraId="33546F5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收集后外售给物资单位回用</w:t>
                  </w:r>
                </w:p>
              </w:tc>
            </w:tr>
            <w:tr w14:paraId="3F61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4180EDCA">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74833FB0">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3C73AFE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w:t>
                  </w:r>
                </w:p>
              </w:tc>
              <w:tc>
                <w:tcPr>
                  <w:tcW w:w="1328" w:type="dxa"/>
                  <w:noWrap w:val="0"/>
                  <w:tcMar>
                    <w:top w:w="10" w:type="dxa"/>
                    <w:left w:w="10" w:type="dxa"/>
                    <w:right w:w="10" w:type="dxa"/>
                  </w:tcMar>
                  <w:vAlign w:val="center"/>
                </w:tcPr>
                <w:p w14:paraId="0C77280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废砂轮片</w:t>
                  </w:r>
                </w:p>
              </w:tc>
              <w:tc>
                <w:tcPr>
                  <w:tcW w:w="3319" w:type="dxa"/>
                  <w:noWrap w:val="0"/>
                  <w:tcMar>
                    <w:top w:w="10" w:type="dxa"/>
                    <w:left w:w="10" w:type="dxa"/>
                    <w:right w:w="10" w:type="dxa"/>
                  </w:tcMar>
                  <w:vAlign w:val="center"/>
                </w:tcPr>
                <w:p w14:paraId="355666D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厂家回收利用</w:t>
                  </w:r>
                </w:p>
              </w:tc>
            </w:tr>
            <w:tr w14:paraId="41E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6101634F">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0A9E33D3">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777CA57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液化天然气使用</w:t>
                  </w:r>
                </w:p>
              </w:tc>
              <w:tc>
                <w:tcPr>
                  <w:tcW w:w="1328" w:type="dxa"/>
                  <w:noWrap w:val="0"/>
                  <w:tcMar>
                    <w:top w:w="10" w:type="dxa"/>
                    <w:left w:w="10" w:type="dxa"/>
                    <w:right w:w="10" w:type="dxa"/>
                  </w:tcMar>
                  <w:vAlign w:val="center"/>
                </w:tcPr>
                <w:p w14:paraId="0F43E91C">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空钢瓶</w:t>
                  </w:r>
                </w:p>
              </w:tc>
              <w:tc>
                <w:tcPr>
                  <w:tcW w:w="3319" w:type="dxa"/>
                  <w:noWrap w:val="0"/>
                  <w:tcMar>
                    <w:top w:w="10" w:type="dxa"/>
                    <w:left w:w="10" w:type="dxa"/>
                    <w:right w:w="10" w:type="dxa"/>
                  </w:tcMar>
                  <w:vAlign w:val="center"/>
                </w:tcPr>
                <w:p w14:paraId="6164DA4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厂家回收利用</w:t>
                  </w:r>
                </w:p>
              </w:tc>
            </w:tr>
            <w:tr w14:paraId="060D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6B29B41C">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53E41EFD">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2431F1C7">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旋风分离除尘器+滤芯回收系统</w:t>
                  </w:r>
                </w:p>
              </w:tc>
              <w:tc>
                <w:tcPr>
                  <w:tcW w:w="1328" w:type="dxa"/>
                  <w:noWrap w:val="0"/>
                  <w:tcMar>
                    <w:top w:w="10" w:type="dxa"/>
                    <w:left w:w="10" w:type="dxa"/>
                    <w:right w:w="10" w:type="dxa"/>
                  </w:tcMar>
                  <w:vAlign w:val="center"/>
                </w:tcPr>
                <w:p w14:paraId="5517186B">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塑粉</w:t>
                  </w:r>
                </w:p>
              </w:tc>
              <w:tc>
                <w:tcPr>
                  <w:tcW w:w="3319" w:type="dxa"/>
                  <w:noWrap w:val="0"/>
                  <w:tcMar>
                    <w:top w:w="10" w:type="dxa"/>
                    <w:left w:w="10" w:type="dxa"/>
                    <w:right w:w="10" w:type="dxa"/>
                  </w:tcMar>
                  <w:vAlign w:val="center"/>
                </w:tcPr>
                <w:p w14:paraId="44F667B4">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项目内</w:t>
                  </w:r>
                  <w:r>
                    <w:rPr>
                      <w:rFonts w:hint="default" w:ascii="Times New Roman" w:hAnsi="Times New Roman" w:cs="Times New Roman"/>
                      <w:color w:val="000000" w:themeColor="text1"/>
                      <w:lang w:val="en-US" w:eastAsia="zh-CN"/>
                      <w14:textFill>
                        <w14:solidFill>
                          <w14:schemeClr w14:val="tx1"/>
                        </w14:solidFill>
                      </w14:textFill>
                    </w:rPr>
                    <w:t>回收利用</w:t>
                  </w:r>
                </w:p>
              </w:tc>
            </w:tr>
            <w:tr w14:paraId="6BDA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26B036B4">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2A73CA05">
                  <w:pPr>
                    <w:pStyle w:val="15"/>
                    <w:bidi w:val="0"/>
                    <w:rPr>
                      <w:rFonts w:hint="default" w:ascii="Times New Roman" w:hAnsi="Times New Roman" w:cs="Times New Roman"/>
                      <w:color w:val="000000" w:themeColor="text1"/>
                      <w14:textFill>
                        <w14:solidFill>
                          <w14:schemeClr w14:val="tx1"/>
                        </w14:solidFill>
                      </w14:textFill>
                    </w:rPr>
                  </w:pPr>
                </w:p>
              </w:tc>
              <w:tc>
                <w:tcPr>
                  <w:tcW w:w="1661" w:type="dxa"/>
                  <w:vMerge w:val="restart"/>
                  <w:noWrap/>
                  <w:tcMar>
                    <w:top w:w="10" w:type="dxa"/>
                    <w:left w:w="10" w:type="dxa"/>
                    <w:right w:w="10" w:type="dxa"/>
                  </w:tcMar>
                  <w:vAlign w:val="center"/>
                </w:tcPr>
                <w:p w14:paraId="52D933A5">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滤芯除尘系统</w:t>
                  </w:r>
                </w:p>
              </w:tc>
              <w:tc>
                <w:tcPr>
                  <w:tcW w:w="1328" w:type="dxa"/>
                  <w:noWrap w:val="0"/>
                  <w:tcMar>
                    <w:top w:w="10" w:type="dxa"/>
                    <w:left w:w="10" w:type="dxa"/>
                    <w:right w:w="10" w:type="dxa"/>
                  </w:tcMar>
                  <w:vAlign w:val="center"/>
                </w:tcPr>
                <w:p w14:paraId="67DB5B9F">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废滤芯</w:t>
                  </w:r>
                </w:p>
              </w:tc>
              <w:tc>
                <w:tcPr>
                  <w:tcW w:w="3319" w:type="dxa"/>
                  <w:noWrap w:val="0"/>
                  <w:tcMar>
                    <w:top w:w="10" w:type="dxa"/>
                    <w:left w:w="10" w:type="dxa"/>
                    <w:right w:w="10" w:type="dxa"/>
                  </w:tcMar>
                  <w:vAlign w:val="center"/>
                </w:tcPr>
                <w:p w14:paraId="19B368B1">
                  <w:pPr>
                    <w:pStyle w:val="15"/>
                    <w:bidi w:val="0"/>
                    <w:ind w:firstLine="0" w:firstLineChars="0"/>
                    <w:rPr>
                      <w:rFonts w:hint="eastAsia"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厂家回收利用</w:t>
                  </w:r>
                </w:p>
              </w:tc>
            </w:tr>
            <w:tr w14:paraId="36C9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3E9CCB58">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41B99623">
                  <w:pPr>
                    <w:pStyle w:val="15"/>
                    <w:bidi w:val="0"/>
                    <w:rPr>
                      <w:rFonts w:hint="default" w:ascii="Times New Roman" w:hAnsi="Times New Roman" w:cs="Times New Roman"/>
                      <w:color w:val="000000" w:themeColor="text1"/>
                      <w14:textFill>
                        <w14:solidFill>
                          <w14:schemeClr w14:val="tx1"/>
                        </w14:solidFill>
                      </w14:textFill>
                    </w:rPr>
                  </w:pPr>
                </w:p>
              </w:tc>
              <w:tc>
                <w:tcPr>
                  <w:tcW w:w="1661" w:type="dxa"/>
                  <w:vMerge w:val="continue"/>
                  <w:noWrap/>
                  <w:tcMar>
                    <w:top w:w="10" w:type="dxa"/>
                    <w:left w:w="10" w:type="dxa"/>
                    <w:right w:w="10" w:type="dxa"/>
                  </w:tcMar>
                  <w:vAlign w:val="center"/>
                </w:tcPr>
                <w:p w14:paraId="3CEC446C">
                  <w:pPr>
                    <w:pStyle w:val="15"/>
                    <w:bidi w:val="0"/>
                    <w:ind w:firstLine="0" w:firstLineChars="0"/>
                    <w:rPr>
                      <w:rFonts w:hint="eastAsia" w:cs="Times New Roman"/>
                      <w:color w:val="000000" w:themeColor="text1"/>
                      <w:lang w:val="en-US" w:eastAsia="zh-CN"/>
                      <w14:textFill>
                        <w14:solidFill>
                          <w14:schemeClr w14:val="tx1"/>
                        </w14:solidFill>
                      </w14:textFill>
                    </w:rPr>
                  </w:pPr>
                </w:p>
              </w:tc>
              <w:tc>
                <w:tcPr>
                  <w:tcW w:w="1328" w:type="dxa"/>
                  <w:noWrap w:val="0"/>
                  <w:tcMar>
                    <w:top w:w="10" w:type="dxa"/>
                    <w:left w:w="10" w:type="dxa"/>
                    <w:right w:w="10" w:type="dxa"/>
                  </w:tcMar>
                  <w:vAlign w:val="center"/>
                </w:tcPr>
                <w:p w14:paraId="5049889C">
                  <w:pPr>
                    <w:pStyle w:val="15"/>
                    <w:bidi w:val="0"/>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打磨颗粒</w:t>
                  </w:r>
                </w:p>
              </w:tc>
              <w:tc>
                <w:tcPr>
                  <w:tcW w:w="3319" w:type="dxa"/>
                  <w:noWrap w:val="0"/>
                  <w:tcMar>
                    <w:top w:w="10" w:type="dxa"/>
                    <w:left w:w="10" w:type="dxa"/>
                    <w:right w:w="10" w:type="dxa"/>
                  </w:tcMar>
                  <w:vAlign w:val="center"/>
                </w:tcPr>
                <w:p w14:paraId="00085049">
                  <w:pPr>
                    <w:pStyle w:val="15"/>
                    <w:bidi w:val="0"/>
                    <w:ind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收集后回用于腻子调制工段</w:t>
                  </w:r>
                </w:p>
              </w:tc>
            </w:tr>
            <w:tr w14:paraId="3214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4A300C8A">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58C4FB9C">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5A261D79">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w:t>
                  </w:r>
                </w:p>
              </w:tc>
              <w:tc>
                <w:tcPr>
                  <w:tcW w:w="1328" w:type="dxa"/>
                  <w:noWrap w:val="0"/>
                  <w:tcMar>
                    <w:top w:w="10" w:type="dxa"/>
                    <w:left w:w="10" w:type="dxa"/>
                    <w:right w:w="10" w:type="dxa"/>
                  </w:tcMar>
                  <w:vAlign w:val="center"/>
                </w:tcPr>
                <w:p w14:paraId="7E32FF71">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废漆桶等、漆渣</w:t>
                  </w:r>
                </w:p>
              </w:tc>
              <w:tc>
                <w:tcPr>
                  <w:tcW w:w="3319" w:type="dxa"/>
                  <w:vMerge w:val="restart"/>
                  <w:noWrap w:val="0"/>
                  <w:tcMar>
                    <w:top w:w="10" w:type="dxa"/>
                    <w:left w:w="10" w:type="dxa"/>
                    <w:right w:w="10" w:type="dxa"/>
                  </w:tcMar>
                  <w:vAlign w:val="center"/>
                </w:tcPr>
                <w:p w14:paraId="1D7597EA">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收集暂存于危险废物暂存间，委托有资质单位定期清运处置</w:t>
                  </w:r>
                </w:p>
              </w:tc>
            </w:tr>
            <w:tr w14:paraId="76FB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tcMar>
                    <w:top w:w="10" w:type="dxa"/>
                    <w:left w:w="10" w:type="dxa"/>
                    <w:right w:w="10" w:type="dxa"/>
                  </w:tcMar>
                  <w:vAlign w:val="center"/>
                </w:tcPr>
                <w:p w14:paraId="4F25F813">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525CBC29">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442D17B6">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过滤棉+多级活性炭吸附装置</w:t>
                  </w:r>
                </w:p>
              </w:tc>
              <w:tc>
                <w:tcPr>
                  <w:tcW w:w="1328" w:type="dxa"/>
                  <w:noWrap w:val="0"/>
                  <w:tcMar>
                    <w:top w:w="10" w:type="dxa"/>
                    <w:left w:w="10" w:type="dxa"/>
                    <w:right w:w="10" w:type="dxa"/>
                  </w:tcMar>
                  <w:vAlign w:val="center"/>
                </w:tcPr>
                <w:p w14:paraId="5325CB03">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废过滤棉、废活性炭</w:t>
                  </w:r>
                </w:p>
              </w:tc>
              <w:tc>
                <w:tcPr>
                  <w:tcW w:w="3319" w:type="dxa"/>
                  <w:vMerge w:val="continue"/>
                  <w:noWrap w:val="0"/>
                  <w:tcMar>
                    <w:top w:w="10" w:type="dxa"/>
                    <w:left w:w="10" w:type="dxa"/>
                    <w:right w:w="10" w:type="dxa"/>
                  </w:tcMar>
                  <w:vAlign w:val="center"/>
                </w:tcPr>
                <w:p w14:paraId="35AED654">
                  <w:pPr>
                    <w:pStyle w:val="15"/>
                    <w:bidi w:val="0"/>
                    <w:rPr>
                      <w:rFonts w:hint="default" w:ascii="Times New Roman" w:hAnsi="Times New Roman" w:cs="Times New Roman"/>
                      <w:color w:val="000000" w:themeColor="text1"/>
                      <w14:textFill>
                        <w14:solidFill>
                          <w14:schemeClr w14:val="tx1"/>
                        </w14:solidFill>
                      </w14:textFill>
                    </w:rPr>
                  </w:pPr>
                </w:p>
              </w:tc>
            </w:tr>
            <w:tr w14:paraId="749C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dxa"/>
                  <w:vMerge w:val="continue"/>
                  <w:noWrap/>
                  <w:tcMar>
                    <w:top w:w="10" w:type="dxa"/>
                    <w:left w:w="10" w:type="dxa"/>
                    <w:right w:w="10" w:type="dxa"/>
                  </w:tcMar>
                  <w:vAlign w:val="center"/>
                </w:tcPr>
                <w:p w14:paraId="3B14BABC">
                  <w:pPr>
                    <w:pStyle w:val="15"/>
                    <w:bidi w:val="0"/>
                    <w:rPr>
                      <w:rFonts w:hint="default" w:ascii="Times New Roman" w:hAnsi="Times New Roman" w:cs="Times New Roman"/>
                      <w:color w:val="000000" w:themeColor="text1"/>
                      <w14:textFill>
                        <w14:solidFill>
                          <w14:schemeClr w14:val="tx1"/>
                        </w14:solidFill>
                      </w14:textFill>
                    </w:rPr>
                  </w:pPr>
                </w:p>
              </w:tc>
              <w:tc>
                <w:tcPr>
                  <w:tcW w:w="501" w:type="dxa"/>
                  <w:vMerge w:val="continue"/>
                  <w:noWrap/>
                  <w:tcMar>
                    <w:top w:w="10" w:type="dxa"/>
                    <w:left w:w="10" w:type="dxa"/>
                    <w:right w:w="10" w:type="dxa"/>
                  </w:tcMar>
                  <w:vAlign w:val="center"/>
                </w:tcPr>
                <w:p w14:paraId="0995D1E3">
                  <w:pPr>
                    <w:pStyle w:val="15"/>
                    <w:bidi w:val="0"/>
                    <w:rPr>
                      <w:rFonts w:hint="default" w:ascii="Times New Roman" w:hAnsi="Times New Roman" w:cs="Times New Roman"/>
                      <w:color w:val="000000" w:themeColor="text1"/>
                      <w14:textFill>
                        <w14:solidFill>
                          <w14:schemeClr w14:val="tx1"/>
                        </w14:solidFill>
                      </w14:textFill>
                    </w:rPr>
                  </w:pPr>
                </w:p>
              </w:tc>
              <w:tc>
                <w:tcPr>
                  <w:tcW w:w="1661" w:type="dxa"/>
                  <w:noWrap/>
                  <w:tcMar>
                    <w:top w:w="10" w:type="dxa"/>
                    <w:left w:w="10" w:type="dxa"/>
                    <w:right w:w="10" w:type="dxa"/>
                  </w:tcMar>
                  <w:vAlign w:val="center"/>
                </w:tcPr>
                <w:p w14:paraId="58891564">
                  <w:pPr>
                    <w:pStyle w:val="15"/>
                    <w:bidi w:val="0"/>
                    <w:ind w:firstLine="0" w:firstLineChars="0"/>
                    <w:rPr>
                      <w:rFonts w:hint="default" w:ascii="Times New Roman" w:hAnsi="Times New Roman" w:eastAsia="宋体" w:cs="Times New Roman"/>
                      <w:color w:val="000000" w:themeColor="text1"/>
                      <w:sz w:val="2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多级</w:t>
                  </w:r>
                  <w:r>
                    <w:rPr>
                      <w:rFonts w:hint="default" w:ascii="Times New Roman" w:hAnsi="Times New Roman" w:cs="Times New Roman"/>
                      <w:color w:val="000000" w:themeColor="text1"/>
                      <w14:textFill>
                        <w14:solidFill>
                          <w14:schemeClr w14:val="tx1"/>
                        </w14:solidFill>
                      </w14:textFill>
                    </w:rPr>
                    <w:t>活性炭吸附装置</w:t>
                  </w:r>
                </w:p>
              </w:tc>
              <w:tc>
                <w:tcPr>
                  <w:tcW w:w="1328" w:type="dxa"/>
                  <w:noWrap w:val="0"/>
                  <w:tcMar>
                    <w:top w:w="10" w:type="dxa"/>
                    <w:left w:w="10" w:type="dxa"/>
                    <w:right w:w="10" w:type="dxa"/>
                  </w:tcMar>
                  <w:vAlign w:val="center"/>
                </w:tcPr>
                <w:p w14:paraId="3013D9B9">
                  <w:pPr>
                    <w:pStyle w:val="15"/>
                    <w:bidi w:val="0"/>
                    <w:ind w:firstLine="0" w:firstLineChars="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废活性炭</w:t>
                  </w:r>
                </w:p>
              </w:tc>
              <w:tc>
                <w:tcPr>
                  <w:tcW w:w="3319" w:type="dxa"/>
                  <w:vMerge w:val="continue"/>
                  <w:noWrap w:val="0"/>
                  <w:tcMar>
                    <w:top w:w="10" w:type="dxa"/>
                    <w:left w:w="10" w:type="dxa"/>
                    <w:right w:w="10" w:type="dxa"/>
                  </w:tcMar>
                  <w:vAlign w:val="center"/>
                </w:tcPr>
                <w:p w14:paraId="75012888">
                  <w:pPr>
                    <w:pStyle w:val="15"/>
                    <w:bidi w:val="0"/>
                    <w:rPr>
                      <w:rFonts w:hint="default" w:ascii="Times New Roman" w:hAnsi="Times New Roman" w:cs="Times New Roman"/>
                      <w:color w:val="000000" w:themeColor="text1"/>
                      <w14:textFill>
                        <w14:solidFill>
                          <w14:schemeClr w14:val="tx1"/>
                        </w14:solidFill>
                      </w14:textFill>
                    </w:rPr>
                  </w:pPr>
                </w:p>
              </w:tc>
            </w:tr>
          </w:tbl>
          <w:p w14:paraId="6FA7FCF0">
            <w:pPr>
              <w:bidi w:val="0"/>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tc>
      </w:tr>
      <w:tr w14:paraId="6CBC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9" w:type="dxa"/>
            <w:vAlign w:val="center"/>
          </w:tcPr>
          <w:p w14:paraId="3CA700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cs="Times New Roman"/>
                <w:color w:val="000000" w:themeColor="text1"/>
                <w:vertAlign w:val="baseline"/>
                <w14:textFill>
                  <w14:solidFill>
                    <w14:schemeClr w14:val="tx1"/>
                  </w14:solidFill>
                </w14:textFill>
              </w:rPr>
              <w:t>与项目有关的原有环境污染问题</w:t>
            </w:r>
          </w:p>
        </w:tc>
        <w:tc>
          <w:tcPr>
            <w:tcW w:w="7635" w:type="dxa"/>
            <w:vAlign w:val="center"/>
          </w:tcPr>
          <w:p w14:paraId="22BFE80B">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项目位于</w:t>
            </w:r>
            <w:r>
              <w:rPr>
                <w:rFonts w:hint="eastAsia" w:cs="Times New Roman"/>
                <w:color w:val="000000" w:themeColor="text1"/>
                <w:lang w:eastAsia="zh-CN"/>
                <w14:textFill>
                  <w14:solidFill>
                    <w14:schemeClr w14:val="tx1"/>
                  </w14:solidFill>
                </w14:textFill>
              </w:rPr>
              <w:t>云南省玉溪市红塔区红塔产业园区观音山片区南箐路6号</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租用云南宇城杭萧钢结构有限公司</w:t>
            </w:r>
            <w:r>
              <w:rPr>
                <w:rFonts w:hint="default" w:ascii="Times New Roman" w:hAnsi="Times New Roman" w:cs="Times New Roman"/>
                <w:color w:val="000000" w:themeColor="text1"/>
                <w:lang w:eastAsia="zh-CN"/>
                <w14:textFill>
                  <w14:solidFill>
                    <w14:schemeClr w14:val="tx1"/>
                  </w14:solidFill>
                </w14:textFill>
              </w:rPr>
              <w:t>已建</w:t>
            </w:r>
            <w:r>
              <w:rPr>
                <w:rFonts w:hint="default" w:ascii="Times New Roman" w:hAnsi="Times New Roman" w:cs="Times New Roman"/>
                <w:color w:val="000000" w:themeColor="text1"/>
                <w:lang w:val="en-US" w:eastAsia="zh-CN"/>
                <w14:textFill>
                  <w14:solidFill>
                    <w14:schemeClr w14:val="tx1"/>
                  </w14:solidFill>
                </w14:textFill>
              </w:rPr>
              <w:t>的</w:t>
            </w:r>
            <w:r>
              <w:rPr>
                <w:rFonts w:hint="eastAsia" w:cs="Times New Roman"/>
                <w:color w:val="000000" w:themeColor="text1"/>
                <w:lang w:eastAsia="zh-CN"/>
                <w14:textFill>
                  <w14:solidFill>
                    <w14:schemeClr w14:val="tx1"/>
                  </w14:solidFill>
                </w14:textFill>
              </w:rPr>
              <w:t>标准厂房部分区域进行建设</w:t>
            </w:r>
            <w:r>
              <w:rPr>
                <w:rFonts w:hint="default" w:ascii="Times New Roman" w:hAnsi="Times New Roman" w:cs="Times New Roman"/>
                <w:color w:val="000000" w:themeColor="text1"/>
                <w:lang w:val="en-US" w:eastAsia="zh-CN"/>
                <w14:textFill>
                  <w14:solidFill>
                    <w14:schemeClr w14:val="tx1"/>
                  </w14:solidFill>
                </w14:textFill>
              </w:rPr>
              <w:t>。根据建设单位提供资料，厂房于202</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lang w:val="en-US" w:eastAsia="zh-CN"/>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建成</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租用厂房区域原为云南宇城杭萧钢结构有限公司焊接装配区，现已清空，内部无任何生产设施，属于闲置待租状态</w:t>
            </w:r>
            <w:r>
              <w:rPr>
                <w:rFonts w:hint="default" w:ascii="Times New Roman" w:hAnsi="Times New Roman" w:cs="Times New Roman"/>
                <w:color w:val="000000" w:themeColor="text1"/>
                <w:lang w:val="en-US" w:eastAsia="zh-CN"/>
                <w14:textFill>
                  <w14:solidFill>
                    <w14:schemeClr w14:val="tx1"/>
                  </w14:solidFill>
                </w14:textFill>
              </w:rPr>
              <w:t>。根据现场踏勘，</w:t>
            </w:r>
            <w:r>
              <w:rPr>
                <w:rFonts w:hint="eastAsia" w:cs="Times New Roman"/>
                <w:color w:val="000000" w:themeColor="text1"/>
                <w:lang w:val="en-US" w:eastAsia="zh-CN"/>
                <w14:textFill>
                  <w14:solidFill>
                    <w14:schemeClr w14:val="tx1"/>
                  </w14:solidFill>
                </w14:textFill>
              </w:rPr>
              <w:t>项目区域</w:t>
            </w:r>
            <w:r>
              <w:rPr>
                <w:rFonts w:hint="default" w:ascii="Times New Roman" w:hAnsi="Times New Roman" w:cs="Times New Roman"/>
                <w:color w:val="000000" w:themeColor="text1"/>
                <w:lang w:val="en-US" w:eastAsia="zh-CN"/>
                <w14:textFill>
                  <w14:solidFill>
                    <w14:schemeClr w14:val="tx1"/>
                  </w14:solidFill>
                </w14:textFill>
              </w:rPr>
              <w:t>不存在原有环境污染问题。</w:t>
            </w:r>
          </w:p>
          <w:p w14:paraId="6471A10B">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3308153B">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2966CD27">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55434BFE">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2A3805A0">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52EF9AD7">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7E8FF6F4">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38BECFD7">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p w14:paraId="2FD5DC1D">
            <w:pPr>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tc>
      </w:tr>
    </w:tbl>
    <w:p w14:paraId="56F06E99">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11" w:name="_Toc16583"/>
      <w:r>
        <w:rPr>
          <w:rFonts w:hint="default" w:ascii="Times New Roman" w:hAnsi="Times New Roman" w:cs="Times New Roman"/>
          <w:color w:val="000000" w:themeColor="text1"/>
          <w:lang w:val="en-US" w:eastAsia="zh-CN"/>
          <w14:textFill>
            <w14:solidFill>
              <w14:schemeClr w14:val="tx1"/>
            </w14:solidFill>
          </w14:textFill>
        </w:rPr>
        <w:t>三、区域环境质量现状、环境保护目标及评价标准</w:t>
      </w:r>
      <w:bookmarkEnd w:id="11"/>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676"/>
      </w:tblGrid>
      <w:tr w14:paraId="1B5F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2D2D97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区域环境质量现状</w:t>
            </w:r>
          </w:p>
        </w:tc>
        <w:tc>
          <w:tcPr>
            <w:tcW w:w="7676" w:type="dxa"/>
            <w:vAlign w:val="center"/>
          </w:tcPr>
          <w:p w14:paraId="627EFBC1">
            <w:pPr>
              <w:bidi w:val="0"/>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1、环境空气质量现状</w:t>
            </w:r>
          </w:p>
          <w:p w14:paraId="5C5AE5F3">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项目位于</w:t>
            </w:r>
            <w:r>
              <w:rPr>
                <w:rFonts w:hint="eastAsia" w:cs="Times New Roman"/>
                <w:color w:val="000000" w:themeColor="text1"/>
                <w:lang w:eastAsia="zh-CN"/>
                <w14:textFill>
                  <w14:solidFill>
                    <w14:schemeClr w14:val="tx1"/>
                  </w14:solidFill>
                </w14:textFill>
              </w:rPr>
              <w:t>云南省玉溪市红塔区红塔产业园区观音山片区南箐路6号</w:t>
            </w:r>
            <w:r>
              <w:rPr>
                <w:rFonts w:hint="default" w:ascii="Times New Roman" w:hAnsi="Times New Roman" w:cs="Times New Roman"/>
                <w:color w:val="000000" w:themeColor="text1"/>
                <w:lang w:val="zh-CN"/>
                <w14:textFill>
                  <w14:solidFill>
                    <w14:schemeClr w14:val="tx1"/>
                  </w14:solidFill>
                </w14:textFill>
              </w:rPr>
              <w:t>，属于环境空气二类区，项目区域环境空气质量执行《环境空气质量标准》（GB3095-</w:t>
            </w:r>
            <w:r>
              <w:rPr>
                <w:rFonts w:hint="eastAsia" w:cs="Times New Roman"/>
                <w:color w:val="000000" w:themeColor="text1"/>
                <w:lang w:val="en-US" w:eastAsia="zh-CN"/>
                <w14:textFill>
                  <w14:solidFill>
                    <w14:schemeClr w14:val="tx1"/>
                  </w14:solidFill>
                </w14:textFill>
              </w:rPr>
              <w:t>2026</w:t>
            </w:r>
            <w:r>
              <w:rPr>
                <w:rFonts w:hint="default" w:ascii="Times New Roman" w:hAnsi="Times New Roman" w:cs="Times New Roman"/>
                <w:color w:val="000000" w:themeColor="text1"/>
                <w:lang w:val="zh-CN"/>
                <w14:textFill>
                  <w14:solidFill>
                    <w14:schemeClr w14:val="tx1"/>
                  </w14:solidFill>
                </w14:textFill>
              </w:rPr>
              <w:t>）二级标准</w:t>
            </w:r>
            <w:r>
              <w:rPr>
                <w:rFonts w:hint="eastAsia" w:cs="Times New Roman"/>
                <w:color w:val="000000" w:themeColor="text1"/>
                <w:lang w:val="zh-CN"/>
                <w14:textFill>
                  <w14:solidFill>
                    <w14:schemeClr w14:val="tx1"/>
                  </w14:solidFill>
                </w14:textFill>
              </w:rPr>
              <w:t>，非甲烷总烃执行《大气污染物综合排放标准详解》（国家环境保护局科技标准司编著、中国环境科学出版社1997年10月1日出版）中一次浓度限值2mg/m</w:t>
            </w:r>
            <w:r>
              <w:rPr>
                <w:rFonts w:hint="eastAsia" w:cs="Times New Roman"/>
                <w:color w:val="000000" w:themeColor="text1"/>
                <w:vertAlign w:val="superscript"/>
                <w:lang w:val="zh-CN"/>
                <w14:textFill>
                  <w14:solidFill>
                    <w14:schemeClr w14:val="tx1"/>
                  </w14:solidFill>
                </w14:textFill>
              </w:rPr>
              <w:t>3</w:t>
            </w:r>
            <w:r>
              <w:rPr>
                <w:rFonts w:hint="eastAsia" w:cs="Times New Roman"/>
                <w:color w:val="000000" w:themeColor="text1"/>
                <w:lang w:val="zh-CN"/>
                <w14:textFill>
                  <w14:solidFill>
                    <w14:schemeClr w14:val="tx1"/>
                  </w14:solidFill>
                </w14:textFill>
              </w:rPr>
              <w:t>，二甲苯执行《环境影响评价技术导则 大气环境》（HJ2.2-2018）中附录D限值。</w:t>
            </w:r>
          </w:p>
          <w:p w14:paraId="37095BD8">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w:t>
            </w:r>
            <w:r>
              <w:rPr>
                <w:rFonts w:hint="eastAsia" w:cs="Times New Roman"/>
                <w:color w:val="000000" w:themeColor="text1"/>
                <w:lang w:val="en-US" w:eastAsia="zh-CN"/>
                <w14:textFill>
                  <w14:solidFill>
                    <w14:schemeClr w14:val="tx1"/>
                  </w14:solidFill>
                </w14:textFill>
              </w:rPr>
              <w:t>玉溪市人民政府对</w:t>
            </w:r>
            <w:r>
              <w:rPr>
                <w:rFonts w:hint="default" w:ascii="Times New Roman" w:hAnsi="Times New Roman" w:cs="Times New Roman"/>
                <w:color w:val="000000" w:themeColor="text1"/>
                <w:lang w:val="en-US" w:eastAsia="zh-CN"/>
                <w14:textFill>
                  <w14:solidFill>
                    <w14:schemeClr w14:val="tx1"/>
                  </w14:solidFill>
                </w14:textFill>
              </w:rPr>
              <w:t>《2024年玉溪市生态环境状况公报》</w:t>
            </w:r>
            <w:r>
              <w:rPr>
                <w:rFonts w:hint="eastAsia" w:cs="Times New Roman"/>
                <w:color w:val="000000" w:themeColor="text1"/>
                <w:lang w:val="en-US" w:eastAsia="zh-CN"/>
                <w14:textFill>
                  <w14:solidFill>
                    <w14:schemeClr w14:val="tx1"/>
                  </w14:solidFill>
                </w14:textFill>
              </w:rPr>
              <w:t>的要闻报道（2025.06.05）</w:t>
            </w:r>
            <w:r>
              <w:rPr>
                <w:rFonts w:hint="default" w:ascii="Times New Roman" w:hAnsi="Times New Roman" w:cs="Times New Roman"/>
                <w:color w:val="000000" w:themeColor="text1"/>
                <w:lang w:val="en-US" w:eastAsia="zh-CN"/>
                <w14:textFill>
                  <w14:solidFill>
                    <w14:schemeClr w14:val="tx1"/>
                  </w14:solidFill>
                </w14:textFill>
              </w:rPr>
              <w:t>，2024年，玉溪中心城区环境空气质量优良天数比率为99.5%，其余县（市、区）空气质量优良天数比率均达99%以上</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综上，</w:t>
            </w:r>
            <w:r>
              <w:rPr>
                <w:rFonts w:hint="eastAsia" w:cs="Times New Roman"/>
                <w:color w:val="000000" w:themeColor="text1"/>
                <w:lang w:val="en-US" w:eastAsia="zh-CN"/>
                <w14:textFill>
                  <w14:solidFill>
                    <w14:schemeClr w14:val="tx1"/>
                  </w14:solidFill>
                </w14:textFill>
              </w:rPr>
              <w:t>判定项目属于</w:t>
            </w:r>
            <w:r>
              <w:rPr>
                <w:rFonts w:hint="default" w:ascii="Times New Roman" w:hAnsi="Times New Roman" w:cs="Times New Roman"/>
                <w:color w:val="000000" w:themeColor="text1"/>
                <w:lang w:val="en-US" w:eastAsia="zh-CN"/>
                <w14:textFill>
                  <w14:solidFill>
                    <w14:schemeClr w14:val="tx1"/>
                  </w14:solidFill>
                </w14:textFill>
              </w:rPr>
              <w:t>达标区</w:t>
            </w:r>
            <w:r>
              <w:rPr>
                <w:rFonts w:hint="default" w:ascii="Times New Roman" w:hAnsi="Times New Roman" w:cs="Times New Roman"/>
                <w:color w:val="000000" w:themeColor="text1"/>
                <w:lang w:val="zh-CN"/>
                <w14:textFill>
                  <w14:solidFill>
                    <w14:schemeClr w14:val="tx1"/>
                  </w14:solidFill>
                </w14:textFill>
              </w:rPr>
              <w:t>。</w:t>
            </w:r>
          </w:p>
          <w:p w14:paraId="6E945957">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项目特征污染物中二甲苯本次委托云南泰义检测技术有限公司在厂界下风向1#监测点进行现状监测，监测时间为2025年12月29日~12月31日。具体监测数据如下表所示：</w:t>
            </w:r>
          </w:p>
          <w:p w14:paraId="2D99BB37">
            <w:pPr>
              <w:bidi w:val="0"/>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 xml:space="preserve">表3-1  二甲苯环境质量现状监测结果一览表   </w:t>
            </w:r>
            <w:r>
              <w:rPr>
                <w:rFonts w:hint="default" w:ascii="Times New Roman" w:hAnsi="Times New Roman" w:cs="Times New Roman"/>
                <w:b/>
                <w:bCs/>
                <w:color w:val="000000" w:themeColor="text1"/>
                <w:lang w:val="zh-CN"/>
                <w14:textFill>
                  <w14:solidFill>
                    <w14:schemeClr w14:val="tx1"/>
                  </w14:solidFill>
                </w14:textFill>
              </w:rPr>
              <w:t>单位：</w:t>
            </w:r>
            <w:r>
              <w:rPr>
                <w:rFonts w:hint="eastAsia" w:cs="Times New Roman"/>
                <w:b/>
                <w:bCs/>
                <w:color w:val="000000" w:themeColor="text1"/>
                <w:lang w:val="en-US" w:eastAsia="zh-CN"/>
                <w14:textFill>
                  <w14:solidFill>
                    <w14:schemeClr w14:val="tx1"/>
                  </w14:solidFill>
                </w14:textFill>
              </w:rPr>
              <w:t>m</w:t>
            </w:r>
            <w:r>
              <w:rPr>
                <w:rFonts w:hint="default" w:ascii="Times New Roman" w:hAnsi="Times New Roman" w:cs="Times New Roman"/>
                <w:b/>
                <w:bCs/>
                <w:color w:val="000000" w:themeColor="text1"/>
                <w:lang w:val="zh-CN"/>
                <w14:textFill>
                  <w14:solidFill>
                    <w14:schemeClr w14:val="tx1"/>
                  </w14:solidFill>
                </w14:textFill>
              </w:rPr>
              <w:t>g/m³</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1297"/>
              <w:gridCol w:w="1392"/>
              <w:gridCol w:w="1393"/>
              <w:gridCol w:w="944"/>
              <w:gridCol w:w="1105"/>
            </w:tblGrid>
            <w:tr w14:paraId="303E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noWrap w:val="0"/>
                  <w:vAlign w:val="center"/>
                </w:tcPr>
                <w:p w14:paraId="403FD0BD">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采样点位</w:t>
                  </w:r>
                </w:p>
              </w:tc>
              <w:tc>
                <w:tcPr>
                  <w:tcW w:w="1297" w:type="dxa"/>
                  <w:noWrap w:val="0"/>
                  <w:vAlign w:val="center"/>
                </w:tcPr>
                <w:p w14:paraId="56995F2A">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采样日期</w:t>
                  </w:r>
                </w:p>
              </w:tc>
              <w:tc>
                <w:tcPr>
                  <w:tcW w:w="1392" w:type="dxa"/>
                  <w:noWrap w:val="0"/>
                  <w:vAlign w:val="center"/>
                </w:tcPr>
                <w:p w14:paraId="50A619C3">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采样时段</w:t>
                  </w:r>
                </w:p>
              </w:tc>
              <w:tc>
                <w:tcPr>
                  <w:tcW w:w="1393" w:type="dxa"/>
                  <w:noWrap w:val="0"/>
                  <w:vAlign w:val="center"/>
                </w:tcPr>
                <w:p w14:paraId="51AA3A6E">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检测结果</w:t>
                  </w:r>
                </w:p>
              </w:tc>
              <w:tc>
                <w:tcPr>
                  <w:tcW w:w="944" w:type="dxa"/>
                  <w:noWrap w:val="0"/>
                  <w:vAlign w:val="center"/>
                </w:tcPr>
                <w:p w14:paraId="1C838B19">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标准值</w:t>
                  </w:r>
                </w:p>
              </w:tc>
              <w:tc>
                <w:tcPr>
                  <w:tcW w:w="1105" w:type="dxa"/>
                  <w:noWrap w:val="0"/>
                  <w:vAlign w:val="center"/>
                </w:tcPr>
                <w:p w14:paraId="0A40E308">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达标情况</w:t>
                  </w:r>
                </w:p>
              </w:tc>
            </w:tr>
            <w:tr w14:paraId="0B31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restart"/>
                  <w:noWrap w:val="0"/>
                  <w:vAlign w:val="center"/>
                </w:tcPr>
                <w:p w14:paraId="15D2F3F4">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项目区外东北侧（1#）</w:t>
                  </w:r>
                </w:p>
                <w:p w14:paraId="2F06648E">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E：102</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30</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03.24</w:t>
                  </w:r>
                  <w:r>
                    <w:rPr>
                      <w:rFonts w:hint="default"/>
                      <w:color w:val="000000" w:themeColor="text1"/>
                      <w:lang w:val="en-US" w:eastAsia="zh-CN"/>
                      <w14:textFill>
                        <w14:solidFill>
                          <w14:schemeClr w14:val="tx1"/>
                        </w14:solidFill>
                      </w14:textFill>
                    </w:rPr>
                    <w:t>″</w:t>
                  </w:r>
                </w:p>
                <w:p w14:paraId="50BADF91">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N：</w:t>
                  </w:r>
                  <w:r>
                    <w:rPr>
                      <w:rFonts w:hint="eastAsia"/>
                      <w:color w:val="000000" w:themeColor="text1"/>
                      <w:lang w:val="en-US" w:eastAsia="zh-CN"/>
                      <w14:textFill>
                        <w14:solidFill>
                          <w14:schemeClr w14:val="tx1"/>
                        </w14:solidFill>
                      </w14:textFill>
                    </w:rPr>
                    <w:t>24</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23</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46.09</w:t>
                  </w:r>
                  <w:r>
                    <w:rPr>
                      <w:rFonts w:hint="default"/>
                      <w:color w:val="000000" w:themeColor="text1"/>
                      <w:lang w:val="en-US" w:eastAsia="zh-CN"/>
                      <w14:textFill>
                        <w14:solidFill>
                          <w14:schemeClr w14:val="tx1"/>
                        </w14:solidFill>
                      </w14:textFill>
                    </w:rPr>
                    <w:t>″</w:t>
                  </w:r>
                </w:p>
              </w:tc>
              <w:tc>
                <w:tcPr>
                  <w:tcW w:w="1297" w:type="dxa"/>
                  <w:vMerge w:val="restart"/>
                  <w:shd w:val="clear" w:color="auto" w:fill="auto"/>
                  <w:noWrap w:val="0"/>
                  <w:vAlign w:val="center"/>
                </w:tcPr>
                <w:p w14:paraId="50EB75CB">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2025年12月29日</w:t>
                  </w:r>
                </w:p>
              </w:tc>
              <w:tc>
                <w:tcPr>
                  <w:tcW w:w="1392" w:type="dxa"/>
                  <w:shd w:val="clear" w:color="auto" w:fill="auto"/>
                  <w:noWrap w:val="0"/>
                  <w:vAlign w:val="center"/>
                </w:tcPr>
                <w:p w14:paraId="69B53077">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02:00-02:10</w:t>
                  </w:r>
                </w:p>
              </w:tc>
              <w:tc>
                <w:tcPr>
                  <w:tcW w:w="1393" w:type="dxa"/>
                  <w:noWrap w:val="0"/>
                  <w:vAlign w:val="center"/>
                </w:tcPr>
                <w:p w14:paraId="56698358">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restart"/>
                  <w:noWrap w:val="0"/>
                  <w:vAlign w:val="center"/>
                </w:tcPr>
                <w:p w14:paraId="77A9DDA3">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w:t>
                  </w:r>
                </w:p>
              </w:tc>
              <w:tc>
                <w:tcPr>
                  <w:tcW w:w="1105" w:type="dxa"/>
                  <w:noWrap w:val="0"/>
                  <w:vAlign w:val="center"/>
                </w:tcPr>
                <w:p w14:paraId="162993CD">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41E4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572C823C">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continue"/>
                  <w:shd w:val="clear" w:color="auto" w:fill="auto"/>
                  <w:noWrap w:val="0"/>
                  <w:vAlign w:val="center"/>
                </w:tcPr>
                <w:p w14:paraId="50465C61">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392" w:type="dxa"/>
                  <w:shd w:val="clear" w:color="auto" w:fill="auto"/>
                  <w:noWrap w:val="0"/>
                  <w:vAlign w:val="center"/>
                </w:tcPr>
                <w:p w14:paraId="0EDC4CD9">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08:00-08:10</w:t>
                  </w:r>
                </w:p>
              </w:tc>
              <w:tc>
                <w:tcPr>
                  <w:tcW w:w="1393" w:type="dxa"/>
                  <w:noWrap w:val="0"/>
                  <w:vAlign w:val="center"/>
                </w:tcPr>
                <w:p w14:paraId="6C85FDE1">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2093EBD2">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105" w:type="dxa"/>
                  <w:noWrap w:val="0"/>
                  <w:vAlign w:val="center"/>
                </w:tcPr>
                <w:p w14:paraId="72E1C38D">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301A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18610CF0">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continue"/>
                  <w:shd w:val="clear" w:color="auto" w:fill="auto"/>
                  <w:noWrap w:val="0"/>
                  <w:vAlign w:val="center"/>
                </w:tcPr>
                <w:p w14:paraId="7E084195">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p>
              </w:tc>
              <w:tc>
                <w:tcPr>
                  <w:tcW w:w="1392" w:type="dxa"/>
                  <w:shd w:val="clear" w:color="auto" w:fill="auto"/>
                  <w:noWrap w:val="0"/>
                  <w:vAlign w:val="center"/>
                </w:tcPr>
                <w:p w14:paraId="52A085DE">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14:00-14:10</w:t>
                  </w:r>
                </w:p>
              </w:tc>
              <w:tc>
                <w:tcPr>
                  <w:tcW w:w="1393" w:type="dxa"/>
                  <w:noWrap w:val="0"/>
                  <w:vAlign w:val="center"/>
                </w:tcPr>
                <w:p w14:paraId="7C7CB087">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2514C48A">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p>
              </w:tc>
              <w:tc>
                <w:tcPr>
                  <w:tcW w:w="1105" w:type="dxa"/>
                  <w:noWrap w:val="0"/>
                  <w:vAlign w:val="center"/>
                </w:tcPr>
                <w:p w14:paraId="4DCE8905">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133B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49AB4FF4">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continue"/>
                  <w:shd w:val="clear" w:color="auto" w:fill="auto"/>
                  <w:noWrap w:val="0"/>
                  <w:vAlign w:val="center"/>
                </w:tcPr>
                <w:p w14:paraId="5DAAF1CF">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p>
              </w:tc>
              <w:tc>
                <w:tcPr>
                  <w:tcW w:w="1392" w:type="dxa"/>
                  <w:shd w:val="clear" w:color="auto" w:fill="auto"/>
                  <w:noWrap w:val="0"/>
                  <w:vAlign w:val="center"/>
                </w:tcPr>
                <w:p w14:paraId="08346CF7">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20:00-20:10</w:t>
                  </w:r>
                </w:p>
              </w:tc>
              <w:tc>
                <w:tcPr>
                  <w:tcW w:w="1393" w:type="dxa"/>
                  <w:noWrap w:val="0"/>
                  <w:vAlign w:val="center"/>
                </w:tcPr>
                <w:p w14:paraId="47608AAA">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00F740D2">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p>
              </w:tc>
              <w:tc>
                <w:tcPr>
                  <w:tcW w:w="1105" w:type="dxa"/>
                  <w:noWrap w:val="0"/>
                  <w:vAlign w:val="center"/>
                </w:tcPr>
                <w:p w14:paraId="138AF7C6">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2423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2591371D">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restart"/>
                  <w:shd w:val="clear" w:color="auto" w:fill="auto"/>
                  <w:noWrap w:val="0"/>
                  <w:vAlign w:val="center"/>
                </w:tcPr>
                <w:p w14:paraId="692DEB52">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2025年12月30日</w:t>
                  </w:r>
                </w:p>
              </w:tc>
              <w:tc>
                <w:tcPr>
                  <w:tcW w:w="1392" w:type="dxa"/>
                  <w:shd w:val="clear" w:color="auto" w:fill="auto"/>
                  <w:noWrap w:val="0"/>
                  <w:vAlign w:val="center"/>
                </w:tcPr>
                <w:p w14:paraId="2592AF89">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02:00-02:10</w:t>
                  </w:r>
                </w:p>
              </w:tc>
              <w:tc>
                <w:tcPr>
                  <w:tcW w:w="1393" w:type="dxa"/>
                  <w:noWrap w:val="0"/>
                  <w:vAlign w:val="center"/>
                </w:tcPr>
                <w:p w14:paraId="449BBE06">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45C76AC8">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p>
              </w:tc>
              <w:tc>
                <w:tcPr>
                  <w:tcW w:w="1105" w:type="dxa"/>
                  <w:noWrap w:val="0"/>
                  <w:vAlign w:val="center"/>
                </w:tcPr>
                <w:p w14:paraId="44274191">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0E4C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15484B81">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continue"/>
                  <w:shd w:val="clear" w:color="auto" w:fill="auto"/>
                  <w:noWrap w:val="0"/>
                  <w:vAlign w:val="center"/>
                </w:tcPr>
                <w:p w14:paraId="4F357DAB">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p>
              </w:tc>
              <w:tc>
                <w:tcPr>
                  <w:tcW w:w="1392" w:type="dxa"/>
                  <w:shd w:val="clear" w:color="auto" w:fill="auto"/>
                  <w:noWrap w:val="0"/>
                  <w:vAlign w:val="center"/>
                </w:tcPr>
                <w:p w14:paraId="7515E66D">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08:00-08:10</w:t>
                  </w:r>
                </w:p>
              </w:tc>
              <w:tc>
                <w:tcPr>
                  <w:tcW w:w="1393" w:type="dxa"/>
                  <w:noWrap w:val="0"/>
                  <w:vAlign w:val="center"/>
                </w:tcPr>
                <w:p w14:paraId="36D5EEC0">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3CDD55C5">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p>
              </w:tc>
              <w:tc>
                <w:tcPr>
                  <w:tcW w:w="1105" w:type="dxa"/>
                  <w:noWrap w:val="0"/>
                  <w:vAlign w:val="center"/>
                </w:tcPr>
                <w:p w14:paraId="3ABDE7A7">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6611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62969C33">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continue"/>
                  <w:shd w:val="clear" w:color="auto" w:fill="auto"/>
                  <w:noWrap w:val="0"/>
                  <w:vAlign w:val="center"/>
                </w:tcPr>
                <w:p w14:paraId="2A926323">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p>
              </w:tc>
              <w:tc>
                <w:tcPr>
                  <w:tcW w:w="1392" w:type="dxa"/>
                  <w:shd w:val="clear" w:color="auto" w:fill="auto"/>
                  <w:noWrap w:val="0"/>
                  <w:vAlign w:val="center"/>
                </w:tcPr>
                <w:p w14:paraId="7B2D9B15">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14:00-14:10</w:t>
                  </w:r>
                </w:p>
              </w:tc>
              <w:tc>
                <w:tcPr>
                  <w:tcW w:w="1393" w:type="dxa"/>
                  <w:noWrap w:val="0"/>
                  <w:vAlign w:val="center"/>
                </w:tcPr>
                <w:p w14:paraId="7C7515BC">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07A90962">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p>
              </w:tc>
              <w:tc>
                <w:tcPr>
                  <w:tcW w:w="1105" w:type="dxa"/>
                  <w:noWrap w:val="0"/>
                  <w:vAlign w:val="center"/>
                </w:tcPr>
                <w:p w14:paraId="25525B09">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2EC4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4F20D0D2">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continue"/>
                  <w:shd w:val="clear" w:color="auto" w:fill="auto"/>
                  <w:noWrap w:val="0"/>
                  <w:vAlign w:val="center"/>
                </w:tcPr>
                <w:p w14:paraId="109D0809">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p>
              </w:tc>
              <w:tc>
                <w:tcPr>
                  <w:tcW w:w="1392" w:type="dxa"/>
                  <w:shd w:val="clear" w:color="auto" w:fill="auto"/>
                  <w:noWrap w:val="0"/>
                  <w:vAlign w:val="center"/>
                </w:tcPr>
                <w:p w14:paraId="25E4E2C5">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20:00-20:10</w:t>
                  </w:r>
                </w:p>
              </w:tc>
              <w:tc>
                <w:tcPr>
                  <w:tcW w:w="1393" w:type="dxa"/>
                  <w:noWrap w:val="0"/>
                  <w:vAlign w:val="center"/>
                </w:tcPr>
                <w:p w14:paraId="0E0F5A8F">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7FD28737">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p>
              </w:tc>
              <w:tc>
                <w:tcPr>
                  <w:tcW w:w="1105" w:type="dxa"/>
                  <w:noWrap w:val="0"/>
                  <w:vAlign w:val="center"/>
                </w:tcPr>
                <w:p w14:paraId="405BDC7C">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70AB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379B21C5">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restart"/>
                  <w:shd w:val="clear" w:color="auto" w:fill="auto"/>
                  <w:noWrap w:val="0"/>
                  <w:vAlign w:val="center"/>
                </w:tcPr>
                <w:p w14:paraId="77E7A3A6">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2025年12月31日</w:t>
                  </w:r>
                </w:p>
              </w:tc>
              <w:tc>
                <w:tcPr>
                  <w:tcW w:w="1392" w:type="dxa"/>
                  <w:shd w:val="clear" w:color="auto" w:fill="auto"/>
                  <w:noWrap w:val="0"/>
                  <w:vAlign w:val="center"/>
                </w:tcPr>
                <w:p w14:paraId="697AD94F">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02:00-02:10</w:t>
                  </w:r>
                </w:p>
              </w:tc>
              <w:tc>
                <w:tcPr>
                  <w:tcW w:w="1393" w:type="dxa"/>
                  <w:noWrap w:val="0"/>
                  <w:vAlign w:val="center"/>
                </w:tcPr>
                <w:p w14:paraId="66D31096">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7D5856D7">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p>
              </w:tc>
              <w:tc>
                <w:tcPr>
                  <w:tcW w:w="1105" w:type="dxa"/>
                  <w:noWrap w:val="0"/>
                  <w:vAlign w:val="center"/>
                </w:tcPr>
                <w:p w14:paraId="6771A2B4">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579A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4A81C7FB">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continue"/>
                  <w:shd w:val="clear" w:color="auto" w:fill="auto"/>
                  <w:noWrap w:val="0"/>
                  <w:vAlign w:val="center"/>
                </w:tcPr>
                <w:p w14:paraId="712138B0">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p>
              </w:tc>
              <w:tc>
                <w:tcPr>
                  <w:tcW w:w="1392" w:type="dxa"/>
                  <w:shd w:val="clear" w:color="auto" w:fill="auto"/>
                  <w:noWrap w:val="0"/>
                  <w:vAlign w:val="center"/>
                </w:tcPr>
                <w:p w14:paraId="28B50924">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08:00-08:10</w:t>
                  </w:r>
                </w:p>
              </w:tc>
              <w:tc>
                <w:tcPr>
                  <w:tcW w:w="1393" w:type="dxa"/>
                  <w:noWrap w:val="0"/>
                  <w:vAlign w:val="center"/>
                </w:tcPr>
                <w:p w14:paraId="4C936ED3">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6F290AEB">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p>
              </w:tc>
              <w:tc>
                <w:tcPr>
                  <w:tcW w:w="1105" w:type="dxa"/>
                  <w:noWrap w:val="0"/>
                  <w:vAlign w:val="center"/>
                </w:tcPr>
                <w:p w14:paraId="22314228">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0BE7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3D98928D">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continue"/>
                  <w:shd w:val="clear" w:color="auto" w:fill="auto"/>
                  <w:noWrap w:val="0"/>
                  <w:vAlign w:val="center"/>
                </w:tcPr>
                <w:p w14:paraId="6C699BBA">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p>
              </w:tc>
              <w:tc>
                <w:tcPr>
                  <w:tcW w:w="1392" w:type="dxa"/>
                  <w:shd w:val="clear" w:color="auto" w:fill="auto"/>
                  <w:noWrap w:val="0"/>
                  <w:vAlign w:val="center"/>
                </w:tcPr>
                <w:p w14:paraId="0CB02931">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14:00-14:10</w:t>
                  </w:r>
                </w:p>
              </w:tc>
              <w:tc>
                <w:tcPr>
                  <w:tcW w:w="1393" w:type="dxa"/>
                  <w:noWrap w:val="0"/>
                  <w:vAlign w:val="center"/>
                </w:tcPr>
                <w:p w14:paraId="3F5503D5">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3A17CB42">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p>
              </w:tc>
              <w:tc>
                <w:tcPr>
                  <w:tcW w:w="1105" w:type="dxa"/>
                  <w:noWrap w:val="0"/>
                  <w:vAlign w:val="center"/>
                </w:tcPr>
                <w:p w14:paraId="24C004D2">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2BAB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vMerge w:val="continue"/>
                  <w:noWrap w:val="0"/>
                  <w:vAlign w:val="center"/>
                </w:tcPr>
                <w:p w14:paraId="5E754245">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tc>
              <w:tc>
                <w:tcPr>
                  <w:tcW w:w="1297" w:type="dxa"/>
                  <w:vMerge w:val="continue"/>
                  <w:shd w:val="clear" w:color="auto" w:fill="auto"/>
                  <w:noWrap w:val="0"/>
                  <w:vAlign w:val="center"/>
                </w:tcPr>
                <w:p w14:paraId="7D8B417C">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p>
              </w:tc>
              <w:tc>
                <w:tcPr>
                  <w:tcW w:w="1392" w:type="dxa"/>
                  <w:shd w:val="clear" w:color="auto" w:fill="auto"/>
                  <w:noWrap w:val="0"/>
                  <w:vAlign w:val="center"/>
                </w:tcPr>
                <w:p w14:paraId="3B16C5DD">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20:00-20:10</w:t>
                  </w:r>
                </w:p>
              </w:tc>
              <w:tc>
                <w:tcPr>
                  <w:tcW w:w="1393" w:type="dxa"/>
                  <w:noWrap w:val="0"/>
                  <w:vAlign w:val="center"/>
                </w:tcPr>
                <w:p w14:paraId="570168D9">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1.5×10</w:t>
                  </w:r>
                  <w:r>
                    <w:rPr>
                      <w:rFonts w:hint="default"/>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L</w:t>
                  </w:r>
                </w:p>
              </w:tc>
              <w:tc>
                <w:tcPr>
                  <w:tcW w:w="944" w:type="dxa"/>
                  <w:vMerge w:val="continue"/>
                  <w:noWrap w:val="0"/>
                  <w:vAlign w:val="center"/>
                </w:tcPr>
                <w:p w14:paraId="27B49888">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p>
              </w:tc>
              <w:tc>
                <w:tcPr>
                  <w:tcW w:w="1105" w:type="dxa"/>
                  <w:noWrap w:val="0"/>
                  <w:vAlign w:val="center"/>
                </w:tcPr>
                <w:p w14:paraId="55DA52D7">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r w14:paraId="468D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dxa"/>
                  <w:shd w:val="clear" w:color="auto" w:fill="auto"/>
                  <w:noWrap w:val="0"/>
                  <w:vAlign w:val="center"/>
                </w:tcPr>
                <w:p w14:paraId="142C9893">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备注</w:t>
                  </w:r>
                </w:p>
              </w:tc>
              <w:tc>
                <w:tcPr>
                  <w:tcW w:w="6131" w:type="dxa"/>
                  <w:gridSpan w:val="5"/>
                  <w:shd w:val="clear" w:color="auto" w:fill="auto"/>
                  <w:noWrap w:val="0"/>
                  <w:vAlign w:val="center"/>
                </w:tcPr>
                <w:p w14:paraId="7B139A00">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“检出限+L”表示检测结果低于方法检出限</w:t>
                  </w:r>
                  <w:r>
                    <w:rPr>
                      <w:rFonts w:hint="eastAsia"/>
                      <w:color w:val="000000" w:themeColor="text1"/>
                      <w:lang w:val="en-US" w:eastAsia="zh-CN"/>
                      <w14:textFill>
                        <w14:solidFill>
                          <w14:schemeClr w14:val="tx1"/>
                        </w14:solidFill>
                      </w14:textFill>
                    </w:rPr>
                    <w:t>。</w:t>
                  </w:r>
                </w:p>
              </w:tc>
            </w:tr>
          </w:tbl>
          <w:p w14:paraId="5A7AD12A">
            <w:pPr>
              <w:bidi w:val="0"/>
              <w:ind w:left="240" w:leftChars="100" w:firstLine="240" w:firstLineChars="10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根据上表，项目</w:t>
            </w:r>
            <w:r>
              <w:rPr>
                <w:rFonts w:hint="eastAsia" w:ascii="Times New Roman" w:hAnsi="Times New Roman"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lang w:val="zh-CN"/>
                <w14:textFill>
                  <w14:solidFill>
                    <w14:schemeClr w14:val="tx1"/>
                  </w14:solidFill>
                </w14:textFill>
              </w:rPr>
              <w:t>环境质量现状满足</w:t>
            </w:r>
            <w:r>
              <w:rPr>
                <w:rFonts w:hint="eastAsia" w:ascii="Times New Roman" w:hAnsi="Times New Roman" w:cs="Times New Roman"/>
                <w:color w:val="000000" w:themeColor="text1"/>
                <w:lang w:val="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环境影响评价技术导则大气环境》（HJ2.2-2018）附录D</w:t>
            </w:r>
            <w:r>
              <w:rPr>
                <w:rFonts w:hint="default" w:ascii="Times New Roman" w:hAnsi="Times New Roman" w:cs="Times New Roman"/>
                <w:color w:val="000000" w:themeColor="text1"/>
                <w:lang w:val="zh-CN"/>
                <w14:textFill>
                  <w14:solidFill>
                    <w14:schemeClr w14:val="tx1"/>
                  </w14:solidFill>
                </w14:textFill>
              </w:rPr>
              <w:t>标准限值要求</w:t>
            </w:r>
            <w:r>
              <w:rPr>
                <w:rFonts w:hint="eastAsia" w:ascii="Times New Roman" w:hAnsi="Times New Roman" w:cs="Times New Roman"/>
                <w:color w:val="000000" w:themeColor="text1"/>
                <w:lang w:val="zh-CN"/>
                <w14:textFill>
                  <w14:solidFill>
                    <w14:schemeClr w14:val="tx1"/>
                  </w14:solidFill>
                </w14:textFill>
              </w:rPr>
              <w:t>。</w:t>
            </w:r>
          </w:p>
          <w:p w14:paraId="5E78AD34">
            <w:pPr>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项目特征污染物</w:t>
            </w:r>
            <w:r>
              <w:rPr>
                <w:rFonts w:hint="eastAsia" w:cs="Times New Roman"/>
                <w:color w:val="000000" w:themeColor="text1"/>
                <w:lang w:val="en-US" w:eastAsia="zh-CN"/>
                <w14:textFill>
                  <w14:solidFill>
                    <w14:schemeClr w14:val="tx1"/>
                  </w14:solidFill>
                </w14:textFill>
              </w:rPr>
              <w:t>中</w:t>
            </w:r>
            <w:r>
              <w:rPr>
                <w:rFonts w:hint="default" w:ascii="Times New Roman" w:hAnsi="Times New Roman" w:cs="Times New Roman"/>
                <w:color w:val="000000" w:themeColor="text1"/>
                <w:lang w:val="zh-CN"/>
                <w14:textFill>
                  <w14:solidFill>
                    <w14:schemeClr w14:val="tx1"/>
                  </w14:solidFill>
                </w14:textFill>
              </w:rPr>
              <w:t>TSP</w:t>
            </w:r>
            <w:r>
              <w:rPr>
                <w:rFonts w:hint="default" w:ascii="Times New Roman" w:hAnsi="Times New Roman" w:cs="Times New Roman"/>
                <w:color w:val="000000" w:themeColor="text1"/>
                <w:lang w:val="zh-CN" w:eastAsia="zh-CN"/>
                <w14:textFill>
                  <w14:solidFill>
                    <w14:schemeClr w14:val="tx1"/>
                  </w14:solidFill>
                </w14:textFill>
              </w:rPr>
              <w:t>和非甲烷总烃</w:t>
            </w:r>
            <w:r>
              <w:rPr>
                <w:rFonts w:hint="default" w:ascii="Times New Roman" w:hAnsi="Times New Roman" w:cs="Times New Roman"/>
                <w:color w:val="000000" w:themeColor="text1"/>
                <w:lang w:val="en-US" w:eastAsia="zh-CN"/>
                <w14:textFill>
                  <w14:solidFill>
                    <w14:schemeClr w14:val="tx1"/>
                  </w14:solidFill>
                </w14:textFill>
              </w:rPr>
              <w:t>本次引用云南前列电缆有限公司</w:t>
            </w:r>
            <w:r>
              <w:rPr>
                <w:rFonts w:hint="eastAsia" w:cs="Times New Roman"/>
                <w:color w:val="000000" w:themeColor="text1"/>
                <w:lang w:val="en-US" w:eastAsia="zh-CN"/>
                <w14:textFill>
                  <w14:solidFill>
                    <w14:schemeClr w14:val="tx1"/>
                  </w14:solidFill>
                </w14:textFill>
              </w:rPr>
              <w:t>委托监测</w:t>
            </w:r>
            <w:r>
              <w:rPr>
                <w:rFonts w:hint="default" w:ascii="Times New Roman" w:hAnsi="Times New Roman"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lang w:val="zh-CN"/>
                <w14:textFill>
                  <w14:solidFill>
                    <w14:schemeClr w14:val="tx1"/>
                  </w14:solidFill>
                </w14:textFill>
              </w:rPr>
              <w:t>《高端船用与海洋工程装备特种电缆智能更新改造项目环境空气质量现状检测</w:t>
            </w:r>
            <w:r>
              <w:rPr>
                <w:rFonts w:hint="eastAsia" w:cs="Times New Roman"/>
                <w:color w:val="000000" w:themeColor="text1"/>
                <w:lang w:val="en-US" w:eastAsia="zh-CN"/>
                <w14:textFill>
                  <w14:solidFill>
                    <w14:schemeClr w14:val="tx1"/>
                  </w14:solidFill>
                </w14:textFill>
              </w:rPr>
              <w:t>报告</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数据</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该</w:t>
            </w:r>
            <w:r>
              <w:rPr>
                <w:rFonts w:hint="default" w:ascii="Times New Roman" w:hAnsi="Times New Roman" w:cs="Times New Roman"/>
                <w:color w:val="000000" w:themeColor="text1"/>
                <w:lang w:val="zh-CN"/>
                <w14:textFill>
                  <w14:solidFill>
                    <w14:schemeClr w14:val="tx1"/>
                  </w14:solidFill>
                </w14:textFill>
              </w:rPr>
              <w:t>监测点位于</w:t>
            </w:r>
            <w:r>
              <w:rPr>
                <w:rFonts w:hint="eastAsia" w:cs="Times New Roman"/>
                <w:color w:val="000000" w:themeColor="text1"/>
                <w:lang w:val="en-US" w:eastAsia="zh-CN"/>
                <w14:textFill>
                  <w14:solidFill>
                    <w14:schemeClr w14:val="tx1"/>
                  </w14:solidFill>
                </w14:textFill>
              </w:rPr>
              <w:t>项目西南侧320m</w:t>
            </w:r>
            <w:r>
              <w:rPr>
                <w:rFonts w:hint="default" w:ascii="Times New Roman" w:hAnsi="Times New Roman" w:cs="Times New Roman"/>
                <w:color w:val="000000" w:themeColor="text1"/>
                <w:lang w:val="zh-CN"/>
                <w14:textFill>
                  <w14:solidFill>
                    <w14:schemeClr w14:val="tx1"/>
                  </w14:solidFill>
                </w14:textFill>
              </w:rPr>
              <w:t>，监测时间为</w:t>
            </w:r>
            <w:r>
              <w:rPr>
                <w:rFonts w:hint="default" w:ascii="Times New Roman" w:hAnsi="Times New Roman" w:cs="Times New Roman"/>
                <w:color w:val="000000" w:themeColor="text1"/>
                <w:lang w:val="zh-CN" w:eastAsia="zh-CN"/>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zh-CN"/>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lang w:val="zh-CN"/>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21</w:t>
            </w:r>
            <w:r>
              <w:rPr>
                <w:rFonts w:hint="default" w:ascii="Times New Roman" w:hAnsi="Times New Roman" w:cs="Times New Roman"/>
                <w:color w:val="000000" w:themeColor="text1"/>
                <w:lang w:val="zh-CN"/>
                <w14:textFill>
                  <w14:solidFill>
                    <w14:schemeClr w14:val="tx1"/>
                  </w14:solidFill>
                </w14:textFill>
              </w:rPr>
              <w:t>日-</w:t>
            </w:r>
            <w:r>
              <w:rPr>
                <w:rFonts w:hint="eastAsia"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lang w:val="zh-CN"/>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lang w:val="zh-CN"/>
                <w14:textFill>
                  <w14:solidFill>
                    <w14:schemeClr w14:val="tx1"/>
                  </w14:solidFill>
                </w14:textFill>
              </w:rPr>
              <w:t>日，引用的检测数据</w:t>
            </w:r>
            <w:r>
              <w:rPr>
                <w:rFonts w:hint="default" w:ascii="Times New Roman" w:hAnsi="Times New Roman" w:cs="Times New Roman"/>
                <w:color w:val="000000" w:themeColor="text1"/>
                <w:lang w:val="en-US" w:eastAsia="zh-CN"/>
                <w14:textFill>
                  <w14:solidFill>
                    <w14:schemeClr w14:val="tx1"/>
                  </w14:solidFill>
                </w14:textFill>
              </w:rPr>
              <w:t>时限及距离均</w:t>
            </w:r>
            <w:r>
              <w:rPr>
                <w:rFonts w:hint="default" w:ascii="Times New Roman" w:hAnsi="Times New Roman" w:cs="Times New Roman"/>
                <w:color w:val="000000" w:themeColor="text1"/>
                <w:lang w:val="zh-CN"/>
                <w14:textFill>
                  <w14:solidFill>
                    <w14:schemeClr w14:val="tx1"/>
                  </w14:solidFill>
                </w14:textFill>
              </w:rPr>
              <w:t>符合指南要求。</w:t>
            </w:r>
            <w:r>
              <w:rPr>
                <w:rFonts w:hint="default" w:ascii="Times New Roman" w:hAnsi="Times New Roman" w:cs="Times New Roman"/>
                <w:color w:val="000000" w:themeColor="text1"/>
                <w:lang w:val="zh-CN" w:eastAsia="zh-CN"/>
                <w14:textFill>
                  <w14:solidFill>
                    <w14:schemeClr w14:val="tx1"/>
                  </w14:solidFill>
                </w14:textFill>
              </w:rPr>
              <w:t>具体监测数据如下表所示：</w:t>
            </w:r>
          </w:p>
          <w:p w14:paraId="5E9DE72E">
            <w:pPr>
              <w:bidi w:val="0"/>
              <w:ind w:left="0" w:leftChars="0" w:firstLine="0" w:firstLineChars="0"/>
              <w:jc w:val="center"/>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表3</w:t>
            </w:r>
            <w:r>
              <w:rPr>
                <w:rFonts w:hint="default" w:ascii="Times New Roman" w:hAnsi="Times New Roman" w:cs="Times New Roman"/>
                <w:b/>
                <w:bCs/>
                <w:color w:val="000000" w:themeColor="text1"/>
                <w:lang w:val="zh-CN"/>
                <w14:textFill>
                  <w14:solidFill>
                    <w14:schemeClr w14:val="tx1"/>
                  </w14:solidFill>
                </w14:textFill>
              </w:rPr>
              <w:noBreakHyphen/>
            </w: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val="zh-CN"/>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非甲烷总烃</w:t>
            </w:r>
            <w:r>
              <w:rPr>
                <w:rFonts w:hint="default" w:ascii="Times New Roman" w:hAnsi="Times New Roman" w:cs="Times New Roman"/>
                <w:b/>
                <w:bCs/>
                <w:color w:val="000000" w:themeColor="text1"/>
                <w:lang w:val="zh-CN"/>
                <w14:textFill>
                  <w14:solidFill>
                    <w14:schemeClr w14:val="tx1"/>
                  </w14:solidFill>
                </w14:textFill>
              </w:rPr>
              <w:t xml:space="preserve">环境质量现状监测结果一览表  </w:t>
            </w:r>
            <w:r>
              <w:rPr>
                <w:rFonts w:hint="default" w:ascii="Times New Roman" w:hAnsi="Times New Roman" w:cs="Times New Roman"/>
                <w:b/>
                <w:bCs/>
                <w:color w:val="000000" w:themeColor="text1"/>
                <w:lang w:val="zh-CN" w:eastAsia="zh-CN"/>
                <w14:textFill>
                  <w14:solidFill>
                    <w14:schemeClr w14:val="tx1"/>
                  </w14:solidFill>
                </w14:textFill>
              </w:rPr>
              <w:t xml:space="preserve"> </w:t>
            </w:r>
            <w:r>
              <w:rPr>
                <w:rFonts w:hint="default" w:ascii="Times New Roman" w:hAnsi="Times New Roman" w:cs="Times New Roman"/>
                <w:b/>
                <w:bCs/>
                <w:color w:val="000000" w:themeColor="text1"/>
                <w:lang w:val="zh-CN"/>
                <w14:textFill>
                  <w14:solidFill>
                    <w14:schemeClr w14:val="tx1"/>
                  </w14:solidFill>
                </w14:textFill>
              </w:rPr>
              <w:t>单位：</w:t>
            </w:r>
            <w:r>
              <w:rPr>
                <w:rFonts w:hint="eastAsia" w:cs="Times New Roman"/>
                <w:b/>
                <w:bCs/>
                <w:color w:val="000000" w:themeColor="text1"/>
                <w:lang w:val="en-US" w:eastAsia="zh-CN"/>
                <w14:textFill>
                  <w14:solidFill>
                    <w14:schemeClr w14:val="tx1"/>
                  </w14:solidFill>
                </w14:textFill>
              </w:rPr>
              <w:t>m</w:t>
            </w:r>
            <w:r>
              <w:rPr>
                <w:rFonts w:hint="default" w:ascii="Times New Roman" w:hAnsi="Times New Roman" w:cs="Times New Roman"/>
                <w:b/>
                <w:bCs/>
                <w:color w:val="000000" w:themeColor="text1"/>
                <w:lang w:val="zh-CN"/>
                <w14:textFill>
                  <w14:solidFill>
                    <w14:schemeClr w14:val="tx1"/>
                  </w14:solidFill>
                </w14:textFill>
              </w:rPr>
              <w:t>g/m³</w:t>
            </w:r>
          </w:p>
          <w:tbl>
            <w:tblPr>
              <w:tblStyle w:val="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1684"/>
              <w:gridCol w:w="1777"/>
              <w:gridCol w:w="1253"/>
              <w:gridCol w:w="900"/>
              <w:gridCol w:w="1192"/>
            </w:tblGrid>
            <w:tr w14:paraId="591B7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32" w:type="pct"/>
                  <w:noWrap w:val="0"/>
                  <w:vAlign w:val="center"/>
                </w:tcPr>
                <w:p w14:paraId="75D32BDE">
                  <w:pPr>
                    <w:pStyle w:val="15"/>
                    <w:bidi w:val="0"/>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检测点位</w:t>
                  </w:r>
                </w:p>
              </w:tc>
              <w:tc>
                <w:tcPr>
                  <w:tcW w:w="1130" w:type="pct"/>
                  <w:noWrap w:val="0"/>
                  <w:vAlign w:val="center"/>
                </w:tcPr>
                <w:p w14:paraId="2E9B020A">
                  <w:pPr>
                    <w:pStyle w:val="15"/>
                    <w:bidi w:val="0"/>
                    <w:rPr>
                      <w:rFonts w:hint="default" w:ascii="Times New Roman" w:hAnsi="Times New Roman" w:cs="Times New Roman"/>
                      <w:b/>
                      <w:bCs/>
                      <w:color w:val="000000" w:themeColor="text1"/>
                      <w:lang w:val="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监测时间</w:t>
                  </w:r>
                </w:p>
              </w:tc>
              <w:tc>
                <w:tcPr>
                  <w:tcW w:w="1192" w:type="pct"/>
                  <w:noWrap w:val="0"/>
                  <w:vAlign w:val="center"/>
                </w:tcPr>
                <w:p w14:paraId="2436EA5C">
                  <w:pPr>
                    <w:pStyle w:val="15"/>
                    <w:bidi w:val="0"/>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样品编号</w:t>
                  </w:r>
                </w:p>
              </w:tc>
              <w:tc>
                <w:tcPr>
                  <w:tcW w:w="840" w:type="pct"/>
                  <w:noWrap w:val="0"/>
                  <w:vAlign w:val="center"/>
                </w:tcPr>
                <w:p w14:paraId="52111434">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检测结果</w:t>
                  </w:r>
                </w:p>
              </w:tc>
              <w:tc>
                <w:tcPr>
                  <w:tcW w:w="604" w:type="pct"/>
                  <w:noWrap w:val="0"/>
                  <w:vAlign w:val="center"/>
                </w:tcPr>
                <w:p w14:paraId="6BB74F47">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标准值</w:t>
                  </w:r>
                </w:p>
              </w:tc>
              <w:tc>
                <w:tcPr>
                  <w:tcW w:w="800" w:type="pct"/>
                  <w:noWrap w:val="0"/>
                  <w:vAlign w:val="center"/>
                </w:tcPr>
                <w:p w14:paraId="0466B91B">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达标情况</w:t>
                  </w:r>
                </w:p>
              </w:tc>
            </w:tr>
            <w:tr w14:paraId="7E8A0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32" w:type="pct"/>
                  <w:vMerge w:val="restart"/>
                  <w:noWrap w:val="0"/>
                  <w:vAlign w:val="center"/>
                </w:tcPr>
                <w:p w14:paraId="1131359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引用监测点</w:t>
                  </w:r>
                </w:p>
              </w:tc>
              <w:tc>
                <w:tcPr>
                  <w:tcW w:w="1130" w:type="pct"/>
                  <w:noWrap w:val="0"/>
                  <w:vAlign w:val="center"/>
                </w:tcPr>
                <w:p w14:paraId="53119B1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2025.12.21-22</w:t>
                  </w:r>
                </w:p>
              </w:tc>
              <w:tc>
                <w:tcPr>
                  <w:tcW w:w="1192" w:type="pct"/>
                  <w:noWrap w:val="0"/>
                  <w:vAlign w:val="center"/>
                </w:tcPr>
                <w:p w14:paraId="578A2578">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QA-1-1（小时值）</w:t>
                  </w:r>
                </w:p>
              </w:tc>
              <w:tc>
                <w:tcPr>
                  <w:tcW w:w="840" w:type="pct"/>
                  <w:noWrap w:val="0"/>
                  <w:vAlign w:val="center"/>
                </w:tcPr>
                <w:p w14:paraId="5376A4B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0.16</w:t>
                  </w:r>
                </w:p>
              </w:tc>
              <w:tc>
                <w:tcPr>
                  <w:tcW w:w="604" w:type="pct"/>
                  <w:noWrap w:val="0"/>
                  <w:vAlign w:val="center"/>
                </w:tcPr>
                <w:p w14:paraId="1902EC79">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800" w:type="pct"/>
                  <w:noWrap w:val="0"/>
                  <w:vAlign w:val="center"/>
                </w:tcPr>
                <w:p w14:paraId="7756A758">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r w14:paraId="7E13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32" w:type="pct"/>
                  <w:vMerge w:val="continue"/>
                  <w:noWrap w:val="0"/>
                  <w:vAlign w:val="center"/>
                </w:tcPr>
                <w:p w14:paraId="1C270F39">
                  <w:pPr>
                    <w:pStyle w:val="15"/>
                    <w:bidi w:val="0"/>
                    <w:rPr>
                      <w:rFonts w:hint="default" w:ascii="Times New Roman" w:hAnsi="Times New Roman" w:cs="Times New Roman"/>
                      <w:color w:val="000000" w:themeColor="text1"/>
                      <w:lang w:val="zh-CN"/>
                      <w14:textFill>
                        <w14:solidFill>
                          <w14:schemeClr w14:val="tx1"/>
                        </w14:solidFill>
                      </w14:textFill>
                    </w:rPr>
                  </w:pPr>
                </w:p>
              </w:tc>
              <w:tc>
                <w:tcPr>
                  <w:tcW w:w="1130" w:type="pct"/>
                  <w:noWrap w:val="0"/>
                  <w:vAlign w:val="center"/>
                </w:tcPr>
                <w:p w14:paraId="12B69A1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2025.12.21-22</w:t>
                  </w:r>
                </w:p>
              </w:tc>
              <w:tc>
                <w:tcPr>
                  <w:tcW w:w="1192" w:type="pct"/>
                  <w:noWrap w:val="0"/>
                  <w:vAlign w:val="center"/>
                </w:tcPr>
                <w:p w14:paraId="00A146F1">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QA-1-2（小时值）</w:t>
                  </w:r>
                </w:p>
              </w:tc>
              <w:tc>
                <w:tcPr>
                  <w:tcW w:w="840" w:type="pct"/>
                  <w:noWrap w:val="0"/>
                  <w:vAlign w:val="center"/>
                </w:tcPr>
                <w:p w14:paraId="46429B6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0.16</w:t>
                  </w:r>
                </w:p>
              </w:tc>
              <w:tc>
                <w:tcPr>
                  <w:tcW w:w="604" w:type="pct"/>
                  <w:shd w:val="clear" w:color="auto" w:fill="auto"/>
                  <w:noWrap w:val="0"/>
                  <w:vAlign w:val="center"/>
                </w:tcPr>
                <w:p w14:paraId="68629C13">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800" w:type="pct"/>
                  <w:shd w:val="clear" w:color="auto" w:fill="auto"/>
                  <w:noWrap w:val="0"/>
                  <w:vAlign w:val="center"/>
                </w:tcPr>
                <w:p w14:paraId="6105A478">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r w14:paraId="053CA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32" w:type="pct"/>
                  <w:vMerge w:val="continue"/>
                  <w:noWrap w:val="0"/>
                  <w:vAlign w:val="center"/>
                </w:tcPr>
                <w:p w14:paraId="24A7BA39">
                  <w:pPr>
                    <w:pStyle w:val="15"/>
                    <w:bidi w:val="0"/>
                    <w:rPr>
                      <w:rFonts w:hint="default" w:ascii="Times New Roman" w:hAnsi="Times New Roman" w:cs="Times New Roman"/>
                      <w:color w:val="000000" w:themeColor="text1"/>
                      <w:lang w:val="zh-CN"/>
                      <w14:textFill>
                        <w14:solidFill>
                          <w14:schemeClr w14:val="tx1"/>
                        </w14:solidFill>
                      </w14:textFill>
                    </w:rPr>
                  </w:pPr>
                </w:p>
              </w:tc>
              <w:tc>
                <w:tcPr>
                  <w:tcW w:w="1130" w:type="pct"/>
                  <w:noWrap w:val="0"/>
                  <w:vAlign w:val="center"/>
                </w:tcPr>
                <w:p w14:paraId="3709986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2025.12.21-22</w:t>
                  </w:r>
                </w:p>
              </w:tc>
              <w:tc>
                <w:tcPr>
                  <w:tcW w:w="1192" w:type="pct"/>
                  <w:noWrap w:val="0"/>
                  <w:vAlign w:val="center"/>
                </w:tcPr>
                <w:p w14:paraId="55BE5CD0">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QA-1-3（小时值）</w:t>
                  </w:r>
                </w:p>
              </w:tc>
              <w:tc>
                <w:tcPr>
                  <w:tcW w:w="840" w:type="pct"/>
                  <w:noWrap w:val="0"/>
                  <w:vAlign w:val="center"/>
                </w:tcPr>
                <w:p w14:paraId="2AAF97E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0.16</w:t>
                  </w:r>
                </w:p>
              </w:tc>
              <w:tc>
                <w:tcPr>
                  <w:tcW w:w="604" w:type="pct"/>
                  <w:shd w:val="clear" w:color="auto" w:fill="auto"/>
                  <w:noWrap w:val="0"/>
                  <w:vAlign w:val="center"/>
                </w:tcPr>
                <w:p w14:paraId="308FED11">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800" w:type="pct"/>
                  <w:shd w:val="clear" w:color="auto" w:fill="auto"/>
                  <w:noWrap w:val="0"/>
                  <w:vAlign w:val="center"/>
                </w:tcPr>
                <w:p w14:paraId="17434C99">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r w14:paraId="7B0AD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32" w:type="pct"/>
                  <w:vMerge w:val="continue"/>
                  <w:noWrap w:val="0"/>
                  <w:vAlign w:val="center"/>
                </w:tcPr>
                <w:p w14:paraId="1B31AC65">
                  <w:pPr>
                    <w:pStyle w:val="15"/>
                    <w:bidi w:val="0"/>
                    <w:rPr>
                      <w:rFonts w:hint="default" w:ascii="Times New Roman" w:hAnsi="Times New Roman" w:cs="Times New Roman"/>
                      <w:color w:val="000000" w:themeColor="text1"/>
                      <w:lang w:val="zh-CN"/>
                      <w14:textFill>
                        <w14:solidFill>
                          <w14:schemeClr w14:val="tx1"/>
                        </w14:solidFill>
                      </w14:textFill>
                    </w:rPr>
                  </w:pPr>
                </w:p>
              </w:tc>
              <w:tc>
                <w:tcPr>
                  <w:tcW w:w="1130" w:type="pct"/>
                  <w:shd w:val="clear" w:color="auto" w:fill="auto"/>
                  <w:noWrap w:val="0"/>
                  <w:vAlign w:val="center"/>
                </w:tcPr>
                <w:p w14:paraId="2B8BEC1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2025.12.22-23</w:t>
                  </w:r>
                </w:p>
              </w:tc>
              <w:tc>
                <w:tcPr>
                  <w:tcW w:w="1192" w:type="pct"/>
                  <w:noWrap w:val="0"/>
                  <w:vAlign w:val="center"/>
                </w:tcPr>
                <w:p w14:paraId="53CD699E">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QA-2-1（小时值）</w:t>
                  </w:r>
                </w:p>
              </w:tc>
              <w:tc>
                <w:tcPr>
                  <w:tcW w:w="840" w:type="pct"/>
                  <w:noWrap w:val="0"/>
                  <w:vAlign w:val="center"/>
                </w:tcPr>
                <w:p w14:paraId="6687A11A">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0.15</w:t>
                  </w:r>
                </w:p>
              </w:tc>
              <w:tc>
                <w:tcPr>
                  <w:tcW w:w="604" w:type="pct"/>
                  <w:shd w:val="clear" w:color="auto" w:fill="auto"/>
                  <w:noWrap w:val="0"/>
                  <w:vAlign w:val="center"/>
                </w:tcPr>
                <w:p w14:paraId="46546FE3">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800" w:type="pct"/>
                  <w:shd w:val="clear" w:color="auto" w:fill="auto"/>
                  <w:noWrap w:val="0"/>
                  <w:vAlign w:val="center"/>
                </w:tcPr>
                <w:p w14:paraId="7EEDC638">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r w14:paraId="0EF96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32" w:type="pct"/>
                  <w:vMerge w:val="continue"/>
                  <w:noWrap w:val="0"/>
                  <w:vAlign w:val="center"/>
                </w:tcPr>
                <w:p w14:paraId="6A6D5AC7">
                  <w:pPr>
                    <w:pStyle w:val="15"/>
                    <w:bidi w:val="0"/>
                    <w:rPr>
                      <w:rFonts w:hint="default" w:ascii="Times New Roman" w:hAnsi="Times New Roman" w:cs="Times New Roman"/>
                      <w:color w:val="000000" w:themeColor="text1"/>
                      <w:lang w:val="zh-CN"/>
                      <w14:textFill>
                        <w14:solidFill>
                          <w14:schemeClr w14:val="tx1"/>
                        </w14:solidFill>
                      </w14:textFill>
                    </w:rPr>
                  </w:pPr>
                </w:p>
              </w:tc>
              <w:tc>
                <w:tcPr>
                  <w:tcW w:w="1130" w:type="pct"/>
                  <w:shd w:val="clear" w:color="auto" w:fill="auto"/>
                  <w:noWrap w:val="0"/>
                  <w:vAlign w:val="center"/>
                </w:tcPr>
                <w:p w14:paraId="0BAD55FB">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2025.12.22-23</w:t>
                  </w:r>
                </w:p>
              </w:tc>
              <w:tc>
                <w:tcPr>
                  <w:tcW w:w="1192" w:type="pct"/>
                  <w:noWrap w:val="0"/>
                  <w:vAlign w:val="center"/>
                </w:tcPr>
                <w:p w14:paraId="58016B17">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QA-2-2（小时值）</w:t>
                  </w:r>
                </w:p>
              </w:tc>
              <w:tc>
                <w:tcPr>
                  <w:tcW w:w="840" w:type="pct"/>
                  <w:noWrap w:val="0"/>
                  <w:vAlign w:val="center"/>
                </w:tcPr>
                <w:p w14:paraId="2B926511">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0.15</w:t>
                  </w:r>
                </w:p>
              </w:tc>
              <w:tc>
                <w:tcPr>
                  <w:tcW w:w="604" w:type="pct"/>
                  <w:shd w:val="clear" w:color="auto" w:fill="auto"/>
                  <w:noWrap w:val="0"/>
                  <w:vAlign w:val="center"/>
                </w:tcPr>
                <w:p w14:paraId="47EC0F02">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800" w:type="pct"/>
                  <w:shd w:val="clear" w:color="auto" w:fill="auto"/>
                  <w:noWrap w:val="0"/>
                  <w:vAlign w:val="center"/>
                </w:tcPr>
                <w:p w14:paraId="3B504C66">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r w14:paraId="0F0EE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32" w:type="pct"/>
                  <w:vMerge w:val="continue"/>
                  <w:noWrap w:val="0"/>
                  <w:vAlign w:val="center"/>
                </w:tcPr>
                <w:p w14:paraId="274CF08A">
                  <w:pPr>
                    <w:pStyle w:val="15"/>
                    <w:bidi w:val="0"/>
                    <w:rPr>
                      <w:rFonts w:hint="default" w:ascii="Times New Roman" w:hAnsi="Times New Roman" w:cs="Times New Roman"/>
                      <w:color w:val="000000" w:themeColor="text1"/>
                      <w:lang w:val="zh-CN"/>
                      <w14:textFill>
                        <w14:solidFill>
                          <w14:schemeClr w14:val="tx1"/>
                        </w14:solidFill>
                      </w14:textFill>
                    </w:rPr>
                  </w:pPr>
                </w:p>
              </w:tc>
              <w:tc>
                <w:tcPr>
                  <w:tcW w:w="1130" w:type="pct"/>
                  <w:shd w:val="clear" w:color="auto" w:fill="auto"/>
                  <w:noWrap w:val="0"/>
                  <w:vAlign w:val="center"/>
                </w:tcPr>
                <w:p w14:paraId="3ED73E60">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2025.12.22-23</w:t>
                  </w:r>
                </w:p>
              </w:tc>
              <w:tc>
                <w:tcPr>
                  <w:tcW w:w="1192" w:type="pct"/>
                  <w:noWrap w:val="0"/>
                  <w:vAlign w:val="center"/>
                </w:tcPr>
                <w:p w14:paraId="77966DD8">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QA-2-3（小时值）</w:t>
                  </w:r>
                </w:p>
              </w:tc>
              <w:tc>
                <w:tcPr>
                  <w:tcW w:w="840" w:type="pct"/>
                  <w:noWrap w:val="0"/>
                  <w:vAlign w:val="center"/>
                </w:tcPr>
                <w:p w14:paraId="6194F318">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0.15</w:t>
                  </w:r>
                </w:p>
              </w:tc>
              <w:tc>
                <w:tcPr>
                  <w:tcW w:w="604" w:type="pct"/>
                  <w:shd w:val="clear" w:color="auto" w:fill="auto"/>
                  <w:noWrap w:val="0"/>
                  <w:vAlign w:val="center"/>
                </w:tcPr>
                <w:p w14:paraId="176B42F5">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800" w:type="pct"/>
                  <w:shd w:val="clear" w:color="auto" w:fill="auto"/>
                  <w:noWrap w:val="0"/>
                  <w:vAlign w:val="center"/>
                </w:tcPr>
                <w:p w14:paraId="375C7D82">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r w14:paraId="6339B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32" w:type="pct"/>
                  <w:vMerge w:val="continue"/>
                  <w:noWrap w:val="0"/>
                  <w:vAlign w:val="center"/>
                </w:tcPr>
                <w:p w14:paraId="5574C284">
                  <w:pPr>
                    <w:pStyle w:val="15"/>
                    <w:bidi w:val="0"/>
                    <w:rPr>
                      <w:rFonts w:hint="default" w:ascii="Times New Roman" w:hAnsi="Times New Roman" w:cs="Times New Roman"/>
                      <w:color w:val="000000" w:themeColor="text1"/>
                      <w:lang w:val="zh-CN"/>
                      <w14:textFill>
                        <w14:solidFill>
                          <w14:schemeClr w14:val="tx1"/>
                        </w14:solidFill>
                      </w14:textFill>
                    </w:rPr>
                  </w:pPr>
                </w:p>
              </w:tc>
              <w:tc>
                <w:tcPr>
                  <w:tcW w:w="1130" w:type="pct"/>
                  <w:shd w:val="clear" w:color="auto" w:fill="auto"/>
                  <w:noWrap w:val="0"/>
                  <w:vAlign w:val="center"/>
                </w:tcPr>
                <w:p w14:paraId="63CD22B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2025.12.23-24</w:t>
                  </w:r>
                </w:p>
              </w:tc>
              <w:tc>
                <w:tcPr>
                  <w:tcW w:w="1192" w:type="pct"/>
                  <w:noWrap w:val="0"/>
                  <w:vAlign w:val="center"/>
                </w:tcPr>
                <w:p w14:paraId="6B8C794F">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QA-3-1（小时值）</w:t>
                  </w:r>
                </w:p>
              </w:tc>
              <w:tc>
                <w:tcPr>
                  <w:tcW w:w="840" w:type="pct"/>
                  <w:shd w:val="clear" w:color="auto" w:fill="auto"/>
                  <w:noWrap w:val="0"/>
                  <w:vAlign w:val="center"/>
                </w:tcPr>
                <w:p w14:paraId="54A91528">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0.15</w:t>
                  </w:r>
                </w:p>
              </w:tc>
              <w:tc>
                <w:tcPr>
                  <w:tcW w:w="604" w:type="pct"/>
                  <w:shd w:val="clear" w:color="auto" w:fill="auto"/>
                  <w:noWrap w:val="0"/>
                  <w:vAlign w:val="center"/>
                </w:tcPr>
                <w:p w14:paraId="0AACE162">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800" w:type="pct"/>
                  <w:shd w:val="clear" w:color="auto" w:fill="auto"/>
                  <w:noWrap w:val="0"/>
                  <w:vAlign w:val="center"/>
                </w:tcPr>
                <w:p w14:paraId="68886F22">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r w14:paraId="163C4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32" w:type="pct"/>
                  <w:vMerge w:val="continue"/>
                  <w:noWrap w:val="0"/>
                  <w:vAlign w:val="center"/>
                </w:tcPr>
                <w:p w14:paraId="28CF65BB">
                  <w:pPr>
                    <w:pStyle w:val="15"/>
                    <w:bidi w:val="0"/>
                    <w:rPr>
                      <w:rFonts w:hint="default" w:ascii="Times New Roman" w:hAnsi="Times New Roman" w:cs="Times New Roman"/>
                      <w:color w:val="000000" w:themeColor="text1"/>
                      <w:lang w:val="zh-CN"/>
                      <w14:textFill>
                        <w14:solidFill>
                          <w14:schemeClr w14:val="tx1"/>
                        </w14:solidFill>
                      </w14:textFill>
                    </w:rPr>
                  </w:pPr>
                </w:p>
              </w:tc>
              <w:tc>
                <w:tcPr>
                  <w:tcW w:w="1130" w:type="pct"/>
                  <w:shd w:val="clear" w:color="auto" w:fill="auto"/>
                  <w:noWrap w:val="0"/>
                  <w:vAlign w:val="center"/>
                </w:tcPr>
                <w:p w14:paraId="5856625C">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2025.12.23-24</w:t>
                  </w:r>
                </w:p>
              </w:tc>
              <w:tc>
                <w:tcPr>
                  <w:tcW w:w="1192" w:type="pct"/>
                  <w:noWrap w:val="0"/>
                  <w:vAlign w:val="center"/>
                </w:tcPr>
                <w:p w14:paraId="3BF6170E">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QA-3-2（小时值）</w:t>
                  </w:r>
                </w:p>
              </w:tc>
              <w:tc>
                <w:tcPr>
                  <w:tcW w:w="840" w:type="pct"/>
                  <w:shd w:val="clear" w:color="auto" w:fill="auto"/>
                  <w:noWrap w:val="0"/>
                  <w:vAlign w:val="center"/>
                </w:tcPr>
                <w:p w14:paraId="7BAEFD02">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0.15</w:t>
                  </w:r>
                </w:p>
              </w:tc>
              <w:tc>
                <w:tcPr>
                  <w:tcW w:w="604" w:type="pct"/>
                  <w:shd w:val="clear" w:color="auto" w:fill="auto"/>
                  <w:noWrap w:val="0"/>
                  <w:vAlign w:val="center"/>
                </w:tcPr>
                <w:p w14:paraId="1B2835CF">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800" w:type="pct"/>
                  <w:shd w:val="clear" w:color="auto" w:fill="auto"/>
                  <w:noWrap w:val="0"/>
                  <w:vAlign w:val="center"/>
                </w:tcPr>
                <w:p w14:paraId="7ED983C7">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r w14:paraId="2160C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32" w:type="pct"/>
                  <w:vMerge w:val="continue"/>
                  <w:noWrap w:val="0"/>
                  <w:vAlign w:val="center"/>
                </w:tcPr>
                <w:p w14:paraId="1084BC32">
                  <w:pPr>
                    <w:pStyle w:val="15"/>
                    <w:bidi w:val="0"/>
                    <w:rPr>
                      <w:rFonts w:hint="default" w:ascii="Times New Roman" w:hAnsi="Times New Roman" w:cs="Times New Roman"/>
                      <w:color w:val="000000" w:themeColor="text1"/>
                      <w:lang w:val="zh-CN"/>
                      <w14:textFill>
                        <w14:solidFill>
                          <w14:schemeClr w14:val="tx1"/>
                        </w14:solidFill>
                      </w14:textFill>
                    </w:rPr>
                  </w:pPr>
                </w:p>
              </w:tc>
              <w:tc>
                <w:tcPr>
                  <w:tcW w:w="1130" w:type="pct"/>
                  <w:shd w:val="clear" w:color="auto" w:fill="auto"/>
                  <w:noWrap w:val="0"/>
                  <w:vAlign w:val="center"/>
                </w:tcPr>
                <w:p w14:paraId="05A679AA">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2025.12.23-24</w:t>
                  </w:r>
                </w:p>
              </w:tc>
              <w:tc>
                <w:tcPr>
                  <w:tcW w:w="1192" w:type="pct"/>
                  <w:noWrap w:val="0"/>
                  <w:vAlign w:val="center"/>
                </w:tcPr>
                <w:p w14:paraId="422FE1CB">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QA-3-3（小时值）</w:t>
                  </w:r>
                </w:p>
              </w:tc>
              <w:tc>
                <w:tcPr>
                  <w:tcW w:w="840" w:type="pct"/>
                  <w:shd w:val="clear" w:color="auto" w:fill="auto"/>
                  <w:noWrap w:val="0"/>
                  <w:vAlign w:val="center"/>
                </w:tcPr>
                <w:p w14:paraId="454A644D">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0.15</w:t>
                  </w:r>
                </w:p>
              </w:tc>
              <w:tc>
                <w:tcPr>
                  <w:tcW w:w="604" w:type="pct"/>
                  <w:shd w:val="clear" w:color="auto" w:fill="auto"/>
                  <w:noWrap w:val="0"/>
                  <w:vAlign w:val="center"/>
                </w:tcPr>
                <w:p w14:paraId="3A89A563">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800" w:type="pct"/>
                  <w:shd w:val="clear" w:color="auto" w:fill="auto"/>
                  <w:noWrap w:val="0"/>
                  <w:vAlign w:val="center"/>
                </w:tcPr>
                <w:p w14:paraId="179232DE">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bl>
          <w:p w14:paraId="3320F4AC">
            <w:pPr>
              <w:bidi w:val="0"/>
              <w:ind w:left="0" w:leftChars="0" w:firstLine="0" w:firstLineChars="0"/>
              <w:jc w:val="center"/>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表3</w:t>
            </w:r>
            <w:r>
              <w:rPr>
                <w:rFonts w:hint="default" w:ascii="Times New Roman" w:hAnsi="Times New Roman" w:cs="Times New Roman"/>
                <w:b/>
                <w:bCs/>
                <w:color w:val="000000" w:themeColor="text1"/>
                <w:lang w:val="zh-CN"/>
                <w14:textFill>
                  <w14:solidFill>
                    <w14:schemeClr w14:val="tx1"/>
                  </w14:solidFill>
                </w14:textFill>
              </w:rPr>
              <w:noBreakHyphen/>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lang w:val="zh-CN"/>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TSP</w:t>
            </w:r>
            <w:r>
              <w:rPr>
                <w:rFonts w:hint="default" w:ascii="Times New Roman" w:hAnsi="Times New Roman" w:cs="Times New Roman"/>
                <w:b/>
                <w:bCs/>
                <w:color w:val="000000" w:themeColor="text1"/>
                <w:lang w:val="zh-CN"/>
                <w14:textFill>
                  <w14:solidFill>
                    <w14:schemeClr w14:val="tx1"/>
                  </w14:solidFill>
                </w14:textFill>
              </w:rPr>
              <w:t xml:space="preserve">环境质量现状监测结果一览表  </w:t>
            </w:r>
            <w:r>
              <w:rPr>
                <w:rFonts w:hint="default" w:ascii="Times New Roman" w:hAnsi="Times New Roman" w:cs="Times New Roman"/>
                <w:b/>
                <w:bCs/>
                <w:color w:val="000000" w:themeColor="text1"/>
                <w:lang w:val="zh-CN" w:eastAsia="zh-CN"/>
                <w14:textFill>
                  <w14:solidFill>
                    <w14:schemeClr w14:val="tx1"/>
                  </w14:solidFill>
                </w14:textFill>
              </w:rPr>
              <w:t xml:space="preserve"> </w:t>
            </w:r>
            <w:r>
              <w:rPr>
                <w:rFonts w:hint="default" w:ascii="Times New Roman" w:hAnsi="Times New Roman" w:cs="Times New Roman"/>
                <w:b/>
                <w:bCs/>
                <w:color w:val="000000" w:themeColor="text1"/>
                <w:lang w:val="zh-CN"/>
                <w14:textFill>
                  <w14:solidFill>
                    <w14:schemeClr w14:val="tx1"/>
                  </w14:solidFill>
                </w14:textFill>
              </w:rPr>
              <w:t>单位：μg/m³</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682"/>
              <w:gridCol w:w="1768"/>
              <w:gridCol w:w="1264"/>
              <w:gridCol w:w="911"/>
              <w:gridCol w:w="1181"/>
            </w:tblGrid>
            <w:tr w14:paraId="02CE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Align w:val="center"/>
                </w:tcPr>
                <w:p w14:paraId="0ABEE158">
                  <w:pPr>
                    <w:pStyle w:val="15"/>
                    <w:widowControl w:val="0"/>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检测点位</w:t>
                  </w:r>
                </w:p>
              </w:tc>
              <w:tc>
                <w:tcPr>
                  <w:tcW w:w="1682" w:type="dxa"/>
                  <w:vAlign w:val="center"/>
                </w:tcPr>
                <w:p w14:paraId="56F545BD">
                  <w:pPr>
                    <w:pStyle w:val="15"/>
                    <w:widowControl w:val="0"/>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监测时间</w:t>
                  </w:r>
                </w:p>
              </w:tc>
              <w:tc>
                <w:tcPr>
                  <w:tcW w:w="1768" w:type="dxa"/>
                  <w:vAlign w:val="center"/>
                </w:tcPr>
                <w:p w14:paraId="489A2079">
                  <w:pPr>
                    <w:pStyle w:val="15"/>
                    <w:widowControl w:val="0"/>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样品编号</w:t>
                  </w:r>
                </w:p>
              </w:tc>
              <w:tc>
                <w:tcPr>
                  <w:tcW w:w="1264" w:type="dxa"/>
                  <w:shd w:val="clear" w:color="auto" w:fill="auto"/>
                  <w:vAlign w:val="center"/>
                </w:tcPr>
                <w:p w14:paraId="066400D1">
                  <w:pPr>
                    <w:pStyle w:val="15"/>
                    <w:widowControl w:val="0"/>
                    <w:bidi w:val="0"/>
                    <w:ind w:firstLine="0" w:firstLineChars="0"/>
                    <w:rPr>
                      <w:rFonts w:hint="default" w:ascii="Times New Roman" w:hAnsi="Times New Roman" w:eastAsia="宋体" w:cs="Times New Roman"/>
                      <w:b/>
                      <w:bCs/>
                      <w:color w:val="000000" w:themeColor="text1"/>
                      <w:sz w:val="2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检测结果</w:t>
                  </w:r>
                </w:p>
              </w:tc>
              <w:tc>
                <w:tcPr>
                  <w:tcW w:w="911" w:type="dxa"/>
                  <w:shd w:val="clear" w:color="auto" w:fill="auto"/>
                  <w:vAlign w:val="center"/>
                </w:tcPr>
                <w:p w14:paraId="40433899">
                  <w:pPr>
                    <w:pStyle w:val="15"/>
                    <w:widowControl w:val="0"/>
                    <w:bidi w:val="0"/>
                    <w:ind w:firstLine="0" w:firstLineChars="0"/>
                    <w:rPr>
                      <w:rFonts w:hint="default" w:ascii="Times New Roman" w:hAnsi="Times New Roman" w:eastAsia="宋体" w:cs="Times New Roman"/>
                      <w:b/>
                      <w:bCs/>
                      <w:color w:val="000000" w:themeColor="text1"/>
                      <w:sz w:val="2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标准值</w:t>
                  </w:r>
                </w:p>
              </w:tc>
              <w:tc>
                <w:tcPr>
                  <w:tcW w:w="1181" w:type="dxa"/>
                  <w:shd w:val="clear" w:color="auto" w:fill="auto"/>
                  <w:vAlign w:val="center"/>
                </w:tcPr>
                <w:p w14:paraId="52090975">
                  <w:pPr>
                    <w:pStyle w:val="15"/>
                    <w:widowControl w:val="0"/>
                    <w:bidi w:val="0"/>
                    <w:ind w:firstLine="0" w:firstLineChars="0"/>
                    <w:rPr>
                      <w:rFonts w:hint="default" w:ascii="Times New Roman" w:hAnsi="Times New Roman" w:eastAsia="宋体" w:cs="Times New Roman"/>
                      <w:b/>
                      <w:bCs/>
                      <w:color w:val="000000" w:themeColor="text1"/>
                      <w:sz w:val="2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达标情况</w:t>
                  </w:r>
                </w:p>
              </w:tc>
            </w:tr>
            <w:tr w14:paraId="28F6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44" w:type="dxa"/>
                  <w:vMerge w:val="restart"/>
                  <w:vAlign w:val="center"/>
                </w:tcPr>
                <w:p w14:paraId="60539332">
                  <w:pPr>
                    <w:pStyle w:val="15"/>
                    <w:widowControl w:val="0"/>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引用监测点</w:t>
                  </w:r>
                </w:p>
              </w:tc>
              <w:tc>
                <w:tcPr>
                  <w:tcW w:w="1682" w:type="dxa"/>
                  <w:vAlign w:val="center"/>
                </w:tcPr>
                <w:p w14:paraId="68533971">
                  <w:pPr>
                    <w:pStyle w:val="15"/>
                    <w:widowControl w:val="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2025.12.21-22</w:t>
                  </w:r>
                </w:p>
              </w:tc>
              <w:tc>
                <w:tcPr>
                  <w:tcW w:w="1768" w:type="dxa"/>
                  <w:vAlign w:val="center"/>
                </w:tcPr>
                <w:p w14:paraId="29E41AD0">
                  <w:pPr>
                    <w:pStyle w:val="15"/>
                    <w:widowControl w:val="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QA-1-5（日均值）</w:t>
                  </w:r>
                </w:p>
              </w:tc>
              <w:tc>
                <w:tcPr>
                  <w:tcW w:w="1264" w:type="dxa"/>
                  <w:vAlign w:val="center"/>
                </w:tcPr>
                <w:p w14:paraId="0B3AA94A">
                  <w:pPr>
                    <w:pStyle w:val="15"/>
                    <w:widowControl w:val="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198</w:t>
                  </w:r>
                </w:p>
              </w:tc>
              <w:tc>
                <w:tcPr>
                  <w:tcW w:w="911" w:type="dxa"/>
                  <w:vAlign w:val="center"/>
                </w:tcPr>
                <w:p w14:paraId="3D6D2FA3">
                  <w:pPr>
                    <w:pStyle w:val="15"/>
                    <w:widowControl w:val="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300</w:t>
                  </w:r>
                </w:p>
              </w:tc>
              <w:tc>
                <w:tcPr>
                  <w:tcW w:w="1181" w:type="dxa"/>
                  <w:shd w:val="clear" w:color="auto" w:fill="auto"/>
                  <w:vAlign w:val="center"/>
                </w:tcPr>
                <w:p w14:paraId="539FEE02">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r w14:paraId="1622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4" w:type="dxa"/>
                  <w:vMerge w:val="continue"/>
                  <w:vAlign w:val="center"/>
                </w:tcPr>
                <w:p w14:paraId="6DBEFBFC">
                  <w:pPr>
                    <w:pStyle w:val="15"/>
                    <w:widowControl w:val="0"/>
                    <w:bidi w:val="0"/>
                    <w:rPr>
                      <w:rFonts w:hint="default" w:ascii="Times New Roman" w:hAnsi="Times New Roman" w:cs="Times New Roman"/>
                      <w:color w:val="000000" w:themeColor="text1"/>
                      <w14:textFill>
                        <w14:solidFill>
                          <w14:schemeClr w14:val="tx1"/>
                        </w14:solidFill>
                      </w14:textFill>
                    </w:rPr>
                  </w:pPr>
                </w:p>
              </w:tc>
              <w:tc>
                <w:tcPr>
                  <w:tcW w:w="1682" w:type="dxa"/>
                  <w:vAlign w:val="center"/>
                </w:tcPr>
                <w:p w14:paraId="3D9B0F08">
                  <w:pPr>
                    <w:pStyle w:val="15"/>
                    <w:widowControl w:val="0"/>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2025.12.22-23</w:t>
                  </w:r>
                </w:p>
              </w:tc>
              <w:tc>
                <w:tcPr>
                  <w:tcW w:w="1768" w:type="dxa"/>
                  <w:vAlign w:val="center"/>
                </w:tcPr>
                <w:p w14:paraId="28771953">
                  <w:pPr>
                    <w:pStyle w:val="15"/>
                    <w:widowControl w:val="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QA-2-5（日均值）</w:t>
                  </w:r>
                </w:p>
              </w:tc>
              <w:tc>
                <w:tcPr>
                  <w:tcW w:w="1264" w:type="dxa"/>
                  <w:vAlign w:val="center"/>
                </w:tcPr>
                <w:p w14:paraId="5963F284">
                  <w:pPr>
                    <w:pStyle w:val="15"/>
                    <w:widowControl w:val="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169</w:t>
                  </w:r>
                </w:p>
              </w:tc>
              <w:tc>
                <w:tcPr>
                  <w:tcW w:w="911" w:type="dxa"/>
                  <w:vAlign w:val="center"/>
                </w:tcPr>
                <w:p w14:paraId="064F7CCD">
                  <w:pPr>
                    <w:pStyle w:val="15"/>
                    <w:widowControl w:val="0"/>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300</w:t>
                  </w:r>
                </w:p>
              </w:tc>
              <w:tc>
                <w:tcPr>
                  <w:tcW w:w="1181" w:type="dxa"/>
                  <w:shd w:val="clear" w:color="auto" w:fill="auto"/>
                  <w:vAlign w:val="center"/>
                </w:tcPr>
                <w:p w14:paraId="2D6D64EB">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r w14:paraId="248D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4" w:type="dxa"/>
                  <w:vMerge w:val="continue"/>
                  <w:vAlign w:val="center"/>
                </w:tcPr>
                <w:p w14:paraId="023C432C">
                  <w:pPr>
                    <w:pStyle w:val="15"/>
                    <w:widowControl w:val="0"/>
                    <w:bidi w:val="0"/>
                    <w:rPr>
                      <w:rFonts w:hint="default" w:ascii="Times New Roman" w:hAnsi="Times New Roman" w:cs="Times New Roman"/>
                      <w:color w:val="000000" w:themeColor="text1"/>
                      <w14:textFill>
                        <w14:solidFill>
                          <w14:schemeClr w14:val="tx1"/>
                        </w14:solidFill>
                      </w14:textFill>
                    </w:rPr>
                  </w:pPr>
                </w:p>
              </w:tc>
              <w:tc>
                <w:tcPr>
                  <w:tcW w:w="1682" w:type="dxa"/>
                  <w:vAlign w:val="center"/>
                </w:tcPr>
                <w:p w14:paraId="113DEC74">
                  <w:pPr>
                    <w:pStyle w:val="15"/>
                    <w:widowControl w:val="0"/>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2025.12.23-24</w:t>
                  </w:r>
                </w:p>
              </w:tc>
              <w:tc>
                <w:tcPr>
                  <w:tcW w:w="1768" w:type="dxa"/>
                  <w:vAlign w:val="center"/>
                </w:tcPr>
                <w:p w14:paraId="08D074BD">
                  <w:pPr>
                    <w:pStyle w:val="15"/>
                    <w:widowControl w:val="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QA-3-5（日均值）</w:t>
                  </w:r>
                </w:p>
              </w:tc>
              <w:tc>
                <w:tcPr>
                  <w:tcW w:w="1264" w:type="dxa"/>
                  <w:vAlign w:val="center"/>
                </w:tcPr>
                <w:p w14:paraId="6E69E03A">
                  <w:pPr>
                    <w:pStyle w:val="15"/>
                    <w:widowControl w:val="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156</w:t>
                  </w:r>
                </w:p>
              </w:tc>
              <w:tc>
                <w:tcPr>
                  <w:tcW w:w="911" w:type="dxa"/>
                  <w:vAlign w:val="center"/>
                </w:tcPr>
                <w:p w14:paraId="0E7972A4">
                  <w:pPr>
                    <w:pStyle w:val="15"/>
                    <w:widowControl w:val="0"/>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300</w:t>
                  </w:r>
                </w:p>
              </w:tc>
              <w:tc>
                <w:tcPr>
                  <w:tcW w:w="1181" w:type="dxa"/>
                  <w:shd w:val="clear" w:color="auto" w:fill="auto"/>
                  <w:vAlign w:val="center"/>
                </w:tcPr>
                <w:p w14:paraId="193BEE48">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达标</w:t>
                  </w:r>
                </w:p>
              </w:tc>
            </w:tr>
          </w:tbl>
          <w:p w14:paraId="6557CDD0">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根据上表监测结果可知，项目区域TSP环境质量现状满足《环境空气质量标准》（GB3095-</w:t>
            </w:r>
            <w:r>
              <w:rPr>
                <w:rFonts w:hint="eastAsia" w:cs="Times New Roman"/>
                <w:color w:val="000000" w:themeColor="text1"/>
                <w:lang w:val="en-US" w:eastAsia="zh-CN"/>
                <w14:textFill>
                  <w14:solidFill>
                    <w14:schemeClr w14:val="tx1"/>
                  </w14:solidFill>
                </w14:textFill>
              </w:rPr>
              <w:t>2026</w:t>
            </w:r>
            <w:r>
              <w:rPr>
                <w:rFonts w:hint="default" w:ascii="Times New Roman" w:hAnsi="Times New Roman" w:cs="Times New Roman"/>
                <w:color w:val="000000" w:themeColor="text1"/>
                <w:lang w:val="zh-CN"/>
                <w14:textFill>
                  <w14:solidFill>
                    <w14:schemeClr w14:val="tx1"/>
                  </w14:solidFill>
                </w14:textFill>
              </w:rPr>
              <w:t>）二级标准限值要求。非甲烷总烃环境空气质量可以达到《大气污染物综合排放标准详解》中浓度限值要求。</w:t>
            </w:r>
          </w:p>
          <w:p w14:paraId="09347ECC">
            <w:pPr>
              <w:bidi w:val="0"/>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2、地表水环境质量现状</w:t>
            </w:r>
          </w:p>
          <w:p w14:paraId="6A457996">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项目所在地</w:t>
            </w:r>
            <w:r>
              <w:rPr>
                <w:rFonts w:hint="eastAsia" w:cs="Times New Roman"/>
                <w:color w:val="000000" w:themeColor="text1"/>
                <w:lang w:val="en-US" w:eastAsia="zh-CN"/>
                <w14:textFill>
                  <w14:solidFill>
                    <w14:schemeClr w14:val="tx1"/>
                  </w14:solidFill>
                </w14:textFill>
              </w:rPr>
              <w:t>距离最近</w:t>
            </w:r>
            <w:r>
              <w:rPr>
                <w:rFonts w:hint="default" w:ascii="Times New Roman" w:hAnsi="Times New Roman" w:cs="Times New Roman"/>
                <w:color w:val="000000" w:themeColor="text1"/>
                <w:lang w:val="en-US" w:eastAsia="zh-CN"/>
                <w14:textFill>
                  <w14:solidFill>
                    <w14:schemeClr w14:val="tx1"/>
                  </w14:solidFill>
                </w14:textFill>
              </w:rPr>
              <w:t>地表水</w:t>
            </w:r>
            <w:r>
              <w:rPr>
                <w:rFonts w:hint="eastAsia" w:cs="Times New Roman"/>
                <w:color w:val="000000" w:themeColor="text1"/>
                <w:lang w:val="en-US" w:eastAsia="zh-CN"/>
                <w14:textFill>
                  <w14:solidFill>
                    <w14:schemeClr w14:val="tx1"/>
                  </w14:solidFill>
                </w14:textFill>
              </w:rPr>
              <w:t>体</w:t>
            </w:r>
            <w:r>
              <w:rPr>
                <w:rFonts w:hint="default" w:ascii="Times New Roman" w:hAnsi="Times New Roman" w:cs="Times New Roman"/>
                <w:color w:val="000000" w:themeColor="text1"/>
                <w:lang w:val="en-US" w:eastAsia="zh-CN"/>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东北侧720m的前进沟，于项目区南侧约5.3km晋红高速跨玉溪大河附近处</w:t>
            </w:r>
            <w:r>
              <w:rPr>
                <w:rFonts w:hint="default" w:ascii="Times New Roman" w:hAnsi="Times New Roman" w:cs="Times New Roman"/>
                <w:color w:val="000000" w:themeColor="text1"/>
                <w:lang w:val="en-US" w:eastAsia="zh-CN"/>
                <w14:textFill>
                  <w14:solidFill>
                    <w14:schemeClr w14:val="tx1"/>
                  </w14:solidFill>
                </w14:textFill>
              </w:rPr>
              <w:t>汇入玉溪大河。根据《云南省水功能区划》（2014版），玉溪大河2030年水质考核目标为Ⅲ类，水质执行《地表水环境质量标准》（GB3838-2002）Ⅲ类水标准。</w:t>
            </w:r>
            <w:r>
              <w:rPr>
                <w:rFonts w:hint="eastAsia" w:cs="Times New Roman"/>
                <w:color w:val="000000" w:themeColor="text1"/>
                <w:lang w:val="en-US" w:eastAsia="zh-CN"/>
                <w14:textFill>
                  <w14:solidFill>
                    <w14:schemeClr w14:val="tx1"/>
                  </w14:solidFill>
                </w14:textFill>
              </w:rPr>
              <w:t>前进沟</w:t>
            </w:r>
            <w:r>
              <w:rPr>
                <w:rFonts w:hint="default" w:ascii="Times New Roman" w:hAnsi="Times New Roman" w:cs="Times New Roman"/>
                <w:color w:val="000000" w:themeColor="text1"/>
                <w:lang w:val="en-US" w:eastAsia="zh-CN"/>
                <w14:textFill>
                  <w14:solidFill>
                    <w14:schemeClr w14:val="tx1"/>
                  </w14:solidFill>
                </w14:textFill>
              </w:rPr>
              <w:t>水质参照玉溪大河执行《地表水环境质量标准》（GB3838-2002）Ⅲ类水标准</w:t>
            </w:r>
            <w:r>
              <w:rPr>
                <w:rFonts w:hint="eastAsia" w:cs="Times New Roman"/>
                <w:color w:val="000000" w:themeColor="text1"/>
                <w:lang w:val="en-US" w:eastAsia="zh-CN"/>
                <w14:textFill>
                  <w14:solidFill>
                    <w14:schemeClr w14:val="tx1"/>
                  </w14:solidFill>
                </w14:textFill>
              </w:rPr>
              <w:t>。</w:t>
            </w:r>
          </w:p>
          <w:p w14:paraId="12AFC3E9">
            <w:pPr>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玉溪大河红塔区段有一例行监测断面，位于项目径流区下游的矣读可，根据《2024年玉溪市生态环境状况公报》，玉溪大河矣读可2024年水质类别为Ⅳ类，不能满足水功能区划（III类）要求。造成其部分因子超标的主要原因是农业面源和农村面源污染。</w:t>
            </w:r>
          </w:p>
          <w:p w14:paraId="21C49F68">
            <w:pPr>
              <w:bidi w:val="0"/>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3、声环境质量现状</w:t>
            </w:r>
          </w:p>
          <w:p w14:paraId="55E57CF5">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根据</w:t>
            </w:r>
            <w:r>
              <w:rPr>
                <w:rFonts w:hint="eastAsia" w:cs="Times New Roman"/>
                <w:color w:val="000000" w:themeColor="text1"/>
                <w:lang w:val="en-US" w:eastAsia="zh-CN"/>
                <w14:textFill>
                  <w14:solidFill>
                    <w14:schemeClr w14:val="tx1"/>
                  </w14:solidFill>
                </w14:textFill>
              </w:rPr>
              <w:t>位于工业园区</w:t>
            </w:r>
            <w:r>
              <w:rPr>
                <w:rFonts w:hint="default" w:ascii="Times New Roman" w:hAnsi="Times New Roman" w:cs="Times New Roman"/>
                <w:color w:val="000000" w:themeColor="text1"/>
                <w:lang w:val="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声环境质量</w:t>
            </w:r>
            <w:r>
              <w:rPr>
                <w:rFonts w:hint="default" w:ascii="Times New Roman" w:hAnsi="Times New Roman" w:cs="Times New Roman"/>
                <w:color w:val="000000" w:themeColor="text1"/>
                <w:lang w:val="zh-CN"/>
                <w14:textFill>
                  <w14:solidFill>
                    <w14:schemeClr w14:val="tx1"/>
                  </w14:solidFill>
                </w14:textFill>
              </w:rPr>
              <w:t>执行《声环境质量标准》（GB3096-2008）3类</w:t>
            </w:r>
            <w:r>
              <w:rPr>
                <w:rFonts w:hint="eastAsia" w:cs="Times New Roman"/>
                <w:color w:val="000000" w:themeColor="text1"/>
                <w:lang w:val="en-US" w:eastAsia="zh-CN"/>
                <w14:textFill>
                  <w14:solidFill>
                    <w14:schemeClr w14:val="tx1"/>
                  </w14:solidFill>
                </w14:textFill>
              </w:rPr>
              <w:t>标准</w:t>
            </w:r>
            <w:r>
              <w:rPr>
                <w:rFonts w:hint="default" w:ascii="Times New Roman" w:hAnsi="Times New Roman" w:cs="Times New Roman"/>
                <w:color w:val="000000" w:themeColor="text1"/>
                <w:lang w:val="zh-CN"/>
                <w14:textFill>
                  <w14:solidFill>
                    <w14:schemeClr w14:val="tx1"/>
                  </w14:solidFill>
                </w14:textFill>
              </w:rPr>
              <w:t>。</w:t>
            </w:r>
          </w:p>
          <w:p w14:paraId="1B63829C">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根据《建设项目环境影响评价报告表编制技术指南（污染影响类）（试行）》中区域环境质量现状声环境：厂界周边50m范围内存在声环境保护目标的建设项目，应监测保护目标声环境质量现状并评价达标情况。项目厂界50m范围内不存在声环境保护目标。因此，未进行噪声现状监测。</w:t>
            </w:r>
          </w:p>
          <w:p w14:paraId="4D67571F">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根据现场踏勘，项目位于工业园区。周边企业不以噪声污染为主，且各企业均采取有效的噪声防治措施，对区域噪声基本无影响，项目区声环境质量良好。</w:t>
            </w:r>
          </w:p>
          <w:p w14:paraId="621F0D8C">
            <w:pPr>
              <w:bidi w:val="0"/>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4、生态环境现状</w:t>
            </w:r>
          </w:p>
          <w:p w14:paraId="1FDF9581">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项目位于</w:t>
            </w:r>
            <w:r>
              <w:rPr>
                <w:rFonts w:hint="eastAsia" w:cs="Times New Roman"/>
                <w:color w:val="000000" w:themeColor="text1"/>
                <w:lang w:eastAsia="zh-CN"/>
                <w14:textFill>
                  <w14:solidFill>
                    <w14:schemeClr w14:val="tx1"/>
                  </w14:solidFill>
                </w14:textFill>
              </w:rPr>
              <w:t>云南省玉溪市红塔区红塔产业园区观音山片区南箐路6号</w:t>
            </w:r>
            <w:r>
              <w:rPr>
                <w:rFonts w:hint="default" w:ascii="Times New Roman" w:hAnsi="Times New Roman" w:cs="Times New Roman"/>
                <w:color w:val="000000" w:themeColor="text1"/>
                <w:lang w:val="zh-CN"/>
                <w14:textFill>
                  <w14:solidFill>
                    <w14:schemeClr w14:val="tx1"/>
                  </w14:solidFill>
                </w14:textFill>
              </w:rPr>
              <w:t>，评价区域受人类活动干扰较严重，原生植被已消失殆尽，现有植被主要为人工绿化植被，以及人工种植的玉米、蔬菜等农田植被。区域无国家和云南省大型野生动物存在，主要为适应性广、活动强的小型动物，如松鼠、壁虎、山麻雀等。</w:t>
            </w:r>
          </w:p>
          <w:p w14:paraId="1804EB16">
            <w:pPr>
              <w:bidi w:val="0"/>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根据现场实地踏勘调查，评价区域内无国家和云南省重点保护</w:t>
            </w:r>
            <w:r>
              <w:rPr>
                <w:rFonts w:hint="eastAsia" w:cs="Times New Roman"/>
                <w:color w:val="000000" w:themeColor="text1"/>
                <w:lang w:val="en-US" w:eastAsia="zh-CN"/>
                <w14:textFill>
                  <w14:solidFill>
                    <w14:schemeClr w14:val="tx1"/>
                  </w14:solidFill>
                </w14:textFill>
              </w:rPr>
              <w:t>动植物</w:t>
            </w:r>
            <w:r>
              <w:rPr>
                <w:rFonts w:hint="default" w:ascii="Times New Roman" w:hAnsi="Times New Roman" w:cs="Times New Roman"/>
                <w:color w:val="000000" w:themeColor="text1"/>
                <w:lang w:val="zh-CN"/>
                <w14:textFill>
                  <w14:solidFill>
                    <w14:schemeClr w14:val="tx1"/>
                  </w14:solidFill>
                </w14:textFill>
              </w:rPr>
              <w:t>和珍稀濒危动物，未发现珍稀濒危保护植物和古树名木分布，亦无特有种和科研价值高的物种。</w:t>
            </w:r>
          </w:p>
        </w:tc>
      </w:tr>
      <w:tr w14:paraId="3227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54AF8B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环境保护目标</w:t>
            </w:r>
          </w:p>
        </w:tc>
        <w:tc>
          <w:tcPr>
            <w:tcW w:w="7676" w:type="dxa"/>
            <w:vAlign w:val="center"/>
          </w:tcPr>
          <w:p w14:paraId="1556F16B">
            <w:pPr>
              <w:bidi w:val="0"/>
              <w:rPr>
                <w:rFonts w:hint="default" w:ascii="Times New Roman" w:hAnsi="Times New Roman" w:cs="Times New Roman"/>
                <w:color w:val="000000" w:themeColor="text1"/>
                <w14:textFill>
                  <w14:solidFill>
                    <w14:schemeClr w14:val="tx1"/>
                  </w14:solidFill>
                </w14:textFill>
              </w:rPr>
            </w:pPr>
            <w:bookmarkStart w:id="12" w:name="_Toc3558545"/>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eastAsia="zh-CN"/>
                <w14:textFill>
                  <w14:solidFill>
                    <w14:schemeClr w14:val="tx1"/>
                  </w14:solidFill>
                </w14:textFill>
              </w:rPr>
              <w:t>建</w:t>
            </w:r>
            <w:r>
              <w:rPr>
                <w:rFonts w:hint="default" w:ascii="Times New Roman" w:hAnsi="Times New Roman" w:cs="Times New Roman"/>
                <w:color w:val="000000" w:themeColor="text1"/>
                <w14:textFill>
                  <w14:solidFill>
                    <w14:schemeClr w14:val="tx1"/>
                  </w14:solidFill>
                </w14:textFill>
              </w:rPr>
              <w:t>设项目环境影响报告表编制技术指南（污染影响类）（试行）》</w:t>
            </w:r>
            <w:r>
              <w:rPr>
                <w:rFonts w:hint="default" w:ascii="Times New Roman" w:hAnsi="Times New Roman" w:cs="Times New Roman"/>
                <w:color w:val="000000" w:themeColor="text1"/>
                <w:lang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项目环境保护目标</w:t>
            </w:r>
            <w:r>
              <w:rPr>
                <w:rFonts w:hint="default" w:ascii="Times New Roman" w:hAnsi="Times New Roman" w:cs="Times New Roman"/>
                <w:color w:val="000000" w:themeColor="text1"/>
                <w:lang w:val="en-US" w:eastAsia="zh-CN"/>
                <w14:textFill>
                  <w14:solidFill>
                    <w14:schemeClr w14:val="tx1"/>
                  </w14:solidFill>
                </w14:textFill>
              </w:rPr>
              <w:t>识别方式</w:t>
            </w:r>
            <w:r>
              <w:rPr>
                <w:rFonts w:hint="default" w:ascii="Times New Roman" w:hAnsi="Times New Roman" w:cs="Times New Roman"/>
                <w:color w:val="000000" w:themeColor="text1"/>
                <w:lang w:eastAsia="zh-CN"/>
                <w14:textFill>
                  <w14:solidFill>
                    <w14:schemeClr w14:val="tx1"/>
                  </w14:solidFill>
                </w14:textFill>
              </w:rPr>
              <w:t>如下</w:t>
            </w:r>
            <w:r>
              <w:rPr>
                <w:rFonts w:hint="default" w:ascii="Times New Roman" w:hAnsi="Times New Roman" w:cs="Times New Roman"/>
                <w:color w:val="000000" w:themeColor="text1"/>
                <w14:textFill>
                  <w14:solidFill>
                    <w14:schemeClr w14:val="tx1"/>
                  </w14:solidFill>
                </w14:textFill>
              </w:rPr>
              <w:t>：</w:t>
            </w:r>
          </w:p>
          <w:p w14:paraId="08C36BBA">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1、大气环境。明确厂界外500米范围内的自然保护区、风景名胜区、居住区、文化区和农村地区中人群较集中的区域等保护目标的名称及与建设项目厂界位置关系。</w:t>
            </w:r>
          </w:p>
          <w:p w14:paraId="523628F7">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2、声环境。明确厂界外50米范围内声环境保护目标。</w:t>
            </w:r>
          </w:p>
          <w:p w14:paraId="3EADD94C">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3、地下水环境。明确厂界外500米范围内的地下水集中式饮用水水源和热水、矿泉水、温泉等特殊地下水资源。</w:t>
            </w:r>
          </w:p>
          <w:p w14:paraId="128EBD24">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4、生态环境。产业园区外建设项目新增用地的，应明确新增用地范围内生态环境保护目标。</w:t>
            </w:r>
          </w:p>
          <w:p w14:paraId="34A91AF2">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5、地表水。</w:t>
            </w:r>
            <w:r>
              <w:rPr>
                <w:rFonts w:hint="eastAsia" w:cs="Times New Roman"/>
                <w:color w:val="000000" w:themeColor="text1"/>
                <w:lang w:val="en-US" w:eastAsia="zh-CN"/>
                <w14:textFill>
                  <w14:solidFill>
                    <w14:schemeClr w14:val="tx1"/>
                  </w14:solidFill>
                </w14:textFill>
              </w:rPr>
              <w:t>周边地表水体</w:t>
            </w:r>
            <w:r>
              <w:rPr>
                <w:rFonts w:hint="default" w:ascii="Times New Roman" w:hAnsi="Times New Roman" w:cs="Times New Roman"/>
                <w:color w:val="000000" w:themeColor="text1"/>
                <w:lang w:val="en-US" w:eastAsia="zh-CN"/>
                <w14:textFill>
                  <w14:solidFill>
                    <w14:schemeClr w14:val="tx1"/>
                  </w14:solidFill>
                </w14:textFill>
              </w:rPr>
              <w:t>。</w:t>
            </w:r>
          </w:p>
          <w:p w14:paraId="494CA1F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根据现场勘查，</w:t>
            </w:r>
            <w:r>
              <w:rPr>
                <w:rFonts w:hint="eastAsia" w:cs="Times New Roman"/>
                <w:color w:val="000000" w:themeColor="text1"/>
                <w:lang w:val="en-US" w:eastAsia="zh-CN"/>
                <w14:textFill>
                  <w14:solidFill>
                    <w14:schemeClr w14:val="tx1"/>
                  </w14:solidFill>
                </w14:textFill>
              </w:rPr>
              <w:t>项目环境保护目标情况</w:t>
            </w:r>
            <w:r>
              <w:rPr>
                <w:rFonts w:hint="default" w:ascii="Times New Roman" w:hAnsi="Times New Roman" w:cs="Times New Roman"/>
                <w:color w:val="000000" w:themeColor="text1"/>
                <w:lang w:val="en-US" w:eastAsia="zh-CN"/>
                <w14:textFill>
                  <w14:solidFill>
                    <w14:schemeClr w14:val="tx1"/>
                  </w14:solidFill>
                </w14:textFill>
              </w:rPr>
              <w:t>详见下表</w:t>
            </w:r>
            <w:r>
              <w:rPr>
                <w:rFonts w:hint="default" w:ascii="Times New Roman" w:hAnsi="Times New Roman" w:cs="Times New Roman"/>
                <w:color w:val="000000" w:themeColor="text1"/>
                <w14:textFill>
                  <w14:solidFill>
                    <w14:schemeClr w14:val="tx1"/>
                  </w14:solidFill>
                </w14:textFill>
              </w:rPr>
              <w:t>：</w:t>
            </w:r>
          </w:p>
          <w:p w14:paraId="60D9F0AD">
            <w:pPr>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表3-</w:t>
            </w: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项目环境保护目标</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754"/>
              <w:gridCol w:w="999"/>
              <w:gridCol w:w="879"/>
              <w:gridCol w:w="641"/>
              <w:gridCol w:w="808"/>
              <w:gridCol w:w="1136"/>
              <w:gridCol w:w="1552"/>
            </w:tblGrid>
            <w:tr w14:paraId="14BD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6757162F">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环境要素</w:t>
                  </w:r>
                </w:p>
              </w:tc>
              <w:tc>
                <w:tcPr>
                  <w:tcW w:w="754"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1BC500F0">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敏感点</w:t>
                  </w:r>
                </w:p>
              </w:tc>
              <w:tc>
                <w:tcPr>
                  <w:tcW w:w="1878" w:type="dxa"/>
                  <w:gridSpan w:val="2"/>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130D107">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坐标</w:t>
                  </w:r>
                </w:p>
              </w:tc>
              <w:tc>
                <w:tcPr>
                  <w:tcW w:w="641"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70543256">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方位</w:t>
                  </w:r>
                </w:p>
              </w:tc>
              <w:tc>
                <w:tcPr>
                  <w:tcW w:w="808"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247A98D2">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距离（</w:t>
                  </w:r>
                  <w:r>
                    <w:rPr>
                      <w:rFonts w:hint="default" w:ascii="Times New Roman" w:hAnsi="Times New Roman" w:cs="Times New Roman"/>
                      <w:b/>
                      <w:bCs/>
                      <w:color w:val="000000" w:themeColor="text1"/>
                      <w:lang w:val="en-US" w:eastAsia="zh-CN"/>
                      <w14:textFill>
                        <w14:solidFill>
                          <w14:schemeClr w14:val="tx1"/>
                        </w14:solidFill>
                      </w14:textFill>
                    </w:rPr>
                    <w:t>m</w:t>
                  </w:r>
                  <w:r>
                    <w:rPr>
                      <w:rFonts w:hint="default" w:ascii="Times New Roman" w:hAnsi="Times New Roman" w:cs="Times New Roman"/>
                      <w:b/>
                      <w:bCs/>
                      <w:color w:val="000000" w:themeColor="text1"/>
                      <w:lang w:eastAsia="zh-CN"/>
                      <w14:textFill>
                        <w14:solidFill>
                          <w14:schemeClr w14:val="tx1"/>
                        </w14:solidFill>
                      </w14:textFill>
                    </w:rPr>
                    <w:t>）</w:t>
                  </w:r>
                </w:p>
              </w:tc>
              <w:tc>
                <w:tcPr>
                  <w:tcW w:w="1136"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17A3E4B1">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规模</w:t>
                  </w:r>
                </w:p>
              </w:tc>
              <w:tc>
                <w:tcPr>
                  <w:tcW w:w="1552"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7C1CEF85">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保护级别</w:t>
                  </w:r>
                </w:p>
              </w:tc>
            </w:tr>
            <w:tr w14:paraId="4B39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3B46309">
                  <w:pPr>
                    <w:pStyle w:val="15"/>
                    <w:bidi w:val="0"/>
                    <w:rPr>
                      <w:rFonts w:hint="default" w:ascii="Times New Roman" w:hAnsi="Times New Roman" w:cs="Times New Roman"/>
                      <w:color w:val="000000" w:themeColor="text1"/>
                      <w:lang w:eastAsia="zh-CN"/>
                      <w14:textFill>
                        <w14:solidFill>
                          <w14:schemeClr w14:val="tx1"/>
                        </w14:solidFill>
                      </w14:textFill>
                    </w:rPr>
                  </w:pPr>
                </w:p>
              </w:tc>
              <w:tc>
                <w:tcPr>
                  <w:tcW w:w="754"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CAB243F">
                  <w:pPr>
                    <w:pStyle w:val="15"/>
                    <w:bidi w:val="0"/>
                    <w:rPr>
                      <w:rFonts w:hint="default" w:ascii="Times New Roman" w:hAnsi="Times New Roman" w:cs="Times New Roman"/>
                      <w:color w:val="000000" w:themeColor="text1"/>
                      <w:lang w:eastAsia="zh-CN"/>
                      <w14:textFill>
                        <w14:solidFill>
                          <w14:schemeClr w14:val="tx1"/>
                        </w14:solidFill>
                      </w14:textFill>
                    </w:rPr>
                  </w:pPr>
                </w:p>
              </w:tc>
              <w:tc>
                <w:tcPr>
                  <w:tcW w:w="999"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6E96230">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X</w:t>
                  </w:r>
                </w:p>
              </w:tc>
              <w:tc>
                <w:tcPr>
                  <w:tcW w:w="879"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0B7D002">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Y</w:t>
                  </w:r>
                </w:p>
              </w:tc>
              <w:tc>
                <w:tcPr>
                  <w:tcW w:w="641"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AC46644">
                  <w:pPr>
                    <w:pStyle w:val="15"/>
                    <w:bidi w:val="0"/>
                    <w:rPr>
                      <w:rFonts w:hint="default" w:ascii="Times New Roman" w:hAnsi="Times New Roman" w:cs="Times New Roman"/>
                      <w:color w:val="000000" w:themeColor="text1"/>
                      <w:lang w:eastAsia="zh-CN"/>
                      <w14:textFill>
                        <w14:solidFill>
                          <w14:schemeClr w14:val="tx1"/>
                        </w14:solidFill>
                      </w14:textFill>
                    </w:rPr>
                  </w:pPr>
                </w:p>
              </w:tc>
              <w:tc>
                <w:tcPr>
                  <w:tcW w:w="808"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7363899">
                  <w:pPr>
                    <w:pStyle w:val="15"/>
                    <w:bidi w:val="0"/>
                    <w:rPr>
                      <w:rFonts w:hint="default" w:ascii="Times New Roman" w:hAnsi="Times New Roman" w:cs="Times New Roman"/>
                      <w:color w:val="000000" w:themeColor="text1"/>
                      <w:lang w:eastAsia="zh-CN"/>
                      <w14:textFill>
                        <w14:solidFill>
                          <w14:schemeClr w14:val="tx1"/>
                        </w14:solidFill>
                      </w14:textFill>
                    </w:rPr>
                  </w:pPr>
                </w:p>
              </w:tc>
              <w:tc>
                <w:tcPr>
                  <w:tcW w:w="1136"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709DEC1">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552"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E37B189">
                  <w:pPr>
                    <w:pStyle w:val="15"/>
                    <w:bidi w:val="0"/>
                    <w:rPr>
                      <w:rFonts w:hint="default" w:ascii="Times New Roman" w:hAnsi="Times New Roman" w:cs="Times New Roman"/>
                      <w:color w:val="000000" w:themeColor="text1"/>
                      <w14:textFill>
                        <w14:solidFill>
                          <w14:schemeClr w14:val="tx1"/>
                        </w14:solidFill>
                      </w14:textFill>
                    </w:rPr>
                  </w:pPr>
                </w:p>
              </w:tc>
            </w:tr>
            <w:tr w14:paraId="171F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681" w:type="dxa"/>
                  <w:tcBorders>
                    <w:top w:val="single" w:color="auto" w:sz="4" w:space="0"/>
                    <w:left w:val="single" w:color="auto" w:sz="4" w:space="0"/>
                    <w:right w:val="single" w:color="auto" w:sz="4" w:space="0"/>
                  </w:tcBorders>
                  <w:shd w:val="clear" w:color="auto" w:fill="auto"/>
                  <w:noWrap w:val="0"/>
                  <w:tcMar>
                    <w:top w:w="0" w:type="dxa"/>
                    <w:left w:w="0" w:type="dxa"/>
                    <w:bottom w:w="0" w:type="dxa"/>
                    <w:right w:w="0" w:type="dxa"/>
                  </w:tcMar>
                  <w:vAlign w:val="center"/>
                </w:tcPr>
                <w:p w14:paraId="1C175AC4">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大气环境</w:t>
                  </w:r>
                </w:p>
              </w:tc>
              <w:tc>
                <w:tcPr>
                  <w:tcW w:w="6769" w:type="dxa"/>
                  <w:gridSpan w:val="7"/>
                  <w:tcBorders>
                    <w:top w:val="single" w:color="auto" w:sz="4" w:space="0"/>
                    <w:left w:val="single" w:color="auto" w:sz="4" w:space="0"/>
                    <w:right w:val="single" w:color="auto" w:sz="4" w:space="0"/>
                  </w:tcBorders>
                  <w:shd w:val="clear" w:color="auto" w:fill="auto"/>
                  <w:noWrap w:val="0"/>
                  <w:tcMar>
                    <w:top w:w="0" w:type="dxa"/>
                    <w:left w:w="0" w:type="dxa"/>
                    <w:bottom w:w="0" w:type="dxa"/>
                    <w:right w:w="0" w:type="dxa"/>
                  </w:tcMar>
                  <w:vAlign w:val="center"/>
                </w:tcPr>
                <w:p w14:paraId="4CBE5954">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w:t>
                  </w:r>
                  <w:r>
                    <w:rPr>
                      <w:rFonts w:hint="default" w:ascii="Times New Roman" w:hAnsi="Times New Roman" w:cs="Times New Roman"/>
                      <w:color w:val="000000" w:themeColor="text1"/>
                      <w:lang w:val="en-US" w:eastAsia="zh-CN"/>
                      <w14:textFill>
                        <w14:solidFill>
                          <w14:schemeClr w14:val="tx1"/>
                        </w14:solidFill>
                      </w14:textFill>
                    </w:rPr>
                    <w:t>界外500米范围内</w:t>
                  </w:r>
                  <w:r>
                    <w:rPr>
                      <w:rFonts w:hint="eastAsia" w:cs="Times New Roman"/>
                      <w:b/>
                      <w:bCs/>
                      <w:color w:val="000000" w:themeColor="text1"/>
                      <w:lang w:val="en-US" w:eastAsia="zh-CN"/>
                      <w14:textFill>
                        <w14:solidFill>
                          <w14:schemeClr w14:val="tx1"/>
                        </w14:solidFill>
                      </w14:textFill>
                    </w:rPr>
                    <w:t>无</w:t>
                  </w:r>
                  <w:r>
                    <w:rPr>
                      <w:rFonts w:hint="default" w:ascii="Times New Roman" w:hAnsi="Times New Roman" w:cs="Times New Roman"/>
                      <w:color w:val="000000" w:themeColor="text1"/>
                      <w:lang w:val="en-US" w:eastAsia="zh-CN"/>
                      <w14:textFill>
                        <w14:solidFill>
                          <w14:schemeClr w14:val="tx1"/>
                        </w14:solidFill>
                      </w14:textFill>
                    </w:rPr>
                    <w:t>自然保护区、风景名胜区、居住区、文化区和农村地区中人群较集中的区域等保护目标</w:t>
                  </w:r>
                </w:p>
              </w:tc>
            </w:tr>
            <w:tr w14:paraId="4C54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681"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5111F14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声环境</w:t>
                  </w:r>
                </w:p>
              </w:tc>
              <w:tc>
                <w:tcPr>
                  <w:tcW w:w="6769" w:type="dxa"/>
                  <w:gridSpan w:val="7"/>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6F765A3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厂界外50米范围内</w:t>
                  </w:r>
                  <w:r>
                    <w:rPr>
                      <w:rFonts w:hint="eastAsia" w:cs="Times New Roman"/>
                      <w:b/>
                      <w:bCs/>
                      <w:color w:val="000000" w:themeColor="text1"/>
                      <w:lang w:val="en-US" w:eastAsia="zh-CN"/>
                      <w14:textFill>
                        <w14:solidFill>
                          <w14:schemeClr w14:val="tx1"/>
                        </w14:solidFill>
                      </w14:textFill>
                    </w:rPr>
                    <w:t>无</w:t>
                  </w:r>
                  <w:r>
                    <w:rPr>
                      <w:rFonts w:hint="default" w:ascii="Times New Roman" w:hAnsi="Times New Roman" w:cs="Times New Roman"/>
                      <w:color w:val="000000" w:themeColor="text1"/>
                      <w:lang w:val="en-US" w:eastAsia="zh-CN"/>
                      <w14:textFill>
                        <w14:solidFill>
                          <w14:schemeClr w14:val="tx1"/>
                        </w14:solidFill>
                      </w14:textFill>
                    </w:rPr>
                    <w:t>声环境保护目标</w:t>
                  </w:r>
                </w:p>
              </w:tc>
            </w:tr>
            <w:tr w14:paraId="247E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81"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2BF8A08E">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地表水</w:t>
                  </w:r>
                </w:p>
              </w:tc>
              <w:tc>
                <w:tcPr>
                  <w:tcW w:w="754"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3B7A84A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前进沟</w:t>
                  </w:r>
                </w:p>
              </w:tc>
              <w:tc>
                <w:tcPr>
                  <w:tcW w:w="999"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2E327937">
                  <w:pPr>
                    <w:pStyle w:val="15"/>
                    <w:bidi w:val="0"/>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79" w:type="dxa"/>
                  <w:tcBorders>
                    <w:left w:val="single" w:color="auto" w:sz="4" w:space="0"/>
                    <w:right w:val="single" w:color="auto" w:sz="4" w:space="0"/>
                  </w:tcBorders>
                  <w:noWrap w:val="0"/>
                  <w:tcMar>
                    <w:top w:w="0" w:type="dxa"/>
                    <w:left w:w="0" w:type="dxa"/>
                    <w:bottom w:w="0" w:type="dxa"/>
                    <w:right w:w="0" w:type="dxa"/>
                  </w:tcMar>
                  <w:vAlign w:val="center"/>
                </w:tcPr>
                <w:p w14:paraId="251AA97A">
                  <w:pPr>
                    <w:pStyle w:val="15"/>
                    <w:bidi w:val="0"/>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41" w:type="dxa"/>
                  <w:tcBorders>
                    <w:left w:val="single" w:color="auto" w:sz="4" w:space="0"/>
                    <w:right w:val="single" w:color="auto" w:sz="4" w:space="0"/>
                  </w:tcBorders>
                  <w:noWrap w:val="0"/>
                  <w:tcMar>
                    <w:top w:w="0" w:type="dxa"/>
                    <w:left w:w="0" w:type="dxa"/>
                    <w:bottom w:w="0" w:type="dxa"/>
                    <w:right w:w="0" w:type="dxa"/>
                  </w:tcMar>
                  <w:vAlign w:val="center"/>
                </w:tcPr>
                <w:p w14:paraId="626E0BA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东北</w:t>
                  </w:r>
                  <w:r>
                    <w:rPr>
                      <w:rFonts w:hint="default" w:ascii="Times New Roman" w:hAnsi="Times New Roman" w:cs="Times New Roman"/>
                      <w:color w:val="000000" w:themeColor="text1"/>
                      <w:lang w:val="en-US" w:eastAsia="zh-CN"/>
                      <w14:textFill>
                        <w14:solidFill>
                          <w14:schemeClr w14:val="tx1"/>
                        </w14:solidFill>
                      </w14:textFill>
                    </w:rPr>
                    <w:t>侧</w:t>
                  </w:r>
                </w:p>
              </w:tc>
              <w:tc>
                <w:tcPr>
                  <w:tcW w:w="808" w:type="dxa"/>
                  <w:tcBorders>
                    <w:left w:val="single" w:color="auto" w:sz="4" w:space="0"/>
                    <w:right w:val="single" w:color="auto" w:sz="4" w:space="0"/>
                  </w:tcBorders>
                  <w:noWrap w:val="0"/>
                  <w:tcMar>
                    <w:top w:w="0" w:type="dxa"/>
                    <w:left w:w="0" w:type="dxa"/>
                    <w:bottom w:w="0" w:type="dxa"/>
                    <w:right w:w="0" w:type="dxa"/>
                  </w:tcMar>
                  <w:vAlign w:val="center"/>
                </w:tcPr>
                <w:p w14:paraId="67291F3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720</w:t>
                  </w:r>
                </w:p>
              </w:tc>
              <w:tc>
                <w:tcPr>
                  <w:tcW w:w="1136" w:type="dxa"/>
                  <w:tcBorders>
                    <w:left w:val="single" w:color="auto" w:sz="4" w:space="0"/>
                    <w:right w:val="single" w:color="auto" w:sz="4" w:space="0"/>
                  </w:tcBorders>
                  <w:noWrap w:val="0"/>
                  <w:tcMar>
                    <w:top w:w="0" w:type="dxa"/>
                    <w:left w:w="0" w:type="dxa"/>
                    <w:bottom w:w="0" w:type="dxa"/>
                    <w:right w:w="0" w:type="dxa"/>
                  </w:tcMar>
                  <w:vAlign w:val="center"/>
                </w:tcPr>
                <w:p w14:paraId="0E8BE4D7">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1552" w:type="dxa"/>
                  <w:tcBorders>
                    <w:left w:val="single" w:color="auto" w:sz="4" w:space="0"/>
                    <w:right w:val="single" w:color="auto" w:sz="4" w:space="0"/>
                  </w:tcBorders>
                  <w:noWrap w:val="0"/>
                  <w:tcMar>
                    <w:top w:w="0" w:type="dxa"/>
                    <w:left w:w="0" w:type="dxa"/>
                    <w:bottom w:w="0" w:type="dxa"/>
                    <w:right w:w="0" w:type="dxa"/>
                  </w:tcMar>
                  <w:vAlign w:val="center"/>
                </w:tcPr>
                <w:p w14:paraId="60DF84FD">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《地表水环境质量标准》（GB3838-2002）</w:t>
                  </w:r>
                  <w:r>
                    <w:rPr>
                      <w:rFonts w:hint="default" w:ascii="Times New Roman" w:hAnsi="Times New Roman" w:cs="Times New Roman"/>
                      <w:color w:val="000000" w:themeColor="text1"/>
                      <w:szCs w:val="21"/>
                      <w14:textFill>
                        <w14:solidFill>
                          <w14:schemeClr w14:val="tx1"/>
                        </w14:solidFill>
                      </w14:textFill>
                    </w:rPr>
                    <w:t>Ⅲ类</w:t>
                  </w:r>
                  <w:r>
                    <w:rPr>
                      <w:rFonts w:hint="default" w:ascii="Times New Roman" w:hAnsi="Times New Roman" w:cs="Times New Roman"/>
                      <w:color w:val="000000" w:themeColor="text1"/>
                      <w14:textFill>
                        <w14:solidFill>
                          <w14:schemeClr w14:val="tx1"/>
                        </w14:solidFill>
                      </w14:textFill>
                    </w:rPr>
                    <w:t>标准</w:t>
                  </w:r>
                </w:p>
              </w:tc>
            </w:tr>
            <w:tr w14:paraId="3A33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6ED76A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地下水</w:t>
                  </w:r>
                </w:p>
              </w:tc>
              <w:tc>
                <w:tcPr>
                  <w:tcW w:w="6769" w:type="dxa"/>
                  <w:gridSpan w:val="7"/>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A18086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厂界外</w:t>
                  </w:r>
                  <w:r>
                    <w:rPr>
                      <w:rFonts w:hint="default" w:ascii="Times New Roman" w:hAnsi="Times New Roman" w:cs="Times New Roman"/>
                      <w:color w:val="000000" w:themeColor="text1"/>
                      <w:lang w:val="en-US" w:eastAsia="zh-CN"/>
                      <w14:textFill>
                        <w14:solidFill>
                          <w14:schemeClr w14:val="tx1"/>
                        </w14:solidFill>
                      </w14:textFill>
                    </w:rPr>
                    <w:t>500米范围内</w:t>
                  </w:r>
                  <w:r>
                    <w:rPr>
                      <w:rFonts w:hint="eastAsia" w:cs="Times New Roman"/>
                      <w:b/>
                      <w:bCs/>
                      <w:color w:val="000000" w:themeColor="text1"/>
                      <w:lang w:val="en-US" w:eastAsia="zh-CN"/>
                      <w14:textFill>
                        <w14:solidFill>
                          <w14:schemeClr w14:val="tx1"/>
                        </w14:solidFill>
                      </w14:textFill>
                    </w:rPr>
                    <w:t>无</w:t>
                  </w:r>
                  <w:r>
                    <w:rPr>
                      <w:rFonts w:hint="default" w:ascii="Times New Roman" w:hAnsi="Times New Roman" w:cs="Times New Roman"/>
                      <w:color w:val="000000" w:themeColor="text1"/>
                      <w:lang w:val="en-US" w:eastAsia="zh-CN"/>
                      <w14:textFill>
                        <w14:solidFill>
                          <w14:schemeClr w14:val="tx1"/>
                        </w14:solidFill>
                      </w14:textFill>
                    </w:rPr>
                    <w:t>地下水集中式饮用水水源和热水、矿泉水、温泉等特殊地下水资源</w:t>
                  </w:r>
                </w:p>
              </w:tc>
            </w:tr>
            <w:tr w14:paraId="334F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31F3F72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生态环境</w:t>
                  </w:r>
                </w:p>
              </w:tc>
              <w:tc>
                <w:tcPr>
                  <w:tcW w:w="6769" w:type="dxa"/>
                  <w:gridSpan w:val="7"/>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8384D3E">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w:t>
                  </w:r>
                  <w:r>
                    <w:rPr>
                      <w:rFonts w:hint="default" w:ascii="Times New Roman" w:hAnsi="Times New Roman" w:cs="Times New Roman"/>
                      <w:color w:val="000000" w:themeColor="text1"/>
                      <w:lang w:val="zh-CN"/>
                      <w14:textFill>
                        <w14:solidFill>
                          <w14:schemeClr w14:val="tx1"/>
                        </w14:solidFill>
                      </w14:textFill>
                    </w:rPr>
                    <w:t>目区域及周边200m范围内</w:t>
                  </w:r>
                  <w:r>
                    <w:rPr>
                      <w:rFonts w:hint="default" w:ascii="Times New Roman" w:hAnsi="Times New Roman" w:cs="Times New Roman"/>
                      <w:b/>
                      <w:bCs/>
                      <w:color w:val="000000" w:themeColor="text1"/>
                      <w:lang w:val="zh-CN"/>
                      <w14:textFill>
                        <w14:solidFill>
                          <w14:schemeClr w14:val="tx1"/>
                        </w14:solidFill>
                      </w14:textFill>
                    </w:rPr>
                    <w:t>无</w:t>
                  </w:r>
                  <w:r>
                    <w:rPr>
                      <w:rFonts w:hint="default" w:ascii="Times New Roman" w:hAnsi="Times New Roman" w:cs="Times New Roman"/>
                      <w:color w:val="000000" w:themeColor="text1"/>
                      <w:lang w:val="zh-CN"/>
                      <w14:textFill>
                        <w14:solidFill>
                          <w14:schemeClr w14:val="tx1"/>
                        </w14:solidFill>
                      </w14:textFill>
                    </w:rPr>
                    <w:t>国家、省、市（县）级保护动植物分布，无生态环境保护目标</w:t>
                  </w:r>
                </w:p>
              </w:tc>
            </w:tr>
          </w:tbl>
          <w:p w14:paraId="63F4DF3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项目周围环境关系见附图</w:t>
            </w:r>
            <w:bookmarkEnd w:id="12"/>
            <w:r>
              <w:rPr>
                <w:rFonts w:hint="eastAsia" w:cs="Times New Roman"/>
                <w:color w:val="000000" w:themeColor="text1"/>
                <w:lang w:val="en-US" w:eastAsia="zh-CN"/>
                <w14:textFill>
                  <w14:solidFill>
                    <w14:schemeClr w14:val="tx1"/>
                  </w14:solidFill>
                </w14:textFill>
              </w:rPr>
              <w:t>3。</w:t>
            </w:r>
          </w:p>
        </w:tc>
      </w:tr>
      <w:tr w14:paraId="2A08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C8BF0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污染物排放控制标准</w:t>
            </w:r>
          </w:p>
        </w:tc>
        <w:tc>
          <w:tcPr>
            <w:tcW w:w="7676" w:type="dxa"/>
            <w:vAlign w:val="center"/>
          </w:tcPr>
          <w:p w14:paraId="422ACD28">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1、施工期</w:t>
            </w:r>
          </w:p>
          <w:p w14:paraId="50BE7F54">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项目施工期短，污染物少，主要产生施工扬尘和噪声，标准如下：</w:t>
            </w:r>
          </w:p>
          <w:p w14:paraId="1B82D74B">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（1）施工扬尘</w:t>
            </w:r>
          </w:p>
          <w:p w14:paraId="06EFE257">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项目施工期无组织排放扬尘执行《大气污染物综合排放标准》（GB16297-1996）表2颗粒物周界外浓度</w:t>
            </w:r>
            <w:r>
              <w:rPr>
                <w:rFonts w:hint="eastAsia" w:cs="Times New Roman"/>
                <w:color w:val="000000" w:themeColor="text1"/>
                <w:lang w:val="en-US" w:eastAsia="zh-CN"/>
                <w14:textFill>
                  <w14:solidFill>
                    <w14:schemeClr w14:val="tx1"/>
                  </w14:solidFill>
                </w14:textFill>
              </w:rPr>
              <w:t>限值</w:t>
            </w:r>
            <w:r>
              <w:rPr>
                <w:rFonts w:hint="default" w:ascii="Times New Roman" w:hAnsi="Times New Roman" w:cs="Times New Roman"/>
                <w:color w:val="000000" w:themeColor="text1"/>
                <w14:textFill>
                  <w14:solidFill>
                    <w14:schemeClr w14:val="tx1"/>
                  </w14:solidFill>
                </w14:textFill>
              </w:rPr>
              <w:t>。</w:t>
            </w:r>
          </w:p>
          <w:p w14:paraId="6B152457">
            <w:pPr>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w:t>
            </w:r>
            <w:r>
              <w:rPr>
                <w:rFonts w:hint="default" w:ascii="Times New Roman" w:hAnsi="Times New Roman" w:cs="Times New Roman"/>
                <w:b/>
                <w:bCs/>
                <w:color w:val="000000" w:themeColor="text1"/>
                <w:lang w:val="en-US" w:eastAsia="zh-CN"/>
                <w14:textFill>
                  <w14:solidFill>
                    <w14:schemeClr w14:val="tx1"/>
                  </w14:solidFill>
                </w14:textFill>
              </w:rPr>
              <w:t>3-</w:t>
            </w: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施工期</w:t>
            </w:r>
            <w:r>
              <w:rPr>
                <w:rFonts w:hint="default" w:ascii="Times New Roman" w:hAnsi="Times New Roman" w:cs="Times New Roman"/>
                <w:b/>
                <w:bCs/>
                <w:color w:val="000000" w:themeColor="text1"/>
                <w:lang w:val="en-US" w:eastAsia="zh-CN"/>
                <w14:textFill>
                  <w14:solidFill>
                    <w14:schemeClr w14:val="tx1"/>
                  </w14:solidFill>
                </w14:textFill>
              </w:rPr>
              <w:t>无组织污染物</w:t>
            </w:r>
            <w:r>
              <w:rPr>
                <w:rFonts w:hint="default" w:ascii="Times New Roman" w:hAnsi="Times New Roman" w:cs="Times New Roman"/>
                <w:b/>
                <w:bCs/>
                <w:color w:val="000000" w:themeColor="text1"/>
                <w14:textFill>
                  <w14:solidFill>
                    <w14:schemeClr w14:val="tx1"/>
                  </w14:solidFill>
                </w14:textFill>
              </w:rPr>
              <w:t>排放标准限值一览表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640"/>
              <w:gridCol w:w="2134"/>
              <w:gridCol w:w="2274"/>
            </w:tblGrid>
            <w:tr w14:paraId="33D8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06BC3D7E">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1640" w:type="dxa"/>
                  <w:noWrap/>
                  <w:vAlign w:val="center"/>
                </w:tcPr>
                <w:p w14:paraId="35517856">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执行标准</w:t>
                  </w:r>
                </w:p>
              </w:tc>
              <w:tc>
                <w:tcPr>
                  <w:tcW w:w="2134" w:type="dxa"/>
                  <w:noWrap/>
                  <w:vAlign w:val="center"/>
                </w:tcPr>
                <w:p w14:paraId="58297136">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监控要求</w:t>
                  </w:r>
                </w:p>
              </w:tc>
              <w:tc>
                <w:tcPr>
                  <w:tcW w:w="2274" w:type="dxa"/>
                  <w:noWrap/>
                  <w:vAlign w:val="center"/>
                </w:tcPr>
                <w:p w14:paraId="7D40AE31">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浓度</w:t>
                  </w:r>
                  <w:r>
                    <w:rPr>
                      <w:rFonts w:hint="default" w:ascii="Times New Roman" w:hAnsi="Times New Roman" w:cs="Times New Roman"/>
                      <w:b/>
                      <w:bCs/>
                      <w:color w:val="000000" w:themeColor="text1"/>
                      <w:lang w:val="en-US" w:eastAsia="zh-CN"/>
                      <w14:textFill>
                        <w14:solidFill>
                          <w14:schemeClr w14:val="tx1"/>
                        </w14:solidFill>
                      </w14:textFill>
                    </w:rPr>
                    <w:t>限值</w:t>
                  </w: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w:t>
                  </w:r>
                </w:p>
              </w:tc>
            </w:tr>
            <w:tr w14:paraId="252C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7B34C92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1640" w:type="dxa"/>
                  <w:noWrap/>
                  <w:vAlign w:val="center"/>
                </w:tcPr>
                <w:p w14:paraId="08532EB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GB16297-1996</w:t>
                  </w:r>
                </w:p>
              </w:tc>
              <w:tc>
                <w:tcPr>
                  <w:tcW w:w="2134" w:type="dxa"/>
                  <w:noWrap/>
                  <w:vAlign w:val="center"/>
                </w:tcPr>
                <w:p w14:paraId="7EB1E60F">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周界外浓度最高点</w:t>
                  </w:r>
                </w:p>
              </w:tc>
              <w:tc>
                <w:tcPr>
                  <w:tcW w:w="2274" w:type="dxa"/>
                  <w:noWrap/>
                  <w:vAlign w:val="center"/>
                </w:tcPr>
                <w:p w14:paraId="4E8545BD">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bl>
          <w:p w14:paraId="2A5766CD">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（2）施工噪声</w:t>
            </w:r>
          </w:p>
          <w:p w14:paraId="0088807B">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项目施工期噪声执行《建筑施工噪声排放标准》（GB 12523-2025），即：昼间≤70dB（A）、夜间≤55dB（A）</w:t>
            </w:r>
            <w:r>
              <w:rPr>
                <w:rFonts w:hint="default" w:ascii="Times New Roman" w:hAnsi="Times New Roman" w:cs="Times New Roman"/>
                <w:color w:val="000000" w:themeColor="text1"/>
                <w:lang w:eastAsia="zh-CN"/>
                <w14:textFill>
                  <w14:solidFill>
                    <w14:schemeClr w14:val="tx1"/>
                  </w14:solidFill>
                </w14:textFill>
              </w:rPr>
              <w:t>。</w:t>
            </w:r>
          </w:p>
          <w:p w14:paraId="65BD306D">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）施工期废水</w:t>
            </w:r>
          </w:p>
          <w:p w14:paraId="230CC904">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施工期主要为设备安装，无施工废水产生，</w:t>
            </w:r>
            <w:r>
              <w:rPr>
                <w:rFonts w:hint="default" w:ascii="Times New Roman" w:hAnsi="Times New Roman" w:cs="Times New Roman"/>
                <w:color w:val="000000" w:themeColor="text1"/>
                <w14:textFill>
                  <w14:solidFill>
                    <w14:schemeClr w14:val="tx1"/>
                  </w14:solidFill>
                </w14:textFill>
              </w:rPr>
              <w:t>施工人员</w:t>
            </w:r>
            <w:r>
              <w:rPr>
                <w:rFonts w:hint="default" w:ascii="Times New Roman" w:hAnsi="Times New Roman" w:cs="Times New Roman"/>
                <w:color w:val="000000" w:themeColor="text1"/>
                <w:lang w:val="en-US" w:eastAsia="zh-CN"/>
                <w14:textFill>
                  <w14:solidFill>
                    <w14:schemeClr w14:val="tx1"/>
                  </w14:solidFill>
                </w14:textFill>
              </w:rPr>
              <w:t>不在内食宿，少量冲厕废水依托周边已建的</w:t>
            </w:r>
            <w:r>
              <w:rPr>
                <w:rFonts w:hint="eastAsia" w:cs="Times New Roman"/>
                <w:color w:val="000000" w:themeColor="text1"/>
                <w:lang w:val="en-US" w:eastAsia="zh-CN"/>
                <w14:textFill>
                  <w14:solidFill>
                    <w14:schemeClr w14:val="tx1"/>
                  </w14:solidFill>
                </w14:textFill>
              </w:rPr>
              <w:t>办公楼</w:t>
            </w:r>
            <w:r>
              <w:rPr>
                <w:rFonts w:hint="default" w:ascii="Times New Roman" w:hAnsi="Times New Roman" w:cs="Times New Roman"/>
                <w:color w:val="000000" w:themeColor="text1"/>
                <w:lang w:val="en-US" w:eastAsia="zh-CN"/>
                <w14:textFill>
                  <w14:solidFill>
                    <w14:schemeClr w14:val="tx1"/>
                  </w14:solidFill>
                </w14:textFill>
              </w:rPr>
              <w:t>及化粪池，废水经化粪池预处理后排入市政管网，最终进入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处理。</w:t>
            </w:r>
          </w:p>
          <w:p w14:paraId="7E9CE0CD">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2、运营期</w:t>
            </w:r>
          </w:p>
          <w:p w14:paraId="69B9A8D7">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（1）废气</w:t>
            </w:r>
          </w:p>
          <w:p w14:paraId="09AD3672">
            <w:pPr>
              <w:bidi w:val="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fldChar w:fldCharType="begin"/>
            </w:r>
            <w:r>
              <w:rPr>
                <w:rFonts w:hint="default" w:ascii="Times New Roman" w:hAnsi="Times New Roman" w:cs="Times New Roman"/>
                <w:b/>
                <w:bCs/>
                <w:color w:val="000000" w:themeColor="text1"/>
                <w14:textFill>
                  <w14:solidFill>
                    <w14:schemeClr w14:val="tx1"/>
                  </w14:solidFill>
                </w14:textFill>
              </w:rPr>
              <w:instrText xml:space="preserve"> = 1 \* GB3 \* MERGEFORMAT </w:instrText>
            </w:r>
            <w:r>
              <w:rPr>
                <w:rFonts w:hint="default" w:ascii="Times New Roman" w:hAnsi="Times New Roman" w:cs="Times New Roman"/>
                <w:b/>
                <w:bCs/>
                <w:color w:val="000000" w:themeColor="text1"/>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①</w:t>
            </w:r>
            <w:r>
              <w:rPr>
                <w:rFonts w:hint="default" w:ascii="Times New Roman" w:hAnsi="Times New Roman" w:cs="Times New Roman"/>
                <w:b/>
                <w:bCs/>
                <w:color w:val="000000" w:themeColor="text1"/>
                <w14:textFill>
                  <w14:solidFill>
                    <w14:schemeClr w14:val="tx1"/>
                  </w14:solidFill>
                </w14:textFill>
              </w:rPr>
              <w:fldChar w:fldCharType="end"/>
            </w:r>
            <w:r>
              <w:rPr>
                <w:rFonts w:hint="eastAsia" w:cs="Times New Roman"/>
                <w:b/>
                <w:bCs/>
                <w:color w:val="000000" w:themeColor="text1"/>
                <w:lang w:val="en-US" w:eastAsia="zh-CN"/>
                <w14:textFill>
                  <w14:solidFill>
                    <w14:schemeClr w14:val="tx1"/>
                  </w14:solidFill>
                </w14:textFill>
              </w:rPr>
              <w:t>打磨废气：</w:t>
            </w:r>
            <w:r>
              <w:rPr>
                <w:rFonts w:hint="eastAsia" w:cs="Times New Roman"/>
                <w:b w:val="0"/>
                <w:bCs w:val="0"/>
                <w:color w:val="000000" w:themeColor="text1"/>
                <w:lang w:val="en-US" w:eastAsia="zh-CN"/>
                <w14:textFill>
                  <w14:solidFill>
                    <w14:schemeClr w14:val="tx1"/>
                  </w14:solidFill>
                </w14:textFill>
              </w:rPr>
              <w:t>为了使工件补灰区域光整平滑，</w:t>
            </w:r>
            <w:r>
              <w:rPr>
                <w:rFonts w:hint="default" w:ascii="Times New Roman" w:hAnsi="Times New Roman" w:cs="Times New Roman"/>
                <w:color w:val="000000" w:themeColor="text1"/>
                <w:lang w:val="en-US" w:eastAsia="zh-CN"/>
                <w14:textFill>
                  <w14:solidFill>
                    <w14:schemeClr w14:val="tx1"/>
                  </w14:solidFill>
                </w14:textFill>
              </w:rPr>
              <w:t>利用</w:t>
            </w:r>
            <w:r>
              <w:rPr>
                <w:rFonts w:hint="eastAsia" w:cs="Times New Roman"/>
                <w:color w:val="000000" w:themeColor="text1"/>
                <w:lang w:val="en-US" w:eastAsia="zh-CN"/>
                <w14:textFill>
                  <w14:solidFill>
                    <w14:schemeClr w14:val="tx1"/>
                  </w14:solidFill>
                </w14:textFill>
              </w:rPr>
              <w:t>小型手持</w:t>
            </w:r>
            <w:r>
              <w:rPr>
                <w:rFonts w:hint="default" w:ascii="Times New Roman" w:hAnsi="Times New Roman" w:cs="Times New Roman"/>
                <w:color w:val="000000" w:themeColor="text1"/>
                <w:lang w:val="en-US" w:eastAsia="zh-CN"/>
                <w14:textFill>
                  <w14:solidFill>
                    <w14:schemeClr w14:val="tx1"/>
                  </w14:solidFill>
                </w14:textFill>
              </w:rPr>
              <w:t>打磨机对</w:t>
            </w:r>
            <w:r>
              <w:rPr>
                <w:rFonts w:hint="eastAsia" w:cs="Times New Roman"/>
                <w:color w:val="000000" w:themeColor="text1"/>
                <w:lang w:val="en-US" w:eastAsia="zh-CN"/>
                <w14:textFill>
                  <w14:solidFill>
                    <w14:schemeClr w14:val="tx1"/>
                  </w14:solidFill>
                </w14:textFill>
              </w:rPr>
              <w:t>补灰后的区域进行局部打磨</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打磨过程会产生打磨粉尘，打磨在封闭打磨间进行，废气经负压收集后通过一套滤芯除尘器处理达标后经1根20m高排气筒排放。</w:t>
            </w:r>
            <w:r>
              <w:rPr>
                <w:rFonts w:hint="default" w:ascii="Times New Roman" w:hAnsi="Times New Roman" w:cs="Times New Roman"/>
                <w:color w:val="000000" w:themeColor="text1"/>
                <w:lang w:val="en-US" w:eastAsia="zh-CN"/>
                <w14:textFill>
                  <w14:solidFill>
                    <w14:schemeClr w14:val="tx1"/>
                  </w14:solidFill>
                </w14:textFill>
              </w:rPr>
              <w:t>颗粒物排放执行《大气污染物综合排放标准》（GB16297-1996）中表2有组织最高允许速率、排放浓度及无组织排放监控浓度限值</w:t>
            </w:r>
            <w:r>
              <w:rPr>
                <w:rFonts w:hint="eastAsia" w:cs="Times New Roman"/>
                <w:color w:val="000000" w:themeColor="text1"/>
                <w:lang w:val="en-US" w:eastAsia="zh-CN"/>
                <w14:textFill>
                  <w14:solidFill>
                    <w14:schemeClr w14:val="tx1"/>
                  </w14:solidFill>
                </w14:textFill>
              </w:rPr>
              <w:t>。</w:t>
            </w:r>
          </w:p>
          <w:p w14:paraId="69F73DE7">
            <w:pPr>
              <w:bidi w:val="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DA001排气筒</w:t>
            </w:r>
            <w:r>
              <w:rPr>
                <w:rFonts w:hint="default" w:ascii="Times New Roman" w:hAnsi="Times New Roman" w:cs="Times New Roman"/>
                <w:color w:val="000000" w:themeColor="text1"/>
                <w14:textFill>
                  <w14:solidFill>
                    <w14:schemeClr w14:val="tx1"/>
                  </w14:solidFill>
                </w14:textFill>
              </w:rPr>
              <w:t>周围200m范围内最高建筑物</w:t>
            </w:r>
            <w:r>
              <w:rPr>
                <w:rFonts w:hint="eastAsia"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项目租用厂房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（GB16297-1996）</w:t>
            </w:r>
            <w:r>
              <w:rPr>
                <w:rFonts w:hint="eastAsia" w:cs="Times New Roman"/>
                <w:color w:val="000000" w:themeColor="text1"/>
                <w:lang w:val="en-US" w:eastAsia="zh-CN"/>
                <w14:textFill>
                  <w14:solidFill>
                    <w14:schemeClr w14:val="tx1"/>
                  </w14:solidFill>
                </w14:textFill>
              </w:rPr>
              <w:t>排气筒高度应高出200m半径范围最高建筑5m要求，则该</w:t>
            </w:r>
            <w:r>
              <w:rPr>
                <w:rFonts w:hint="eastAsia" w:ascii="Times New Roman" w:hAnsi="Times New Roman" w:cs="Times New Roman"/>
                <w:color w:val="000000" w:themeColor="text1"/>
                <w:lang w:val="en-US" w:eastAsia="zh-CN"/>
                <w14:textFill>
                  <w14:solidFill>
                    <w14:schemeClr w14:val="tx1"/>
                  </w14:solidFill>
                </w14:textFill>
              </w:rPr>
              <w:t>排气筒最低应设为</w:t>
            </w:r>
            <w:r>
              <w:rPr>
                <w:rFonts w:hint="eastAsia" w:cs="Times New Roman"/>
                <w:color w:val="000000" w:themeColor="text1"/>
                <w:lang w:val="en-US" w:eastAsia="zh-CN"/>
                <w14:textFill>
                  <w14:solidFill>
                    <w14:schemeClr w14:val="tx1"/>
                  </w14:solidFill>
                </w14:textFill>
              </w:rPr>
              <w:t>20</w:t>
            </w:r>
            <w:r>
              <w:rPr>
                <w:rFonts w:hint="eastAsia"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lang w:val="en-US" w:eastAsia="zh-CN"/>
                <w14:textFill>
                  <w14:solidFill>
                    <w14:schemeClr w14:val="tx1"/>
                  </w14:solidFill>
                </w14:textFill>
              </w:rPr>
              <w:t>。</w:t>
            </w:r>
          </w:p>
          <w:p w14:paraId="4679CAF7">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表3-</w:t>
            </w: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打磨废气DA001排气筒执行标准</w:t>
            </w:r>
            <w:r>
              <w:rPr>
                <w:rFonts w:hint="default" w:ascii="Times New Roman" w:hAnsi="Times New Roman" w:cs="Times New Roman"/>
                <w:b/>
                <w:bCs/>
                <w:color w:val="000000" w:themeColor="text1"/>
                <w:lang w:val="en-US" w:eastAsia="zh-CN"/>
                <w14:textFill>
                  <w14:solidFill>
                    <w14:schemeClr w14:val="tx1"/>
                  </w14:solidFill>
                </w14:textFill>
              </w:rPr>
              <w:t xml:space="preserve">   单位：mg/m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p>
          <w:tbl>
            <w:tblPr>
              <w:tblStyle w:val="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698"/>
              <w:gridCol w:w="964"/>
              <w:gridCol w:w="1170"/>
              <w:gridCol w:w="1110"/>
              <w:gridCol w:w="1030"/>
              <w:gridCol w:w="1090"/>
              <w:gridCol w:w="1388"/>
            </w:tblGrid>
            <w:tr w14:paraId="4C0B3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restart"/>
                  <w:noWrap w:val="0"/>
                  <w:vAlign w:val="center"/>
                </w:tcPr>
                <w:p w14:paraId="4831ACFC">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排放口</w:t>
                  </w:r>
                </w:p>
              </w:tc>
              <w:tc>
                <w:tcPr>
                  <w:tcW w:w="646" w:type="pct"/>
                  <w:vMerge w:val="restart"/>
                  <w:noWrap w:val="0"/>
                  <w:vAlign w:val="center"/>
                </w:tcPr>
                <w:p w14:paraId="64AB3141">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785" w:type="pct"/>
                  <w:vMerge w:val="restart"/>
                  <w:noWrap w:val="0"/>
                  <w:vAlign w:val="center"/>
                </w:tcPr>
                <w:p w14:paraId="553FFCEB">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最高允许排放浓度</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w:t>
                  </w:r>
                </w:p>
              </w:tc>
              <w:tc>
                <w:tcPr>
                  <w:tcW w:w="1436" w:type="pct"/>
                  <w:gridSpan w:val="2"/>
                  <w:noWrap w:val="0"/>
                  <w:vAlign w:val="center"/>
                </w:tcPr>
                <w:p w14:paraId="3E59E6F8">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最高允许排放</w:t>
                  </w:r>
                  <w:r>
                    <w:rPr>
                      <w:rFonts w:hint="default" w:ascii="Times New Roman" w:hAnsi="Times New Roman" w:cs="Times New Roman"/>
                      <w:b/>
                      <w:bCs/>
                      <w:color w:val="000000" w:themeColor="text1"/>
                      <w:lang w:val="en-US" w:eastAsia="zh-CN"/>
                      <w14:textFill>
                        <w14:solidFill>
                          <w14:schemeClr w14:val="tx1"/>
                        </w14:solidFill>
                      </w14:textFill>
                    </w:rPr>
                    <w:t>速率</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kg/h）</w:t>
                  </w:r>
                </w:p>
              </w:tc>
              <w:tc>
                <w:tcPr>
                  <w:tcW w:w="1663" w:type="pct"/>
                  <w:gridSpan w:val="2"/>
                  <w:noWrap w:val="0"/>
                  <w:vAlign w:val="center"/>
                </w:tcPr>
                <w:p w14:paraId="74A88636">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无组织排放监控浓度限值</w:t>
                  </w:r>
                </w:p>
              </w:tc>
            </w:tr>
            <w:tr w14:paraId="61A3A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continue"/>
                  <w:noWrap w:val="0"/>
                  <w:vAlign w:val="center"/>
                </w:tcPr>
                <w:p w14:paraId="2012E85A">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p>
              </w:tc>
              <w:tc>
                <w:tcPr>
                  <w:tcW w:w="646" w:type="pct"/>
                  <w:vMerge w:val="continue"/>
                  <w:noWrap w:val="0"/>
                  <w:vAlign w:val="center"/>
                </w:tcPr>
                <w:p w14:paraId="3C1C568B">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p>
              </w:tc>
              <w:tc>
                <w:tcPr>
                  <w:tcW w:w="785" w:type="pct"/>
                  <w:vMerge w:val="continue"/>
                  <w:noWrap w:val="0"/>
                  <w:vAlign w:val="center"/>
                </w:tcPr>
                <w:p w14:paraId="14E554A8">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p>
              </w:tc>
              <w:tc>
                <w:tcPr>
                  <w:tcW w:w="744" w:type="pct"/>
                  <w:noWrap w:val="0"/>
                  <w:vAlign w:val="center"/>
                </w:tcPr>
                <w:p w14:paraId="1A9F1226">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排气筒高度</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m）</w:t>
                  </w:r>
                </w:p>
              </w:tc>
              <w:tc>
                <w:tcPr>
                  <w:tcW w:w="691" w:type="pct"/>
                  <w:noWrap w:val="0"/>
                  <w:vAlign w:val="center"/>
                </w:tcPr>
                <w:p w14:paraId="1CE6476F">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二级</w:t>
                  </w:r>
                  <w:r>
                    <w:rPr>
                      <w:rFonts w:hint="default" w:ascii="Times New Roman" w:hAnsi="Times New Roman" w:cs="Times New Roman"/>
                      <w:b/>
                      <w:bCs/>
                      <w:color w:val="000000" w:themeColor="text1"/>
                      <w:lang w:val="en-US" w:eastAsia="zh-CN"/>
                      <w14:textFill>
                        <w14:solidFill>
                          <w14:schemeClr w14:val="tx1"/>
                        </w14:solidFill>
                      </w14:textFill>
                    </w:rPr>
                    <w:t>标准</w:t>
                  </w:r>
                </w:p>
              </w:tc>
              <w:tc>
                <w:tcPr>
                  <w:tcW w:w="731" w:type="pct"/>
                  <w:noWrap w:val="0"/>
                  <w:vAlign w:val="center"/>
                </w:tcPr>
                <w:p w14:paraId="0E8D7872">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监控点</w:t>
                  </w:r>
                </w:p>
              </w:tc>
              <w:tc>
                <w:tcPr>
                  <w:tcW w:w="931" w:type="pct"/>
                  <w:noWrap w:val="0"/>
                  <w:vAlign w:val="center"/>
                </w:tcPr>
                <w:p w14:paraId="7D698D91">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浓度</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w:t>
                  </w:r>
                </w:p>
              </w:tc>
            </w:tr>
            <w:tr w14:paraId="043F2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14" w:hRule="atLeast"/>
                <w:jc w:val="center"/>
              </w:trPr>
              <w:tc>
                <w:tcPr>
                  <w:tcW w:w="468" w:type="pct"/>
                  <w:noWrap w:val="0"/>
                  <w:vAlign w:val="center"/>
                </w:tcPr>
                <w:p w14:paraId="3112E217">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DA001</w:t>
                  </w:r>
                </w:p>
              </w:tc>
              <w:tc>
                <w:tcPr>
                  <w:tcW w:w="646" w:type="pct"/>
                  <w:noWrap w:val="0"/>
                  <w:vAlign w:val="center"/>
                </w:tcPr>
                <w:p w14:paraId="214C983D">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785" w:type="pct"/>
                  <w:noWrap w:val="0"/>
                  <w:vAlign w:val="center"/>
                </w:tcPr>
                <w:p w14:paraId="716FA77B">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c>
                <w:tcPr>
                  <w:tcW w:w="744" w:type="pct"/>
                  <w:noWrap w:val="0"/>
                  <w:vAlign w:val="center"/>
                </w:tcPr>
                <w:p w14:paraId="646DA697">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691" w:type="pct"/>
                  <w:shd w:val="clear" w:color="auto" w:fill="auto"/>
                  <w:noWrap w:val="0"/>
                  <w:vAlign w:val="center"/>
                </w:tcPr>
                <w:p w14:paraId="3EB25DFB">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w:t>
                  </w:r>
                </w:p>
              </w:tc>
              <w:tc>
                <w:tcPr>
                  <w:tcW w:w="731" w:type="pct"/>
                  <w:noWrap w:val="0"/>
                  <w:vAlign w:val="center"/>
                </w:tcPr>
                <w:p w14:paraId="182E68AB">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周界外浓度最高点</w:t>
                  </w:r>
                </w:p>
              </w:tc>
              <w:tc>
                <w:tcPr>
                  <w:tcW w:w="931" w:type="pct"/>
                  <w:noWrap w:val="0"/>
                  <w:vAlign w:val="center"/>
                </w:tcPr>
                <w:p w14:paraId="4D0FBE7E">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r w14:paraId="605DB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5000" w:type="pct"/>
                  <w:gridSpan w:val="7"/>
                  <w:noWrap w:val="0"/>
                  <w:vAlign w:val="center"/>
                </w:tcPr>
                <w:p w14:paraId="011C9078">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执行标准：</w:t>
                  </w:r>
                  <w:r>
                    <w:rPr>
                      <w:rFonts w:hint="default" w:ascii="Times New Roman" w:hAnsi="Times New Roman" w:cs="Times New Roman"/>
                      <w:color w:val="000000" w:themeColor="text1"/>
                      <w:lang w:val="en-US" w:eastAsia="zh-CN"/>
                      <w14:textFill>
                        <w14:solidFill>
                          <w14:schemeClr w14:val="tx1"/>
                        </w14:solidFill>
                      </w14:textFill>
                    </w:rPr>
                    <w:t>GB16297-1996</w:t>
                  </w:r>
                </w:p>
              </w:tc>
            </w:tr>
          </w:tbl>
          <w:p w14:paraId="46BEA768">
            <w:pPr>
              <w:bidi w:val="0"/>
              <w:rPr>
                <w:rFonts w:hint="default" w:ascii="Times New Roman" w:hAnsi="Times New Roman" w:cs="Times New Roman"/>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②喷漆房废气：</w:t>
            </w:r>
            <w:r>
              <w:rPr>
                <w:rFonts w:hint="default" w:ascii="Times New Roman" w:hAnsi="Times New Roman" w:cs="Times New Roman"/>
                <w:color w:val="000000" w:themeColor="text1"/>
                <w:lang w:val="en-US" w:eastAsia="zh-CN"/>
                <w14:textFill>
                  <w14:solidFill>
                    <w14:schemeClr w14:val="tx1"/>
                  </w14:solidFill>
                </w14:textFill>
              </w:rPr>
              <w:t>喷漆会产生挥发性有机物（以非甲烷总烃计）、二甲苯和漆雾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晾干会产生挥发性有机物（以非甲烷总烃）、二甲苯，</w:t>
            </w:r>
            <w:r>
              <w:rPr>
                <w:rFonts w:hint="eastAsia" w:cs="Times New Roman"/>
                <w:color w:val="000000" w:themeColor="text1"/>
                <w:lang w:val="en-US" w:eastAsia="zh-CN"/>
                <w14:textFill>
                  <w14:solidFill>
                    <w14:schemeClr w14:val="tx1"/>
                  </w14:solidFill>
                </w14:textFill>
              </w:rPr>
              <w:t>喷漆房密封设置</w:t>
            </w:r>
            <w:r>
              <w:rPr>
                <w:rFonts w:hint="default" w:ascii="Times New Roman" w:hAnsi="Times New Roman" w:cs="Times New Roman"/>
                <w:color w:val="000000" w:themeColor="text1"/>
                <w:lang w:val="en-US" w:eastAsia="zh-CN"/>
                <w14:textFill>
                  <w14:solidFill>
                    <w14:schemeClr w14:val="tx1"/>
                  </w14:solidFill>
                </w14:textFill>
              </w:rPr>
              <w:t>，经负压收集废气至1套</w:t>
            </w:r>
            <w:r>
              <w:rPr>
                <w:rFonts w:hint="eastAsia" w:cs="Times New Roman"/>
                <w:color w:val="000000" w:themeColor="text1"/>
                <w:lang w:val="en-US" w:eastAsia="zh-CN"/>
                <w14:textFill>
                  <w14:solidFill>
                    <w14:schemeClr w14:val="tx1"/>
                  </w14:solidFill>
                </w14:textFill>
              </w:rPr>
              <w:t>“过滤棉+多级活性炭吸附系统”</w:t>
            </w:r>
            <w:r>
              <w:rPr>
                <w:rFonts w:hint="default" w:ascii="Times New Roman" w:hAnsi="Times New Roman" w:cs="Times New Roman"/>
                <w:color w:val="000000" w:themeColor="text1"/>
                <w:lang w:val="en-US" w:eastAsia="zh-CN"/>
                <w14:textFill>
                  <w14:solidFill>
                    <w14:schemeClr w14:val="tx1"/>
                  </w14:solidFill>
                </w14:textFill>
              </w:rPr>
              <w:t>装置处理后通过</w:t>
            </w:r>
            <w:r>
              <w:rPr>
                <w:rFonts w:hint="eastAsia"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m高的排气筒（DA00</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）有组织排放。非甲烷总烃、二甲苯、颗粒物排放执行《大气污染物综合排放标准》（GB16297-1996）中表2有组织最高允许速率、排放浓度及无组织排放监控浓度限值。</w:t>
            </w:r>
          </w:p>
          <w:p w14:paraId="40D0EC2E">
            <w:pPr>
              <w:bidi w:val="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DA002排气筒</w:t>
            </w:r>
            <w:r>
              <w:rPr>
                <w:rFonts w:hint="default" w:ascii="Times New Roman" w:hAnsi="Times New Roman" w:cs="Times New Roman"/>
                <w:color w:val="000000" w:themeColor="text1"/>
                <w14:textFill>
                  <w14:solidFill>
                    <w14:schemeClr w14:val="tx1"/>
                  </w14:solidFill>
                </w14:textFill>
              </w:rPr>
              <w:t>周围200m范围内最高建筑物</w:t>
            </w:r>
            <w:r>
              <w:rPr>
                <w:rFonts w:hint="eastAsia"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项目租用厂房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（GB16297-1996）</w:t>
            </w:r>
            <w:r>
              <w:rPr>
                <w:rFonts w:hint="eastAsia" w:cs="Times New Roman"/>
                <w:color w:val="000000" w:themeColor="text1"/>
                <w:lang w:val="en-US" w:eastAsia="zh-CN"/>
                <w14:textFill>
                  <w14:solidFill>
                    <w14:schemeClr w14:val="tx1"/>
                  </w14:solidFill>
                </w14:textFill>
              </w:rPr>
              <w:t>排气筒高度应高出200m半径范围最高建筑5m要求，则该</w:t>
            </w:r>
            <w:r>
              <w:rPr>
                <w:rFonts w:hint="eastAsia" w:ascii="Times New Roman" w:hAnsi="Times New Roman" w:cs="Times New Roman"/>
                <w:color w:val="000000" w:themeColor="text1"/>
                <w:lang w:val="en-US" w:eastAsia="zh-CN"/>
                <w14:textFill>
                  <w14:solidFill>
                    <w14:schemeClr w14:val="tx1"/>
                  </w14:solidFill>
                </w14:textFill>
              </w:rPr>
              <w:t>排气筒最低应设为</w:t>
            </w:r>
            <w:r>
              <w:rPr>
                <w:rFonts w:hint="eastAsia" w:cs="Times New Roman"/>
                <w:color w:val="000000" w:themeColor="text1"/>
                <w:lang w:val="en-US" w:eastAsia="zh-CN"/>
                <w14:textFill>
                  <w14:solidFill>
                    <w14:schemeClr w14:val="tx1"/>
                  </w14:solidFill>
                </w14:textFill>
              </w:rPr>
              <w:t>20</w:t>
            </w:r>
            <w:r>
              <w:rPr>
                <w:rFonts w:hint="eastAsia"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lang w:val="en-US" w:eastAsia="zh-CN"/>
                <w14:textFill>
                  <w14:solidFill>
                    <w14:schemeClr w14:val="tx1"/>
                  </w14:solidFill>
                </w14:textFill>
              </w:rPr>
              <w:t>。</w:t>
            </w:r>
          </w:p>
          <w:p w14:paraId="1E2BBD9E">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表3-</w:t>
            </w: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喷漆晾干废气DA002执行</w:t>
            </w:r>
            <w:r>
              <w:rPr>
                <w:rFonts w:hint="default" w:ascii="Times New Roman" w:hAnsi="Times New Roman" w:cs="Times New Roman"/>
                <w:b/>
                <w:bCs/>
                <w:color w:val="000000" w:themeColor="text1"/>
                <w:lang w:val="en-US" w:eastAsia="zh-CN"/>
                <w14:textFill>
                  <w14:solidFill>
                    <w14:schemeClr w14:val="tx1"/>
                  </w14:solidFill>
                </w14:textFill>
              </w:rPr>
              <w:t>标准   单位：mg/m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p>
          <w:tbl>
            <w:tblPr>
              <w:tblStyle w:val="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698"/>
              <w:gridCol w:w="1318"/>
              <w:gridCol w:w="1150"/>
              <w:gridCol w:w="1210"/>
              <w:gridCol w:w="778"/>
              <w:gridCol w:w="1042"/>
              <w:gridCol w:w="1254"/>
            </w:tblGrid>
            <w:tr w14:paraId="143E0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restart"/>
                  <w:noWrap w:val="0"/>
                  <w:vAlign w:val="center"/>
                </w:tcPr>
                <w:p w14:paraId="75C738A9">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排放口</w:t>
                  </w:r>
                </w:p>
              </w:tc>
              <w:tc>
                <w:tcPr>
                  <w:tcW w:w="884" w:type="pct"/>
                  <w:vMerge w:val="restart"/>
                  <w:noWrap w:val="0"/>
                  <w:vAlign w:val="center"/>
                </w:tcPr>
                <w:p w14:paraId="2F7EC510">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771" w:type="pct"/>
                  <w:vMerge w:val="restart"/>
                  <w:noWrap w:val="0"/>
                  <w:vAlign w:val="center"/>
                </w:tcPr>
                <w:p w14:paraId="6A882A9A">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最高允许排放浓度</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w:t>
                  </w:r>
                </w:p>
              </w:tc>
              <w:tc>
                <w:tcPr>
                  <w:tcW w:w="1334" w:type="pct"/>
                  <w:gridSpan w:val="2"/>
                  <w:noWrap w:val="0"/>
                  <w:vAlign w:val="center"/>
                </w:tcPr>
                <w:p w14:paraId="6FB7AB76">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最高允许排放</w:t>
                  </w:r>
                  <w:r>
                    <w:rPr>
                      <w:rFonts w:hint="default" w:ascii="Times New Roman" w:hAnsi="Times New Roman" w:cs="Times New Roman"/>
                      <w:b/>
                      <w:bCs/>
                      <w:color w:val="000000" w:themeColor="text1"/>
                      <w:lang w:val="en-US" w:eastAsia="zh-CN"/>
                      <w14:textFill>
                        <w14:solidFill>
                          <w14:schemeClr w14:val="tx1"/>
                        </w14:solidFill>
                      </w14:textFill>
                    </w:rPr>
                    <w:t>速率</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kg/h）</w:t>
                  </w:r>
                </w:p>
              </w:tc>
              <w:tc>
                <w:tcPr>
                  <w:tcW w:w="1540" w:type="pct"/>
                  <w:gridSpan w:val="2"/>
                  <w:noWrap w:val="0"/>
                  <w:vAlign w:val="center"/>
                </w:tcPr>
                <w:p w14:paraId="4CDFD606">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无组织排放监控浓度限值</w:t>
                  </w:r>
                </w:p>
              </w:tc>
            </w:tr>
            <w:tr w14:paraId="1991D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continue"/>
                  <w:noWrap w:val="0"/>
                  <w:vAlign w:val="center"/>
                </w:tcPr>
                <w:p w14:paraId="39B503DD">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p>
              </w:tc>
              <w:tc>
                <w:tcPr>
                  <w:tcW w:w="884" w:type="pct"/>
                  <w:vMerge w:val="continue"/>
                  <w:noWrap w:val="0"/>
                  <w:vAlign w:val="center"/>
                </w:tcPr>
                <w:p w14:paraId="589EAD48">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p>
              </w:tc>
              <w:tc>
                <w:tcPr>
                  <w:tcW w:w="771" w:type="pct"/>
                  <w:vMerge w:val="continue"/>
                  <w:noWrap w:val="0"/>
                  <w:vAlign w:val="center"/>
                </w:tcPr>
                <w:p w14:paraId="39104112">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p>
              </w:tc>
              <w:tc>
                <w:tcPr>
                  <w:tcW w:w="812" w:type="pct"/>
                  <w:noWrap w:val="0"/>
                  <w:vAlign w:val="center"/>
                </w:tcPr>
                <w:p w14:paraId="4AC4EE59">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排气筒高度</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m）</w:t>
                  </w:r>
                </w:p>
              </w:tc>
              <w:tc>
                <w:tcPr>
                  <w:tcW w:w="522" w:type="pct"/>
                  <w:noWrap w:val="0"/>
                  <w:vAlign w:val="center"/>
                </w:tcPr>
                <w:p w14:paraId="13E61D75">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二级</w:t>
                  </w:r>
                  <w:r>
                    <w:rPr>
                      <w:rFonts w:hint="default" w:ascii="Times New Roman" w:hAnsi="Times New Roman" w:cs="Times New Roman"/>
                      <w:b/>
                      <w:bCs/>
                      <w:color w:val="000000" w:themeColor="text1"/>
                      <w:lang w:val="en-US" w:eastAsia="zh-CN"/>
                      <w14:textFill>
                        <w14:solidFill>
                          <w14:schemeClr w14:val="tx1"/>
                        </w14:solidFill>
                      </w14:textFill>
                    </w:rPr>
                    <w:t>标准</w:t>
                  </w:r>
                </w:p>
              </w:tc>
              <w:tc>
                <w:tcPr>
                  <w:tcW w:w="699" w:type="pct"/>
                  <w:noWrap w:val="0"/>
                  <w:vAlign w:val="center"/>
                </w:tcPr>
                <w:p w14:paraId="13CD98C5">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监控点</w:t>
                  </w:r>
                </w:p>
              </w:tc>
              <w:tc>
                <w:tcPr>
                  <w:tcW w:w="841" w:type="pct"/>
                  <w:noWrap w:val="0"/>
                  <w:vAlign w:val="center"/>
                </w:tcPr>
                <w:p w14:paraId="7709D5A8">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浓度</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w:t>
                  </w:r>
                </w:p>
              </w:tc>
            </w:tr>
            <w:tr w14:paraId="222D6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restart"/>
                  <w:noWrap w:val="0"/>
                  <w:vAlign w:val="center"/>
                </w:tcPr>
                <w:p w14:paraId="6D56C6FD">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DA001</w:t>
                  </w:r>
                </w:p>
              </w:tc>
              <w:tc>
                <w:tcPr>
                  <w:tcW w:w="884" w:type="pct"/>
                  <w:noWrap w:val="0"/>
                  <w:vAlign w:val="center"/>
                </w:tcPr>
                <w:p w14:paraId="0FA6A173">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c>
                <w:tcPr>
                  <w:tcW w:w="771" w:type="pct"/>
                  <w:noWrap w:val="0"/>
                  <w:vAlign w:val="center"/>
                </w:tcPr>
                <w:p w14:paraId="3A4C4660">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c>
                <w:tcPr>
                  <w:tcW w:w="812" w:type="pct"/>
                  <w:vMerge w:val="restart"/>
                  <w:noWrap w:val="0"/>
                  <w:vAlign w:val="center"/>
                </w:tcPr>
                <w:p w14:paraId="6F09A86A">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522" w:type="pct"/>
                  <w:shd w:val="clear" w:color="auto" w:fill="auto"/>
                  <w:noWrap w:val="0"/>
                  <w:vAlign w:val="center"/>
                </w:tcPr>
                <w:p w14:paraId="47CFAACC">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17</w:t>
                  </w:r>
                </w:p>
              </w:tc>
              <w:tc>
                <w:tcPr>
                  <w:tcW w:w="699" w:type="pct"/>
                  <w:vMerge w:val="restart"/>
                  <w:noWrap w:val="0"/>
                  <w:vAlign w:val="center"/>
                </w:tcPr>
                <w:p w14:paraId="4C79834F">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周界外浓度最高点</w:t>
                  </w:r>
                </w:p>
              </w:tc>
              <w:tc>
                <w:tcPr>
                  <w:tcW w:w="841" w:type="pct"/>
                  <w:noWrap w:val="0"/>
                  <w:vAlign w:val="center"/>
                </w:tcPr>
                <w:p w14:paraId="0D9A8882">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r>
            <w:tr w14:paraId="525A1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continue"/>
                  <w:noWrap w:val="0"/>
                  <w:vAlign w:val="center"/>
                </w:tcPr>
                <w:p w14:paraId="4F0B3FDA">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p>
              </w:tc>
              <w:tc>
                <w:tcPr>
                  <w:tcW w:w="884" w:type="pct"/>
                  <w:noWrap w:val="0"/>
                  <w:vAlign w:val="center"/>
                </w:tcPr>
                <w:p w14:paraId="2DF6E4DE">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二甲苯</w:t>
                  </w:r>
                </w:p>
              </w:tc>
              <w:tc>
                <w:tcPr>
                  <w:tcW w:w="771" w:type="pct"/>
                  <w:noWrap w:val="0"/>
                  <w:vAlign w:val="center"/>
                </w:tcPr>
                <w:p w14:paraId="654EF66F">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812" w:type="pct"/>
                  <w:vMerge w:val="continue"/>
                  <w:noWrap w:val="0"/>
                  <w:vAlign w:val="center"/>
                </w:tcPr>
                <w:p w14:paraId="4C937630">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p>
              </w:tc>
              <w:tc>
                <w:tcPr>
                  <w:tcW w:w="522" w:type="pct"/>
                  <w:shd w:val="clear" w:color="auto" w:fill="auto"/>
                  <w:noWrap w:val="0"/>
                  <w:vAlign w:val="center"/>
                </w:tcPr>
                <w:p w14:paraId="4DDCF124">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1.7</w:t>
                  </w:r>
                </w:p>
              </w:tc>
              <w:tc>
                <w:tcPr>
                  <w:tcW w:w="699" w:type="pct"/>
                  <w:vMerge w:val="continue"/>
                  <w:noWrap w:val="0"/>
                  <w:vAlign w:val="center"/>
                </w:tcPr>
                <w:p w14:paraId="002812F0">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841" w:type="pct"/>
                  <w:noWrap w:val="0"/>
                  <w:vAlign w:val="center"/>
                </w:tcPr>
                <w:p w14:paraId="67FA46BA">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2</w:t>
                  </w:r>
                </w:p>
              </w:tc>
            </w:tr>
            <w:tr w14:paraId="75C13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continue"/>
                  <w:noWrap w:val="0"/>
                  <w:vAlign w:val="center"/>
                </w:tcPr>
                <w:p w14:paraId="1C3DFF9B">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p>
              </w:tc>
              <w:tc>
                <w:tcPr>
                  <w:tcW w:w="884" w:type="pct"/>
                  <w:noWrap w:val="0"/>
                  <w:vAlign w:val="center"/>
                </w:tcPr>
                <w:p w14:paraId="37A093EE">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771" w:type="pct"/>
                  <w:noWrap w:val="0"/>
                  <w:vAlign w:val="center"/>
                </w:tcPr>
                <w:p w14:paraId="03C27BF9">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c>
                <w:tcPr>
                  <w:tcW w:w="812" w:type="pct"/>
                  <w:vMerge w:val="continue"/>
                  <w:noWrap w:val="0"/>
                  <w:vAlign w:val="center"/>
                </w:tcPr>
                <w:p w14:paraId="000597D2">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p>
              </w:tc>
              <w:tc>
                <w:tcPr>
                  <w:tcW w:w="522" w:type="pct"/>
                  <w:shd w:val="clear" w:color="auto" w:fill="auto"/>
                  <w:noWrap w:val="0"/>
                  <w:vAlign w:val="center"/>
                </w:tcPr>
                <w:p w14:paraId="64C41ECB">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w:t>
                  </w:r>
                </w:p>
              </w:tc>
              <w:tc>
                <w:tcPr>
                  <w:tcW w:w="699" w:type="pct"/>
                  <w:vMerge w:val="continue"/>
                  <w:noWrap w:val="0"/>
                  <w:vAlign w:val="center"/>
                </w:tcPr>
                <w:p w14:paraId="23D82E8C">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841" w:type="pct"/>
                  <w:noWrap w:val="0"/>
                  <w:vAlign w:val="center"/>
                </w:tcPr>
                <w:p w14:paraId="53A5F552">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r w14:paraId="14727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continue"/>
                  <w:noWrap w:val="0"/>
                  <w:vAlign w:val="center"/>
                </w:tcPr>
                <w:p w14:paraId="14E9D70C">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p>
              </w:tc>
              <w:tc>
                <w:tcPr>
                  <w:tcW w:w="884" w:type="pct"/>
                  <w:noWrap w:val="0"/>
                  <w:vAlign w:val="center"/>
                </w:tcPr>
                <w:p w14:paraId="7ACBBF23">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苯</w:t>
                  </w:r>
                </w:p>
              </w:tc>
              <w:tc>
                <w:tcPr>
                  <w:tcW w:w="771" w:type="pct"/>
                  <w:noWrap w:val="0"/>
                  <w:vAlign w:val="center"/>
                </w:tcPr>
                <w:p w14:paraId="7F31447C">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w:t>
                  </w:r>
                </w:p>
              </w:tc>
              <w:tc>
                <w:tcPr>
                  <w:tcW w:w="812" w:type="pct"/>
                  <w:vMerge w:val="continue"/>
                  <w:noWrap w:val="0"/>
                  <w:vAlign w:val="center"/>
                </w:tcPr>
                <w:p w14:paraId="7D9CA4EB">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p>
              </w:tc>
              <w:tc>
                <w:tcPr>
                  <w:tcW w:w="522" w:type="pct"/>
                  <w:shd w:val="clear" w:color="auto" w:fill="auto"/>
                  <w:noWrap w:val="0"/>
                  <w:vAlign w:val="center"/>
                </w:tcPr>
                <w:p w14:paraId="3D54DEC4">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0.90</w:t>
                  </w:r>
                </w:p>
              </w:tc>
              <w:tc>
                <w:tcPr>
                  <w:tcW w:w="699" w:type="pct"/>
                  <w:vMerge w:val="continue"/>
                  <w:noWrap w:val="0"/>
                  <w:vAlign w:val="center"/>
                </w:tcPr>
                <w:p w14:paraId="0DB467F2">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841" w:type="pct"/>
                  <w:noWrap w:val="0"/>
                  <w:vAlign w:val="center"/>
                </w:tcPr>
                <w:p w14:paraId="616555B3">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0.40</w:t>
                  </w:r>
                </w:p>
              </w:tc>
            </w:tr>
            <w:tr w14:paraId="1992B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468" w:type="pct"/>
                  <w:vMerge w:val="continue"/>
                  <w:noWrap w:val="0"/>
                  <w:vAlign w:val="center"/>
                </w:tcPr>
                <w:p w14:paraId="4B24DF06">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p>
              </w:tc>
              <w:tc>
                <w:tcPr>
                  <w:tcW w:w="884" w:type="pct"/>
                  <w:noWrap w:val="0"/>
                  <w:vAlign w:val="center"/>
                </w:tcPr>
                <w:p w14:paraId="26AD6BC5">
                  <w:pPr>
                    <w:pStyle w:val="15"/>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甲苯</w:t>
                  </w:r>
                </w:p>
              </w:tc>
              <w:tc>
                <w:tcPr>
                  <w:tcW w:w="771" w:type="pct"/>
                  <w:noWrap w:val="0"/>
                  <w:vAlign w:val="center"/>
                </w:tcPr>
                <w:p w14:paraId="24C2DAAA">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40</w:t>
                  </w:r>
                </w:p>
              </w:tc>
              <w:tc>
                <w:tcPr>
                  <w:tcW w:w="812" w:type="pct"/>
                  <w:vMerge w:val="continue"/>
                  <w:noWrap w:val="0"/>
                  <w:vAlign w:val="center"/>
                </w:tcPr>
                <w:p w14:paraId="563E7F13">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p>
              </w:tc>
              <w:tc>
                <w:tcPr>
                  <w:tcW w:w="522" w:type="pct"/>
                  <w:shd w:val="clear" w:color="auto" w:fill="auto"/>
                  <w:noWrap w:val="0"/>
                  <w:vAlign w:val="center"/>
                </w:tcPr>
                <w:p w14:paraId="32D5E2A7">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5.2</w:t>
                  </w:r>
                </w:p>
              </w:tc>
              <w:tc>
                <w:tcPr>
                  <w:tcW w:w="699" w:type="pct"/>
                  <w:vMerge w:val="continue"/>
                  <w:noWrap w:val="0"/>
                  <w:vAlign w:val="center"/>
                </w:tcPr>
                <w:p w14:paraId="7C840489">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841" w:type="pct"/>
                  <w:noWrap w:val="0"/>
                  <w:vAlign w:val="center"/>
                </w:tcPr>
                <w:p w14:paraId="1AFA6B77">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2.4</w:t>
                  </w:r>
                </w:p>
              </w:tc>
            </w:tr>
            <w:tr w14:paraId="398D6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5000" w:type="pct"/>
                  <w:gridSpan w:val="7"/>
                  <w:noWrap w:val="0"/>
                  <w:vAlign w:val="center"/>
                </w:tcPr>
                <w:p w14:paraId="04C69DBA">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执行标准：</w:t>
                  </w:r>
                  <w:r>
                    <w:rPr>
                      <w:rFonts w:hint="default" w:ascii="Times New Roman" w:hAnsi="Times New Roman" w:cs="Times New Roman"/>
                      <w:color w:val="000000" w:themeColor="text1"/>
                      <w:lang w:val="en-US" w:eastAsia="zh-CN"/>
                      <w14:textFill>
                        <w14:solidFill>
                          <w14:schemeClr w14:val="tx1"/>
                        </w14:solidFill>
                      </w14:textFill>
                    </w:rPr>
                    <w:t>GB16297-1996</w:t>
                  </w:r>
                </w:p>
              </w:tc>
            </w:tr>
          </w:tbl>
          <w:p w14:paraId="210E99F4">
            <w:pPr>
              <w:bidi w:val="0"/>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②</w:t>
            </w:r>
            <w:r>
              <w:rPr>
                <w:rFonts w:hint="default" w:ascii="Times New Roman" w:hAnsi="Times New Roman" w:cs="Times New Roman"/>
                <w:b/>
                <w:bCs/>
                <w:color w:val="000000" w:themeColor="text1"/>
                <w:sz w:val="24"/>
                <w:szCs w:val="24"/>
                <w:lang w:val="en-US" w:eastAsia="zh-CN"/>
                <w14:textFill>
                  <w14:solidFill>
                    <w14:schemeClr w14:val="tx1"/>
                  </w14:solidFill>
                </w14:textFill>
              </w:rPr>
              <w:t>喷塑废气：</w:t>
            </w:r>
            <w:r>
              <w:rPr>
                <w:rFonts w:hint="default" w:ascii="Times New Roman" w:hAnsi="Times New Roman" w:cs="Times New Roman"/>
                <w:color w:val="000000" w:themeColor="text1"/>
                <w:sz w:val="24"/>
                <w:szCs w:val="24"/>
                <w:lang w:val="en-US" w:eastAsia="zh-CN"/>
                <w14:textFill>
                  <w14:solidFill>
                    <w14:schemeClr w14:val="tx1"/>
                  </w14:solidFill>
                </w14:textFill>
              </w:rPr>
              <w:t>喷塑</w:t>
            </w:r>
            <w:r>
              <w:rPr>
                <w:rFonts w:hint="default" w:ascii="Times New Roman" w:hAnsi="Times New Roman" w:cs="Times New Roman"/>
                <w:color w:val="000000" w:themeColor="text1"/>
                <w:sz w:val="24"/>
                <w:szCs w:val="24"/>
                <w:lang w:eastAsia="zh-CN"/>
                <w14:textFill>
                  <w14:solidFill>
                    <w14:schemeClr w14:val="tx1"/>
                  </w14:solidFill>
                </w14:textFill>
              </w:rPr>
              <w:t>工序</w:t>
            </w:r>
            <w:r>
              <w:rPr>
                <w:rFonts w:hint="default" w:ascii="Times New Roman" w:hAnsi="Times New Roman" w:cs="Times New Roman"/>
                <w:color w:val="000000" w:themeColor="text1"/>
                <w:sz w:val="24"/>
                <w:szCs w:val="24"/>
                <w:lang w:val="en-US" w:eastAsia="zh-CN"/>
                <w14:textFill>
                  <w14:solidFill>
                    <w14:schemeClr w14:val="tx1"/>
                  </w14:solidFill>
                </w14:textFill>
              </w:rPr>
              <w:t>产生的塑粉颗粒经</w:t>
            </w:r>
            <w:r>
              <w:rPr>
                <w:rFonts w:hint="eastAsia" w:cs="Times New Roman"/>
                <w:color w:val="000000" w:themeColor="text1"/>
                <w:sz w:val="24"/>
                <w:szCs w:val="24"/>
                <w:lang w:val="en-US" w:eastAsia="zh-CN"/>
                <w14:textFill>
                  <w14:solidFill>
                    <w14:schemeClr w14:val="tx1"/>
                  </w14:solidFill>
                </w14:textFill>
              </w:rPr>
              <w:t>1套</w:t>
            </w:r>
            <w:r>
              <w:rPr>
                <w:rFonts w:hint="default" w:ascii="Times New Roman" w:hAnsi="Times New Roman" w:cs="Times New Roman"/>
                <w:color w:val="000000" w:themeColor="text1"/>
                <w:sz w:val="24"/>
                <w:szCs w:val="24"/>
                <w:lang w:val="en-US" w:eastAsia="zh-CN"/>
                <w14:textFill>
                  <w14:solidFill>
                    <w14:schemeClr w14:val="tx1"/>
                  </w14:solidFill>
                </w14:textFill>
              </w:rPr>
              <w:t>旋风分离除尘器+滤芯回收系统</w:t>
            </w:r>
            <w:r>
              <w:rPr>
                <w:rFonts w:hint="eastAsia" w:cs="Times New Roman"/>
                <w:color w:val="000000" w:themeColor="text1"/>
                <w:sz w:val="24"/>
                <w:szCs w:val="24"/>
                <w:lang w:val="en-US" w:eastAsia="zh-CN"/>
                <w14:textFill>
                  <w14:solidFill>
                    <w14:schemeClr w14:val="tx1"/>
                  </w14:solidFill>
                </w14:textFill>
              </w:rPr>
              <w:t>（两个喷塑间共用同一套）</w:t>
            </w:r>
            <w:r>
              <w:rPr>
                <w:rFonts w:hint="default" w:ascii="Times New Roman" w:hAnsi="Times New Roman" w:cs="Times New Roman"/>
                <w:color w:val="000000" w:themeColor="text1"/>
                <w:sz w:val="24"/>
                <w:szCs w:val="24"/>
                <w:lang w:val="en-US" w:eastAsia="zh-CN"/>
                <w14:textFill>
                  <w14:solidFill>
                    <w14:schemeClr w14:val="tx1"/>
                  </w14:solidFill>
                </w14:textFill>
              </w:rPr>
              <w:t>处理后经</w:t>
            </w:r>
            <w:r>
              <w:rPr>
                <w:rFonts w:hint="default" w:ascii="Times New Roman" w:hAnsi="Times New Roman" w:cs="Times New Roman"/>
                <w:b w:val="0"/>
                <w:bCs w:val="0"/>
                <w:color w:val="000000" w:themeColor="text1"/>
                <w:lang w:val="en-US" w:eastAsia="zh-CN"/>
                <w14:textFill>
                  <w14:solidFill>
                    <w14:schemeClr w14:val="tx1"/>
                  </w14:solidFill>
                </w14:textFill>
              </w:rPr>
              <w:t>1根</w:t>
            </w:r>
            <w:r>
              <w:rPr>
                <w:rFonts w:hint="eastAsia" w:cs="Times New Roman"/>
                <w:b w:val="0"/>
                <w:bCs w:val="0"/>
                <w:color w:val="000000" w:themeColor="text1"/>
                <w:lang w:val="en-US" w:eastAsia="zh-CN"/>
                <w14:textFill>
                  <w14:solidFill>
                    <w14:schemeClr w14:val="tx1"/>
                  </w14:solidFill>
                </w14:textFill>
              </w:rPr>
              <w:t>20</w:t>
            </w:r>
            <w:r>
              <w:rPr>
                <w:rFonts w:hint="default" w:ascii="Times New Roman" w:hAnsi="Times New Roman" w:cs="Times New Roman"/>
                <w:b w:val="0"/>
                <w:bCs w:val="0"/>
                <w:color w:val="000000" w:themeColor="text1"/>
                <w:lang w:val="en-US" w:eastAsia="zh-CN"/>
                <w14:textFill>
                  <w14:solidFill>
                    <w14:schemeClr w14:val="tx1"/>
                  </w14:solidFill>
                </w14:textFill>
              </w:rPr>
              <w:t>m</w:t>
            </w:r>
            <w:r>
              <w:rPr>
                <w:rFonts w:hint="eastAsia" w:cs="Times New Roman"/>
                <w:b w:val="0"/>
                <w:bCs w:val="0"/>
                <w:color w:val="000000" w:themeColor="text1"/>
                <w:lang w:val="en-US" w:eastAsia="zh-CN"/>
                <w14:textFill>
                  <w14:solidFill>
                    <w14:schemeClr w14:val="tx1"/>
                  </w14:solidFill>
                </w14:textFill>
              </w:rPr>
              <w:t>高</w:t>
            </w:r>
            <w:r>
              <w:rPr>
                <w:rFonts w:hint="default" w:ascii="Times New Roman" w:hAnsi="Times New Roman" w:cs="Times New Roman"/>
                <w:b w:val="0"/>
                <w:bCs w:val="0"/>
                <w:color w:val="000000" w:themeColor="text1"/>
                <w:lang w:val="en-US" w:eastAsia="zh-CN"/>
                <w14:textFill>
                  <w14:solidFill>
                    <w14:schemeClr w14:val="tx1"/>
                  </w14:solidFill>
                </w14:textFill>
              </w:rPr>
              <w:t>DA00</w:t>
            </w:r>
            <w:r>
              <w:rPr>
                <w:rFonts w:hint="eastAsia" w:cs="Times New Roman"/>
                <w:b w:val="0"/>
                <w:bCs w:val="0"/>
                <w:color w:val="000000" w:themeColor="text1"/>
                <w:lang w:val="en-US" w:eastAsia="zh-CN"/>
                <w14:textFill>
                  <w14:solidFill>
                    <w14:schemeClr w14:val="tx1"/>
                  </w14:solidFill>
                </w14:textFill>
              </w:rPr>
              <w:t>3</w:t>
            </w:r>
            <w:r>
              <w:rPr>
                <w:rFonts w:hint="default" w:ascii="Times New Roman" w:hAnsi="Times New Roman" w:cs="Times New Roman"/>
                <w:b w:val="0"/>
                <w:bCs w:val="0"/>
                <w:color w:val="000000" w:themeColor="text1"/>
                <w:lang w:val="en-US" w:eastAsia="zh-CN"/>
                <w14:textFill>
                  <w14:solidFill>
                    <w14:schemeClr w14:val="tx1"/>
                  </w14:solidFill>
                </w14:textFill>
              </w:rPr>
              <w:t>排气筒排放</w:t>
            </w:r>
            <w:r>
              <w:rPr>
                <w:rFonts w:hint="default" w:ascii="Times New Roman" w:hAnsi="Times New Roman" w:cs="Times New Roman"/>
                <w:color w:val="000000" w:themeColor="text1"/>
                <w:sz w:val="24"/>
                <w:szCs w:val="24"/>
                <w:lang w:val="en-US" w:eastAsia="zh-CN"/>
                <w14:textFill>
                  <w14:solidFill>
                    <w14:schemeClr w14:val="tx1"/>
                  </w14:solidFill>
                </w14:textFill>
              </w:rPr>
              <w:t>，DA00</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排气筒</w:t>
            </w:r>
            <w:r>
              <w:rPr>
                <w:rFonts w:hint="default" w:ascii="Times New Roman" w:hAnsi="Times New Roman" w:cs="Times New Roman"/>
                <w:color w:val="000000" w:themeColor="text1"/>
                <w:sz w:val="24"/>
                <w:szCs w:val="24"/>
                <w:lang w:eastAsia="zh-CN"/>
                <w14:textFill>
                  <w14:solidFill>
                    <w14:schemeClr w14:val="tx1"/>
                  </w14:solidFill>
                </w14:textFill>
              </w:rPr>
              <w:t>执行《大气污染物综合排放标准》（GB16297-1996）表2</w:t>
            </w:r>
            <w:r>
              <w:rPr>
                <w:rFonts w:hint="default" w:ascii="Times New Roman" w:hAnsi="Times New Roman" w:cs="Times New Roman"/>
                <w:color w:val="000000" w:themeColor="text1"/>
                <w:sz w:val="24"/>
                <w:szCs w:val="24"/>
                <w:lang w:val="en-US" w:eastAsia="zh-CN"/>
                <w14:textFill>
                  <w14:solidFill>
                    <w14:schemeClr w14:val="tx1"/>
                  </w14:solidFill>
                </w14:textFill>
              </w:rPr>
              <w:t>中颗粒物浓度限值</w:t>
            </w:r>
            <w:r>
              <w:rPr>
                <w:rFonts w:hint="default" w:ascii="Times New Roman" w:hAnsi="Times New Roman" w:cs="Times New Roman"/>
                <w:color w:val="000000" w:themeColor="text1"/>
                <w:sz w:val="24"/>
                <w:szCs w:val="24"/>
                <w:lang w:eastAsia="zh-CN"/>
                <w14:textFill>
                  <w14:solidFill>
                    <w14:schemeClr w14:val="tx1"/>
                  </w14:solidFill>
                </w14:textFill>
              </w:rPr>
              <w:t>。</w:t>
            </w:r>
          </w:p>
          <w:p w14:paraId="60014535">
            <w:pPr>
              <w:bidi w:val="0"/>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DA003排气筒</w:t>
            </w:r>
            <w:r>
              <w:rPr>
                <w:rFonts w:hint="default" w:ascii="Times New Roman" w:hAnsi="Times New Roman" w:cs="Times New Roman"/>
                <w:color w:val="000000" w:themeColor="text1"/>
                <w14:textFill>
                  <w14:solidFill>
                    <w14:schemeClr w14:val="tx1"/>
                  </w14:solidFill>
                </w14:textFill>
              </w:rPr>
              <w:t>周围200m范围内最高建筑物</w:t>
            </w:r>
            <w:r>
              <w:rPr>
                <w:rFonts w:hint="eastAsia"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项目租用厂房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（GB16297-1996）</w:t>
            </w:r>
            <w:r>
              <w:rPr>
                <w:rFonts w:hint="eastAsia" w:cs="Times New Roman"/>
                <w:color w:val="000000" w:themeColor="text1"/>
                <w:lang w:val="en-US" w:eastAsia="zh-CN"/>
                <w14:textFill>
                  <w14:solidFill>
                    <w14:schemeClr w14:val="tx1"/>
                  </w14:solidFill>
                </w14:textFill>
              </w:rPr>
              <w:t>排气筒高度应高出200m半径范围最高建筑5m要求，则该</w:t>
            </w:r>
            <w:r>
              <w:rPr>
                <w:rFonts w:hint="eastAsia" w:ascii="Times New Roman" w:hAnsi="Times New Roman" w:cs="Times New Roman"/>
                <w:color w:val="000000" w:themeColor="text1"/>
                <w:lang w:val="en-US" w:eastAsia="zh-CN"/>
                <w14:textFill>
                  <w14:solidFill>
                    <w14:schemeClr w14:val="tx1"/>
                  </w14:solidFill>
                </w14:textFill>
              </w:rPr>
              <w:t>排气筒最低应设为</w:t>
            </w:r>
            <w:r>
              <w:rPr>
                <w:rFonts w:hint="eastAsia" w:cs="Times New Roman"/>
                <w:color w:val="000000" w:themeColor="text1"/>
                <w:lang w:val="en-US" w:eastAsia="zh-CN"/>
                <w14:textFill>
                  <w14:solidFill>
                    <w14:schemeClr w14:val="tx1"/>
                  </w14:solidFill>
                </w14:textFill>
              </w:rPr>
              <w:t>20</w:t>
            </w:r>
            <w:r>
              <w:rPr>
                <w:rFonts w:hint="eastAsia"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具体标准限值详见下表</w:t>
            </w:r>
          </w:p>
          <w:p w14:paraId="23D0E64C">
            <w:pPr>
              <w:bidi w:val="0"/>
              <w:jc w:val="center"/>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表3-</w:t>
            </w:r>
            <w:r>
              <w:rPr>
                <w:rFonts w:hint="eastAsia" w:cs="Times New Roman"/>
                <w:b/>
                <w:bCs/>
                <w:color w:val="000000" w:themeColor="text1"/>
                <w:sz w:val="24"/>
                <w:szCs w:val="24"/>
                <w:lang w:val="en-US" w:eastAsia="zh-CN"/>
                <w14:textFill>
                  <w14:solidFill>
                    <w14:schemeClr w14:val="tx1"/>
                  </w14:solidFill>
                </w14:textFill>
              </w:rPr>
              <w:t>8</w:t>
            </w:r>
            <w:r>
              <w:rPr>
                <w:rFonts w:hint="default" w:ascii="Times New Roman" w:hAnsi="Times New Roman" w:cs="Times New Roman"/>
                <w:b/>
                <w:bCs/>
                <w:color w:val="000000" w:themeColor="text1"/>
                <w:sz w:val="24"/>
                <w:szCs w:val="24"/>
                <w:lang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喷塑废气DA00</w:t>
            </w: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lang w:val="en-US" w:eastAsia="zh-CN"/>
                <w14:textFill>
                  <w14:solidFill>
                    <w14:schemeClr w14:val="tx1"/>
                  </w14:solidFill>
                </w14:textFill>
              </w:rPr>
              <w:t>排气筒排放标准  单位：mg/m</w:t>
            </w:r>
            <w:r>
              <w:rPr>
                <w:rFonts w:hint="default" w:ascii="Times New Roman" w:hAnsi="Times New Roman" w:cs="Times New Roman"/>
                <w:b/>
                <w:bCs/>
                <w:color w:val="000000" w:themeColor="text1"/>
                <w:sz w:val="24"/>
                <w:szCs w:val="24"/>
                <w:vertAlign w:val="superscript"/>
                <w:lang w:val="en-US" w:eastAsia="zh-CN"/>
                <w14:textFill>
                  <w14:solidFill>
                    <w14:schemeClr w14:val="tx1"/>
                  </w14:solidFill>
                </w14:textFill>
              </w:rPr>
              <w:t>3</w:t>
            </w:r>
          </w:p>
          <w:tbl>
            <w:tblPr>
              <w:tblStyle w:val="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66"/>
              <w:gridCol w:w="2001"/>
              <w:gridCol w:w="1967"/>
              <w:gridCol w:w="1616"/>
            </w:tblGrid>
            <w:tr w14:paraId="17B98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jc w:val="center"/>
              </w:trPr>
              <w:tc>
                <w:tcPr>
                  <w:tcW w:w="1252" w:type="pct"/>
                  <w:vMerge w:val="restart"/>
                  <w:noWrap w:val="0"/>
                  <w:vAlign w:val="center"/>
                </w:tcPr>
                <w:p w14:paraId="77E107A8">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污染物</w:t>
                  </w:r>
                </w:p>
              </w:tc>
              <w:tc>
                <w:tcPr>
                  <w:tcW w:w="1342" w:type="pct"/>
                  <w:vMerge w:val="restart"/>
                  <w:noWrap w:val="0"/>
                  <w:vAlign w:val="center"/>
                </w:tcPr>
                <w:p w14:paraId="1C737767">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最高允许排放浓度（mg/m</w:t>
                  </w:r>
                  <w:r>
                    <w:rPr>
                      <w:rFonts w:hint="default" w:ascii="Times New Roman" w:hAnsi="Times New Roman" w:cs="Times New Roman"/>
                      <w:b/>
                      <w:bCs/>
                      <w:color w:val="000000" w:themeColor="text1"/>
                      <w:vertAlign w:val="superscript"/>
                      <w:lang w:eastAsia="zh-CN"/>
                      <w14:textFill>
                        <w14:solidFill>
                          <w14:schemeClr w14:val="tx1"/>
                        </w14:solidFill>
                      </w14:textFill>
                    </w:rPr>
                    <w:t>3</w:t>
                  </w:r>
                  <w:r>
                    <w:rPr>
                      <w:rFonts w:hint="default" w:ascii="Times New Roman" w:hAnsi="Times New Roman" w:cs="Times New Roman"/>
                      <w:b/>
                      <w:bCs/>
                      <w:color w:val="000000" w:themeColor="text1"/>
                      <w:lang w:eastAsia="zh-CN"/>
                      <w14:textFill>
                        <w14:solidFill>
                          <w14:schemeClr w14:val="tx1"/>
                        </w14:solidFill>
                      </w14:textFill>
                    </w:rPr>
                    <w:t>）</w:t>
                  </w:r>
                </w:p>
              </w:tc>
              <w:tc>
                <w:tcPr>
                  <w:tcW w:w="2404" w:type="pct"/>
                  <w:gridSpan w:val="2"/>
                  <w:noWrap w:val="0"/>
                  <w:vAlign w:val="center"/>
                </w:tcPr>
                <w:p w14:paraId="3BC49372">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最高允许排放</w:t>
                  </w:r>
                  <w:r>
                    <w:rPr>
                      <w:rFonts w:hint="default" w:ascii="Times New Roman" w:hAnsi="Times New Roman" w:cs="Times New Roman"/>
                      <w:b/>
                      <w:bCs/>
                      <w:color w:val="000000" w:themeColor="text1"/>
                      <w:lang w:val="en-US" w:eastAsia="zh-CN"/>
                      <w14:textFill>
                        <w14:solidFill>
                          <w14:schemeClr w14:val="tx1"/>
                        </w14:solidFill>
                      </w14:textFill>
                    </w:rPr>
                    <w:t>速率</w:t>
                  </w:r>
                  <w:r>
                    <w:rPr>
                      <w:rFonts w:hint="default" w:ascii="Times New Roman" w:hAnsi="Times New Roman" w:cs="Times New Roman"/>
                      <w:b/>
                      <w:bCs/>
                      <w:color w:val="000000" w:themeColor="text1"/>
                      <w:lang w:eastAsia="zh-CN"/>
                      <w14:textFill>
                        <w14:solidFill>
                          <w14:schemeClr w14:val="tx1"/>
                        </w14:solidFill>
                      </w14:textFill>
                    </w:rPr>
                    <w:t>（kg/h）</w:t>
                  </w:r>
                </w:p>
              </w:tc>
            </w:tr>
            <w:tr w14:paraId="2288D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1252" w:type="pct"/>
                  <w:vMerge w:val="continue"/>
                  <w:noWrap w:val="0"/>
                  <w:vAlign w:val="center"/>
                </w:tcPr>
                <w:p w14:paraId="6E1F947F">
                  <w:pPr>
                    <w:pStyle w:val="15"/>
                    <w:bidi w:val="0"/>
                    <w:rPr>
                      <w:rFonts w:hint="default" w:ascii="Times New Roman" w:hAnsi="Times New Roman" w:cs="Times New Roman"/>
                      <w:b/>
                      <w:bCs/>
                      <w:color w:val="000000" w:themeColor="text1"/>
                      <w:lang w:eastAsia="zh-CN"/>
                      <w14:textFill>
                        <w14:solidFill>
                          <w14:schemeClr w14:val="tx1"/>
                        </w14:solidFill>
                      </w14:textFill>
                    </w:rPr>
                  </w:pPr>
                </w:p>
              </w:tc>
              <w:tc>
                <w:tcPr>
                  <w:tcW w:w="1342" w:type="pct"/>
                  <w:vMerge w:val="continue"/>
                  <w:noWrap w:val="0"/>
                  <w:vAlign w:val="center"/>
                </w:tcPr>
                <w:p w14:paraId="6E308AE6">
                  <w:pPr>
                    <w:pStyle w:val="15"/>
                    <w:bidi w:val="0"/>
                    <w:rPr>
                      <w:rFonts w:hint="default" w:ascii="Times New Roman" w:hAnsi="Times New Roman" w:cs="Times New Roman"/>
                      <w:b/>
                      <w:bCs/>
                      <w:color w:val="000000" w:themeColor="text1"/>
                      <w:lang w:eastAsia="zh-CN"/>
                      <w14:textFill>
                        <w14:solidFill>
                          <w14:schemeClr w14:val="tx1"/>
                        </w14:solidFill>
                      </w14:textFill>
                    </w:rPr>
                  </w:pPr>
                </w:p>
              </w:tc>
              <w:tc>
                <w:tcPr>
                  <w:tcW w:w="1320" w:type="pct"/>
                  <w:noWrap w:val="0"/>
                  <w:vAlign w:val="center"/>
                </w:tcPr>
                <w:p w14:paraId="15227B10">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排气筒高度（m）</w:t>
                  </w:r>
                </w:p>
              </w:tc>
              <w:tc>
                <w:tcPr>
                  <w:tcW w:w="1084" w:type="pct"/>
                  <w:noWrap w:val="0"/>
                  <w:vAlign w:val="center"/>
                </w:tcPr>
                <w:p w14:paraId="6A8C7C2B">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二级</w:t>
                  </w:r>
                  <w:r>
                    <w:rPr>
                      <w:rFonts w:hint="default" w:ascii="Times New Roman" w:hAnsi="Times New Roman" w:cs="Times New Roman"/>
                      <w:b/>
                      <w:bCs/>
                      <w:color w:val="000000" w:themeColor="text1"/>
                      <w:lang w:val="en-US" w:eastAsia="zh-CN"/>
                      <w14:textFill>
                        <w14:solidFill>
                          <w14:schemeClr w14:val="tx1"/>
                        </w14:solidFill>
                      </w14:textFill>
                    </w:rPr>
                    <w:t>标准</w:t>
                  </w:r>
                </w:p>
              </w:tc>
            </w:tr>
            <w:tr w14:paraId="4C7C4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252" w:type="pct"/>
                  <w:noWrap w:val="0"/>
                  <w:vAlign w:val="center"/>
                </w:tcPr>
                <w:p w14:paraId="557DCE2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颗粒物</w:t>
                  </w:r>
                </w:p>
              </w:tc>
              <w:tc>
                <w:tcPr>
                  <w:tcW w:w="1342" w:type="pct"/>
                  <w:noWrap w:val="0"/>
                  <w:vAlign w:val="center"/>
                </w:tcPr>
                <w:p w14:paraId="69F4CB8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120</w:t>
                  </w:r>
                </w:p>
              </w:tc>
              <w:tc>
                <w:tcPr>
                  <w:tcW w:w="1320" w:type="pct"/>
                  <w:noWrap w:val="0"/>
                  <w:vAlign w:val="center"/>
                </w:tcPr>
                <w:p w14:paraId="7E18064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1084" w:type="pct"/>
                  <w:noWrap w:val="0"/>
                  <w:vAlign w:val="center"/>
                </w:tcPr>
                <w:p w14:paraId="39B3610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w:t>
                  </w:r>
                </w:p>
              </w:tc>
            </w:tr>
            <w:tr w14:paraId="20A28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5000" w:type="pct"/>
                  <w:gridSpan w:val="4"/>
                  <w:noWrap w:val="0"/>
                  <w:vAlign w:val="center"/>
                </w:tcPr>
                <w:p w14:paraId="6CDDA5F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执行标准：</w:t>
                  </w:r>
                  <w:r>
                    <w:rPr>
                      <w:rFonts w:hint="default" w:ascii="Times New Roman" w:hAnsi="Times New Roman" w:cs="Times New Roman"/>
                      <w:color w:val="000000" w:themeColor="text1"/>
                      <w:lang w:val="en-US" w:eastAsia="zh-CN"/>
                      <w14:textFill>
                        <w14:solidFill>
                          <w14:schemeClr w14:val="tx1"/>
                        </w14:solidFill>
                      </w14:textFill>
                    </w:rPr>
                    <w:t>GB16297-1996</w:t>
                  </w:r>
                </w:p>
              </w:tc>
            </w:tr>
          </w:tbl>
          <w:p w14:paraId="69CA9BBF">
            <w:pPr>
              <w:bidi w:val="0"/>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③</w:t>
            </w:r>
            <w:r>
              <w:rPr>
                <w:rFonts w:hint="default" w:ascii="Times New Roman" w:hAnsi="Times New Roman" w:cs="Times New Roman"/>
                <w:b/>
                <w:bCs/>
                <w:color w:val="000000" w:themeColor="text1"/>
                <w:sz w:val="24"/>
                <w:szCs w:val="24"/>
                <w:lang w:val="en-US" w:eastAsia="zh-CN"/>
                <w14:textFill>
                  <w14:solidFill>
                    <w14:schemeClr w14:val="tx1"/>
                  </w14:solidFill>
                </w14:textFill>
              </w:rPr>
              <w:t>固化废气：</w:t>
            </w:r>
            <w:r>
              <w:rPr>
                <w:rFonts w:hint="default" w:ascii="Times New Roman" w:hAnsi="Times New Roman" w:cs="Times New Roman"/>
                <w:color w:val="000000" w:themeColor="text1"/>
                <w:sz w:val="24"/>
                <w:szCs w:val="24"/>
                <w:lang w:eastAsia="zh-CN"/>
                <w14:textFill>
                  <w14:solidFill>
                    <w14:schemeClr w14:val="tx1"/>
                  </w14:solidFill>
                </w14:textFill>
              </w:rPr>
              <w:t>项目</w:t>
            </w:r>
            <w:r>
              <w:rPr>
                <w:rFonts w:hint="default" w:ascii="Times New Roman" w:hAnsi="Times New Roman" w:cs="Times New Roman"/>
                <w:color w:val="000000" w:themeColor="text1"/>
                <w:sz w:val="24"/>
                <w:szCs w:val="24"/>
                <w:lang w:val="en-US" w:eastAsia="zh-CN"/>
                <w14:textFill>
                  <w14:solidFill>
                    <w14:schemeClr w14:val="tx1"/>
                  </w14:solidFill>
                </w14:textFill>
              </w:rPr>
              <w:t>塑粉固化工序会</w:t>
            </w:r>
            <w:r>
              <w:rPr>
                <w:rFonts w:hint="default" w:ascii="Times New Roman" w:hAnsi="Times New Roman" w:cs="Times New Roman"/>
                <w:color w:val="000000" w:themeColor="text1"/>
                <w:sz w:val="24"/>
                <w:szCs w:val="24"/>
                <w:lang w:eastAsia="zh-CN"/>
                <w14:textFill>
                  <w14:solidFill>
                    <w14:schemeClr w14:val="tx1"/>
                  </w14:solidFill>
                </w14:textFill>
              </w:rPr>
              <w:t>产生有机废气（以非甲烷总烃计）</w:t>
            </w:r>
            <w:r>
              <w:rPr>
                <w:rFonts w:hint="default" w:ascii="Times New Roman" w:hAnsi="Times New Roman" w:cs="Times New Roman"/>
                <w:color w:val="000000" w:themeColor="text1"/>
                <w:sz w:val="24"/>
                <w:szCs w:val="24"/>
                <w:lang w:val="en-US" w:eastAsia="zh-CN"/>
                <w14:textFill>
                  <w14:solidFill>
                    <w14:schemeClr w14:val="tx1"/>
                  </w14:solidFill>
                </w14:textFill>
              </w:rPr>
              <w:t>，产生的非甲烷总烃由固化室负压收集后经1套</w:t>
            </w:r>
            <w:r>
              <w:rPr>
                <w:rFonts w:hint="eastAsia" w:cs="Times New Roman"/>
                <w:color w:val="000000" w:themeColor="text1"/>
                <w:sz w:val="24"/>
                <w:szCs w:val="24"/>
                <w:lang w:val="en-US" w:eastAsia="zh-CN"/>
                <w14:textFill>
                  <w14:solidFill>
                    <w14:schemeClr w14:val="tx1"/>
                  </w14:solidFill>
                </w14:textFill>
              </w:rPr>
              <w:t>单级</w:t>
            </w:r>
            <w:r>
              <w:rPr>
                <w:rFonts w:hint="default" w:ascii="Times New Roman" w:hAnsi="Times New Roman" w:cs="Times New Roman"/>
                <w:color w:val="000000" w:themeColor="text1"/>
                <w:sz w:val="24"/>
                <w:szCs w:val="24"/>
                <w:lang w:val="en-US" w:eastAsia="zh-CN"/>
                <w14:textFill>
                  <w14:solidFill>
                    <w14:schemeClr w14:val="tx1"/>
                  </w14:solidFill>
                </w14:textFill>
              </w:rPr>
              <w:t>活性炭吸附装置处理后通过1根</w:t>
            </w:r>
            <w:r>
              <w:rPr>
                <w:rFonts w:hint="eastAsia" w:cs="Times New Roman"/>
                <w:color w:val="000000" w:themeColor="text1"/>
                <w:sz w:val="24"/>
                <w:szCs w:val="24"/>
                <w:lang w:val="en-US" w:eastAsia="zh-CN"/>
                <w14:textFill>
                  <w14:solidFill>
                    <w14:schemeClr w14:val="tx1"/>
                  </w14:solidFill>
                </w14:textFill>
              </w:rPr>
              <w:t>20</w:t>
            </w:r>
            <w:r>
              <w:rPr>
                <w:rFonts w:hint="default" w:ascii="Times New Roman" w:hAnsi="Times New Roman" w:cs="Times New Roman"/>
                <w:color w:val="000000" w:themeColor="text1"/>
                <w:sz w:val="24"/>
                <w:szCs w:val="24"/>
                <w:lang w:val="en-US" w:eastAsia="zh-CN"/>
                <w14:textFill>
                  <w14:solidFill>
                    <w14:schemeClr w14:val="tx1"/>
                  </w14:solidFill>
                </w14:textFill>
              </w:rPr>
              <w:t>m高的排气筒（DA00</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val="en-US" w:eastAsia="zh-CN"/>
                <w14:textFill>
                  <w14:solidFill>
                    <w14:schemeClr w14:val="tx1"/>
                  </w14:solidFill>
                </w14:textFill>
              </w:rPr>
              <w:t>）排放。固化工段使用天然气作为能源物质，属于清洁能源，热气加热方式为直接接触，天然气燃烧废气与固化产生的非甲烷总烃共用1根排气筒。排放</w:t>
            </w:r>
            <w:r>
              <w:rPr>
                <w:rFonts w:hint="eastAsia" w:cs="Times New Roman"/>
                <w:color w:val="000000" w:themeColor="text1"/>
                <w:sz w:val="24"/>
                <w:szCs w:val="24"/>
                <w:lang w:val="en-US" w:eastAsia="zh-CN"/>
                <w14:textFill>
                  <w14:solidFill>
                    <w14:schemeClr w14:val="tx1"/>
                  </w14:solidFill>
                </w14:textFill>
              </w:rPr>
              <w:t>标准</w:t>
            </w:r>
            <w:r>
              <w:rPr>
                <w:rFonts w:hint="default" w:ascii="Times New Roman" w:hAnsi="Times New Roman" w:cs="Times New Roman"/>
                <w:color w:val="000000" w:themeColor="text1"/>
                <w:sz w:val="24"/>
                <w:szCs w:val="24"/>
                <w:lang w:val="en-US" w:eastAsia="zh-CN"/>
                <w14:textFill>
                  <w14:solidFill>
                    <w14:schemeClr w14:val="tx1"/>
                  </w14:solidFill>
                </w14:textFill>
              </w:rPr>
              <w:t>执行</w:t>
            </w:r>
            <w:r>
              <w:rPr>
                <w:rFonts w:hint="default" w:ascii="Times New Roman" w:hAnsi="Times New Roman" w:cs="Times New Roman"/>
                <w:color w:val="000000" w:themeColor="text1"/>
                <w:sz w:val="24"/>
                <w:szCs w:val="24"/>
                <w:lang w:eastAsia="zh-CN"/>
                <w14:textFill>
                  <w14:solidFill>
                    <w14:schemeClr w14:val="tx1"/>
                  </w14:solidFill>
                </w14:textFill>
              </w:rPr>
              <w:t>《大气污染物综合排放标准》（GB16297-1996）表2</w:t>
            </w:r>
            <w:r>
              <w:rPr>
                <w:rFonts w:hint="default" w:ascii="Times New Roman" w:hAnsi="Times New Roman" w:cs="Times New Roman"/>
                <w:color w:val="000000" w:themeColor="text1"/>
                <w:sz w:val="24"/>
                <w:szCs w:val="24"/>
                <w:lang w:val="en-US" w:eastAsia="zh-CN"/>
                <w14:textFill>
                  <w14:solidFill>
                    <w14:schemeClr w14:val="tx1"/>
                  </w14:solidFill>
                </w14:textFill>
              </w:rPr>
              <w:t>标准限值</w:t>
            </w:r>
            <w:r>
              <w:rPr>
                <w:rFonts w:hint="default" w:ascii="Times New Roman" w:hAnsi="Times New Roman" w:cs="Times New Roman"/>
                <w:color w:val="000000" w:themeColor="text1"/>
                <w:sz w:val="24"/>
                <w:szCs w:val="24"/>
                <w:lang w:eastAsia="zh-CN"/>
                <w14:textFill>
                  <w14:solidFill>
                    <w14:schemeClr w14:val="tx1"/>
                  </w14:solidFill>
                </w14:textFill>
              </w:rPr>
              <w:t>。</w:t>
            </w:r>
          </w:p>
          <w:p w14:paraId="4C8494BE">
            <w:pPr>
              <w:bidi w:val="0"/>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DA004排气筒</w:t>
            </w:r>
            <w:r>
              <w:rPr>
                <w:rFonts w:hint="default" w:ascii="Times New Roman" w:hAnsi="Times New Roman" w:cs="Times New Roman"/>
                <w:color w:val="000000" w:themeColor="text1"/>
                <w14:textFill>
                  <w14:solidFill>
                    <w14:schemeClr w14:val="tx1"/>
                  </w14:solidFill>
                </w14:textFill>
              </w:rPr>
              <w:t>周围200m范围内最高建筑物</w:t>
            </w:r>
            <w:r>
              <w:rPr>
                <w:rFonts w:hint="eastAsia"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项目租用厂房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（GB16297-1996）</w:t>
            </w:r>
            <w:r>
              <w:rPr>
                <w:rFonts w:hint="eastAsia" w:cs="Times New Roman"/>
                <w:color w:val="000000" w:themeColor="text1"/>
                <w:lang w:val="en-US" w:eastAsia="zh-CN"/>
                <w14:textFill>
                  <w14:solidFill>
                    <w14:schemeClr w14:val="tx1"/>
                  </w14:solidFill>
                </w14:textFill>
              </w:rPr>
              <w:t>排气筒高度应高出200m半径范围最高建筑5m要求，则该</w:t>
            </w:r>
            <w:r>
              <w:rPr>
                <w:rFonts w:hint="eastAsia" w:ascii="Times New Roman" w:hAnsi="Times New Roman" w:cs="Times New Roman"/>
                <w:color w:val="000000" w:themeColor="text1"/>
                <w:lang w:val="en-US" w:eastAsia="zh-CN"/>
                <w14:textFill>
                  <w14:solidFill>
                    <w14:schemeClr w14:val="tx1"/>
                  </w14:solidFill>
                </w14:textFill>
              </w:rPr>
              <w:t>排气筒最低应设为</w:t>
            </w:r>
            <w:r>
              <w:rPr>
                <w:rFonts w:hint="eastAsia" w:cs="Times New Roman"/>
                <w:color w:val="000000" w:themeColor="text1"/>
                <w:lang w:val="en-US" w:eastAsia="zh-CN"/>
                <w14:textFill>
                  <w14:solidFill>
                    <w14:schemeClr w14:val="tx1"/>
                  </w14:solidFill>
                </w14:textFill>
              </w:rPr>
              <w:t>20</w:t>
            </w:r>
            <w:r>
              <w:rPr>
                <w:rFonts w:hint="eastAsia"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具体标准限值详见下表</w:t>
            </w:r>
            <w:r>
              <w:rPr>
                <w:rFonts w:hint="default" w:ascii="Times New Roman" w:hAnsi="Times New Roman" w:cs="Times New Roman"/>
                <w:color w:val="000000" w:themeColor="text1"/>
                <w:sz w:val="24"/>
                <w:szCs w:val="24"/>
                <w:lang w:eastAsia="zh-CN"/>
                <w14:textFill>
                  <w14:solidFill>
                    <w14:schemeClr w14:val="tx1"/>
                  </w14:solidFill>
                </w14:textFill>
              </w:rPr>
              <w:t>：</w:t>
            </w:r>
          </w:p>
          <w:p w14:paraId="42A11505">
            <w:pPr>
              <w:bidi w:val="0"/>
              <w:jc w:val="center"/>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表3-</w:t>
            </w:r>
            <w:r>
              <w:rPr>
                <w:rFonts w:hint="eastAsia" w:cs="Times New Roman"/>
                <w:b/>
                <w:bCs/>
                <w:color w:val="000000" w:themeColor="text1"/>
                <w:sz w:val="24"/>
                <w:szCs w:val="24"/>
                <w:lang w:val="en-US" w:eastAsia="zh-CN"/>
                <w14:textFill>
                  <w14:solidFill>
                    <w14:schemeClr w14:val="tx1"/>
                  </w14:solidFill>
                </w14:textFill>
              </w:rPr>
              <w:t>9</w:t>
            </w:r>
            <w:r>
              <w:rPr>
                <w:rFonts w:hint="default" w:ascii="Times New Roman" w:hAnsi="Times New Roman" w:cs="Times New Roman"/>
                <w:b/>
                <w:bCs/>
                <w:color w:val="000000" w:themeColor="text1"/>
                <w:sz w:val="24"/>
                <w:szCs w:val="24"/>
                <w:lang w:eastAsia="zh-CN"/>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固化废气</w:t>
            </w:r>
            <w:r>
              <w:rPr>
                <w:rFonts w:hint="default" w:ascii="Times New Roman" w:hAnsi="Times New Roman" w:cs="Times New Roman"/>
                <w:b/>
                <w:bCs/>
                <w:color w:val="000000" w:themeColor="text1"/>
                <w:sz w:val="24"/>
                <w:szCs w:val="24"/>
                <w:lang w:val="en-US" w:eastAsia="zh-CN"/>
                <w14:textFill>
                  <w14:solidFill>
                    <w14:schemeClr w14:val="tx1"/>
                  </w14:solidFill>
                </w14:textFill>
              </w:rPr>
              <w:t>DA00</w:t>
            </w: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lang w:val="en-US" w:eastAsia="zh-CN"/>
                <w14:textFill>
                  <w14:solidFill>
                    <w14:schemeClr w14:val="tx1"/>
                  </w14:solidFill>
                </w14:textFill>
              </w:rPr>
              <w:t>排气筒污染物排放标准   单位：mg/m</w:t>
            </w:r>
            <w:r>
              <w:rPr>
                <w:rFonts w:hint="default" w:ascii="Times New Roman" w:hAnsi="Times New Roman" w:cs="Times New Roman"/>
                <w:b/>
                <w:bCs/>
                <w:color w:val="000000" w:themeColor="text1"/>
                <w:sz w:val="24"/>
                <w:szCs w:val="24"/>
                <w:vertAlign w:val="superscript"/>
                <w:lang w:val="en-US" w:eastAsia="zh-CN"/>
                <w14:textFill>
                  <w14:solidFill>
                    <w14:schemeClr w14:val="tx1"/>
                  </w14:solidFill>
                </w14:textFill>
              </w:rPr>
              <w:t>3</w:t>
            </w:r>
          </w:p>
          <w:tbl>
            <w:tblPr>
              <w:tblStyle w:val="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6"/>
              <w:gridCol w:w="1877"/>
              <w:gridCol w:w="1568"/>
              <w:gridCol w:w="1134"/>
              <w:gridCol w:w="1395"/>
            </w:tblGrid>
            <w:tr w14:paraId="6AC0F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0" w:type="pct"/>
                  <w:vMerge w:val="restart"/>
                  <w:noWrap w:val="0"/>
                  <w:vAlign w:val="center"/>
                </w:tcPr>
                <w:p w14:paraId="61079726">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污染物</w:t>
                  </w:r>
                </w:p>
              </w:tc>
              <w:tc>
                <w:tcPr>
                  <w:tcW w:w="1259" w:type="pct"/>
                  <w:vMerge w:val="restart"/>
                  <w:noWrap w:val="0"/>
                  <w:vAlign w:val="center"/>
                </w:tcPr>
                <w:p w14:paraId="7ECB4095">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最高允许排放浓度（mg/m</w:t>
                  </w:r>
                  <w:r>
                    <w:rPr>
                      <w:rFonts w:hint="default" w:ascii="Times New Roman" w:hAnsi="Times New Roman" w:cs="Times New Roman"/>
                      <w:b/>
                      <w:bCs/>
                      <w:color w:val="000000" w:themeColor="text1"/>
                      <w:vertAlign w:val="superscript"/>
                      <w:lang w:eastAsia="zh-CN"/>
                      <w14:textFill>
                        <w14:solidFill>
                          <w14:schemeClr w14:val="tx1"/>
                        </w14:solidFill>
                      </w14:textFill>
                    </w:rPr>
                    <w:t>3</w:t>
                  </w:r>
                  <w:r>
                    <w:rPr>
                      <w:rFonts w:hint="default" w:ascii="Times New Roman" w:hAnsi="Times New Roman" w:cs="Times New Roman"/>
                      <w:b/>
                      <w:bCs/>
                      <w:color w:val="000000" w:themeColor="text1"/>
                      <w:lang w:eastAsia="zh-CN"/>
                      <w14:textFill>
                        <w14:solidFill>
                          <w14:schemeClr w14:val="tx1"/>
                        </w14:solidFill>
                      </w14:textFill>
                    </w:rPr>
                    <w:t>）</w:t>
                  </w:r>
                </w:p>
              </w:tc>
              <w:tc>
                <w:tcPr>
                  <w:tcW w:w="1813" w:type="pct"/>
                  <w:gridSpan w:val="2"/>
                  <w:noWrap w:val="0"/>
                  <w:vAlign w:val="center"/>
                </w:tcPr>
                <w:p w14:paraId="48C40EEB">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最高允许排放</w:t>
                  </w:r>
                  <w:r>
                    <w:rPr>
                      <w:rFonts w:hint="default" w:ascii="Times New Roman" w:hAnsi="Times New Roman" w:cs="Times New Roman"/>
                      <w:b/>
                      <w:bCs/>
                      <w:color w:val="000000" w:themeColor="text1"/>
                      <w:lang w:val="en-US" w:eastAsia="zh-CN"/>
                      <w14:textFill>
                        <w14:solidFill>
                          <w14:schemeClr w14:val="tx1"/>
                        </w14:solidFill>
                      </w14:textFill>
                    </w:rPr>
                    <w:t>速率</w:t>
                  </w:r>
                  <w:r>
                    <w:rPr>
                      <w:rFonts w:hint="default" w:ascii="Times New Roman" w:hAnsi="Times New Roman" w:cs="Times New Roman"/>
                      <w:b/>
                      <w:bCs/>
                      <w:color w:val="000000" w:themeColor="text1"/>
                      <w:lang w:eastAsia="zh-CN"/>
                      <w14:textFill>
                        <w14:solidFill>
                          <w14:schemeClr w14:val="tx1"/>
                        </w14:solidFill>
                      </w14:textFill>
                    </w:rPr>
                    <w:t>（kg/h）</w:t>
                  </w:r>
                </w:p>
              </w:tc>
              <w:tc>
                <w:tcPr>
                  <w:tcW w:w="936" w:type="pct"/>
                  <w:vMerge w:val="restart"/>
                  <w:noWrap w:val="0"/>
                  <w:vAlign w:val="center"/>
                </w:tcPr>
                <w:p w14:paraId="5BEBB6C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执行标准</w:t>
                  </w:r>
                </w:p>
              </w:tc>
            </w:tr>
            <w:tr w14:paraId="1444E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0" w:type="pct"/>
                  <w:vMerge w:val="continue"/>
                  <w:noWrap w:val="0"/>
                  <w:vAlign w:val="center"/>
                </w:tcPr>
                <w:p w14:paraId="7EBE6DE1">
                  <w:pPr>
                    <w:pStyle w:val="15"/>
                    <w:bidi w:val="0"/>
                    <w:rPr>
                      <w:rFonts w:hint="default" w:ascii="Times New Roman" w:hAnsi="Times New Roman" w:cs="Times New Roman"/>
                      <w:b/>
                      <w:bCs/>
                      <w:color w:val="000000" w:themeColor="text1"/>
                      <w:lang w:eastAsia="zh-CN"/>
                      <w14:textFill>
                        <w14:solidFill>
                          <w14:schemeClr w14:val="tx1"/>
                        </w14:solidFill>
                      </w14:textFill>
                    </w:rPr>
                  </w:pPr>
                </w:p>
              </w:tc>
              <w:tc>
                <w:tcPr>
                  <w:tcW w:w="1259" w:type="pct"/>
                  <w:vMerge w:val="continue"/>
                  <w:noWrap w:val="0"/>
                  <w:vAlign w:val="center"/>
                </w:tcPr>
                <w:p w14:paraId="300683C7">
                  <w:pPr>
                    <w:pStyle w:val="15"/>
                    <w:bidi w:val="0"/>
                    <w:rPr>
                      <w:rFonts w:hint="default" w:ascii="Times New Roman" w:hAnsi="Times New Roman" w:cs="Times New Roman"/>
                      <w:b/>
                      <w:bCs/>
                      <w:color w:val="000000" w:themeColor="text1"/>
                      <w:lang w:eastAsia="zh-CN"/>
                      <w14:textFill>
                        <w14:solidFill>
                          <w14:schemeClr w14:val="tx1"/>
                        </w14:solidFill>
                      </w14:textFill>
                    </w:rPr>
                  </w:pPr>
                </w:p>
              </w:tc>
              <w:tc>
                <w:tcPr>
                  <w:tcW w:w="1052" w:type="pct"/>
                  <w:noWrap w:val="0"/>
                  <w:vAlign w:val="center"/>
                </w:tcPr>
                <w:p w14:paraId="1F426EDB">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排气筒高度（m）</w:t>
                  </w:r>
                </w:p>
              </w:tc>
              <w:tc>
                <w:tcPr>
                  <w:tcW w:w="761" w:type="pct"/>
                  <w:noWrap w:val="0"/>
                  <w:vAlign w:val="center"/>
                </w:tcPr>
                <w:p w14:paraId="28533DBF">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二级</w:t>
                  </w:r>
                  <w:r>
                    <w:rPr>
                      <w:rFonts w:hint="default" w:ascii="Times New Roman" w:hAnsi="Times New Roman" w:cs="Times New Roman"/>
                      <w:b/>
                      <w:bCs/>
                      <w:color w:val="000000" w:themeColor="text1"/>
                      <w:lang w:val="en-US" w:eastAsia="zh-CN"/>
                      <w14:textFill>
                        <w14:solidFill>
                          <w14:schemeClr w14:val="tx1"/>
                        </w14:solidFill>
                      </w14:textFill>
                    </w:rPr>
                    <w:t>标准</w:t>
                  </w:r>
                </w:p>
              </w:tc>
              <w:tc>
                <w:tcPr>
                  <w:tcW w:w="936" w:type="pct"/>
                  <w:vMerge w:val="continue"/>
                  <w:noWrap w:val="0"/>
                  <w:vAlign w:val="center"/>
                </w:tcPr>
                <w:p w14:paraId="792A42ED">
                  <w:pPr>
                    <w:pStyle w:val="15"/>
                    <w:bidi w:val="0"/>
                    <w:rPr>
                      <w:rFonts w:hint="default" w:ascii="Times New Roman" w:hAnsi="Times New Roman" w:cs="Times New Roman"/>
                      <w:color w:val="000000" w:themeColor="text1"/>
                      <w:lang w:eastAsia="zh-CN"/>
                      <w14:textFill>
                        <w14:solidFill>
                          <w14:schemeClr w14:val="tx1"/>
                        </w14:solidFill>
                      </w14:textFill>
                    </w:rPr>
                  </w:pPr>
                </w:p>
              </w:tc>
            </w:tr>
            <w:tr w14:paraId="625B0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0" w:type="pct"/>
                  <w:noWrap w:val="0"/>
                  <w:vAlign w:val="center"/>
                </w:tcPr>
                <w:p w14:paraId="59EE7D73">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1259" w:type="pct"/>
                  <w:noWrap w:val="0"/>
                  <w:vAlign w:val="center"/>
                </w:tcPr>
                <w:p w14:paraId="5AA39804">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120</w:t>
                  </w:r>
                </w:p>
              </w:tc>
              <w:tc>
                <w:tcPr>
                  <w:tcW w:w="1052" w:type="pct"/>
                  <w:noWrap w:val="0"/>
                  <w:vAlign w:val="center"/>
                </w:tcPr>
                <w:p w14:paraId="0DAB33F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761" w:type="pct"/>
                  <w:noWrap w:val="0"/>
                  <w:vAlign w:val="center"/>
                </w:tcPr>
                <w:p w14:paraId="165C9BE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w:t>
                  </w:r>
                </w:p>
              </w:tc>
              <w:tc>
                <w:tcPr>
                  <w:tcW w:w="936" w:type="pct"/>
                  <w:vMerge w:val="restart"/>
                  <w:noWrap w:val="0"/>
                  <w:vAlign w:val="center"/>
                </w:tcPr>
                <w:p w14:paraId="1BBD9106">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GB16297-1996</w:t>
                  </w:r>
                </w:p>
              </w:tc>
            </w:tr>
            <w:tr w14:paraId="2207E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0" w:type="pct"/>
                  <w:noWrap w:val="0"/>
                  <w:vAlign w:val="center"/>
                </w:tcPr>
                <w:p w14:paraId="600A348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颗粒物</w:t>
                  </w:r>
                </w:p>
              </w:tc>
              <w:tc>
                <w:tcPr>
                  <w:tcW w:w="1259" w:type="pct"/>
                  <w:noWrap w:val="0"/>
                  <w:vAlign w:val="center"/>
                </w:tcPr>
                <w:p w14:paraId="1E058DD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w:t>
                  </w:r>
                </w:p>
              </w:tc>
              <w:tc>
                <w:tcPr>
                  <w:tcW w:w="1052" w:type="pct"/>
                  <w:noWrap w:val="0"/>
                  <w:vAlign w:val="center"/>
                </w:tcPr>
                <w:p w14:paraId="250E126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761" w:type="pct"/>
                  <w:noWrap w:val="0"/>
                  <w:vAlign w:val="center"/>
                </w:tcPr>
                <w:p w14:paraId="4EAC556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w:t>
                  </w:r>
                </w:p>
              </w:tc>
              <w:tc>
                <w:tcPr>
                  <w:tcW w:w="936" w:type="pct"/>
                  <w:vMerge w:val="continue"/>
                  <w:noWrap w:val="0"/>
                  <w:vAlign w:val="center"/>
                </w:tcPr>
                <w:p w14:paraId="1AFE95EB">
                  <w:pPr>
                    <w:pStyle w:val="15"/>
                    <w:bidi w:val="0"/>
                    <w:rPr>
                      <w:rFonts w:hint="default" w:ascii="Times New Roman" w:hAnsi="Times New Roman" w:cs="Times New Roman"/>
                      <w:color w:val="000000" w:themeColor="text1"/>
                      <w:lang w:eastAsia="zh-CN"/>
                      <w14:textFill>
                        <w14:solidFill>
                          <w14:schemeClr w14:val="tx1"/>
                        </w14:solidFill>
                      </w14:textFill>
                    </w:rPr>
                  </w:pPr>
                </w:p>
              </w:tc>
            </w:tr>
            <w:tr w14:paraId="046D7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990" w:type="pct"/>
                  <w:noWrap w:val="0"/>
                  <w:vAlign w:val="center"/>
                </w:tcPr>
                <w:p w14:paraId="40E7BE5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二氧化硫</w:t>
                  </w:r>
                </w:p>
              </w:tc>
              <w:tc>
                <w:tcPr>
                  <w:tcW w:w="1259" w:type="pct"/>
                  <w:noWrap w:val="0"/>
                  <w:vAlign w:val="center"/>
                </w:tcPr>
                <w:p w14:paraId="5D5A0D6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550</w:t>
                  </w:r>
                </w:p>
              </w:tc>
              <w:tc>
                <w:tcPr>
                  <w:tcW w:w="1052" w:type="pct"/>
                  <w:noWrap w:val="0"/>
                  <w:vAlign w:val="center"/>
                </w:tcPr>
                <w:p w14:paraId="5BFD508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761" w:type="pct"/>
                  <w:noWrap w:val="0"/>
                  <w:vAlign w:val="center"/>
                </w:tcPr>
                <w:p w14:paraId="6A0241B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w:t>
                  </w:r>
                </w:p>
              </w:tc>
              <w:tc>
                <w:tcPr>
                  <w:tcW w:w="936" w:type="pct"/>
                  <w:vMerge w:val="continue"/>
                  <w:noWrap w:val="0"/>
                  <w:vAlign w:val="center"/>
                </w:tcPr>
                <w:p w14:paraId="160BC31D">
                  <w:pPr>
                    <w:pStyle w:val="15"/>
                    <w:bidi w:val="0"/>
                    <w:rPr>
                      <w:rFonts w:hint="default" w:ascii="Times New Roman" w:hAnsi="Times New Roman" w:cs="Times New Roman"/>
                      <w:color w:val="000000" w:themeColor="text1"/>
                      <w:lang w:val="en-US" w:eastAsia="zh-CN"/>
                      <w14:textFill>
                        <w14:solidFill>
                          <w14:schemeClr w14:val="tx1"/>
                        </w14:solidFill>
                      </w14:textFill>
                    </w:rPr>
                  </w:pPr>
                </w:p>
              </w:tc>
            </w:tr>
            <w:tr w14:paraId="16CCB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0" w:type="pct"/>
                  <w:noWrap w:val="0"/>
                  <w:vAlign w:val="center"/>
                </w:tcPr>
                <w:p w14:paraId="31B5424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氮氧化物</w:t>
                  </w:r>
                </w:p>
              </w:tc>
              <w:tc>
                <w:tcPr>
                  <w:tcW w:w="1259" w:type="pct"/>
                  <w:noWrap w:val="0"/>
                  <w:vAlign w:val="center"/>
                </w:tcPr>
                <w:p w14:paraId="2828CAB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240</w:t>
                  </w:r>
                </w:p>
              </w:tc>
              <w:tc>
                <w:tcPr>
                  <w:tcW w:w="1052" w:type="pct"/>
                  <w:noWrap w:val="0"/>
                  <w:vAlign w:val="center"/>
                </w:tcPr>
                <w:p w14:paraId="1FA446C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761" w:type="pct"/>
                  <w:noWrap w:val="0"/>
                  <w:vAlign w:val="center"/>
                </w:tcPr>
                <w:p w14:paraId="685D621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w:t>
                  </w:r>
                </w:p>
              </w:tc>
              <w:tc>
                <w:tcPr>
                  <w:tcW w:w="936" w:type="pct"/>
                  <w:vMerge w:val="continue"/>
                  <w:noWrap w:val="0"/>
                  <w:vAlign w:val="center"/>
                </w:tcPr>
                <w:p w14:paraId="02310BD1">
                  <w:pPr>
                    <w:pStyle w:val="15"/>
                    <w:bidi w:val="0"/>
                    <w:rPr>
                      <w:rFonts w:hint="default" w:ascii="Times New Roman" w:hAnsi="Times New Roman" w:cs="Times New Roman"/>
                      <w:color w:val="000000" w:themeColor="text1"/>
                      <w:lang w:val="en-US" w:eastAsia="zh-CN"/>
                      <w14:textFill>
                        <w14:solidFill>
                          <w14:schemeClr w14:val="tx1"/>
                        </w14:solidFill>
                      </w14:textFill>
                    </w:rPr>
                  </w:pPr>
                </w:p>
              </w:tc>
            </w:tr>
          </w:tbl>
          <w:p w14:paraId="2B9B4077">
            <w:pPr>
              <w:bidi w:val="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④</w:t>
            </w:r>
            <w:r>
              <w:rPr>
                <w:rFonts w:hint="default" w:ascii="Times New Roman" w:hAnsi="Times New Roman" w:cs="Times New Roman"/>
                <w:b/>
                <w:bCs/>
                <w:color w:val="000000" w:themeColor="text1"/>
                <w:sz w:val="24"/>
                <w:szCs w:val="24"/>
                <w:lang w:val="en-US" w:eastAsia="zh-CN"/>
                <w14:textFill>
                  <w14:solidFill>
                    <w14:schemeClr w14:val="tx1"/>
                  </w14:solidFill>
                </w14:textFill>
              </w:rPr>
              <w:t>厂界无组织废气：</w:t>
            </w:r>
            <w:r>
              <w:rPr>
                <w:rFonts w:hint="eastAsia" w:cs="Times New Roman"/>
                <w:color w:val="000000" w:themeColor="text1"/>
                <w:lang w:val="en-US" w:eastAsia="zh-CN"/>
                <w14:textFill>
                  <w14:solidFill>
                    <w14:schemeClr w14:val="tx1"/>
                  </w14:solidFill>
                </w14:textFill>
              </w:rPr>
              <w:t>各封闭车间门开闭过程，</w:t>
            </w:r>
            <w:r>
              <w:rPr>
                <w:rFonts w:hint="default" w:ascii="Times New Roman" w:hAnsi="Times New Roman" w:cs="Times New Roman"/>
                <w:color w:val="000000" w:themeColor="text1"/>
                <w:lang w:val="en-US" w:eastAsia="zh-CN"/>
                <w14:textFill>
                  <w14:solidFill>
                    <w14:schemeClr w14:val="tx1"/>
                  </w14:solidFill>
                </w14:textFill>
              </w:rPr>
              <w:t>少量未收集的</w:t>
            </w:r>
            <w:r>
              <w:rPr>
                <w:rFonts w:hint="eastAsia" w:cs="Times New Roman"/>
                <w:color w:val="000000" w:themeColor="text1"/>
                <w:lang w:val="en-US" w:eastAsia="zh-CN"/>
                <w14:textFill>
                  <w14:solidFill>
                    <w14:schemeClr w14:val="tx1"/>
                  </w14:solidFill>
                </w14:textFill>
              </w:rPr>
              <w:t>颗粒物、非甲烷总烃等废气</w:t>
            </w:r>
            <w:r>
              <w:rPr>
                <w:rFonts w:hint="default" w:ascii="Times New Roman" w:hAnsi="Times New Roman" w:cs="Times New Roman"/>
                <w:color w:val="000000" w:themeColor="text1"/>
                <w:lang w:val="en-US" w:eastAsia="zh-CN"/>
                <w14:textFill>
                  <w14:solidFill>
                    <w14:schemeClr w14:val="tx1"/>
                  </w14:solidFill>
                </w14:textFill>
              </w:rPr>
              <w:t>在车间内呈无组织</w:t>
            </w:r>
            <w:r>
              <w:rPr>
                <w:rFonts w:hint="eastAsia" w:cs="Times New Roman"/>
                <w:color w:val="000000" w:themeColor="text1"/>
                <w:lang w:val="en-US" w:eastAsia="zh-CN"/>
                <w14:textFill>
                  <w14:solidFill>
                    <w14:schemeClr w14:val="tx1"/>
                  </w14:solidFill>
                </w14:textFill>
              </w:rPr>
              <w:t>逸散</w:t>
            </w:r>
            <w:r>
              <w:rPr>
                <w:rFonts w:hint="default" w:ascii="Times New Roman" w:hAnsi="Times New Roman"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无组织</w:t>
            </w:r>
            <w:r>
              <w:rPr>
                <w:rFonts w:hint="eastAsia" w:cs="Times New Roman"/>
                <w:color w:val="000000" w:themeColor="text1"/>
                <w:sz w:val="24"/>
                <w:szCs w:val="24"/>
                <w:lang w:val="en-US" w:eastAsia="zh-CN"/>
                <w14:textFill>
                  <w14:solidFill>
                    <w14:schemeClr w14:val="tx1"/>
                  </w14:solidFill>
                </w14:textFill>
              </w:rPr>
              <w:t>废气</w:t>
            </w:r>
            <w:r>
              <w:rPr>
                <w:rFonts w:hint="default" w:ascii="Times New Roman" w:hAnsi="Times New Roman" w:cs="Times New Roman"/>
                <w:color w:val="000000" w:themeColor="text1"/>
                <w:sz w:val="24"/>
                <w:szCs w:val="24"/>
                <w:lang w:eastAsia="zh-CN"/>
                <w14:textFill>
                  <w14:solidFill>
                    <w14:schemeClr w14:val="tx1"/>
                  </w14:solidFill>
                </w14:textFill>
              </w:rPr>
              <w:t>执行《大气污染物综合排放标准》（GB16297-1996）表2</w:t>
            </w:r>
            <w:r>
              <w:rPr>
                <w:rFonts w:hint="default" w:ascii="Times New Roman" w:hAnsi="Times New Roman" w:cs="Times New Roman"/>
                <w:color w:val="000000" w:themeColor="text1"/>
                <w:sz w:val="24"/>
                <w:szCs w:val="24"/>
                <w:lang w:val="en-US" w:eastAsia="zh-CN"/>
                <w14:textFill>
                  <w14:solidFill>
                    <w14:schemeClr w14:val="tx1"/>
                  </w14:solidFill>
                </w14:textFill>
              </w:rPr>
              <w:t>中无组织排放监控浓度限值</w:t>
            </w:r>
            <w:r>
              <w:rPr>
                <w:rFonts w:hint="default" w:ascii="Times New Roman" w:hAnsi="Times New Roman" w:cs="Times New Roman"/>
                <w:color w:val="000000" w:themeColor="text1"/>
                <w:lang w:val="en-US" w:eastAsia="zh-CN"/>
                <w14:textFill>
                  <w14:solidFill>
                    <w14:schemeClr w14:val="tx1"/>
                  </w14:solidFill>
                </w14:textFill>
              </w:rPr>
              <w:t>。标准值如下：</w:t>
            </w:r>
          </w:p>
          <w:p w14:paraId="594ED5E7">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w:t>
            </w:r>
            <w:r>
              <w:rPr>
                <w:rFonts w:hint="default" w:ascii="Times New Roman" w:hAnsi="Times New Roman" w:cs="Times New Roman"/>
                <w:b/>
                <w:bCs/>
                <w:color w:val="000000" w:themeColor="text1"/>
                <w:lang w:val="en-US" w:eastAsia="zh-CN"/>
                <w14:textFill>
                  <w14:solidFill>
                    <w14:schemeClr w14:val="tx1"/>
                  </w14:solidFill>
                </w14:textFill>
              </w:rPr>
              <w:t>3-</w:t>
            </w:r>
            <w:r>
              <w:rPr>
                <w:rFonts w:hint="eastAsia" w:cs="Times New Roman"/>
                <w:b/>
                <w:bCs/>
                <w:color w:val="000000" w:themeColor="text1"/>
                <w:lang w:val="en-US" w:eastAsia="zh-CN"/>
                <w14:textFill>
                  <w14:solidFill>
                    <w14:schemeClr w14:val="tx1"/>
                  </w14:solidFill>
                </w14:textFill>
              </w:rPr>
              <w:t>10</w:t>
            </w:r>
            <w:r>
              <w:rPr>
                <w:rFonts w:hint="default" w:ascii="Times New Roman" w:hAnsi="Times New Roman" w:cs="Times New Roman"/>
                <w:b/>
                <w:bCs/>
                <w:color w:val="000000" w:themeColor="text1"/>
                <w:lang w:val="en-US" w:eastAsia="zh-CN"/>
                <w14:textFill>
                  <w14:solidFill>
                    <w14:schemeClr w14:val="tx1"/>
                  </w14:solidFill>
                </w14:textFill>
              </w:rPr>
              <w:t xml:space="preserve">  厂界无组织污染物</w:t>
            </w:r>
            <w:r>
              <w:rPr>
                <w:rFonts w:hint="default" w:ascii="Times New Roman" w:hAnsi="Times New Roman" w:cs="Times New Roman"/>
                <w:b/>
                <w:bCs/>
                <w:color w:val="000000" w:themeColor="text1"/>
                <w14:textFill>
                  <w14:solidFill>
                    <w14:schemeClr w14:val="tx1"/>
                  </w14:solidFill>
                </w14:textFill>
              </w:rPr>
              <w:t>排放标准限值一览表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640"/>
              <w:gridCol w:w="2134"/>
              <w:gridCol w:w="2274"/>
            </w:tblGrid>
            <w:tr w14:paraId="371B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5F916046">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1640" w:type="dxa"/>
                  <w:noWrap/>
                  <w:vAlign w:val="center"/>
                </w:tcPr>
                <w:p w14:paraId="33DBE3E4">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执行标准</w:t>
                  </w:r>
                </w:p>
              </w:tc>
              <w:tc>
                <w:tcPr>
                  <w:tcW w:w="2134" w:type="dxa"/>
                  <w:noWrap/>
                  <w:vAlign w:val="center"/>
                </w:tcPr>
                <w:p w14:paraId="450388B4">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监控要求</w:t>
                  </w:r>
                </w:p>
              </w:tc>
              <w:tc>
                <w:tcPr>
                  <w:tcW w:w="2274" w:type="dxa"/>
                  <w:noWrap/>
                  <w:vAlign w:val="center"/>
                </w:tcPr>
                <w:p w14:paraId="7DF6CB4A">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浓度</w:t>
                  </w:r>
                  <w:r>
                    <w:rPr>
                      <w:rFonts w:hint="default" w:ascii="Times New Roman" w:hAnsi="Times New Roman" w:cs="Times New Roman"/>
                      <w:b/>
                      <w:bCs/>
                      <w:color w:val="000000" w:themeColor="text1"/>
                      <w:lang w:val="en-US" w:eastAsia="zh-CN"/>
                      <w14:textFill>
                        <w14:solidFill>
                          <w14:schemeClr w14:val="tx1"/>
                        </w14:solidFill>
                      </w14:textFill>
                    </w:rPr>
                    <w:t>限值</w:t>
                  </w: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w:t>
                  </w:r>
                </w:p>
              </w:tc>
            </w:tr>
            <w:tr w14:paraId="5CE0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62C04FCD">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1640" w:type="dxa"/>
                  <w:vMerge w:val="restart"/>
                  <w:noWrap/>
                  <w:vAlign w:val="center"/>
                </w:tcPr>
                <w:p w14:paraId="075DF45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GB16297-1996</w:t>
                  </w:r>
                </w:p>
              </w:tc>
              <w:tc>
                <w:tcPr>
                  <w:tcW w:w="2134" w:type="dxa"/>
                  <w:vMerge w:val="restart"/>
                  <w:noWrap/>
                  <w:vAlign w:val="center"/>
                </w:tcPr>
                <w:p w14:paraId="217055EE">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周界外浓度最高点</w:t>
                  </w:r>
                </w:p>
              </w:tc>
              <w:tc>
                <w:tcPr>
                  <w:tcW w:w="2274" w:type="dxa"/>
                  <w:noWrap/>
                  <w:vAlign w:val="center"/>
                </w:tcPr>
                <w:p w14:paraId="26437BA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r w14:paraId="375F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3C0779FC">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p>
              </w:tc>
              <w:tc>
                <w:tcPr>
                  <w:tcW w:w="1640" w:type="dxa"/>
                  <w:vMerge w:val="continue"/>
                  <w:noWrap/>
                  <w:vAlign w:val="center"/>
                </w:tcPr>
                <w:p w14:paraId="31D706A2">
                  <w:pPr>
                    <w:pStyle w:val="15"/>
                    <w:bidi w:val="0"/>
                    <w:rPr>
                      <w:rFonts w:hint="default" w:ascii="Times New Roman" w:hAnsi="Times New Roman" w:cs="Times New Roman"/>
                      <w:color w:val="000000" w:themeColor="text1"/>
                      <w14:textFill>
                        <w14:solidFill>
                          <w14:schemeClr w14:val="tx1"/>
                        </w14:solidFill>
                      </w14:textFill>
                    </w:rPr>
                  </w:pPr>
                </w:p>
              </w:tc>
              <w:tc>
                <w:tcPr>
                  <w:tcW w:w="2134" w:type="dxa"/>
                  <w:vMerge w:val="continue"/>
                  <w:noWrap/>
                  <w:vAlign w:val="center"/>
                </w:tcPr>
                <w:p w14:paraId="50F34A9A">
                  <w:pPr>
                    <w:pStyle w:val="15"/>
                    <w:bidi w:val="0"/>
                    <w:rPr>
                      <w:rFonts w:hint="default" w:ascii="Times New Roman" w:hAnsi="Times New Roman" w:cs="Times New Roman"/>
                      <w:color w:val="000000" w:themeColor="text1"/>
                      <w14:textFill>
                        <w14:solidFill>
                          <w14:schemeClr w14:val="tx1"/>
                        </w14:solidFill>
                      </w14:textFill>
                    </w:rPr>
                  </w:pPr>
                </w:p>
              </w:tc>
              <w:tc>
                <w:tcPr>
                  <w:tcW w:w="2274" w:type="dxa"/>
                  <w:noWrap/>
                  <w:vAlign w:val="center"/>
                </w:tcPr>
                <w:p w14:paraId="633E36E2">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r>
            <w:tr w14:paraId="6A16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4139582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二氧化硫</w:t>
                  </w:r>
                </w:p>
              </w:tc>
              <w:tc>
                <w:tcPr>
                  <w:tcW w:w="1640" w:type="dxa"/>
                  <w:vMerge w:val="continue"/>
                  <w:noWrap/>
                  <w:vAlign w:val="center"/>
                </w:tcPr>
                <w:p w14:paraId="487897B9">
                  <w:pPr>
                    <w:pStyle w:val="15"/>
                    <w:bidi w:val="0"/>
                    <w:rPr>
                      <w:rFonts w:hint="default" w:ascii="Times New Roman" w:hAnsi="Times New Roman" w:cs="Times New Roman"/>
                      <w:color w:val="000000" w:themeColor="text1"/>
                      <w14:textFill>
                        <w14:solidFill>
                          <w14:schemeClr w14:val="tx1"/>
                        </w14:solidFill>
                      </w14:textFill>
                    </w:rPr>
                  </w:pPr>
                </w:p>
              </w:tc>
              <w:tc>
                <w:tcPr>
                  <w:tcW w:w="2134" w:type="dxa"/>
                  <w:vMerge w:val="continue"/>
                  <w:noWrap/>
                  <w:vAlign w:val="center"/>
                </w:tcPr>
                <w:p w14:paraId="76F0770D">
                  <w:pPr>
                    <w:pStyle w:val="15"/>
                    <w:bidi w:val="0"/>
                    <w:rPr>
                      <w:rFonts w:hint="default" w:ascii="Times New Roman" w:hAnsi="Times New Roman" w:cs="Times New Roman"/>
                      <w:color w:val="000000" w:themeColor="text1"/>
                      <w14:textFill>
                        <w14:solidFill>
                          <w14:schemeClr w14:val="tx1"/>
                        </w14:solidFill>
                      </w14:textFill>
                    </w:rPr>
                  </w:pPr>
                </w:p>
              </w:tc>
              <w:tc>
                <w:tcPr>
                  <w:tcW w:w="2274" w:type="dxa"/>
                  <w:noWrap/>
                  <w:vAlign w:val="center"/>
                </w:tcPr>
                <w:p w14:paraId="32EE195B">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0.40</w:t>
                  </w:r>
                </w:p>
              </w:tc>
            </w:tr>
            <w:tr w14:paraId="3A8D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2809875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氮氧化物</w:t>
                  </w:r>
                </w:p>
              </w:tc>
              <w:tc>
                <w:tcPr>
                  <w:tcW w:w="1640" w:type="dxa"/>
                  <w:vMerge w:val="continue"/>
                  <w:noWrap/>
                  <w:vAlign w:val="center"/>
                </w:tcPr>
                <w:p w14:paraId="5F3DF646">
                  <w:pPr>
                    <w:pStyle w:val="15"/>
                    <w:bidi w:val="0"/>
                    <w:rPr>
                      <w:rFonts w:hint="default" w:ascii="Times New Roman" w:hAnsi="Times New Roman" w:cs="Times New Roman"/>
                      <w:color w:val="000000" w:themeColor="text1"/>
                      <w14:textFill>
                        <w14:solidFill>
                          <w14:schemeClr w14:val="tx1"/>
                        </w14:solidFill>
                      </w14:textFill>
                    </w:rPr>
                  </w:pPr>
                </w:p>
              </w:tc>
              <w:tc>
                <w:tcPr>
                  <w:tcW w:w="2134" w:type="dxa"/>
                  <w:vMerge w:val="continue"/>
                  <w:noWrap/>
                  <w:vAlign w:val="center"/>
                </w:tcPr>
                <w:p w14:paraId="105B2768">
                  <w:pPr>
                    <w:pStyle w:val="15"/>
                    <w:bidi w:val="0"/>
                    <w:rPr>
                      <w:rFonts w:hint="default" w:ascii="Times New Roman" w:hAnsi="Times New Roman" w:cs="Times New Roman"/>
                      <w:color w:val="000000" w:themeColor="text1"/>
                      <w14:textFill>
                        <w14:solidFill>
                          <w14:schemeClr w14:val="tx1"/>
                        </w14:solidFill>
                      </w14:textFill>
                    </w:rPr>
                  </w:pPr>
                </w:p>
              </w:tc>
              <w:tc>
                <w:tcPr>
                  <w:tcW w:w="2274" w:type="dxa"/>
                  <w:noWrap/>
                  <w:vAlign w:val="center"/>
                </w:tcPr>
                <w:p w14:paraId="140CB8E3">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0.12</w:t>
                  </w:r>
                </w:p>
              </w:tc>
            </w:tr>
          </w:tbl>
          <w:p w14:paraId="3D9E6F75">
            <w:pPr>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⑤</w:t>
            </w:r>
            <w:r>
              <w:rPr>
                <w:rFonts w:hint="default" w:ascii="Times New Roman" w:hAnsi="Times New Roman" w:cs="Times New Roman"/>
                <w:b/>
                <w:bCs/>
                <w:color w:val="000000" w:themeColor="text1"/>
                <w:sz w:val="24"/>
                <w:szCs w:val="24"/>
                <w:lang w:val="en-US" w:eastAsia="zh-CN"/>
                <w14:textFill>
                  <w14:solidFill>
                    <w14:schemeClr w14:val="tx1"/>
                  </w14:solidFill>
                </w14:textFill>
              </w:rPr>
              <w:t>厂区内VOCs无组织排放限值</w:t>
            </w:r>
          </w:p>
          <w:p w14:paraId="6DAD4B65">
            <w:pPr>
              <w:bidi w:val="0"/>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喷漆及晾干、</w:t>
            </w:r>
            <w:r>
              <w:rPr>
                <w:rFonts w:hint="default" w:ascii="Times New Roman" w:hAnsi="Times New Roman" w:cs="Times New Roman"/>
                <w:color w:val="000000" w:themeColor="text1"/>
                <w:sz w:val="24"/>
                <w:szCs w:val="24"/>
                <w:lang w:val="en-US" w:eastAsia="zh-CN"/>
                <w14:textFill>
                  <w14:solidFill>
                    <w14:schemeClr w14:val="tx1"/>
                  </w14:solidFill>
                </w14:textFill>
              </w:rPr>
              <w:t>加热固化会产生</w:t>
            </w:r>
            <w:r>
              <w:rPr>
                <w:rFonts w:hint="default" w:ascii="Times New Roman" w:hAnsi="Times New Roman" w:cs="Times New Roman"/>
                <w:color w:val="000000" w:themeColor="text1"/>
                <w:sz w:val="24"/>
                <w:szCs w:val="24"/>
                <w:lang w:eastAsia="zh-CN"/>
                <w14:textFill>
                  <w14:solidFill>
                    <w14:schemeClr w14:val="tx1"/>
                  </w14:solidFill>
                </w14:textFill>
              </w:rPr>
              <w:t>无组织排放的</w:t>
            </w:r>
            <w:r>
              <w:rPr>
                <w:rFonts w:hint="eastAsia" w:cs="Times New Roman"/>
                <w:color w:val="000000" w:themeColor="text1"/>
                <w:sz w:val="24"/>
                <w:szCs w:val="24"/>
                <w:lang w:val="en-US" w:eastAsia="zh-CN"/>
                <w14:textFill>
                  <w14:solidFill>
                    <w14:schemeClr w14:val="tx1"/>
                  </w14:solidFill>
                </w14:textFill>
              </w:rPr>
              <w:t>挥发性有机废气</w:t>
            </w:r>
            <w:r>
              <w:rPr>
                <w:rFonts w:hint="default" w:ascii="Times New Roman" w:hAnsi="Times New Roman" w:cs="Times New Roman"/>
                <w:color w:val="000000" w:themeColor="text1"/>
                <w:sz w:val="24"/>
                <w:szCs w:val="24"/>
                <w:lang w:eastAsia="zh-CN"/>
                <w14:textFill>
                  <w14:solidFill>
                    <w14:schemeClr w14:val="tx1"/>
                  </w14:solidFill>
                </w14:textFill>
              </w:rPr>
              <w:t>，企业厂区内VOC</w:t>
            </w:r>
            <w:r>
              <w:rPr>
                <w:rFonts w:hint="default" w:ascii="Times New Roman" w:hAnsi="Times New Roman" w:cs="Times New Roman"/>
                <w:color w:val="000000" w:themeColor="text1"/>
                <w:sz w:val="24"/>
                <w:szCs w:val="24"/>
                <w:vertAlign w:val="subscript"/>
                <w:lang w:eastAsia="zh-CN"/>
                <w14:textFill>
                  <w14:solidFill>
                    <w14:schemeClr w14:val="tx1"/>
                  </w14:solidFill>
                </w14:textFill>
              </w:rPr>
              <w:t>S</w:t>
            </w:r>
            <w:r>
              <w:rPr>
                <w:rFonts w:hint="default" w:ascii="Times New Roman" w:hAnsi="Times New Roman" w:cs="Times New Roman"/>
                <w:color w:val="000000" w:themeColor="text1"/>
                <w:sz w:val="24"/>
                <w:szCs w:val="24"/>
                <w:lang w:eastAsia="zh-CN"/>
                <w14:textFill>
                  <w14:solidFill>
                    <w14:schemeClr w14:val="tx1"/>
                  </w14:solidFill>
                </w14:textFill>
              </w:rPr>
              <w:t>无组织排放执行《挥发性有机物无组织排放控制标准》（GB37822-2019）中的排放限值，标准限值见下表。</w:t>
            </w:r>
          </w:p>
          <w:p w14:paraId="49D77076">
            <w:pPr>
              <w:bidi w:val="0"/>
              <w:jc w:val="center"/>
              <w:rPr>
                <w:rFonts w:hint="default" w:ascii="Times New Roman" w:hAnsi="Times New Roman"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表3-</w:t>
            </w:r>
            <w:r>
              <w:rPr>
                <w:rFonts w:hint="eastAsia" w:cs="Times New Roman"/>
                <w:b/>
                <w:bCs/>
                <w:color w:val="000000" w:themeColor="text1"/>
                <w:sz w:val="24"/>
                <w:szCs w:val="24"/>
                <w:lang w:val="en-US" w:eastAsia="zh-CN"/>
                <w14:textFill>
                  <w14:solidFill>
                    <w14:schemeClr w14:val="tx1"/>
                  </w14:solidFill>
                </w14:textFill>
              </w:rPr>
              <w:t>11</w:t>
            </w:r>
            <w:r>
              <w:rPr>
                <w:rFonts w:hint="default" w:ascii="Times New Roman" w:hAnsi="Times New Roman" w:cs="Times New Roman"/>
                <w:b/>
                <w:bCs/>
                <w:color w:val="000000" w:themeColor="text1"/>
                <w:sz w:val="24"/>
                <w:szCs w:val="24"/>
                <w:lang w:eastAsia="zh-CN"/>
                <w14:textFill>
                  <w14:solidFill>
                    <w14:schemeClr w14:val="tx1"/>
                  </w14:solidFill>
                </w14:textFill>
              </w:rPr>
              <w:t xml:space="preserve">  厂区内VOCs无组织排放限值   单位：mg/m</w:t>
            </w:r>
            <w:r>
              <w:rPr>
                <w:rFonts w:hint="default" w:ascii="Times New Roman" w:hAnsi="Times New Roman" w:cs="Times New Roman"/>
                <w:b/>
                <w:bCs/>
                <w:color w:val="000000" w:themeColor="text1"/>
                <w:sz w:val="24"/>
                <w:szCs w:val="24"/>
                <w:vertAlign w:val="superscript"/>
                <w:lang w:eastAsia="zh-CN"/>
                <w14:textFill>
                  <w14:solidFill>
                    <w14:schemeClr w14:val="tx1"/>
                  </w14:solidFill>
                </w14:textFill>
              </w:rPr>
              <w:t>3</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51"/>
              <w:gridCol w:w="2691"/>
              <w:gridCol w:w="2189"/>
            </w:tblGrid>
            <w:tr w14:paraId="5B70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85" w:type="pct"/>
                  <w:noWrap/>
                  <w:vAlign w:val="center"/>
                </w:tcPr>
                <w:p w14:paraId="21638AB7">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污染物</w:t>
                  </w:r>
                </w:p>
              </w:tc>
              <w:tc>
                <w:tcPr>
                  <w:tcW w:w="839" w:type="pct"/>
                  <w:noWrap/>
                  <w:vAlign w:val="center"/>
                </w:tcPr>
                <w:p w14:paraId="36BFA0EB">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排放限值</w:t>
                  </w:r>
                </w:p>
              </w:tc>
              <w:tc>
                <w:tcPr>
                  <w:tcW w:w="1805" w:type="pct"/>
                  <w:noWrap w:val="0"/>
                  <w:vAlign w:val="center"/>
                </w:tcPr>
                <w:p w14:paraId="2813CA34">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限值含义</w:t>
                  </w:r>
                </w:p>
              </w:tc>
              <w:tc>
                <w:tcPr>
                  <w:tcW w:w="1468" w:type="pct"/>
                  <w:noWrap w:val="0"/>
                  <w:vAlign w:val="center"/>
                </w:tcPr>
                <w:p w14:paraId="4F598794">
                  <w:pPr>
                    <w:pStyle w:val="15"/>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无组织排放监控位置</w:t>
                  </w:r>
                </w:p>
              </w:tc>
            </w:tr>
            <w:tr w14:paraId="5691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85" w:type="pct"/>
                  <w:vMerge w:val="restart"/>
                  <w:noWrap/>
                  <w:vAlign w:val="center"/>
                </w:tcPr>
                <w:p w14:paraId="7DA3D0A1">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839" w:type="pct"/>
                  <w:noWrap/>
                  <w:vAlign w:val="center"/>
                </w:tcPr>
                <w:p w14:paraId="3A523615">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10</w:t>
                  </w:r>
                </w:p>
              </w:tc>
              <w:tc>
                <w:tcPr>
                  <w:tcW w:w="1805" w:type="pct"/>
                  <w:noWrap/>
                  <w:vAlign w:val="center"/>
                </w:tcPr>
                <w:p w14:paraId="051152B4">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监控点处1h平均浓度值</w:t>
                  </w:r>
                </w:p>
              </w:tc>
              <w:tc>
                <w:tcPr>
                  <w:tcW w:w="1468" w:type="pct"/>
                  <w:vMerge w:val="restart"/>
                  <w:noWrap w:val="0"/>
                  <w:vAlign w:val="center"/>
                </w:tcPr>
                <w:p w14:paraId="0D7302D4">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在厂房外</w:t>
                  </w:r>
                  <w:r>
                    <w:rPr>
                      <w:rFonts w:hint="eastAsia" w:cs="Times New Roman"/>
                      <w:color w:val="000000" w:themeColor="text1"/>
                      <w:lang w:val="en-US" w:eastAsia="zh-CN"/>
                      <w14:textFill>
                        <w14:solidFill>
                          <w14:schemeClr w14:val="tx1"/>
                        </w14:solidFill>
                      </w14:textFill>
                    </w:rPr>
                    <w:t>厂界内</w:t>
                  </w:r>
                  <w:r>
                    <w:rPr>
                      <w:rFonts w:hint="default" w:ascii="Times New Roman" w:hAnsi="Times New Roman" w:cs="Times New Roman"/>
                      <w:color w:val="000000" w:themeColor="text1"/>
                      <w:lang w:eastAsia="zh-CN"/>
                      <w14:textFill>
                        <w14:solidFill>
                          <w14:schemeClr w14:val="tx1"/>
                        </w14:solidFill>
                      </w14:textFill>
                    </w:rPr>
                    <w:t>设置监控点</w:t>
                  </w:r>
                </w:p>
              </w:tc>
            </w:tr>
            <w:tr w14:paraId="7F12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85" w:type="pct"/>
                  <w:vMerge w:val="continue"/>
                  <w:noWrap/>
                  <w:vAlign w:val="center"/>
                </w:tcPr>
                <w:p w14:paraId="50A7CD79">
                  <w:pPr>
                    <w:pStyle w:val="15"/>
                    <w:bidi w:val="0"/>
                    <w:rPr>
                      <w:rFonts w:hint="default" w:ascii="Times New Roman" w:hAnsi="Times New Roman" w:cs="Times New Roman"/>
                      <w:color w:val="000000" w:themeColor="text1"/>
                      <w:lang w:eastAsia="zh-CN"/>
                      <w14:textFill>
                        <w14:solidFill>
                          <w14:schemeClr w14:val="tx1"/>
                        </w14:solidFill>
                      </w14:textFill>
                    </w:rPr>
                  </w:pPr>
                </w:p>
              </w:tc>
              <w:tc>
                <w:tcPr>
                  <w:tcW w:w="839" w:type="pct"/>
                  <w:noWrap/>
                  <w:vAlign w:val="center"/>
                </w:tcPr>
                <w:p w14:paraId="1E8BFFCB">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30</w:t>
                  </w:r>
                </w:p>
              </w:tc>
              <w:tc>
                <w:tcPr>
                  <w:tcW w:w="1805" w:type="pct"/>
                  <w:noWrap/>
                  <w:vAlign w:val="center"/>
                </w:tcPr>
                <w:p w14:paraId="022D3801">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监控点处任意一次浓度值</w:t>
                  </w:r>
                </w:p>
              </w:tc>
              <w:tc>
                <w:tcPr>
                  <w:tcW w:w="1468" w:type="pct"/>
                  <w:vMerge w:val="continue"/>
                  <w:noWrap w:val="0"/>
                  <w:vAlign w:val="center"/>
                </w:tcPr>
                <w:p w14:paraId="373D1490">
                  <w:pPr>
                    <w:pStyle w:val="15"/>
                    <w:bidi w:val="0"/>
                    <w:rPr>
                      <w:rFonts w:hint="default" w:ascii="Times New Roman" w:hAnsi="Times New Roman" w:cs="Times New Roman"/>
                      <w:color w:val="000000" w:themeColor="text1"/>
                      <w:lang w:eastAsia="zh-CN"/>
                      <w14:textFill>
                        <w14:solidFill>
                          <w14:schemeClr w14:val="tx1"/>
                        </w14:solidFill>
                      </w14:textFill>
                    </w:rPr>
                  </w:pPr>
                </w:p>
              </w:tc>
            </w:tr>
          </w:tbl>
          <w:p w14:paraId="431B1F93">
            <w:pPr>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⑥厂界异味</w:t>
            </w:r>
          </w:p>
          <w:p w14:paraId="4EA9E05A">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喷漆晾干以及固化等工段</w:t>
            </w:r>
            <w:r>
              <w:rPr>
                <w:rFonts w:hint="eastAsia"/>
                <w:color w:val="000000" w:themeColor="text1"/>
                <w:lang w:eastAsia="zh-CN"/>
                <w14:textFill>
                  <w14:solidFill>
                    <w14:schemeClr w14:val="tx1"/>
                  </w14:solidFill>
                </w14:textFill>
              </w:rPr>
              <w:t>会有少量异味产生，</w:t>
            </w:r>
            <w:r>
              <w:rPr>
                <w:rFonts w:hint="eastAsia"/>
                <w:color w:val="000000" w:themeColor="text1"/>
                <w:lang w:val="en-US" w:eastAsia="zh-CN"/>
                <w14:textFill>
                  <w14:solidFill>
                    <w14:schemeClr w14:val="tx1"/>
                  </w14:solidFill>
                </w14:textFill>
              </w:rPr>
              <w:t>厂界异味气体执行《恶臭污染物排放标准》（GB14554-93）中“臭气浓度”新扩改建二级标准</w:t>
            </w:r>
            <w:r>
              <w:rPr>
                <w:rFonts w:hint="default"/>
                <w:color w:val="000000" w:themeColor="text1"/>
                <w:lang w:val="en-US" w:eastAsia="zh-CN"/>
                <w14:textFill>
                  <w14:solidFill>
                    <w14:schemeClr w14:val="tx1"/>
                  </w14:solidFill>
                </w14:textFill>
              </w:rPr>
              <w:t>。</w:t>
            </w:r>
          </w:p>
          <w:p w14:paraId="5547769B">
            <w:pPr>
              <w:bidi w:val="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3-12</w:t>
            </w:r>
            <w:r>
              <w:rPr>
                <w:rFonts w:hint="default"/>
                <w:b/>
                <w:bCs/>
                <w:color w:val="000000" w:themeColor="text1"/>
                <w:lang w:val="en-US" w:eastAsia="zh-CN"/>
                <w14:textFill>
                  <w14:solidFill>
                    <w14:schemeClr w14:val="tx1"/>
                  </w14:solidFill>
                </w14:textFill>
              </w:rPr>
              <w:t xml:space="preserve">  无组织</w:t>
            </w:r>
            <w:r>
              <w:rPr>
                <w:rFonts w:hint="eastAsia"/>
                <w:b/>
                <w:bCs/>
                <w:color w:val="000000" w:themeColor="text1"/>
                <w:lang w:val="en-US" w:eastAsia="zh-CN"/>
                <w14:textFill>
                  <w14:solidFill>
                    <w14:schemeClr w14:val="tx1"/>
                  </w14:solidFill>
                </w14:textFill>
              </w:rPr>
              <w:t>异味</w:t>
            </w:r>
            <w:r>
              <w:rPr>
                <w:rFonts w:hint="default"/>
                <w:b/>
                <w:bCs/>
                <w:color w:val="000000" w:themeColor="text1"/>
                <w14:textFill>
                  <w14:solidFill>
                    <w14:schemeClr w14:val="tx1"/>
                  </w14:solidFill>
                </w14:textFill>
              </w:rPr>
              <w:t>排放标准限值一览表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640"/>
              <w:gridCol w:w="1556"/>
              <w:gridCol w:w="2852"/>
            </w:tblGrid>
            <w:tr w14:paraId="7E75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51FDBA52">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14:textFill>
                        <w14:solidFill>
                          <w14:schemeClr w14:val="tx1"/>
                        </w14:solidFill>
                      </w14:textFill>
                    </w:rPr>
                    <w:t>污染物</w:t>
                  </w:r>
                </w:p>
              </w:tc>
              <w:tc>
                <w:tcPr>
                  <w:tcW w:w="1640" w:type="dxa"/>
                  <w:noWrap/>
                  <w:vAlign w:val="center"/>
                </w:tcPr>
                <w:p w14:paraId="0D061C45">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执行标准</w:t>
                  </w:r>
                </w:p>
              </w:tc>
              <w:tc>
                <w:tcPr>
                  <w:tcW w:w="1556" w:type="dxa"/>
                  <w:noWrap/>
                  <w:vAlign w:val="center"/>
                </w:tcPr>
                <w:p w14:paraId="6F91C170">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监控</w:t>
                  </w:r>
                  <w:r>
                    <w:rPr>
                      <w:rFonts w:hint="eastAsia"/>
                      <w:b/>
                      <w:bCs/>
                      <w:color w:val="000000" w:themeColor="text1"/>
                      <w:lang w:val="en-US" w:eastAsia="zh-CN"/>
                      <w14:textFill>
                        <w14:solidFill>
                          <w14:schemeClr w14:val="tx1"/>
                        </w14:solidFill>
                      </w14:textFill>
                    </w:rPr>
                    <w:t>要求</w:t>
                  </w:r>
                </w:p>
              </w:tc>
              <w:tc>
                <w:tcPr>
                  <w:tcW w:w="2852" w:type="dxa"/>
                  <w:noWrap/>
                  <w:vAlign w:val="center"/>
                </w:tcPr>
                <w:p w14:paraId="50C9B6B2">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浓度</w:t>
                  </w:r>
                  <w:r>
                    <w:rPr>
                      <w:rFonts w:hint="default"/>
                      <w:b/>
                      <w:bCs/>
                      <w:color w:val="000000" w:themeColor="text1"/>
                      <w:lang w:val="en-US" w:eastAsia="zh-CN"/>
                      <w14:textFill>
                        <w14:solidFill>
                          <w14:schemeClr w14:val="tx1"/>
                        </w14:solidFill>
                      </w14:textFill>
                    </w:rPr>
                    <w:t>限值</w:t>
                  </w:r>
                  <w:r>
                    <w:rPr>
                      <w:rFonts w:hint="default"/>
                      <w:b/>
                      <w:bCs/>
                      <w:color w:val="000000" w:themeColor="text1"/>
                      <w14:textFill>
                        <w14:solidFill>
                          <w14:schemeClr w14:val="tx1"/>
                        </w14:solidFill>
                      </w14:textFill>
                    </w:rPr>
                    <w:t>（mg/m</w:t>
                  </w:r>
                  <w:r>
                    <w:rPr>
                      <w:rFonts w:hint="default"/>
                      <w:b/>
                      <w:bCs/>
                      <w:color w:val="000000" w:themeColor="text1"/>
                      <w:vertAlign w:val="superscript"/>
                      <w14:textFill>
                        <w14:solidFill>
                          <w14:schemeClr w14:val="tx1"/>
                        </w14:solidFill>
                      </w14:textFill>
                    </w:rPr>
                    <w:t>3</w:t>
                  </w:r>
                  <w:r>
                    <w:rPr>
                      <w:rFonts w:hint="default"/>
                      <w:b/>
                      <w:bCs/>
                      <w:color w:val="000000" w:themeColor="text1"/>
                      <w14:textFill>
                        <w14:solidFill>
                          <w14:schemeClr w14:val="tx1"/>
                        </w14:solidFill>
                      </w14:textFill>
                    </w:rPr>
                    <w:t>）</w:t>
                  </w:r>
                </w:p>
              </w:tc>
            </w:tr>
            <w:tr w14:paraId="64B7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02" w:type="dxa"/>
                  <w:noWrap/>
                  <w:vAlign w:val="center"/>
                </w:tcPr>
                <w:p w14:paraId="52C3CD5D">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臭气浓度</w:t>
                  </w:r>
                </w:p>
              </w:tc>
              <w:tc>
                <w:tcPr>
                  <w:tcW w:w="1640" w:type="dxa"/>
                  <w:noWrap/>
                  <w:vAlign w:val="center"/>
                </w:tcPr>
                <w:p w14:paraId="5C9E8972">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GB14554-93</w:t>
                  </w:r>
                </w:p>
              </w:tc>
              <w:tc>
                <w:tcPr>
                  <w:tcW w:w="1556" w:type="dxa"/>
                  <w:noWrap/>
                  <w:vAlign w:val="center"/>
                </w:tcPr>
                <w:p w14:paraId="1D155A53">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厂界</w:t>
                  </w:r>
                </w:p>
              </w:tc>
              <w:tc>
                <w:tcPr>
                  <w:tcW w:w="2852" w:type="dxa"/>
                  <w:noWrap/>
                  <w:vAlign w:val="center"/>
                </w:tcPr>
                <w:p w14:paraId="107CBA30">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20（无量纲）</w:t>
                  </w:r>
                </w:p>
              </w:tc>
            </w:tr>
          </w:tbl>
          <w:p w14:paraId="4C1BD210">
            <w:pPr>
              <w:bidi w:val="0"/>
              <w:rPr>
                <w:rFonts w:hint="default" w:ascii="Times New Roman" w:hAnsi="Times New Roman"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（2）水污染物排放标准</w:t>
            </w:r>
          </w:p>
          <w:p w14:paraId="64496C39">
            <w:pPr>
              <w:bidi w:val="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项目实行雨污分流体制，雨水经厂区雨水收集系统收集后排入园区雨水管网；项目运营过程无生产废水</w:t>
            </w:r>
            <w:r>
              <w:rPr>
                <w:rFonts w:hint="eastAsia" w:cs="Times New Roman"/>
                <w:color w:val="000000" w:themeColor="text1"/>
                <w:sz w:val="24"/>
                <w:szCs w:val="24"/>
                <w:lang w:val="en-US" w:eastAsia="zh-CN"/>
                <w14:textFill>
                  <w14:solidFill>
                    <w14:schemeClr w14:val="tx1"/>
                  </w14:solidFill>
                </w14:textFill>
              </w:rPr>
              <w:t>产生</w:t>
            </w:r>
            <w:r>
              <w:rPr>
                <w:rFonts w:hint="default" w:ascii="Times New Roman" w:hAnsi="Times New Roman" w:cs="Times New Roman"/>
                <w:color w:val="000000" w:themeColor="text1"/>
                <w:sz w:val="24"/>
                <w:szCs w:val="24"/>
                <w:lang w:eastAsia="zh-CN"/>
                <w14:textFill>
                  <w14:solidFill>
                    <w14:schemeClr w14:val="tx1"/>
                  </w14:solidFill>
                </w14:textFill>
              </w:rPr>
              <w:t>；办公废水经化粪池处理达标后排入</w:t>
            </w:r>
            <w:r>
              <w:rPr>
                <w:rFonts w:hint="eastAsia" w:cs="Times New Roman"/>
                <w:color w:val="000000" w:themeColor="text1"/>
                <w:sz w:val="24"/>
                <w:szCs w:val="24"/>
                <w:lang w:eastAsia="zh-CN"/>
                <w14:textFill>
                  <w14:solidFill>
                    <w14:schemeClr w14:val="tx1"/>
                  </w14:solidFill>
                </w14:textFill>
              </w:rPr>
              <w:t>市政污水管网</w:t>
            </w:r>
            <w:r>
              <w:rPr>
                <w:rFonts w:hint="default" w:ascii="Times New Roman" w:hAnsi="Times New Roman" w:cs="Times New Roman"/>
                <w:color w:val="000000" w:themeColor="text1"/>
                <w:sz w:val="24"/>
                <w:szCs w:val="24"/>
                <w:lang w:eastAsia="zh-CN"/>
                <w14:textFill>
                  <w14:solidFill>
                    <w14:schemeClr w14:val="tx1"/>
                  </w14:solidFill>
                </w14:textFill>
              </w:rPr>
              <w:t>，最终进入</w:t>
            </w:r>
            <w:r>
              <w:rPr>
                <w:rFonts w:hint="eastAsia" w:cs="Times New Roman"/>
                <w:color w:val="000000" w:themeColor="text1"/>
                <w:sz w:val="24"/>
                <w:szCs w:val="24"/>
                <w:lang w:eastAsia="zh-CN"/>
                <w14:textFill>
                  <w14:solidFill>
                    <w14:schemeClr w14:val="tx1"/>
                  </w14:solidFill>
                </w14:textFill>
              </w:rPr>
              <w:t>玉溪市第一污水处理厂</w:t>
            </w:r>
            <w:r>
              <w:rPr>
                <w:rFonts w:hint="default" w:ascii="Times New Roman" w:hAnsi="Times New Roman" w:cs="Times New Roman"/>
                <w:color w:val="000000" w:themeColor="text1"/>
                <w:sz w:val="24"/>
                <w:szCs w:val="24"/>
                <w:lang w:eastAsia="zh-CN"/>
                <w14:textFill>
                  <w14:solidFill>
                    <w14:schemeClr w14:val="tx1"/>
                  </w14:solidFill>
                </w14:textFill>
              </w:rPr>
              <w:t>进行处理。具体标准</w:t>
            </w:r>
            <w:r>
              <w:rPr>
                <w:rFonts w:hint="default" w:ascii="Times New Roman" w:hAnsi="Times New Roman" w:cs="Times New Roman"/>
                <w:color w:val="000000" w:themeColor="text1"/>
                <w:sz w:val="24"/>
                <w:szCs w:val="24"/>
                <w:lang w:val="en-US" w:eastAsia="zh-CN"/>
                <w14:textFill>
                  <w14:solidFill>
                    <w14:schemeClr w14:val="tx1"/>
                  </w14:solidFill>
                </w14:textFill>
              </w:rPr>
              <w:t>限</w:t>
            </w:r>
            <w:r>
              <w:rPr>
                <w:rFonts w:hint="default" w:ascii="Times New Roman" w:hAnsi="Times New Roman" w:cs="Times New Roman"/>
                <w:color w:val="000000" w:themeColor="text1"/>
                <w:sz w:val="24"/>
                <w:szCs w:val="24"/>
                <w:lang w:eastAsia="zh-CN"/>
                <w14:textFill>
                  <w14:solidFill>
                    <w14:schemeClr w14:val="tx1"/>
                  </w14:solidFill>
                </w14:textFill>
              </w:rPr>
              <w:t>值详见下表：</w:t>
            </w:r>
          </w:p>
          <w:p w14:paraId="7230BBFF">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办公废水</w:t>
            </w:r>
            <w:r>
              <w:rPr>
                <w:color w:val="000000" w:themeColor="text1"/>
                <w14:textFill>
                  <w14:solidFill>
                    <w14:schemeClr w14:val="tx1"/>
                  </w14:solidFill>
                </w14:textFill>
              </w:rPr>
              <w:t>经化粪池预处理达《污水综合排放标准》GB8978-1996（</w:t>
            </w:r>
            <w:r>
              <w:rPr>
                <w:rFonts w:hint="eastAsia"/>
                <w:color w:val="000000" w:themeColor="text1"/>
                <w:lang w:eastAsia="zh-CN"/>
                <w14:textFill>
                  <w14:solidFill>
                    <w14:schemeClr w14:val="tx1"/>
                  </w14:solidFill>
                </w14:textFill>
              </w:rPr>
              <w:t>表4</w:t>
            </w:r>
            <w:r>
              <w:rPr>
                <w:color w:val="000000" w:themeColor="text1"/>
                <w14:textFill>
                  <w14:solidFill>
                    <w14:schemeClr w14:val="tx1"/>
                  </w14:solidFill>
                </w14:textFill>
              </w:rPr>
              <w:t>）三级标准及《污水排入城镇下水道水质标准》（GB/T31962-2015）</w:t>
            </w:r>
            <w:r>
              <w:rPr>
                <w:rFonts w:hint="eastAsia"/>
                <w:color w:val="000000" w:themeColor="text1"/>
                <w:lang w:eastAsia="zh-CN"/>
                <w14:textFill>
                  <w14:solidFill>
                    <w14:schemeClr w14:val="tx1"/>
                  </w14:solidFill>
                </w14:textFill>
              </w:rPr>
              <w:t>B级标准</w:t>
            </w:r>
            <w:r>
              <w:rPr>
                <w:rFonts w:hint="eastAsia"/>
                <w:color w:val="000000" w:themeColor="text1"/>
                <w:lang w:val="en-US" w:eastAsia="zh-CN"/>
                <w14:textFill>
                  <w14:solidFill>
                    <w14:schemeClr w14:val="tx1"/>
                  </w14:solidFill>
                </w14:textFill>
              </w:rPr>
              <w:t>较严格限值</w:t>
            </w:r>
            <w:r>
              <w:rPr>
                <w:color w:val="000000" w:themeColor="text1"/>
                <w14:textFill>
                  <w14:solidFill>
                    <w14:schemeClr w14:val="tx1"/>
                  </w14:solidFill>
                </w14:textFill>
              </w:rPr>
              <w:t>后排入园区污水管网，最终进入</w:t>
            </w:r>
            <w:r>
              <w:rPr>
                <w:rFonts w:hint="eastAsia"/>
                <w:color w:val="000000" w:themeColor="text1"/>
                <w:lang w:eastAsia="zh-CN"/>
                <w14:textFill>
                  <w14:solidFill>
                    <w14:schemeClr w14:val="tx1"/>
                  </w14:solidFill>
                </w14:textFill>
              </w:rPr>
              <w:t>玉溪市第一污水处理厂</w:t>
            </w:r>
            <w:r>
              <w:rPr>
                <w:color w:val="000000" w:themeColor="text1"/>
                <w14:textFill>
                  <w14:solidFill>
                    <w14:schemeClr w14:val="tx1"/>
                  </w14:solidFill>
                </w14:textFill>
              </w:rPr>
              <w:t>集中处理。</w:t>
            </w:r>
          </w:p>
          <w:p w14:paraId="3806D0FB">
            <w:pPr>
              <w:bidi w:val="0"/>
              <w:ind w:left="0" w:leftChars="0" w:firstLine="0" w:firstLineChars="0"/>
              <w:jc w:val="center"/>
              <w:rPr>
                <w:rFonts w:hint="eastAsia" w:eastAsia="宋体"/>
                <w:b/>
                <w:bCs/>
                <w:color w:val="000000" w:themeColor="text1"/>
                <w:lang w:eastAsia="zh-CN"/>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3-13  项目</w:t>
            </w:r>
            <w:r>
              <w:rPr>
                <w:b/>
                <w:bCs/>
                <w:color w:val="000000" w:themeColor="text1"/>
                <w14:textFill>
                  <w14:solidFill>
                    <w14:schemeClr w14:val="tx1"/>
                  </w14:solidFill>
                </w14:textFill>
              </w:rPr>
              <w:t>水污染物排放标准限值</w:t>
            </w:r>
            <w:r>
              <w:rPr>
                <w:rFonts w:hint="eastAsia"/>
                <w:b/>
                <w:bCs/>
                <w:color w:val="000000" w:themeColor="text1"/>
                <w:lang w:val="en-US" w:eastAsia="zh-CN"/>
                <w14:textFill>
                  <w14:solidFill>
                    <w14:schemeClr w14:val="tx1"/>
                  </w14:solidFill>
                </w14:textFill>
              </w:rPr>
              <w:t xml:space="preserve"> </w:t>
            </w:r>
            <w:r>
              <w:rPr>
                <w:b/>
                <w:bCs/>
                <w:color w:val="000000" w:themeColor="text1"/>
                <w14:textFill>
                  <w14:solidFill>
                    <w14:schemeClr w14:val="tx1"/>
                  </w14:solidFill>
                </w14:textFill>
              </w:rPr>
              <w:t>单位mg/L</w:t>
            </w:r>
            <w:r>
              <w:rPr>
                <w:rFonts w:hint="eastAsia"/>
                <w:b/>
                <w:bCs/>
                <w:color w:val="000000" w:themeColor="text1"/>
                <w:lang w:eastAsia="zh-CN"/>
                <w14:textFill>
                  <w14:solidFill>
                    <w14:schemeClr w14:val="tx1"/>
                  </w14:solidFill>
                </w14:textFill>
              </w:rPr>
              <w:t>（</w:t>
            </w:r>
            <w:r>
              <w:rPr>
                <w:b/>
                <w:bCs/>
                <w:color w:val="000000" w:themeColor="text1"/>
                <w14:textFill>
                  <w14:solidFill>
                    <w14:schemeClr w14:val="tx1"/>
                  </w14:solidFill>
                </w14:textFill>
              </w:rPr>
              <w:t>pH值无量纲</w:t>
            </w:r>
            <w:r>
              <w:rPr>
                <w:rFonts w:hint="eastAsia"/>
                <w:b/>
                <w:bCs/>
                <w:color w:val="000000" w:themeColor="text1"/>
                <w:lang w:eastAsia="zh-CN"/>
                <w14:textFill>
                  <w14:solidFill>
                    <w14:schemeClr w14:val="tx1"/>
                  </w14:solidFill>
                </w14:textFill>
              </w:rPr>
              <w:t>）</w:t>
            </w:r>
          </w:p>
          <w:tbl>
            <w:tblPr>
              <w:tblStyle w:val="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2"/>
              <w:gridCol w:w="809"/>
              <w:gridCol w:w="507"/>
              <w:gridCol w:w="694"/>
              <w:gridCol w:w="904"/>
              <w:gridCol w:w="779"/>
              <w:gridCol w:w="624"/>
              <w:gridCol w:w="710"/>
              <w:gridCol w:w="731"/>
            </w:tblGrid>
            <w:tr w14:paraId="28792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937" w:type="dxa"/>
                  <w:vAlign w:val="center"/>
                </w:tcPr>
                <w:p w14:paraId="58A01A45">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指标</w:t>
                  </w:r>
                </w:p>
              </w:tc>
              <w:tc>
                <w:tcPr>
                  <w:tcW w:w="924" w:type="dxa"/>
                  <w:vAlign w:val="center"/>
                </w:tcPr>
                <w:p w14:paraId="327EE7B5">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pH</w:t>
                  </w:r>
                </w:p>
              </w:tc>
              <w:tc>
                <w:tcPr>
                  <w:tcW w:w="578" w:type="dxa"/>
                  <w:vAlign w:val="center"/>
                </w:tcPr>
                <w:p w14:paraId="1C3D32CD">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SS</w:t>
                  </w:r>
                </w:p>
              </w:tc>
              <w:tc>
                <w:tcPr>
                  <w:tcW w:w="792" w:type="dxa"/>
                  <w:vAlign w:val="center"/>
                </w:tcPr>
                <w:p w14:paraId="09D31575">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BOD</w:t>
                  </w:r>
                  <w:r>
                    <w:rPr>
                      <w:b/>
                      <w:bCs/>
                      <w:color w:val="000000" w:themeColor="text1"/>
                      <w:vertAlign w:val="subscript"/>
                      <w14:textFill>
                        <w14:solidFill>
                          <w14:schemeClr w14:val="tx1"/>
                        </w14:solidFill>
                      </w14:textFill>
                    </w:rPr>
                    <w:t>5</w:t>
                  </w:r>
                </w:p>
              </w:tc>
              <w:tc>
                <w:tcPr>
                  <w:tcW w:w="1033" w:type="dxa"/>
                  <w:vAlign w:val="center"/>
                </w:tcPr>
                <w:p w14:paraId="1092F9EE">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COD</w:t>
                  </w:r>
                </w:p>
              </w:tc>
              <w:tc>
                <w:tcPr>
                  <w:tcW w:w="890" w:type="dxa"/>
                  <w:vAlign w:val="center"/>
                </w:tcPr>
                <w:p w14:paraId="76AB72F0">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NH</w:t>
                  </w:r>
                  <w:r>
                    <w:rPr>
                      <w:b/>
                      <w:bCs/>
                      <w:color w:val="000000" w:themeColor="text1"/>
                      <w:vertAlign w:val="subscript"/>
                      <w14:textFill>
                        <w14:solidFill>
                          <w14:schemeClr w14:val="tx1"/>
                        </w14:solidFill>
                      </w14:textFill>
                    </w:rPr>
                    <w:t>3</w:t>
                  </w:r>
                  <w:r>
                    <w:rPr>
                      <w:b/>
                      <w:bCs/>
                      <w:color w:val="000000" w:themeColor="text1"/>
                      <w14:textFill>
                        <w14:solidFill>
                          <w14:schemeClr w14:val="tx1"/>
                        </w14:solidFill>
                      </w14:textFill>
                    </w:rPr>
                    <w:t>-N</w:t>
                  </w:r>
                </w:p>
              </w:tc>
              <w:tc>
                <w:tcPr>
                  <w:tcW w:w="712" w:type="dxa"/>
                  <w:vAlign w:val="center"/>
                </w:tcPr>
                <w:p w14:paraId="741C5372">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LAS</w:t>
                  </w:r>
                </w:p>
              </w:tc>
              <w:tc>
                <w:tcPr>
                  <w:tcW w:w="811" w:type="dxa"/>
                  <w:vAlign w:val="center"/>
                </w:tcPr>
                <w:p w14:paraId="4D7F4C5D">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TP</w:t>
                  </w:r>
                </w:p>
              </w:tc>
              <w:tc>
                <w:tcPr>
                  <w:tcW w:w="835" w:type="dxa"/>
                  <w:vAlign w:val="center"/>
                </w:tcPr>
                <w:p w14:paraId="11134A99">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动植物油</w:t>
                  </w:r>
                </w:p>
              </w:tc>
            </w:tr>
            <w:tr w14:paraId="51820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937" w:type="dxa"/>
                  <w:vAlign w:val="center"/>
                </w:tcPr>
                <w:p w14:paraId="4937C311">
                  <w:pPr>
                    <w:pStyle w:val="15"/>
                    <w:bidi w:val="0"/>
                    <w:rPr>
                      <w:color w:val="000000" w:themeColor="text1"/>
                      <w14:textFill>
                        <w14:solidFill>
                          <w14:schemeClr w14:val="tx1"/>
                        </w14:solidFill>
                      </w14:textFill>
                    </w:rPr>
                  </w:pPr>
                  <w:r>
                    <w:rPr>
                      <w:color w:val="000000" w:themeColor="text1"/>
                      <w14:textFill>
                        <w14:solidFill>
                          <w14:schemeClr w14:val="tx1"/>
                        </w14:solidFill>
                      </w14:textFill>
                    </w:rPr>
                    <w:t>GB8978-1996三级</w:t>
                  </w:r>
                </w:p>
              </w:tc>
              <w:tc>
                <w:tcPr>
                  <w:tcW w:w="924" w:type="dxa"/>
                  <w:vAlign w:val="center"/>
                </w:tcPr>
                <w:p w14:paraId="00261BBE">
                  <w:pPr>
                    <w:pStyle w:val="15"/>
                    <w:bidi w:val="0"/>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78" w:type="dxa"/>
                  <w:vAlign w:val="center"/>
                </w:tcPr>
                <w:p w14:paraId="69918268">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792" w:type="dxa"/>
                  <w:vAlign w:val="center"/>
                </w:tcPr>
                <w:p w14:paraId="1E636F5A">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033" w:type="dxa"/>
                  <w:vAlign w:val="center"/>
                </w:tcPr>
                <w:p w14:paraId="38D49FB8">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890" w:type="dxa"/>
                  <w:vAlign w:val="center"/>
                </w:tcPr>
                <w:p w14:paraId="500386A9">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712" w:type="dxa"/>
                  <w:vAlign w:val="center"/>
                </w:tcPr>
                <w:p w14:paraId="398CAD01">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20</w:t>
                  </w:r>
                </w:p>
              </w:tc>
              <w:tc>
                <w:tcPr>
                  <w:tcW w:w="811" w:type="dxa"/>
                  <w:vAlign w:val="center"/>
                </w:tcPr>
                <w:p w14:paraId="407268E9">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835" w:type="dxa"/>
                  <w:vAlign w:val="center"/>
                </w:tcPr>
                <w:p w14:paraId="622A11CE">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100</w:t>
                  </w:r>
                </w:p>
              </w:tc>
            </w:tr>
            <w:tr w14:paraId="59B07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937" w:type="dxa"/>
                  <w:vAlign w:val="center"/>
                </w:tcPr>
                <w:p w14:paraId="6A8F4C77">
                  <w:pPr>
                    <w:pStyle w:val="15"/>
                    <w:bidi w:val="0"/>
                    <w:rPr>
                      <w:color w:val="000000" w:themeColor="text1"/>
                      <w14:textFill>
                        <w14:solidFill>
                          <w14:schemeClr w14:val="tx1"/>
                        </w14:solidFill>
                      </w14:textFill>
                    </w:rPr>
                  </w:pPr>
                  <w:r>
                    <w:rPr>
                      <w:color w:val="000000" w:themeColor="text1"/>
                      <w14:textFill>
                        <w14:solidFill>
                          <w14:schemeClr w14:val="tx1"/>
                        </w14:solidFill>
                      </w14:textFill>
                    </w:rPr>
                    <w:t>GB/T31962-2015</w:t>
                  </w:r>
                </w:p>
                <w:p w14:paraId="44ABBE16">
                  <w:pPr>
                    <w:pStyle w:val="15"/>
                    <w:bidi w:val="0"/>
                    <w:rPr>
                      <w:color w:val="000000" w:themeColor="text1"/>
                      <w14:textFill>
                        <w14:solidFill>
                          <w14:schemeClr w14:val="tx1"/>
                        </w14:solidFill>
                      </w14:textFill>
                    </w:rPr>
                  </w:pPr>
                  <w:r>
                    <w:rPr>
                      <w:color w:val="000000" w:themeColor="text1"/>
                      <w14:textFill>
                        <w14:solidFill>
                          <w14:schemeClr w14:val="tx1"/>
                        </w14:solidFill>
                      </w14:textFill>
                    </w:rPr>
                    <w:t>B等级</w:t>
                  </w:r>
                </w:p>
              </w:tc>
              <w:tc>
                <w:tcPr>
                  <w:tcW w:w="924" w:type="dxa"/>
                  <w:vAlign w:val="center"/>
                </w:tcPr>
                <w:p w14:paraId="1178AA69">
                  <w:pPr>
                    <w:pStyle w:val="15"/>
                    <w:bidi w:val="0"/>
                    <w:rPr>
                      <w:color w:val="000000" w:themeColor="text1"/>
                      <w14:textFill>
                        <w14:solidFill>
                          <w14:schemeClr w14:val="tx1"/>
                        </w14:solidFill>
                      </w14:textFill>
                    </w:rPr>
                  </w:pPr>
                  <w:r>
                    <w:rPr>
                      <w:color w:val="000000" w:themeColor="text1"/>
                      <w14:textFill>
                        <w14:solidFill>
                          <w14:schemeClr w14:val="tx1"/>
                        </w14:solidFill>
                      </w14:textFill>
                    </w:rPr>
                    <w:t>6.5～9.5</w:t>
                  </w:r>
                </w:p>
              </w:tc>
              <w:tc>
                <w:tcPr>
                  <w:tcW w:w="578" w:type="dxa"/>
                  <w:vAlign w:val="center"/>
                </w:tcPr>
                <w:p w14:paraId="0BCD950C">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792" w:type="dxa"/>
                  <w:vAlign w:val="center"/>
                </w:tcPr>
                <w:p w14:paraId="4332AEA1">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350</w:t>
                  </w:r>
                </w:p>
              </w:tc>
              <w:tc>
                <w:tcPr>
                  <w:tcW w:w="1033" w:type="dxa"/>
                  <w:vAlign w:val="center"/>
                </w:tcPr>
                <w:p w14:paraId="21FA27D9">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500</w:t>
                  </w:r>
                </w:p>
                <w:p w14:paraId="57F39CAB">
                  <w:pPr>
                    <w:pStyle w:val="15"/>
                    <w:bidi w:val="0"/>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890" w:type="dxa"/>
                  <w:vAlign w:val="center"/>
                </w:tcPr>
                <w:p w14:paraId="6CB95823">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45</w:t>
                  </w:r>
                </w:p>
              </w:tc>
              <w:tc>
                <w:tcPr>
                  <w:tcW w:w="712" w:type="dxa"/>
                  <w:vAlign w:val="center"/>
                </w:tcPr>
                <w:p w14:paraId="02B28178">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20</w:t>
                  </w:r>
                </w:p>
              </w:tc>
              <w:tc>
                <w:tcPr>
                  <w:tcW w:w="811" w:type="dxa"/>
                  <w:vAlign w:val="center"/>
                </w:tcPr>
                <w:p w14:paraId="1BB504A7">
                  <w:pPr>
                    <w:pStyle w:val="15"/>
                    <w:bidi w:val="0"/>
                    <w:rPr>
                      <w:color w:val="000000" w:themeColor="text1"/>
                      <w14:textFill>
                        <w14:solidFill>
                          <w14:schemeClr w14:val="tx1"/>
                        </w14:solidFill>
                      </w14:textFill>
                    </w:rPr>
                  </w:pPr>
                  <w:r>
                    <w:rPr>
                      <w:color w:val="000000" w:themeColor="text1"/>
                      <w14:textFill>
                        <w14:solidFill>
                          <w14:schemeClr w14:val="tx1"/>
                        </w14:solidFill>
                      </w14:textFill>
                    </w:rPr>
                    <w:t>8</w:t>
                  </w:r>
                </w:p>
              </w:tc>
              <w:tc>
                <w:tcPr>
                  <w:tcW w:w="835" w:type="dxa"/>
                  <w:vAlign w:val="center"/>
                </w:tcPr>
                <w:p w14:paraId="39ACAF8D">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100</w:t>
                  </w:r>
                </w:p>
              </w:tc>
            </w:tr>
            <w:tr w14:paraId="5DB79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937" w:type="dxa"/>
                  <w:vAlign w:val="center"/>
                </w:tcPr>
                <w:p w14:paraId="69DFD865">
                  <w:pPr>
                    <w:pStyle w:val="15"/>
                    <w:bidi w:val="0"/>
                    <w:rPr>
                      <w:color w:val="000000" w:themeColor="text1"/>
                      <w14:textFill>
                        <w14:solidFill>
                          <w14:schemeClr w14:val="tx1"/>
                        </w14:solidFill>
                      </w14:textFill>
                    </w:rPr>
                  </w:pPr>
                  <w:r>
                    <w:rPr>
                      <w:color w:val="000000" w:themeColor="text1"/>
                      <w14:textFill>
                        <w14:solidFill>
                          <w14:schemeClr w14:val="tx1"/>
                        </w14:solidFill>
                      </w14:textFill>
                    </w:rPr>
                    <w:t>本项目排放标准</w:t>
                  </w:r>
                </w:p>
              </w:tc>
              <w:tc>
                <w:tcPr>
                  <w:tcW w:w="924" w:type="dxa"/>
                  <w:vAlign w:val="center"/>
                </w:tcPr>
                <w:p w14:paraId="631DAD2C">
                  <w:pPr>
                    <w:pStyle w:val="15"/>
                    <w:bidi w:val="0"/>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78" w:type="dxa"/>
                  <w:vAlign w:val="center"/>
                </w:tcPr>
                <w:p w14:paraId="42A750BF">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792" w:type="dxa"/>
                  <w:vAlign w:val="center"/>
                </w:tcPr>
                <w:p w14:paraId="2C52CE9A">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033" w:type="dxa"/>
                  <w:vAlign w:val="center"/>
                </w:tcPr>
                <w:p w14:paraId="29EAF778">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890" w:type="dxa"/>
                  <w:vAlign w:val="center"/>
                </w:tcPr>
                <w:p w14:paraId="376D9464">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45</w:t>
                  </w:r>
                </w:p>
              </w:tc>
              <w:tc>
                <w:tcPr>
                  <w:tcW w:w="712" w:type="dxa"/>
                  <w:vAlign w:val="center"/>
                </w:tcPr>
                <w:p w14:paraId="725D2F56">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20</w:t>
                  </w:r>
                </w:p>
              </w:tc>
              <w:tc>
                <w:tcPr>
                  <w:tcW w:w="811" w:type="dxa"/>
                  <w:vAlign w:val="center"/>
                </w:tcPr>
                <w:p w14:paraId="16816999">
                  <w:pPr>
                    <w:pStyle w:val="15"/>
                    <w:bidi w:val="0"/>
                    <w:rPr>
                      <w:color w:val="000000" w:themeColor="text1"/>
                      <w14:textFill>
                        <w14:solidFill>
                          <w14:schemeClr w14:val="tx1"/>
                        </w14:solidFill>
                      </w14:textFill>
                    </w:rPr>
                  </w:pPr>
                  <w:r>
                    <w:rPr>
                      <w:color w:val="000000" w:themeColor="text1"/>
                      <w14:textFill>
                        <w14:solidFill>
                          <w14:schemeClr w14:val="tx1"/>
                        </w14:solidFill>
                      </w14:textFill>
                    </w:rPr>
                    <w:t>8</w:t>
                  </w:r>
                </w:p>
              </w:tc>
              <w:tc>
                <w:tcPr>
                  <w:tcW w:w="835" w:type="dxa"/>
                  <w:vAlign w:val="center"/>
                </w:tcPr>
                <w:p w14:paraId="20E072DC">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100</w:t>
                  </w:r>
                </w:p>
              </w:tc>
            </w:tr>
          </w:tbl>
          <w:p w14:paraId="3C649F7B">
            <w:pPr>
              <w:bidi w:val="0"/>
              <w:rPr>
                <w:rFonts w:hint="default" w:ascii="Times New Roman" w:hAnsi="Times New Roman"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（3）噪声</w:t>
            </w:r>
          </w:p>
          <w:p w14:paraId="23B4400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夜间不生产，</w:t>
            </w:r>
            <w:r>
              <w:rPr>
                <w:rFonts w:hint="default" w:ascii="Times New Roman" w:hAnsi="Times New Roman" w:cs="Times New Roman"/>
                <w:color w:val="000000" w:themeColor="text1"/>
                <w14:textFill>
                  <w14:solidFill>
                    <w14:schemeClr w14:val="tx1"/>
                  </w14:solidFill>
                </w14:textFill>
              </w:rPr>
              <w:t>运营期厂界执行《工业企业厂界环境噪声排放标准》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GB12348-2008）</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类标准，其具体标准值详见下表。</w:t>
            </w:r>
          </w:p>
          <w:p w14:paraId="618B82FA">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表3-</w:t>
            </w:r>
            <w:r>
              <w:rPr>
                <w:rFonts w:hint="eastAsia" w:cs="Times New Roman"/>
                <w:b/>
                <w:bCs/>
                <w:color w:val="000000" w:themeColor="text1"/>
                <w:lang w:val="en-US" w:eastAsia="zh-CN"/>
                <w14:textFill>
                  <w14:solidFill>
                    <w14:schemeClr w14:val="tx1"/>
                  </w14:solidFill>
                </w14:textFill>
              </w:rPr>
              <w:t>14</w:t>
            </w:r>
            <w:r>
              <w:rPr>
                <w:rFonts w:hint="default" w:ascii="Times New Roman" w:hAnsi="Times New Roman" w:cs="Times New Roman"/>
                <w:b/>
                <w:bCs/>
                <w:color w:val="000000" w:themeColor="text1"/>
                <w14:textFill>
                  <w14:solidFill>
                    <w14:schemeClr w14:val="tx1"/>
                  </w14:solidFill>
                </w14:textFill>
              </w:rPr>
              <w:t xml:space="preserve">  工业企业厂界环境噪声排放标准   单位：dB</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A）</w:t>
            </w:r>
          </w:p>
          <w:tbl>
            <w:tblPr>
              <w:tblStyle w:val="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138"/>
              <w:gridCol w:w="1642"/>
              <w:gridCol w:w="1530"/>
            </w:tblGrid>
            <w:tr w14:paraId="1B2B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139" w:type="dxa"/>
                  <w:vMerge w:val="restart"/>
                  <w:tcBorders>
                    <w:top w:val="single" w:color="auto" w:sz="4" w:space="0"/>
                    <w:left w:val="single" w:color="auto" w:sz="4" w:space="0"/>
                    <w:bottom w:val="single" w:color="auto" w:sz="4" w:space="0"/>
                    <w:right w:val="single" w:color="auto" w:sz="4" w:space="0"/>
                  </w:tcBorders>
                  <w:noWrap w:val="0"/>
                  <w:vAlign w:val="center"/>
                </w:tcPr>
                <w:p w14:paraId="213ECB20">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厂界</w:t>
                  </w:r>
                </w:p>
              </w:tc>
              <w:tc>
                <w:tcPr>
                  <w:tcW w:w="2138" w:type="dxa"/>
                  <w:vMerge w:val="restart"/>
                  <w:tcBorders>
                    <w:top w:val="single" w:color="auto" w:sz="4" w:space="0"/>
                    <w:left w:val="single" w:color="auto" w:sz="4" w:space="0"/>
                    <w:bottom w:val="single" w:color="auto" w:sz="4" w:space="0"/>
                    <w:right w:val="single" w:color="auto" w:sz="4" w:space="0"/>
                  </w:tcBorders>
                  <w:noWrap w:val="0"/>
                  <w:vAlign w:val="center"/>
                </w:tcPr>
                <w:p w14:paraId="5A6743A2">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声环境功能区类别</w:t>
                  </w:r>
                </w:p>
              </w:tc>
              <w:tc>
                <w:tcPr>
                  <w:tcW w:w="3172" w:type="dxa"/>
                  <w:gridSpan w:val="2"/>
                  <w:tcBorders>
                    <w:top w:val="single" w:color="auto" w:sz="4" w:space="0"/>
                    <w:left w:val="single" w:color="auto" w:sz="4" w:space="0"/>
                    <w:bottom w:val="single" w:color="auto" w:sz="4" w:space="0"/>
                    <w:right w:val="single" w:color="auto" w:sz="4" w:space="0"/>
                  </w:tcBorders>
                  <w:noWrap w:val="0"/>
                  <w:vAlign w:val="center"/>
                </w:tcPr>
                <w:p w14:paraId="0A5811AD">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等效声级[dB</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A</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w:t>
                  </w:r>
                </w:p>
              </w:tc>
            </w:tr>
            <w:tr w14:paraId="6F78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9" w:type="dxa"/>
                  <w:vMerge w:val="continue"/>
                  <w:tcBorders>
                    <w:top w:val="single" w:color="auto" w:sz="4" w:space="0"/>
                    <w:left w:val="single" w:color="auto" w:sz="4" w:space="0"/>
                    <w:bottom w:val="single" w:color="auto" w:sz="4" w:space="0"/>
                    <w:right w:val="single" w:color="auto" w:sz="4" w:space="0"/>
                  </w:tcBorders>
                  <w:noWrap w:val="0"/>
                  <w:vAlign w:val="center"/>
                </w:tcPr>
                <w:p w14:paraId="043C1DDF">
                  <w:pPr>
                    <w:pStyle w:val="15"/>
                    <w:bidi w:val="0"/>
                    <w:rPr>
                      <w:rFonts w:hint="default" w:ascii="Times New Roman" w:hAnsi="Times New Roman" w:cs="Times New Roman"/>
                      <w:b/>
                      <w:bCs/>
                      <w:color w:val="000000" w:themeColor="text1"/>
                      <w14:textFill>
                        <w14:solidFill>
                          <w14:schemeClr w14:val="tx1"/>
                        </w14:solidFill>
                      </w14:textFill>
                    </w:rPr>
                  </w:pPr>
                </w:p>
              </w:tc>
              <w:tc>
                <w:tcPr>
                  <w:tcW w:w="2138" w:type="dxa"/>
                  <w:vMerge w:val="continue"/>
                  <w:tcBorders>
                    <w:top w:val="single" w:color="auto" w:sz="4" w:space="0"/>
                    <w:left w:val="single" w:color="auto" w:sz="4" w:space="0"/>
                    <w:bottom w:val="single" w:color="auto" w:sz="4" w:space="0"/>
                    <w:right w:val="single" w:color="auto" w:sz="4" w:space="0"/>
                  </w:tcBorders>
                  <w:noWrap w:val="0"/>
                  <w:vAlign w:val="center"/>
                </w:tcPr>
                <w:p w14:paraId="1B1C876E">
                  <w:pPr>
                    <w:pStyle w:val="15"/>
                    <w:bidi w:val="0"/>
                    <w:rPr>
                      <w:rFonts w:hint="default" w:ascii="Times New Roman" w:hAnsi="Times New Roman" w:cs="Times New Roman"/>
                      <w:b/>
                      <w:bCs/>
                      <w:color w:val="000000" w:themeColor="text1"/>
                      <w14:textFill>
                        <w14:solidFill>
                          <w14:schemeClr w14:val="tx1"/>
                        </w14:solidFill>
                      </w14:textFill>
                    </w:rPr>
                  </w:pPr>
                </w:p>
              </w:tc>
              <w:tc>
                <w:tcPr>
                  <w:tcW w:w="1642" w:type="dxa"/>
                  <w:tcBorders>
                    <w:top w:val="single" w:color="auto" w:sz="4" w:space="0"/>
                    <w:left w:val="single" w:color="auto" w:sz="4" w:space="0"/>
                    <w:bottom w:val="single" w:color="auto" w:sz="4" w:space="0"/>
                    <w:right w:val="single" w:color="auto" w:sz="4" w:space="0"/>
                  </w:tcBorders>
                  <w:noWrap w:val="0"/>
                  <w:vAlign w:val="center"/>
                </w:tcPr>
                <w:p w14:paraId="09B1AFBB">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昼间</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58436C23">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夜间</w:t>
                  </w:r>
                </w:p>
              </w:tc>
            </w:tr>
            <w:tr w14:paraId="2EA6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9" w:type="dxa"/>
                  <w:tcBorders>
                    <w:top w:val="single" w:color="auto" w:sz="4" w:space="0"/>
                    <w:left w:val="single" w:color="auto" w:sz="4" w:space="0"/>
                    <w:bottom w:val="single" w:color="auto" w:sz="4" w:space="0"/>
                    <w:right w:val="single" w:color="auto" w:sz="4" w:space="0"/>
                  </w:tcBorders>
                  <w:noWrap w:val="0"/>
                  <w:vAlign w:val="center"/>
                </w:tcPr>
                <w:p w14:paraId="5365CA2B">
                  <w:pPr>
                    <w:pStyle w:val="15"/>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厂界噪声</w:t>
                  </w:r>
                </w:p>
              </w:tc>
              <w:tc>
                <w:tcPr>
                  <w:tcW w:w="2138" w:type="dxa"/>
                  <w:tcBorders>
                    <w:top w:val="single" w:color="auto" w:sz="4" w:space="0"/>
                    <w:left w:val="single" w:color="auto" w:sz="4" w:space="0"/>
                    <w:bottom w:val="single" w:color="auto" w:sz="4" w:space="0"/>
                    <w:right w:val="single" w:color="auto" w:sz="4" w:space="0"/>
                  </w:tcBorders>
                  <w:noWrap w:val="0"/>
                  <w:vAlign w:val="center"/>
                </w:tcPr>
                <w:p w14:paraId="01F00484">
                  <w:pPr>
                    <w:pStyle w:val="15"/>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类</w:t>
                  </w:r>
                </w:p>
              </w:tc>
              <w:tc>
                <w:tcPr>
                  <w:tcW w:w="1642" w:type="dxa"/>
                  <w:tcBorders>
                    <w:top w:val="single" w:color="auto" w:sz="4" w:space="0"/>
                    <w:left w:val="single" w:color="auto" w:sz="4" w:space="0"/>
                    <w:bottom w:val="single" w:color="auto" w:sz="4" w:space="0"/>
                    <w:right w:val="single" w:color="auto" w:sz="4" w:space="0"/>
                  </w:tcBorders>
                  <w:noWrap w:val="0"/>
                  <w:vAlign w:val="center"/>
                </w:tcPr>
                <w:p w14:paraId="39B6BD3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r>
                    <w:rPr>
                      <w:rFonts w:hint="eastAsia" w:cs="Times New Roman"/>
                      <w:color w:val="000000" w:themeColor="text1"/>
                      <w:lang w:val="en-US" w:eastAsia="zh-CN"/>
                      <w14:textFill>
                        <w14:solidFill>
                          <w14:schemeClr w14:val="tx1"/>
                        </w14:solidFill>
                      </w14:textFill>
                    </w:rPr>
                    <w:t>5</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499F8D4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eastAsia" w:cs="Times New Roman"/>
                      <w:color w:val="000000" w:themeColor="text1"/>
                      <w:lang w:val="en-US" w:eastAsia="zh-CN"/>
                      <w14:textFill>
                        <w14:solidFill>
                          <w14:schemeClr w14:val="tx1"/>
                        </w14:solidFill>
                      </w14:textFill>
                    </w:rPr>
                    <w:t>5</w:t>
                  </w:r>
                </w:p>
              </w:tc>
            </w:tr>
          </w:tbl>
          <w:p w14:paraId="794C7BB0">
            <w:pPr>
              <w:bidi w:val="0"/>
              <w:rPr>
                <w:rFonts w:hint="default" w:ascii="Times New Roman" w:hAnsi="Times New Roman"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（4）固体废弃物</w:t>
            </w:r>
          </w:p>
          <w:p w14:paraId="3691AAB2">
            <w:pPr>
              <w:bidi w:val="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一般固废：执行《一般工业固体废物贮存和填埋污染控制标准》（GB18599-2020）有关规定。</w:t>
            </w:r>
          </w:p>
          <w:p w14:paraId="5F30D42D">
            <w:pPr>
              <w:bidi w:val="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危险废物：执行《危险废物贮存污染控制标准》（GB 18597-2023）中的有关规定，妥善处理，不得形成二次污染。</w:t>
            </w:r>
          </w:p>
        </w:tc>
      </w:tr>
      <w:tr w14:paraId="03A1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0DB1C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总量控制指标</w:t>
            </w:r>
          </w:p>
        </w:tc>
        <w:tc>
          <w:tcPr>
            <w:tcW w:w="7676" w:type="dxa"/>
            <w:vAlign w:val="center"/>
          </w:tcPr>
          <w:p w14:paraId="5CEC194F">
            <w:pPr>
              <w:bidi w:val="0"/>
              <w:ind w:left="0" w:leftChars="0" w:firstLine="0" w:firstLineChars="0"/>
              <w:jc w:val="left"/>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建议的总量控制指标</w:t>
            </w:r>
            <w:r>
              <w:rPr>
                <w:rFonts w:hint="default" w:ascii="Times New Roman" w:hAnsi="Times New Roman" w:cs="Times New Roman"/>
                <w:b/>
                <w:bCs/>
                <w:color w:val="000000" w:themeColor="text1"/>
                <w:lang w:eastAsia="zh-CN"/>
                <w14:textFill>
                  <w14:solidFill>
                    <w14:schemeClr w14:val="tx1"/>
                  </w14:solidFill>
                </w14:textFill>
              </w:rPr>
              <w:t>：</w:t>
            </w:r>
          </w:p>
          <w:p w14:paraId="27723257">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根据本项目的具体情况，结合国家污染物排放总量控制原则，建议本项目的总量控制指标如下</w:t>
            </w:r>
            <w:r>
              <w:rPr>
                <w:rFonts w:hint="default" w:ascii="Times New Roman" w:hAnsi="Times New Roman" w:cs="Times New Roman"/>
                <w:color w:val="000000" w:themeColor="text1"/>
                <w:lang w:val="en-US" w:eastAsia="zh-CN"/>
                <w14:textFill>
                  <w14:solidFill>
                    <w14:schemeClr w14:val="tx1"/>
                  </w14:solidFill>
                </w14:textFill>
              </w:rPr>
              <w:t>：</w:t>
            </w:r>
          </w:p>
          <w:p w14:paraId="048D4AA5">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1、废水污染物</w:t>
            </w:r>
          </w:p>
          <w:p w14:paraId="4ECED7AF">
            <w:pPr>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雨水经厂区雨水收集系统收集后排入园区雨水管网；项目无生产废水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；办公废水经</w:t>
            </w:r>
            <w:r>
              <w:rPr>
                <w:rFonts w:hint="eastAsia" w:cs="Times New Roman"/>
                <w:color w:val="000000" w:themeColor="text1"/>
                <w:lang w:val="en-US" w:eastAsia="zh-CN"/>
                <w14:textFill>
                  <w14:solidFill>
                    <w14:schemeClr w14:val="tx1"/>
                  </w14:solidFill>
                </w14:textFill>
              </w:rPr>
              <w:t>厂房配套</w:t>
            </w:r>
            <w:r>
              <w:rPr>
                <w:rFonts w:hint="default" w:ascii="Times New Roman" w:hAnsi="Times New Roman" w:cs="Times New Roman"/>
                <w:color w:val="000000" w:themeColor="text1"/>
                <w:lang w:val="en-US" w:eastAsia="zh-CN"/>
                <w14:textFill>
                  <w14:solidFill>
                    <w14:schemeClr w14:val="tx1"/>
                  </w14:solidFill>
                </w14:textFill>
              </w:rPr>
              <w:t>建设的化粪池预处理达标后排入</w:t>
            </w:r>
            <w:r>
              <w:rPr>
                <w:rFonts w:hint="eastAsia" w:cs="Times New Roman"/>
                <w:color w:val="000000" w:themeColor="text1"/>
                <w:lang w:val="en-US" w:eastAsia="zh-CN"/>
                <w14:textFill>
                  <w14:solidFill>
                    <w14:schemeClr w14:val="tx1"/>
                  </w14:solidFill>
                </w14:textFill>
              </w:rPr>
              <w:t>市政污水管网</w:t>
            </w:r>
            <w:r>
              <w:rPr>
                <w:rFonts w:hint="default" w:ascii="Times New Roman" w:hAnsi="Times New Roman" w:cs="Times New Roman"/>
                <w:color w:val="000000" w:themeColor="text1"/>
                <w:lang w:val="en-US" w:eastAsia="zh-CN"/>
                <w14:textFill>
                  <w14:solidFill>
                    <w14:schemeClr w14:val="tx1"/>
                  </w14:solidFill>
                </w14:textFill>
              </w:rPr>
              <w:t>，最终进入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进行处理，其中废水量</w:t>
            </w:r>
            <w:r>
              <w:rPr>
                <w:rFonts w:hint="eastAsia" w:cs="Times New Roman"/>
                <w:color w:val="000000" w:themeColor="text1"/>
                <w:lang w:val="en-US" w:eastAsia="zh-CN"/>
                <w14:textFill>
                  <w14:solidFill>
                    <w14:schemeClr w14:val="tx1"/>
                  </w14:solidFill>
                </w14:textFill>
              </w:rPr>
              <w:t>：96</w:t>
            </w:r>
            <w:r>
              <w:rPr>
                <w:rFonts w:hint="default" w:ascii="Times New Roman" w:hAnsi="Times New Roman" w:cs="Times New Roman"/>
                <w:color w:val="000000" w:themeColor="text1"/>
                <w:lang w:val="en-US" w:eastAsia="zh-CN"/>
                <w14:textFill>
                  <w14:solidFill>
                    <w14:schemeClr w14:val="tx1"/>
                  </w14:solidFill>
                </w14:textFill>
              </w:rPr>
              <w:t>t/a，</w:t>
            </w:r>
            <w:r>
              <w:rPr>
                <w:rFonts w:hint="eastAsia" w:cs="Times New Roman"/>
                <w:color w:val="000000" w:themeColor="text1"/>
                <w:lang w:val="en-US" w:eastAsia="zh-CN"/>
                <w14:textFill>
                  <w14:solidFill>
                    <w14:schemeClr w14:val="tx1"/>
                  </w14:solidFill>
                </w14:textFill>
              </w:rPr>
              <w:t>COD：0.020t/a，BOD</w:t>
            </w:r>
            <w:r>
              <w:rPr>
                <w:rFonts w:hint="eastAsia" w:cs="Times New Roman"/>
                <w:color w:val="000000" w:themeColor="text1"/>
                <w:vertAlign w:val="subscript"/>
                <w:lang w:val="en-US" w:eastAsia="zh-CN"/>
                <w14:textFill>
                  <w14:solidFill>
                    <w14:schemeClr w14:val="tx1"/>
                  </w14:solidFill>
                </w14:textFill>
              </w:rPr>
              <w:t>5</w:t>
            </w:r>
            <w:r>
              <w:rPr>
                <w:rFonts w:hint="eastAsia" w:cs="Times New Roman"/>
                <w:color w:val="000000" w:themeColor="text1"/>
                <w:lang w:val="en-US" w:eastAsia="zh-CN"/>
                <w14:textFill>
                  <w14:solidFill>
                    <w14:schemeClr w14:val="tx1"/>
                  </w14:solidFill>
                </w14:textFill>
              </w:rPr>
              <w:t>：0.010t/a，SS：0.007t/a，氨氮：0.003t/a，总磷0.0005t/a。</w:t>
            </w:r>
            <w:r>
              <w:rPr>
                <w:rFonts w:hint="default" w:ascii="Times New Roman" w:hAnsi="Times New Roman" w:cs="Times New Roman"/>
                <w:color w:val="000000" w:themeColor="text1"/>
                <w:lang w:val="en-US" w:eastAsia="zh-CN"/>
                <w14:textFill>
                  <w14:solidFill>
                    <w14:schemeClr w14:val="tx1"/>
                  </w14:solidFill>
                </w14:textFill>
              </w:rPr>
              <w:t>废水污染物总量控制纳入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考核，故项目不设废水总量控制指标。</w:t>
            </w:r>
          </w:p>
          <w:p w14:paraId="2C315330">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2、大气污染物</w:t>
            </w:r>
          </w:p>
          <w:p w14:paraId="62AE48EE">
            <w:pPr>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废气量：</w:t>
            </w:r>
            <w:r>
              <w:rPr>
                <w:rFonts w:hint="eastAsia" w:cs="Times New Roman"/>
                <w:color w:val="000000" w:themeColor="text1"/>
                <w:lang w:val="en-US" w:eastAsia="zh-CN"/>
                <w14:textFill>
                  <w14:solidFill>
                    <w14:schemeClr w14:val="tx1"/>
                  </w14:solidFill>
                </w14:textFill>
              </w:rPr>
              <w:t>2955</w:t>
            </w:r>
            <w:r>
              <w:rPr>
                <w:rFonts w:hint="default" w:ascii="Times New Roman" w:hAnsi="Times New Roman" w:cs="Times New Roman"/>
                <w:color w:val="000000" w:themeColor="text1"/>
                <w14:textFill>
                  <w14:solidFill>
                    <w14:schemeClr w14:val="tx1"/>
                  </w14:solidFill>
                </w14:textFill>
              </w:rPr>
              <w:t>万m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w:t>
            </w:r>
            <w:r>
              <w:rPr>
                <w:rFonts w:hint="eastAsia" w:cs="Times New Roman"/>
                <w:color w:val="000000" w:themeColor="text1"/>
                <w:lang w:eastAsia="zh-CN"/>
                <w14:textFill>
                  <w14:solidFill>
                    <w14:schemeClr w14:val="tx1"/>
                  </w14:solidFill>
                </w14:textFill>
              </w:rPr>
              <w:t>；</w:t>
            </w:r>
          </w:p>
          <w:p w14:paraId="1F7E9247">
            <w:pPr>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r>
              <w:rPr>
                <w:rFonts w:hint="eastAsia" w:cs="Times New Roman"/>
                <w:color w:val="000000" w:themeColor="text1"/>
                <w:lang w:val="en-US" w:eastAsia="zh-CN"/>
                <w14:textFill>
                  <w14:solidFill>
                    <w14:schemeClr w14:val="tx1"/>
                  </w14:solidFill>
                </w14:textFill>
              </w:rPr>
              <w:t>0.2982</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其中有组织</w:t>
            </w:r>
            <w:r>
              <w:rPr>
                <w:rFonts w:hint="eastAsia" w:cs="Times New Roman"/>
                <w:color w:val="000000" w:themeColor="text1"/>
                <w:lang w:val="en-US" w:eastAsia="zh-CN"/>
                <w14:textFill>
                  <w14:solidFill>
                    <w14:schemeClr w14:val="tx1"/>
                  </w14:solidFill>
                </w14:textFill>
              </w:rPr>
              <w:t>0.0913</w:t>
            </w:r>
            <w:r>
              <w:rPr>
                <w:rFonts w:hint="default" w:ascii="Times New Roman" w:hAnsi="Times New Roman" w:cs="Times New Roman"/>
                <w:color w:val="000000" w:themeColor="text1"/>
                <w14:textFill>
                  <w14:solidFill>
                    <w14:schemeClr w14:val="tx1"/>
                  </w14:solidFill>
                </w14:textFill>
              </w:rPr>
              <w:t>t/a，无组织</w:t>
            </w:r>
            <w:r>
              <w:rPr>
                <w:rFonts w:hint="eastAsia" w:cs="Times New Roman"/>
                <w:color w:val="000000" w:themeColor="text1"/>
                <w:lang w:val="en-US" w:eastAsia="zh-CN"/>
                <w14:textFill>
                  <w14:solidFill>
                    <w14:schemeClr w14:val="tx1"/>
                  </w14:solidFill>
                </w14:textFill>
              </w:rPr>
              <w:t>0.2069</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p>
          <w:p w14:paraId="489172ED">
            <w:pPr>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r>
              <w:rPr>
                <w:rFonts w:hint="eastAsia" w:cs="Times New Roman"/>
                <w:color w:val="000000" w:themeColor="text1"/>
                <w:lang w:val="en-US" w:eastAsia="zh-CN"/>
                <w14:textFill>
                  <w14:solidFill>
                    <w14:schemeClr w14:val="tx1"/>
                  </w14:solidFill>
                </w14:textFill>
              </w:rPr>
              <w:t>0.4727</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其中有组织</w:t>
            </w:r>
            <w:r>
              <w:rPr>
                <w:rFonts w:hint="eastAsia" w:cs="Times New Roman"/>
                <w:color w:val="000000" w:themeColor="text1"/>
                <w:lang w:val="en-US" w:eastAsia="zh-CN"/>
                <w14:textFill>
                  <w14:solidFill>
                    <w14:schemeClr w14:val="tx1"/>
                  </w14:solidFill>
                </w14:textFill>
              </w:rPr>
              <w:t>0.352</w:t>
            </w:r>
            <w:r>
              <w:rPr>
                <w:rFonts w:hint="default" w:ascii="Times New Roman" w:hAnsi="Times New Roman" w:cs="Times New Roman"/>
                <w:color w:val="000000" w:themeColor="text1"/>
                <w14:textFill>
                  <w14:solidFill>
                    <w14:schemeClr w14:val="tx1"/>
                  </w14:solidFill>
                </w14:textFill>
              </w:rPr>
              <w:t>t/a，无组织</w:t>
            </w:r>
            <w:r>
              <w:rPr>
                <w:rFonts w:hint="eastAsia" w:cs="Times New Roman"/>
                <w:color w:val="000000" w:themeColor="text1"/>
                <w:lang w:val="en-US" w:eastAsia="zh-CN"/>
                <w14:textFill>
                  <w14:solidFill>
                    <w14:schemeClr w14:val="tx1"/>
                  </w14:solidFill>
                </w14:textFill>
              </w:rPr>
              <w:t>0.1207</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p>
          <w:p w14:paraId="31A8F97D">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二甲苯：0.42</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其中有组织</w:t>
            </w:r>
            <w:r>
              <w:rPr>
                <w:rFonts w:hint="eastAsia" w:cs="Times New Roman"/>
                <w:color w:val="000000" w:themeColor="text1"/>
                <w:lang w:val="en-US" w:eastAsia="zh-CN"/>
                <w14:textFill>
                  <w14:solidFill>
                    <w14:schemeClr w14:val="tx1"/>
                  </w14:solidFill>
                </w14:textFill>
              </w:rPr>
              <w:t>0.31</w:t>
            </w:r>
            <w:r>
              <w:rPr>
                <w:rFonts w:hint="default" w:ascii="Times New Roman" w:hAnsi="Times New Roman" w:cs="Times New Roman"/>
                <w:color w:val="000000" w:themeColor="text1"/>
                <w14:textFill>
                  <w14:solidFill>
                    <w14:schemeClr w14:val="tx1"/>
                  </w14:solidFill>
                </w14:textFill>
              </w:rPr>
              <w:t>t/a，无组织</w:t>
            </w:r>
            <w:r>
              <w:rPr>
                <w:rFonts w:hint="eastAsia" w:cs="Times New Roman"/>
                <w:color w:val="000000" w:themeColor="text1"/>
                <w:lang w:val="en-US" w:eastAsia="zh-CN"/>
                <w14:textFill>
                  <w14:solidFill>
                    <w14:schemeClr w14:val="tx1"/>
                  </w14:solidFill>
                </w14:textFill>
              </w:rPr>
              <w:t>0.11</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p>
          <w:p w14:paraId="6AE15DC3">
            <w:pPr>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二氧化硫</w:t>
            </w:r>
            <w:r>
              <w:rPr>
                <w:rFonts w:hint="eastAsia" w:cs="Times New Roman"/>
                <w:color w:val="000000" w:themeColor="text1"/>
                <w:lang w:val="en-US" w:eastAsia="zh-CN"/>
                <w14:textFill>
                  <w14:solidFill>
                    <w14:schemeClr w14:val="tx1"/>
                  </w14:solidFill>
                </w14:textFill>
              </w:rPr>
              <w:t>0.012</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其中有组织</w:t>
            </w:r>
            <w:r>
              <w:rPr>
                <w:rFonts w:hint="eastAsia" w:cs="Times New Roman"/>
                <w:color w:val="000000" w:themeColor="text1"/>
                <w:lang w:val="en-US" w:eastAsia="zh-CN"/>
                <w14:textFill>
                  <w14:solidFill>
                    <w14:schemeClr w14:val="tx1"/>
                  </w14:solidFill>
                </w14:textFill>
              </w:rPr>
              <w:t>0.0114</w:t>
            </w:r>
            <w:r>
              <w:rPr>
                <w:rFonts w:hint="default" w:ascii="Times New Roman" w:hAnsi="Times New Roman" w:cs="Times New Roman"/>
                <w:color w:val="000000" w:themeColor="text1"/>
                <w14:textFill>
                  <w14:solidFill>
                    <w14:schemeClr w14:val="tx1"/>
                  </w14:solidFill>
                </w14:textFill>
              </w:rPr>
              <w:t>t/a，无组织</w:t>
            </w:r>
            <w:r>
              <w:rPr>
                <w:rFonts w:hint="eastAsia" w:cs="Times New Roman"/>
                <w:color w:val="000000" w:themeColor="text1"/>
                <w:lang w:val="en-US" w:eastAsia="zh-CN"/>
                <w14:textFill>
                  <w14:solidFill>
                    <w14:schemeClr w14:val="tx1"/>
                  </w14:solidFill>
                </w14:textFill>
              </w:rPr>
              <w:t>0.0006</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p>
          <w:p w14:paraId="09001D64">
            <w:pPr>
              <w:bidi w:val="0"/>
              <w:rPr>
                <w:rFonts w:hint="eastAsia"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氮氧化物</w:t>
            </w:r>
            <w:r>
              <w:rPr>
                <w:rFonts w:hint="eastAsia" w:cs="Times New Roman"/>
                <w:color w:val="000000" w:themeColor="text1"/>
                <w:lang w:val="en-US" w:eastAsia="zh-CN"/>
                <w14:textFill>
                  <w14:solidFill>
                    <w14:schemeClr w14:val="tx1"/>
                  </w14:solidFill>
                </w14:textFill>
              </w:rPr>
              <w:t>0.112</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其中有组织</w:t>
            </w:r>
            <w:r>
              <w:rPr>
                <w:rFonts w:hint="eastAsia" w:cs="Times New Roman"/>
                <w:color w:val="000000" w:themeColor="text1"/>
                <w:lang w:val="en-US" w:eastAsia="zh-CN"/>
                <w14:textFill>
                  <w14:solidFill>
                    <w14:schemeClr w14:val="tx1"/>
                  </w14:solidFill>
                </w14:textFill>
              </w:rPr>
              <w:t>0.106t</w:t>
            </w:r>
            <w:r>
              <w:rPr>
                <w:rFonts w:hint="default" w:ascii="Times New Roman" w:hAnsi="Times New Roman" w:cs="Times New Roman"/>
                <w:color w:val="000000" w:themeColor="text1"/>
                <w14:textFill>
                  <w14:solidFill>
                    <w14:schemeClr w14:val="tx1"/>
                  </w14:solidFill>
                </w14:textFill>
              </w:rPr>
              <w:t>/a，无组织</w:t>
            </w:r>
            <w:r>
              <w:rPr>
                <w:rFonts w:hint="eastAsia" w:cs="Times New Roman"/>
                <w:color w:val="000000" w:themeColor="text1"/>
                <w:lang w:val="en-US" w:eastAsia="zh-CN"/>
                <w14:textFill>
                  <w14:solidFill>
                    <w14:schemeClr w14:val="tx1"/>
                  </w14:solidFill>
                </w14:textFill>
              </w:rPr>
              <w:t>0.006</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p>
          <w:p w14:paraId="380A2F33">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废气总量来源纳入红塔区总量控制计划。</w:t>
            </w:r>
          </w:p>
          <w:p w14:paraId="3BB20394">
            <w:pPr>
              <w:bidi w:val="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lang w:eastAsia="zh-CN"/>
                <w14:textFill>
                  <w14:solidFill>
                    <w14:schemeClr w14:val="tx1"/>
                  </w14:solidFill>
                </w14:textFill>
              </w:rPr>
              <w:t>固体废物处置</w:t>
            </w:r>
          </w:p>
          <w:p w14:paraId="56A6DF7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固体废物处</w:t>
            </w:r>
            <w:r>
              <w:rPr>
                <w:rFonts w:hint="default" w:ascii="Times New Roman" w:hAnsi="Times New Roman" w:cs="Times New Roman"/>
                <w:color w:val="000000" w:themeColor="text1"/>
                <w:lang w:val="en-US" w:eastAsia="zh-CN"/>
                <w14:textFill>
                  <w14:solidFill>
                    <w14:schemeClr w14:val="tx1"/>
                  </w14:solidFill>
                </w14:textFill>
              </w:rPr>
              <w:t>置</w:t>
            </w:r>
            <w:r>
              <w:rPr>
                <w:rFonts w:hint="default" w:ascii="Times New Roman" w:hAnsi="Times New Roman" w:cs="Times New Roman"/>
                <w:color w:val="000000" w:themeColor="text1"/>
                <w14:textFill>
                  <w14:solidFill>
                    <w14:schemeClr w14:val="tx1"/>
                  </w14:solidFill>
                </w14:textFill>
              </w:rPr>
              <w:t>率</w:t>
            </w:r>
            <w:r>
              <w:rPr>
                <w:rFonts w:hint="default" w:ascii="Times New Roman" w:hAnsi="Times New Roman" w:cs="Times New Roman"/>
                <w:color w:val="000000" w:themeColor="text1"/>
                <w:lang w:val="en-US" w:eastAsia="zh-CN"/>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t>100%。</w:t>
            </w:r>
          </w:p>
          <w:p w14:paraId="25DE020D">
            <w:pPr>
              <w:bidi w:val="0"/>
              <w:rPr>
                <w:rFonts w:hint="default"/>
                <w:color w:val="000000" w:themeColor="text1"/>
                <w14:textFill>
                  <w14:solidFill>
                    <w14:schemeClr w14:val="tx1"/>
                  </w14:solidFill>
                </w14:textFill>
              </w:rPr>
            </w:pPr>
          </w:p>
          <w:p w14:paraId="1E279990">
            <w:pPr>
              <w:bidi w:val="0"/>
              <w:rPr>
                <w:rFonts w:hint="default"/>
                <w:color w:val="000000" w:themeColor="text1"/>
                <w14:textFill>
                  <w14:solidFill>
                    <w14:schemeClr w14:val="tx1"/>
                  </w14:solidFill>
                </w14:textFill>
              </w:rPr>
            </w:pPr>
          </w:p>
          <w:p w14:paraId="2559E9E2">
            <w:pPr>
              <w:bidi w:val="0"/>
              <w:rPr>
                <w:rFonts w:hint="default"/>
                <w:color w:val="000000" w:themeColor="text1"/>
                <w14:textFill>
                  <w14:solidFill>
                    <w14:schemeClr w14:val="tx1"/>
                  </w14:solidFill>
                </w14:textFill>
              </w:rPr>
            </w:pPr>
          </w:p>
          <w:p w14:paraId="2228F137">
            <w:pPr>
              <w:bidi w:val="0"/>
              <w:rPr>
                <w:rFonts w:hint="default"/>
                <w:color w:val="000000" w:themeColor="text1"/>
                <w14:textFill>
                  <w14:solidFill>
                    <w14:schemeClr w14:val="tx1"/>
                  </w14:solidFill>
                </w14:textFill>
              </w:rPr>
            </w:pPr>
          </w:p>
          <w:p w14:paraId="6A961B4F">
            <w:pPr>
              <w:bidi w:val="0"/>
              <w:rPr>
                <w:rFonts w:hint="default"/>
                <w:color w:val="000000" w:themeColor="text1"/>
                <w14:textFill>
                  <w14:solidFill>
                    <w14:schemeClr w14:val="tx1"/>
                  </w14:solidFill>
                </w14:textFill>
              </w:rPr>
            </w:pPr>
          </w:p>
          <w:p w14:paraId="4C47E9A6">
            <w:pPr>
              <w:bidi w:val="0"/>
              <w:rPr>
                <w:rFonts w:hint="default"/>
                <w:color w:val="000000" w:themeColor="text1"/>
                <w14:textFill>
                  <w14:solidFill>
                    <w14:schemeClr w14:val="tx1"/>
                  </w14:solidFill>
                </w14:textFill>
              </w:rPr>
            </w:pPr>
          </w:p>
          <w:p w14:paraId="4D86F764">
            <w:pPr>
              <w:bidi w:val="0"/>
              <w:rPr>
                <w:rFonts w:hint="default"/>
                <w:color w:val="000000" w:themeColor="text1"/>
                <w14:textFill>
                  <w14:solidFill>
                    <w14:schemeClr w14:val="tx1"/>
                  </w14:solidFill>
                </w14:textFill>
              </w:rPr>
            </w:pPr>
          </w:p>
          <w:p w14:paraId="2E2B54FF">
            <w:pPr>
              <w:bidi w:val="0"/>
              <w:rPr>
                <w:rFonts w:hint="default"/>
                <w:color w:val="000000" w:themeColor="text1"/>
                <w14:textFill>
                  <w14:solidFill>
                    <w14:schemeClr w14:val="tx1"/>
                  </w14:solidFill>
                </w14:textFill>
              </w:rPr>
            </w:pPr>
          </w:p>
          <w:p w14:paraId="58176F71">
            <w:pPr>
              <w:bidi w:val="0"/>
              <w:rPr>
                <w:rFonts w:hint="default"/>
                <w:color w:val="000000" w:themeColor="text1"/>
                <w14:textFill>
                  <w14:solidFill>
                    <w14:schemeClr w14:val="tx1"/>
                  </w14:solidFill>
                </w14:textFill>
              </w:rPr>
            </w:pPr>
          </w:p>
          <w:p w14:paraId="1F53D644">
            <w:pPr>
              <w:bidi w:val="0"/>
              <w:rPr>
                <w:rFonts w:hint="default"/>
                <w:color w:val="000000" w:themeColor="text1"/>
                <w14:textFill>
                  <w14:solidFill>
                    <w14:schemeClr w14:val="tx1"/>
                  </w14:solidFill>
                </w14:textFill>
              </w:rPr>
            </w:pPr>
          </w:p>
          <w:p w14:paraId="6AA56ED4">
            <w:pPr>
              <w:bidi w:val="0"/>
              <w:rPr>
                <w:rFonts w:hint="default"/>
                <w:color w:val="000000" w:themeColor="text1"/>
                <w14:textFill>
                  <w14:solidFill>
                    <w14:schemeClr w14:val="tx1"/>
                  </w14:solidFill>
                </w14:textFill>
              </w:rPr>
            </w:pPr>
          </w:p>
          <w:p w14:paraId="47813404">
            <w:pPr>
              <w:bidi w:val="0"/>
              <w:rPr>
                <w:rFonts w:hint="default"/>
                <w:color w:val="000000" w:themeColor="text1"/>
                <w14:textFill>
                  <w14:solidFill>
                    <w14:schemeClr w14:val="tx1"/>
                  </w14:solidFill>
                </w14:textFill>
              </w:rPr>
            </w:pPr>
          </w:p>
          <w:p w14:paraId="12064CFE">
            <w:pPr>
              <w:bidi w:val="0"/>
              <w:rPr>
                <w:rFonts w:hint="default"/>
                <w:color w:val="000000" w:themeColor="text1"/>
                <w14:textFill>
                  <w14:solidFill>
                    <w14:schemeClr w14:val="tx1"/>
                  </w14:solidFill>
                </w14:textFill>
              </w:rPr>
            </w:pPr>
          </w:p>
          <w:p w14:paraId="79F7828E">
            <w:pPr>
              <w:bidi w:val="0"/>
              <w:rPr>
                <w:rFonts w:hint="default"/>
                <w:color w:val="000000" w:themeColor="text1"/>
                <w14:textFill>
                  <w14:solidFill>
                    <w14:schemeClr w14:val="tx1"/>
                  </w14:solidFill>
                </w14:textFill>
              </w:rPr>
            </w:pPr>
          </w:p>
          <w:p w14:paraId="69BFB1BE">
            <w:pPr>
              <w:bidi w:val="0"/>
              <w:rPr>
                <w:rFonts w:hint="default"/>
                <w:color w:val="000000" w:themeColor="text1"/>
                <w14:textFill>
                  <w14:solidFill>
                    <w14:schemeClr w14:val="tx1"/>
                  </w14:solidFill>
                </w14:textFill>
              </w:rPr>
            </w:pPr>
          </w:p>
          <w:p w14:paraId="36E08F52">
            <w:pPr>
              <w:bidi w:val="0"/>
              <w:rPr>
                <w:rFonts w:hint="default"/>
                <w:color w:val="000000" w:themeColor="text1"/>
                <w14:textFill>
                  <w14:solidFill>
                    <w14:schemeClr w14:val="tx1"/>
                  </w14:solidFill>
                </w14:textFill>
              </w:rPr>
            </w:pPr>
          </w:p>
          <w:p w14:paraId="6E9F8750">
            <w:pPr>
              <w:bidi w:val="0"/>
              <w:rPr>
                <w:rFonts w:hint="default"/>
                <w:color w:val="000000" w:themeColor="text1"/>
                <w14:textFill>
                  <w14:solidFill>
                    <w14:schemeClr w14:val="tx1"/>
                  </w14:solidFill>
                </w14:textFill>
              </w:rPr>
            </w:pPr>
          </w:p>
          <w:p w14:paraId="3CE206AB">
            <w:pPr>
              <w:bidi w:val="0"/>
              <w:rPr>
                <w:rFonts w:hint="default"/>
                <w:color w:val="000000" w:themeColor="text1"/>
                <w14:textFill>
                  <w14:solidFill>
                    <w14:schemeClr w14:val="tx1"/>
                  </w14:solidFill>
                </w14:textFill>
              </w:rPr>
            </w:pPr>
          </w:p>
          <w:p w14:paraId="15359D28">
            <w:pPr>
              <w:bidi w:val="0"/>
              <w:ind w:left="0" w:leftChars="0" w:firstLine="0" w:firstLineChars="0"/>
              <w:rPr>
                <w:rFonts w:hint="default"/>
                <w:color w:val="000000" w:themeColor="text1"/>
                <w14:textFill>
                  <w14:solidFill>
                    <w14:schemeClr w14:val="tx1"/>
                  </w14:solidFill>
                </w14:textFill>
              </w:rPr>
            </w:pPr>
          </w:p>
        </w:tc>
      </w:tr>
    </w:tbl>
    <w:p w14:paraId="228F1E46">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13" w:name="_Toc15716"/>
      <w:r>
        <w:rPr>
          <w:rFonts w:hint="default" w:ascii="Times New Roman" w:hAnsi="Times New Roman" w:cs="Times New Roman"/>
          <w:color w:val="000000" w:themeColor="text1"/>
          <w:lang w:val="en-US" w:eastAsia="zh-CN"/>
          <w14:textFill>
            <w14:solidFill>
              <w14:schemeClr w14:val="tx1"/>
            </w14:solidFill>
          </w14:textFill>
        </w:rPr>
        <w:t>四、主要环境影响和保护措施</w:t>
      </w:r>
      <w:bookmarkEnd w:id="13"/>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7756"/>
      </w:tblGrid>
      <w:tr w14:paraId="31DD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3" w:hRule="atLeast"/>
          <w:jc w:val="center"/>
        </w:trPr>
        <w:tc>
          <w:tcPr>
            <w:tcW w:w="766" w:type="dxa"/>
            <w:vAlign w:val="center"/>
          </w:tcPr>
          <w:p w14:paraId="4620E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施工期环境保护措施</w:t>
            </w:r>
          </w:p>
        </w:tc>
        <w:tc>
          <w:tcPr>
            <w:tcW w:w="7756" w:type="dxa"/>
            <w:vAlign w:val="top"/>
          </w:tcPr>
          <w:p w14:paraId="3F086EF0">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1、大气污染防治措施</w:t>
            </w:r>
          </w:p>
          <w:p w14:paraId="5187407B">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项目施工期主要为</w:t>
            </w:r>
            <w:r>
              <w:rPr>
                <w:rFonts w:hint="default" w:ascii="Times New Roman" w:hAnsi="Times New Roman" w:cs="Times New Roman"/>
                <w:color w:val="000000" w:themeColor="text1"/>
                <w:lang w:val="en-US" w:eastAsia="zh-CN"/>
                <w14:textFill>
                  <w14:solidFill>
                    <w14:schemeClr w14:val="tx1"/>
                  </w14:solidFill>
                </w14:textFill>
              </w:rPr>
              <w:t>设备安装</w:t>
            </w:r>
            <w:r>
              <w:rPr>
                <w:rFonts w:hint="default" w:ascii="Times New Roman" w:hAnsi="Times New Roman" w:cs="Times New Roman"/>
                <w:color w:val="000000" w:themeColor="text1"/>
                <w14:textFill>
                  <w14:solidFill>
                    <w14:schemeClr w14:val="tx1"/>
                  </w14:solidFill>
                </w14:textFill>
              </w:rPr>
              <w:t>，施工期间产生的废气主要</w:t>
            </w:r>
            <w:r>
              <w:rPr>
                <w:rFonts w:hint="default" w:ascii="Times New Roman" w:hAnsi="Times New Roman" w:cs="Times New Roman"/>
                <w:color w:val="000000" w:themeColor="text1"/>
                <w:lang w:val="en-US" w:eastAsia="zh-CN"/>
                <w14:textFill>
                  <w14:solidFill>
                    <w14:schemeClr w14:val="tx1"/>
                  </w14:solidFill>
                </w14:textFill>
              </w:rPr>
              <w:t>有焊接烟尘、扬尘</w:t>
            </w:r>
            <w:r>
              <w:rPr>
                <w:rFonts w:hint="default" w:ascii="Times New Roman" w:hAnsi="Times New Roman" w:cs="Times New Roman"/>
                <w:color w:val="000000" w:themeColor="text1"/>
                <w14:textFill>
                  <w14:solidFill>
                    <w14:schemeClr w14:val="tx1"/>
                  </w14:solidFill>
                </w14:textFill>
              </w:rPr>
              <w:t>，施工期</w:t>
            </w:r>
            <w:r>
              <w:rPr>
                <w:rFonts w:hint="default" w:ascii="Times New Roman" w:hAnsi="Times New Roman" w:cs="Times New Roman"/>
                <w:color w:val="000000" w:themeColor="text1"/>
                <w:lang w:val="en-US" w:eastAsia="zh-CN"/>
                <w14:textFill>
                  <w14:solidFill>
                    <w14:schemeClr w14:val="tx1"/>
                  </w14:solidFill>
                </w14:textFill>
              </w:rPr>
              <w:t>废气污染</w:t>
            </w:r>
            <w:r>
              <w:rPr>
                <w:rFonts w:hint="default" w:ascii="Times New Roman" w:hAnsi="Times New Roman" w:cs="Times New Roman"/>
                <w:color w:val="000000" w:themeColor="text1"/>
                <w14:textFill>
                  <w14:solidFill>
                    <w14:schemeClr w14:val="tx1"/>
                  </w14:solidFill>
                </w14:textFill>
              </w:rPr>
              <w:t>采取以下防治措施：</w:t>
            </w:r>
          </w:p>
          <w:p w14:paraId="7242FA3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定期对场地进行洒水降尘，设备材料运输车辆采取布篷临时遮盖，合理制定施工作业时间，尽量缩短工期</w:t>
            </w:r>
            <w:r>
              <w:rPr>
                <w:rFonts w:hint="default" w:ascii="Times New Roman" w:hAnsi="Times New Roman" w:cs="Times New Roman"/>
                <w:color w:val="000000" w:themeColor="text1"/>
                <w14:textFill>
                  <w14:solidFill>
                    <w14:schemeClr w14:val="tx1"/>
                  </w14:solidFill>
                </w14:textFill>
              </w:rPr>
              <w:t>。</w:t>
            </w:r>
          </w:p>
          <w:p w14:paraId="000AC4E1">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2、水环境污染防治措施</w:t>
            </w:r>
          </w:p>
          <w:p w14:paraId="4BAFD765">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项目施工期仅为设备安装，无施工废水产生。</w:t>
            </w:r>
            <w:r>
              <w:rPr>
                <w:rFonts w:hint="default" w:ascii="Times New Roman" w:hAnsi="Times New Roman" w:cs="Times New Roman"/>
                <w:color w:val="000000" w:themeColor="text1"/>
                <w:lang w:eastAsia="zh-CN"/>
                <w14:textFill>
                  <w14:solidFill>
                    <w14:schemeClr w14:val="tx1"/>
                  </w14:solidFill>
                </w14:textFill>
              </w:rPr>
              <w:t>施工人员不在内食宿，</w:t>
            </w:r>
            <w:r>
              <w:rPr>
                <w:rFonts w:hint="eastAsia" w:cs="Times New Roman"/>
                <w:color w:val="000000" w:themeColor="text1"/>
                <w:lang w:val="en-US" w:eastAsia="zh-CN"/>
                <w14:textFill>
                  <w14:solidFill>
                    <w14:schemeClr w14:val="tx1"/>
                  </w14:solidFill>
                </w14:textFill>
              </w:rPr>
              <w:t>仅产生少量洗手及冲厕</w:t>
            </w:r>
            <w:r>
              <w:rPr>
                <w:rFonts w:hint="default" w:ascii="Times New Roman" w:hAnsi="Times New Roman" w:cs="Times New Roman"/>
                <w:color w:val="000000" w:themeColor="text1"/>
                <w:lang w:val="en-US" w:eastAsia="zh-CN"/>
                <w14:textFill>
                  <w14:solidFill>
                    <w14:schemeClr w14:val="tx1"/>
                  </w14:solidFill>
                </w14:textFill>
              </w:rPr>
              <w:t>污水</w:t>
            </w:r>
            <w:r>
              <w:rPr>
                <w:rFonts w:hint="eastAsia" w:cs="Times New Roman"/>
                <w:color w:val="000000" w:themeColor="text1"/>
                <w:lang w:val="en-US" w:eastAsia="zh-CN"/>
                <w14:textFill>
                  <w14:solidFill>
                    <w14:schemeClr w14:val="tx1"/>
                  </w14:solidFill>
                </w14:textFill>
              </w:rPr>
              <w:t>，施工人员约8人，用水系数取15L/人</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d，产污系数0.8，则施工期生活污水排放总量为2.88m³。施工人员施工期间</w:t>
            </w:r>
            <w:r>
              <w:rPr>
                <w:rFonts w:hint="default" w:ascii="Times New Roman" w:hAnsi="Times New Roman" w:cs="Times New Roman"/>
                <w:color w:val="000000" w:themeColor="text1"/>
                <w:lang w:eastAsia="zh-CN"/>
                <w14:textFill>
                  <w14:solidFill>
                    <w14:schemeClr w14:val="tx1"/>
                  </w14:solidFill>
                </w14:textFill>
              </w:rPr>
              <w:t>依托</w:t>
            </w:r>
            <w:r>
              <w:rPr>
                <w:rFonts w:hint="eastAsia" w:cs="Times New Roman"/>
                <w:color w:val="000000" w:themeColor="text1"/>
                <w:lang w:val="en-US" w:eastAsia="zh-CN"/>
                <w14:textFill>
                  <w14:solidFill>
                    <w14:schemeClr w14:val="tx1"/>
                  </w14:solidFill>
                </w14:textFill>
              </w:rPr>
              <w:t>厂房配套</w:t>
            </w:r>
            <w:r>
              <w:rPr>
                <w:rFonts w:hint="default" w:ascii="Times New Roman" w:hAnsi="Times New Roman" w:cs="Times New Roman"/>
                <w:color w:val="000000" w:themeColor="text1"/>
                <w:lang w:eastAsia="zh-CN"/>
                <w14:textFill>
                  <w14:solidFill>
                    <w14:schemeClr w14:val="tx1"/>
                  </w14:solidFill>
                </w14:textFill>
              </w:rPr>
              <w:t>的卫生间</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产生的污水依托厂房配套建设的</w:t>
            </w:r>
            <w:r>
              <w:rPr>
                <w:rFonts w:hint="default" w:ascii="Times New Roman" w:hAnsi="Times New Roman" w:cs="Times New Roman"/>
                <w:color w:val="000000" w:themeColor="text1"/>
                <w:lang w:eastAsia="zh-CN"/>
                <w14:textFill>
                  <w14:solidFill>
                    <w14:schemeClr w14:val="tx1"/>
                  </w14:solidFill>
                </w14:textFill>
              </w:rPr>
              <w:t>化粪池预处理后排入市政管网，最终进入</w:t>
            </w:r>
            <w:r>
              <w:rPr>
                <w:rFonts w:hint="eastAsia" w:cs="Times New Roman"/>
                <w:color w:val="000000" w:themeColor="text1"/>
                <w:lang w:eastAsia="zh-CN"/>
                <w14:textFill>
                  <w14:solidFill>
                    <w14:schemeClr w14:val="tx1"/>
                  </w14:solidFill>
                </w14:textFill>
              </w:rPr>
              <w:t>玉溪市第一污水处理厂</w:t>
            </w:r>
            <w:r>
              <w:rPr>
                <w:rFonts w:hint="default" w:ascii="Times New Roman" w:hAnsi="Times New Roman" w:cs="Times New Roman"/>
                <w:color w:val="000000" w:themeColor="text1"/>
                <w:lang w:eastAsia="zh-CN"/>
                <w14:textFill>
                  <w14:solidFill>
                    <w14:schemeClr w14:val="tx1"/>
                  </w14:solidFill>
                </w14:textFill>
              </w:rPr>
              <w:t>处理。</w:t>
            </w:r>
          </w:p>
          <w:p w14:paraId="58DC9662">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3、声环境防治措施</w:t>
            </w:r>
          </w:p>
          <w:p w14:paraId="31D350D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项目施工期主要为</w:t>
            </w:r>
            <w:r>
              <w:rPr>
                <w:rFonts w:hint="default" w:ascii="Times New Roman" w:hAnsi="Times New Roman" w:cs="Times New Roman"/>
                <w:color w:val="000000" w:themeColor="text1"/>
                <w:lang w:val="en-US" w:eastAsia="zh-CN"/>
                <w14:textFill>
                  <w14:solidFill>
                    <w14:schemeClr w14:val="tx1"/>
                  </w14:solidFill>
                </w14:textFill>
              </w:rPr>
              <w:t>设备安装</w:t>
            </w:r>
            <w:r>
              <w:rPr>
                <w:rFonts w:hint="default" w:ascii="Times New Roman" w:hAnsi="Times New Roman" w:cs="Times New Roman"/>
                <w:color w:val="000000" w:themeColor="text1"/>
                <w14:textFill>
                  <w14:solidFill>
                    <w14:schemeClr w14:val="tx1"/>
                  </w14:solidFill>
                </w14:textFill>
              </w:rPr>
              <w:t>噪声，采取以下防治措施：</w:t>
            </w:r>
          </w:p>
          <w:p w14:paraId="1BC2B202">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①合理安排施工时间，禁止夜间施工；</w:t>
            </w:r>
          </w:p>
          <w:p w14:paraId="2B90E3A1">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②文明施工，施工器材、设备零件等轻拿轻放，运输车辆限速行驶。</w:t>
            </w:r>
          </w:p>
          <w:p w14:paraId="3690E6BD">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4、固体废物防治措施</w:t>
            </w:r>
          </w:p>
          <w:p w14:paraId="0562E79C">
            <w:pPr>
              <w:bidi w:val="0"/>
              <w:rPr>
                <w:rFonts w:hint="default"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项目施工期主要固废为</w:t>
            </w:r>
            <w:r>
              <w:rPr>
                <w:rFonts w:hint="eastAsia" w:cs="Times New Roman"/>
                <w:color w:val="000000" w:themeColor="text1"/>
                <w:lang w:val="en-US" w:eastAsia="zh-CN"/>
                <w14:textFill>
                  <w14:solidFill>
                    <w14:schemeClr w14:val="tx1"/>
                  </w14:solidFill>
                </w14:textFill>
              </w:rPr>
              <w:t>装修产生的建筑垃圾、</w:t>
            </w:r>
            <w:r>
              <w:rPr>
                <w:rFonts w:hint="default" w:ascii="Times New Roman" w:hAnsi="Times New Roman" w:cs="Times New Roman"/>
                <w:color w:val="000000" w:themeColor="text1"/>
                <w14:textFill>
                  <w14:solidFill>
                    <w14:schemeClr w14:val="tx1"/>
                  </w14:solidFill>
                </w14:textFill>
              </w:rPr>
              <w:t>材料切割产生</w:t>
            </w:r>
            <w:r>
              <w:rPr>
                <w:rFonts w:hint="eastAsia" w:cs="Times New Roman"/>
                <w:color w:val="000000" w:themeColor="text1"/>
                <w:lang w:val="en-US" w:eastAsia="zh-CN"/>
                <w14:textFill>
                  <w14:solidFill>
                    <w14:schemeClr w14:val="tx1"/>
                  </w14:solidFill>
                </w14:textFill>
              </w:rPr>
              <w:t>边角料</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废弃包装材料</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施工人员生活垃圾</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其中装修产生的建筑垃圾产生系数参照取值5kg/m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，则建筑垃圾产生量为4.86t，切割产生的边角料约10t，废弃包装材料主要为纸板、塑料薄膜，产生量约2t，施工人员生活垃圾产生量按</w:t>
            </w: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kg/人·d计</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施工期垃圾产生量为0.048t。</w:t>
            </w:r>
          </w:p>
          <w:p w14:paraId="2206004F">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采取以下防治措施：材料切割产生的</w:t>
            </w:r>
            <w:r>
              <w:rPr>
                <w:rFonts w:hint="eastAsia" w:cs="Times New Roman"/>
                <w:color w:val="000000" w:themeColor="text1"/>
                <w:lang w:val="en-US" w:eastAsia="zh-CN"/>
                <w14:textFill>
                  <w14:solidFill>
                    <w14:schemeClr w14:val="tx1"/>
                  </w14:solidFill>
                </w14:textFill>
              </w:rPr>
              <w:t>边角料</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废弃包装材料可回收出售的出售给资源回收单位，不可回收部分</w:t>
            </w:r>
            <w:r>
              <w:rPr>
                <w:rFonts w:hint="eastAsia" w:cs="Times New Roman"/>
                <w:color w:val="000000" w:themeColor="text1"/>
                <w:lang w:val="en-US" w:eastAsia="zh-CN"/>
                <w14:textFill>
                  <w14:solidFill>
                    <w14:schemeClr w14:val="tx1"/>
                  </w14:solidFill>
                </w14:textFill>
              </w:rPr>
              <w:t>及建筑垃圾</w:t>
            </w:r>
            <w:r>
              <w:rPr>
                <w:rFonts w:hint="eastAsia"/>
                <w:color w:val="000000" w:themeColor="text1"/>
                <w14:textFill>
                  <w14:solidFill>
                    <w14:schemeClr w14:val="tx1"/>
                  </w14:solidFill>
                </w14:textFill>
              </w:rPr>
              <w:t>运至指定地点妥善处置</w:t>
            </w:r>
            <w:r>
              <w:rPr>
                <w:rFonts w:hint="default" w:ascii="Times New Roman" w:hAnsi="Times New Roman" w:cs="Times New Roman"/>
                <w:color w:val="000000" w:themeColor="text1"/>
                <w14:textFill>
                  <w14:solidFill>
                    <w14:schemeClr w14:val="tx1"/>
                  </w14:solidFill>
                </w14:textFill>
              </w:rPr>
              <w:t>，并按</w:t>
            </w:r>
            <w:r>
              <w:rPr>
                <w:rFonts w:hint="default" w:ascii="Times New Roman" w:hAnsi="Times New Roman" w:cs="Times New Roman"/>
                <w:color w:val="000000" w:themeColor="text1"/>
                <w:lang w:val="en-US" w:eastAsia="zh-CN"/>
                <w14:textFill>
                  <w14:solidFill>
                    <w14:schemeClr w14:val="tx1"/>
                  </w14:solidFill>
                </w14:textFill>
              </w:rPr>
              <w:t>地方</w:t>
            </w:r>
            <w:r>
              <w:rPr>
                <w:rFonts w:hint="default" w:ascii="Times New Roman" w:hAnsi="Times New Roman" w:cs="Times New Roman"/>
                <w:color w:val="000000" w:themeColor="text1"/>
                <w14:textFill>
                  <w14:solidFill>
                    <w14:schemeClr w14:val="tx1"/>
                  </w14:solidFill>
                </w14:textFill>
              </w:rPr>
              <w:t>人民政府市容环境卫生主管部门的规定处置；设置大型生活垃圾收集桶，统一收集施工人员生活垃圾，委托环卫部门</w:t>
            </w:r>
            <w:r>
              <w:rPr>
                <w:rFonts w:hint="eastAsia" w:cs="Times New Roman"/>
                <w:color w:val="000000" w:themeColor="text1"/>
                <w:lang w:val="en-US" w:eastAsia="zh-CN"/>
                <w14:textFill>
                  <w14:solidFill>
                    <w14:schemeClr w14:val="tx1"/>
                  </w14:solidFill>
                </w14:textFill>
              </w:rPr>
              <w:t>定期</w:t>
            </w:r>
            <w:r>
              <w:rPr>
                <w:rFonts w:hint="default" w:ascii="Times New Roman" w:hAnsi="Times New Roman" w:cs="Times New Roman"/>
                <w:color w:val="000000" w:themeColor="text1"/>
                <w14:textFill>
                  <w14:solidFill>
                    <w14:schemeClr w14:val="tx1"/>
                  </w14:solidFill>
                </w14:textFill>
              </w:rPr>
              <w:t>清运</w:t>
            </w:r>
            <w:r>
              <w:rPr>
                <w:rFonts w:hint="default" w:ascii="Times New Roman" w:hAnsi="Times New Roman" w:cs="Times New Roman"/>
                <w:color w:val="000000" w:themeColor="text1"/>
                <w:lang w:eastAsia="zh-CN"/>
                <w14:textFill>
                  <w14:solidFill>
                    <w14:schemeClr w14:val="tx1"/>
                  </w14:solidFill>
                </w14:textFill>
              </w:rPr>
              <w:t>。</w:t>
            </w:r>
          </w:p>
          <w:p w14:paraId="0757E26D">
            <w:pP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5、生态环境</w:t>
            </w:r>
            <w:r>
              <w:rPr>
                <w:rFonts w:hint="default" w:ascii="Times New Roman" w:hAnsi="Times New Roman" w:cs="Times New Roman"/>
                <w:b/>
                <w:bCs/>
                <w:color w:val="000000" w:themeColor="text1"/>
                <w:lang w:val="en-US" w:eastAsia="zh-CN"/>
                <w14:textFill>
                  <w14:solidFill>
                    <w14:schemeClr w14:val="tx1"/>
                  </w14:solidFill>
                </w14:textFill>
              </w:rPr>
              <w:t>影响</w:t>
            </w:r>
          </w:p>
          <w:p w14:paraId="53D13482">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项目位于</w:t>
            </w:r>
            <w:r>
              <w:rPr>
                <w:rFonts w:hint="eastAsia" w:cs="Times New Roman"/>
                <w:color w:val="000000" w:themeColor="text1"/>
                <w:lang w:eastAsia="zh-CN"/>
                <w14:textFill>
                  <w14:solidFill>
                    <w14:schemeClr w14:val="tx1"/>
                  </w14:solidFill>
                </w14:textFill>
              </w:rPr>
              <w:t>云南省玉溪市红塔区红塔产业园区观音山片区南箐路6号</w:t>
            </w:r>
            <w:r>
              <w:rPr>
                <w:rFonts w:hint="default" w:ascii="Times New Roman" w:hAnsi="Times New Roman" w:cs="Times New Roman"/>
                <w:color w:val="000000" w:themeColor="text1"/>
                <w:lang w:val="zh-CN"/>
                <w14:textFill>
                  <w14:solidFill>
                    <w14:schemeClr w14:val="tx1"/>
                  </w14:solidFill>
                </w14:textFill>
              </w:rPr>
              <w:t>，评价区域受人类活动干扰较严重，原生植被已消失殆尽，现有植被主要为人工绿化植被，以及人工种植的玉米、蔬菜等农田植被。区域无国家和云南省大型野生动物存在，主要为适应性广、活动强的小型动物，如松鼠、壁虎、山麻雀等</w:t>
            </w:r>
            <w:r>
              <w:rPr>
                <w:rFonts w:hint="default" w:ascii="Times New Roman" w:hAnsi="Times New Roman" w:cs="Times New Roman"/>
                <w:color w:val="000000" w:themeColor="text1"/>
                <w14:textFill>
                  <w14:solidFill>
                    <w14:schemeClr w14:val="tx1"/>
                  </w14:solidFill>
                </w14:textFill>
              </w:rPr>
              <w:t>，施工期主要</w:t>
            </w:r>
            <w:r>
              <w:rPr>
                <w:rFonts w:hint="eastAsia" w:cs="Times New Roman"/>
                <w:color w:val="000000" w:themeColor="text1"/>
                <w:lang w:val="en-US" w:eastAsia="zh-CN"/>
                <w14:textFill>
                  <w14:solidFill>
                    <w14:schemeClr w14:val="tx1"/>
                  </w14:solidFill>
                </w14:textFill>
              </w:rPr>
              <w:t>在已建的厂房</w:t>
            </w:r>
            <w:r>
              <w:rPr>
                <w:rFonts w:hint="default" w:ascii="Times New Roman" w:hAnsi="Times New Roman" w:cs="Times New Roman"/>
                <w:color w:val="000000" w:themeColor="text1"/>
                <w14:textFill>
                  <w14:solidFill>
                    <w14:schemeClr w14:val="tx1"/>
                  </w14:solidFill>
                </w14:textFill>
              </w:rPr>
              <w:t>进行</w:t>
            </w:r>
            <w:r>
              <w:rPr>
                <w:rFonts w:hint="default" w:ascii="Times New Roman" w:hAnsi="Times New Roman" w:cs="Times New Roman"/>
                <w:color w:val="000000" w:themeColor="text1"/>
                <w:lang w:val="en-US" w:eastAsia="zh-CN"/>
                <w14:textFill>
                  <w14:solidFill>
                    <w14:schemeClr w14:val="tx1"/>
                  </w14:solidFill>
                </w14:textFill>
              </w:rPr>
              <w:t>设备安装</w:t>
            </w:r>
            <w:r>
              <w:rPr>
                <w:rFonts w:hint="default" w:ascii="Times New Roman" w:hAnsi="Times New Roman" w:cs="Times New Roman"/>
                <w:color w:val="000000" w:themeColor="text1"/>
                <w14:textFill>
                  <w14:solidFill>
                    <w14:schemeClr w14:val="tx1"/>
                  </w14:solidFill>
                </w14:textFill>
              </w:rPr>
              <w:t>，不新增用地，对生态环境影响较小。</w:t>
            </w:r>
          </w:p>
          <w:p w14:paraId="0E75EAC7">
            <w:pPr>
              <w:rPr>
                <w:rFonts w:hint="default" w:ascii="Times New Roman" w:hAnsi="Times New Roman" w:cs="Times New Roman"/>
                <w:color w:val="000000" w:themeColor="text1"/>
                <w14:textFill>
                  <w14:solidFill>
                    <w14:schemeClr w14:val="tx1"/>
                  </w14:solidFill>
                </w14:textFill>
              </w:rPr>
            </w:pPr>
          </w:p>
          <w:p w14:paraId="680E5775">
            <w:pPr>
              <w:rPr>
                <w:rFonts w:hint="default" w:ascii="Times New Roman" w:hAnsi="Times New Roman" w:cs="Times New Roman"/>
                <w:color w:val="000000" w:themeColor="text1"/>
                <w14:textFill>
                  <w14:solidFill>
                    <w14:schemeClr w14:val="tx1"/>
                  </w14:solidFill>
                </w14:textFill>
              </w:rPr>
            </w:pPr>
          </w:p>
          <w:p w14:paraId="6997A59A">
            <w:pPr>
              <w:rPr>
                <w:rFonts w:hint="default" w:ascii="Times New Roman" w:hAnsi="Times New Roman" w:cs="Times New Roman"/>
                <w:color w:val="000000" w:themeColor="text1"/>
                <w14:textFill>
                  <w14:solidFill>
                    <w14:schemeClr w14:val="tx1"/>
                  </w14:solidFill>
                </w14:textFill>
              </w:rPr>
            </w:pPr>
          </w:p>
          <w:p w14:paraId="37CA2204">
            <w:pPr>
              <w:rPr>
                <w:rFonts w:hint="default" w:ascii="Times New Roman" w:hAnsi="Times New Roman" w:cs="Times New Roman"/>
                <w:color w:val="000000" w:themeColor="text1"/>
                <w14:textFill>
                  <w14:solidFill>
                    <w14:schemeClr w14:val="tx1"/>
                  </w14:solidFill>
                </w14:textFill>
              </w:rPr>
            </w:pPr>
          </w:p>
          <w:p w14:paraId="6D677CA5">
            <w:pPr>
              <w:rPr>
                <w:rFonts w:hint="default" w:ascii="Times New Roman" w:hAnsi="Times New Roman" w:cs="Times New Roman"/>
                <w:color w:val="000000" w:themeColor="text1"/>
                <w14:textFill>
                  <w14:solidFill>
                    <w14:schemeClr w14:val="tx1"/>
                  </w14:solidFill>
                </w14:textFill>
              </w:rPr>
            </w:pPr>
          </w:p>
          <w:p w14:paraId="63D3E1E7">
            <w:pPr>
              <w:rPr>
                <w:rFonts w:hint="default" w:ascii="Times New Roman" w:hAnsi="Times New Roman" w:cs="Times New Roman"/>
                <w:color w:val="000000" w:themeColor="text1"/>
                <w14:textFill>
                  <w14:solidFill>
                    <w14:schemeClr w14:val="tx1"/>
                  </w14:solidFill>
                </w14:textFill>
              </w:rPr>
            </w:pPr>
          </w:p>
          <w:p w14:paraId="34BA735A">
            <w:pPr>
              <w:rPr>
                <w:rFonts w:hint="default" w:ascii="Times New Roman" w:hAnsi="Times New Roman" w:cs="Times New Roman"/>
                <w:color w:val="000000" w:themeColor="text1"/>
                <w14:textFill>
                  <w14:solidFill>
                    <w14:schemeClr w14:val="tx1"/>
                  </w14:solidFill>
                </w14:textFill>
              </w:rPr>
            </w:pPr>
          </w:p>
          <w:p w14:paraId="2EBB0910">
            <w:pPr>
              <w:rPr>
                <w:rFonts w:hint="default" w:ascii="Times New Roman" w:hAnsi="Times New Roman" w:cs="Times New Roman"/>
                <w:color w:val="000000" w:themeColor="text1"/>
                <w14:textFill>
                  <w14:solidFill>
                    <w14:schemeClr w14:val="tx1"/>
                  </w14:solidFill>
                </w14:textFill>
              </w:rPr>
            </w:pPr>
          </w:p>
          <w:p w14:paraId="024650BA">
            <w:pPr>
              <w:rPr>
                <w:rFonts w:hint="default" w:ascii="Times New Roman" w:hAnsi="Times New Roman" w:cs="Times New Roman"/>
                <w:color w:val="000000" w:themeColor="text1"/>
                <w14:textFill>
                  <w14:solidFill>
                    <w14:schemeClr w14:val="tx1"/>
                  </w14:solidFill>
                </w14:textFill>
              </w:rPr>
            </w:pPr>
          </w:p>
          <w:p w14:paraId="3403F6D0">
            <w:pPr>
              <w:rPr>
                <w:rFonts w:hint="default" w:ascii="Times New Roman" w:hAnsi="Times New Roman" w:cs="Times New Roman"/>
                <w:color w:val="000000" w:themeColor="text1"/>
                <w14:textFill>
                  <w14:solidFill>
                    <w14:schemeClr w14:val="tx1"/>
                  </w14:solidFill>
                </w14:textFill>
              </w:rPr>
            </w:pPr>
          </w:p>
          <w:p w14:paraId="48F648CB">
            <w:pPr>
              <w:rPr>
                <w:rFonts w:hint="default" w:ascii="Times New Roman" w:hAnsi="Times New Roman" w:cs="Times New Roman"/>
                <w:color w:val="000000" w:themeColor="text1"/>
                <w14:textFill>
                  <w14:solidFill>
                    <w14:schemeClr w14:val="tx1"/>
                  </w14:solidFill>
                </w14:textFill>
              </w:rPr>
            </w:pPr>
          </w:p>
          <w:p w14:paraId="0214FEEE">
            <w:pPr>
              <w:rPr>
                <w:rFonts w:hint="default" w:ascii="Times New Roman" w:hAnsi="Times New Roman" w:cs="Times New Roman"/>
                <w:color w:val="000000" w:themeColor="text1"/>
                <w14:textFill>
                  <w14:solidFill>
                    <w14:schemeClr w14:val="tx1"/>
                  </w14:solidFill>
                </w14:textFill>
              </w:rPr>
            </w:pPr>
          </w:p>
          <w:p w14:paraId="092FA1FD">
            <w:pPr>
              <w:rPr>
                <w:rFonts w:hint="default" w:ascii="Times New Roman" w:hAnsi="Times New Roman" w:cs="Times New Roman"/>
                <w:color w:val="000000" w:themeColor="text1"/>
                <w14:textFill>
                  <w14:solidFill>
                    <w14:schemeClr w14:val="tx1"/>
                  </w14:solidFill>
                </w14:textFill>
              </w:rPr>
            </w:pPr>
          </w:p>
          <w:p w14:paraId="5FACD3F6">
            <w:pPr>
              <w:rPr>
                <w:rFonts w:hint="default" w:ascii="Times New Roman" w:hAnsi="Times New Roman" w:cs="Times New Roman"/>
                <w:color w:val="000000" w:themeColor="text1"/>
                <w14:textFill>
                  <w14:solidFill>
                    <w14:schemeClr w14:val="tx1"/>
                  </w14:solidFill>
                </w14:textFill>
              </w:rPr>
            </w:pPr>
          </w:p>
          <w:p w14:paraId="5AF0EC37">
            <w:pPr>
              <w:rPr>
                <w:rFonts w:hint="default" w:ascii="Times New Roman" w:hAnsi="Times New Roman" w:cs="Times New Roman"/>
                <w:color w:val="000000" w:themeColor="text1"/>
                <w14:textFill>
                  <w14:solidFill>
                    <w14:schemeClr w14:val="tx1"/>
                  </w14:solidFill>
                </w14:textFill>
              </w:rPr>
            </w:pPr>
          </w:p>
          <w:p w14:paraId="70C3C73F">
            <w:pPr>
              <w:rPr>
                <w:rFonts w:hint="default" w:ascii="Times New Roman" w:hAnsi="Times New Roman" w:cs="Times New Roman"/>
                <w:color w:val="000000" w:themeColor="text1"/>
                <w14:textFill>
                  <w14:solidFill>
                    <w14:schemeClr w14:val="tx1"/>
                  </w14:solidFill>
                </w14:textFill>
              </w:rPr>
            </w:pPr>
          </w:p>
          <w:p w14:paraId="52A3C879">
            <w:pPr>
              <w:rPr>
                <w:rFonts w:hint="default" w:ascii="Times New Roman" w:hAnsi="Times New Roman" w:cs="Times New Roman"/>
                <w:color w:val="000000" w:themeColor="text1"/>
                <w14:textFill>
                  <w14:solidFill>
                    <w14:schemeClr w14:val="tx1"/>
                  </w14:solidFill>
                </w14:textFill>
              </w:rPr>
            </w:pPr>
          </w:p>
          <w:p w14:paraId="37446766">
            <w:pPr>
              <w:rPr>
                <w:rFonts w:hint="default" w:ascii="Times New Roman" w:hAnsi="Times New Roman" w:cs="Times New Roman"/>
                <w:color w:val="000000" w:themeColor="text1"/>
                <w14:textFill>
                  <w14:solidFill>
                    <w14:schemeClr w14:val="tx1"/>
                  </w14:solidFill>
                </w14:textFill>
              </w:rPr>
            </w:pPr>
          </w:p>
          <w:p w14:paraId="7576E948">
            <w:pPr>
              <w:rPr>
                <w:rFonts w:hint="default" w:ascii="Times New Roman" w:hAnsi="Times New Roman" w:cs="Times New Roman"/>
                <w:color w:val="000000" w:themeColor="text1"/>
                <w14:textFill>
                  <w14:solidFill>
                    <w14:schemeClr w14:val="tx1"/>
                  </w14:solidFill>
                </w14:textFill>
              </w:rPr>
            </w:pPr>
          </w:p>
          <w:p w14:paraId="4431B6BA">
            <w:pPr>
              <w:rPr>
                <w:rFonts w:hint="default" w:ascii="Times New Roman" w:hAnsi="Times New Roman" w:cs="Times New Roman"/>
                <w:color w:val="000000" w:themeColor="text1"/>
                <w14:textFill>
                  <w14:solidFill>
                    <w14:schemeClr w14:val="tx1"/>
                  </w14:solidFill>
                </w14:textFill>
              </w:rPr>
            </w:pPr>
          </w:p>
          <w:p w14:paraId="145F3425">
            <w:pPr>
              <w:rPr>
                <w:rFonts w:hint="default" w:ascii="Times New Roman" w:hAnsi="Times New Roman" w:cs="Times New Roman"/>
                <w:color w:val="000000" w:themeColor="text1"/>
                <w14:textFill>
                  <w14:solidFill>
                    <w14:schemeClr w14:val="tx1"/>
                  </w14:solidFill>
                </w14:textFill>
              </w:rPr>
            </w:pPr>
          </w:p>
          <w:p w14:paraId="021DF772">
            <w:pPr>
              <w:rPr>
                <w:rFonts w:hint="default" w:ascii="Times New Roman" w:hAnsi="Times New Roman" w:cs="Times New Roman"/>
                <w:color w:val="000000" w:themeColor="text1"/>
                <w14:textFill>
                  <w14:solidFill>
                    <w14:schemeClr w14:val="tx1"/>
                  </w14:solidFill>
                </w14:textFill>
              </w:rPr>
            </w:pPr>
          </w:p>
          <w:p w14:paraId="66F2FBD4">
            <w:pPr>
              <w:rPr>
                <w:rFonts w:hint="default" w:ascii="Times New Roman" w:hAnsi="Times New Roman" w:cs="Times New Roman"/>
                <w:color w:val="000000" w:themeColor="text1"/>
                <w14:textFill>
                  <w14:solidFill>
                    <w14:schemeClr w14:val="tx1"/>
                  </w14:solidFill>
                </w14:textFill>
              </w:rPr>
            </w:pPr>
          </w:p>
          <w:p w14:paraId="4903615C">
            <w:pPr>
              <w:rPr>
                <w:rFonts w:hint="default" w:ascii="Times New Roman" w:hAnsi="Times New Roman" w:cs="Times New Roman"/>
                <w:color w:val="000000" w:themeColor="text1"/>
                <w14:textFill>
                  <w14:solidFill>
                    <w14:schemeClr w14:val="tx1"/>
                  </w14:solidFill>
                </w14:textFill>
              </w:rPr>
            </w:pPr>
          </w:p>
        </w:tc>
      </w:tr>
      <w:tr w14:paraId="3C43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vAlign w:val="center"/>
          </w:tcPr>
          <w:p w14:paraId="097F4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运营期环境影响和保护措施</w:t>
            </w:r>
          </w:p>
        </w:tc>
        <w:tc>
          <w:tcPr>
            <w:tcW w:w="7756" w:type="dxa"/>
            <w:vAlign w:val="center"/>
          </w:tcPr>
          <w:p w14:paraId="7687C23A">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项目营运期的环境影响因素及保护措施从废气、废水、噪声、固体废弃物等方面展开分析</w:t>
            </w:r>
            <w:r>
              <w:rPr>
                <w:rFonts w:hint="default" w:ascii="Times New Roman" w:hAnsi="Times New Roman" w:cs="Times New Roman"/>
                <w:color w:val="000000" w:themeColor="text1"/>
                <w:lang w:eastAsia="zh-CN"/>
                <w14:textFill>
                  <w14:solidFill>
                    <w14:schemeClr w14:val="tx1"/>
                  </w14:solidFill>
                </w14:textFill>
              </w:rPr>
              <w:t>。</w:t>
            </w:r>
          </w:p>
          <w:p w14:paraId="0140CE3A">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1、废气影响分析及保护措施</w:t>
            </w:r>
          </w:p>
          <w:p w14:paraId="20A1F46D">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产排污环节、污染物及排放形式</w:t>
            </w:r>
          </w:p>
          <w:p w14:paraId="460885CA">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根据《建设项目环境影响报告表编制技术指南（污染影响类）（试行）》，结合本项目生产单元、生产设施、产污环节、主要污染物项目、排放形式如下表所示</w:t>
            </w:r>
            <w:r>
              <w:rPr>
                <w:rFonts w:hint="default" w:ascii="Times New Roman" w:hAnsi="Times New Roman" w:cs="Times New Roman"/>
                <w:color w:val="000000" w:themeColor="text1"/>
                <w:lang w:eastAsia="zh-CN"/>
                <w14:textFill>
                  <w14:solidFill>
                    <w14:schemeClr w14:val="tx1"/>
                  </w14:solidFill>
                </w14:textFill>
              </w:rPr>
              <w:t>：</w:t>
            </w:r>
          </w:p>
          <w:p w14:paraId="33EACE66">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 xml:space="preserve">表4-1 </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废气产污环节名称、污染物项目和排放形式一览表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6"/>
              <w:gridCol w:w="1276"/>
              <w:gridCol w:w="1629"/>
              <w:gridCol w:w="2828"/>
              <w:gridCol w:w="881"/>
            </w:tblGrid>
            <w:tr w14:paraId="6B70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08" w:type="pct"/>
                  <w:noWrap w:val="0"/>
                  <w:vAlign w:val="center"/>
                </w:tcPr>
                <w:p w14:paraId="3762C24B">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生产单元</w:t>
                  </w:r>
                </w:p>
              </w:tc>
              <w:tc>
                <w:tcPr>
                  <w:tcW w:w="847" w:type="pct"/>
                  <w:noWrap w:val="0"/>
                  <w:vAlign w:val="center"/>
                </w:tcPr>
                <w:p w14:paraId="169009C1">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废气产污环节</w:t>
                  </w:r>
                </w:p>
              </w:tc>
              <w:tc>
                <w:tcPr>
                  <w:tcW w:w="1081" w:type="pct"/>
                  <w:noWrap w:val="0"/>
                  <w:vAlign w:val="center"/>
                </w:tcPr>
                <w:p w14:paraId="7EB97E5C">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主要污染物</w:t>
                  </w:r>
                </w:p>
              </w:tc>
              <w:tc>
                <w:tcPr>
                  <w:tcW w:w="1877" w:type="pct"/>
                  <w:noWrap w:val="0"/>
                  <w:vAlign w:val="center"/>
                </w:tcPr>
                <w:p w14:paraId="4AC1D2AC">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污染治理措施</w:t>
                  </w:r>
                </w:p>
              </w:tc>
              <w:tc>
                <w:tcPr>
                  <w:tcW w:w="584" w:type="pct"/>
                  <w:noWrap w:val="0"/>
                  <w:vAlign w:val="center"/>
                </w:tcPr>
                <w:p w14:paraId="0AED8F1A">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主要排</w:t>
                  </w:r>
                </w:p>
                <w:p w14:paraId="01446F7F">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放形式</w:t>
                  </w:r>
                </w:p>
              </w:tc>
            </w:tr>
            <w:tr w14:paraId="5D82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8" w:type="pct"/>
                  <w:noWrap w:val="0"/>
                  <w:vAlign w:val="center"/>
                </w:tcPr>
                <w:p w14:paraId="2529525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打磨间</w:t>
                  </w:r>
                </w:p>
              </w:tc>
              <w:tc>
                <w:tcPr>
                  <w:tcW w:w="847" w:type="pct"/>
                  <w:noWrap w:val="0"/>
                  <w:vAlign w:val="center"/>
                </w:tcPr>
                <w:p w14:paraId="1CDE824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打磨</w:t>
                  </w:r>
                </w:p>
              </w:tc>
              <w:tc>
                <w:tcPr>
                  <w:tcW w:w="1081" w:type="pct"/>
                  <w:noWrap w:val="0"/>
                  <w:vAlign w:val="center"/>
                </w:tcPr>
                <w:p w14:paraId="4E8A387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1877" w:type="pct"/>
                  <w:noWrap w:val="0"/>
                  <w:vAlign w:val="center"/>
                </w:tcPr>
                <w:p w14:paraId="33662D2F">
                  <w:pPr>
                    <w:pStyle w:val="15"/>
                    <w:bidi w:val="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打磨间</w:t>
                  </w:r>
                  <w:r>
                    <w:rPr>
                      <w:rFonts w:hint="default" w:ascii="Times New Roman" w:hAnsi="Times New Roman" w:eastAsia="宋体" w:cs="Times New Roman"/>
                      <w:color w:val="000000" w:themeColor="text1"/>
                      <w:sz w:val="21"/>
                      <w:lang w:val="en-US" w:eastAsia="zh-CN"/>
                      <w14:textFill>
                        <w14:solidFill>
                          <w14:schemeClr w14:val="tx1"/>
                        </w14:solidFill>
                      </w14:textFill>
                    </w:rPr>
                    <w:t>密闭+</w:t>
                  </w:r>
                  <w:r>
                    <w:rPr>
                      <w:rFonts w:hint="eastAsia" w:cs="Times New Roman"/>
                      <w:color w:val="000000" w:themeColor="text1"/>
                      <w:sz w:val="21"/>
                      <w:lang w:val="en-US" w:eastAsia="zh-CN"/>
                      <w14:textFill>
                        <w14:solidFill>
                          <w14:schemeClr w14:val="tx1"/>
                        </w14:solidFill>
                      </w14:textFill>
                    </w:rPr>
                    <w:t>滤芯</w:t>
                  </w:r>
                  <w:r>
                    <w:rPr>
                      <w:rFonts w:hint="default" w:ascii="Times New Roman" w:hAnsi="Times New Roman" w:eastAsia="宋体" w:cs="Times New Roman"/>
                      <w:color w:val="000000" w:themeColor="text1"/>
                      <w:sz w:val="21"/>
                      <w:lang w:val="en-US" w:eastAsia="zh-CN"/>
                      <w14:textFill>
                        <w14:solidFill>
                          <w14:schemeClr w14:val="tx1"/>
                        </w14:solidFill>
                      </w14:textFill>
                    </w:rPr>
                    <w:t>除尘器+</w:t>
                  </w:r>
                  <w:r>
                    <w:rPr>
                      <w:rFonts w:hint="eastAsia" w:cs="Times New Roman"/>
                      <w:color w:val="000000" w:themeColor="text1"/>
                      <w:sz w:val="21"/>
                      <w:lang w:val="en-US" w:eastAsia="zh-CN"/>
                      <w14:textFill>
                        <w14:solidFill>
                          <w14:schemeClr w14:val="tx1"/>
                        </w14:solidFill>
                      </w14:textFill>
                    </w:rPr>
                    <w:t>20m高</w:t>
                  </w:r>
                  <w:r>
                    <w:rPr>
                      <w:rFonts w:hint="default" w:ascii="Times New Roman" w:hAnsi="Times New Roman" w:eastAsia="宋体" w:cs="Times New Roman"/>
                      <w:color w:val="000000" w:themeColor="text1"/>
                      <w:sz w:val="21"/>
                      <w:lang w:val="en-US" w:eastAsia="zh-CN"/>
                      <w14:textFill>
                        <w14:solidFill>
                          <w14:schemeClr w14:val="tx1"/>
                        </w14:solidFill>
                      </w14:textFill>
                    </w:rPr>
                    <w:t>DA001排气筒</w:t>
                  </w:r>
                  <w:r>
                    <w:rPr>
                      <w:rFonts w:hint="eastAsia" w:cs="Times New Roman"/>
                      <w:color w:val="000000" w:themeColor="text1"/>
                      <w:sz w:val="21"/>
                      <w:lang w:val="en-US" w:eastAsia="zh-CN"/>
                      <w14:textFill>
                        <w14:solidFill>
                          <w14:schemeClr w14:val="tx1"/>
                        </w14:solidFill>
                      </w14:textFill>
                    </w:rPr>
                    <w:t>排放</w:t>
                  </w:r>
                </w:p>
              </w:tc>
              <w:tc>
                <w:tcPr>
                  <w:tcW w:w="584" w:type="pct"/>
                  <w:noWrap w:val="0"/>
                  <w:vAlign w:val="center"/>
                </w:tcPr>
                <w:p w14:paraId="48D1952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w:t>
                  </w:r>
                  <w:r>
                    <w:rPr>
                      <w:rFonts w:hint="default" w:ascii="Times New Roman" w:hAnsi="Times New Roman" w:cs="Times New Roman"/>
                      <w:color w:val="000000" w:themeColor="text1"/>
                      <w:lang w:val="en-US" w:eastAsia="zh-CN"/>
                      <w14:textFill>
                        <w14:solidFill>
                          <w14:schemeClr w14:val="tx1"/>
                        </w14:solidFill>
                      </w14:textFill>
                    </w:rPr>
                    <w:t>组织</w:t>
                  </w:r>
                </w:p>
              </w:tc>
            </w:tr>
            <w:tr w14:paraId="3B88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8" w:type="pct"/>
                  <w:vMerge w:val="restart"/>
                  <w:noWrap w:val="0"/>
                  <w:vAlign w:val="center"/>
                </w:tcPr>
                <w:p w14:paraId="748BB357">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喷漆房</w:t>
                  </w:r>
                </w:p>
              </w:tc>
              <w:tc>
                <w:tcPr>
                  <w:tcW w:w="847" w:type="pct"/>
                  <w:noWrap w:val="0"/>
                  <w:vAlign w:val="center"/>
                </w:tcPr>
                <w:p w14:paraId="3E09CA6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w:t>
                  </w:r>
                </w:p>
              </w:tc>
              <w:tc>
                <w:tcPr>
                  <w:tcW w:w="1081" w:type="pct"/>
                  <w:noWrap w:val="0"/>
                  <w:vAlign w:val="center"/>
                </w:tcPr>
                <w:p w14:paraId="5A13156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漆雾、</w:t>
                  </w:r>
                  <w:r>
                    <w:rPr>
                      <w:rFonts w:hint="default" w:ascii="Times New Roman" w:hAnsi="Times New Roman" w:cs="Times New Roman"/>
                      <w:color w:val="000000" w:themeColor="text1"/>
                      <w:lang w:val="en-US" w:eastAsia="zh-CN"/>
                      <w14:textFill>
                        <w14:solidFill>
                          <w14:schemeClr w14:val="tx1"/>
                        </w14:solidFill>
                      </w14:textFill>
                    </w:rPr>
                    <w:t>非甲烷总烃</w:t>
                  </w:r>
                  <w:r>
                    <w:rPr>
                      <w:rFonts w:hint="eastAsia" w:cs="Times New Roman"/>
                      <w:color w:val="000000" w:themeColor="text1"/>
                      <w:lang w:val="en-US" w:eastAsia="zh-CN"/>
                      <w14:textFill>
                        <w14:solidFill>
                          <w14:schemeClr w14:val="tx1"/>
                        </w14:solidFill>
                      </w14:textFill>
                    </w:rPr>
                    <w:t>、二甲苯</w:t>
                  </w:r>
                </w:p>
              </w:tc>
              <w:tc>
                <w:tcPr>
                  <w:tcW w:w="1877" w:type="pct"/>
                  <w:vMerge w:val="restart"/>
                  <w:noWrap w:val="0"/>
                  <w:vAlign w:val="center"/>
                </w:tcPr>
                <w:p w14:paraId="0EEB86DA">
                  <w:pPr>
                    <w:pStyle w:val="15"/>
                    <w:bidi w:val="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喷漆房密闭+</w:t>
                  </w:r>
                  <w:r>
                    <w:rPr>
                      <w:rFonts w:hint="eastAsia" w:cs="Times New Roman"/>
                      <w:color w:val="000000" w:themeColor="text1"/>
                      <w:sz w:val="21"/>
                      <w:lang w:val="en-US" w:eastAsia="zh-CN"/>
                      <w14:textFill>
                        <w14:solidFill>
                          <w14:schemeClr w14:val="tx1"/>
                        </w14:solidFill>
                      </w14:textFill>
                    </w:rPr>
                    <w:t>过滤棉</w:t>
                  </w:r>
                  <w:r>
                    <w:rPr>
                      <w:rFonts w:hint="eastAsia" w:cs="Times New Roman"/>
                      <w:color w:val="000000" w:themeColor="text1"/>
                      <w:lang w:val="en-US" w:eastAsia="zh-CN"/>
                      <w14:textFill>
                        <w14:solidFill>
                          <w14:schemeClr w14:val="tx1"/>
                        </w14:solidFill>
                      </w14:textFill>
                    </w:rPr>
                    <w:t>+多级活性炭吸附系统</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20m高</w:t>
                  </w:r>
                  <w:r>
                    <w:rPr>
                      <w:rFonts w:hint="default" w:ascii="Times New Roman" w:hAnsi="Times New Roman" w:eastAsia="宋体" w:cs="Times New Roman"/>
                      <w:color w:val="000000" w:themeColor="text1"/>
                      <w:sz w:val="21"/>
                      <w:lang w:val="en-US" w:eastAsia="zh-CN"/>
                      <w14:textFill>
                        <w14:solidFill>
                          <w14:schemeClr w14:val="tx1"/>
                        </w14:solidFill>
                      </w14:textFill>
                    </w:rPr>
                    <w:t>DA00</w:t>
                  </w:r>
                  <w:r>
                    <w:rPr>
                      <w:rFonts w:hint="eastAsia" w:cs="Times New Roman"/>
                      <w:color w:val="000000" w:themeColor="text1"/>
                      <w:sz w:val="21"/>
                      <w:lang w:val="en-US" w:eastAsia="zh-CN"/>
                      <w14:textFill>
                        <w14:solidFill>
                          <w14:schemeClr w14:val="tx1"/>
                        </w14:solidFill>
                      </w14:textFill>
                    </w:rPr>
                    <w:t>2</w:t>
                  </w:r>
                  <w:r>
                    <w:rPr>
                      <w:rFonts w:hint="default" w:ascii="Times New Roman" w:hAnsi="Times New Roman" w:eastAsia="宋体" w:cs="Times New Roman"/>
                      <w:color w:val="000000" w:themeColor="text1"/>
                      <w:sz w:val="21"/>
                      <w:lang w:val="en-US" w:eastAsia="zh-CN"/>
                      <w14:textFill>
                        <w14:solidFill>
                          <w14:schemeClr w14:val="tx1"/>
                        </w14:solidFill>
                      </w14:textFill>
                    </w:rPr>
                    <w:t>排气筒</w:t>
                  </w:r>
                  <w:r>
                    <w:rPr>
                      <w:rFonts w:hint="eastAsia" w:cs="Times New Roman"/>
                      <w:color w:val="000000" w:themeColor="text1"/>
                      <w:sz w:val="21"/>
                      <w:lang w:val="en-US" w:eastAsia="zh-CN"/>
                      <w14:textFill>
                        <w14:solidFill>
                          <w14:schemeClr w14:val="tx1"/>
                        </w14:solidFill>
                      </w14:textFill>
                    </w:rPr>
                    <w:t>排放</w:t>
                  </w:r>
                </w:p>
              </w:tc>
              <w:tc>
                <w:tcPr>
                  <w:tcW w:w="584" w:type="pct"/>
                  <w:noWrap w:val="0"/>
                  <w:vAlign w:val="center"/>
                </w:tcPr>
                <w:p w14:paraId="37C50839">
                  <w:pPr>
                    <w:pStyle w:val="15"/>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w:t>
                  </w:r>
                  <w:r>
                    <w:rPr>
                      <w:rFonts w:hint="default" w:ascii="Times New Roman" w:hAnsi="Times New Roman" w:cs="Times New Roman"/>
                      <w:color w:val="000000" w:themeColor="text1"/>
                      <w:lang w:val="en-US" w:eastAsia="zh-CN"/>
                      <w14:textFill>
                        <w14:solidFill>
                          <w14:schemeClr w14:val="tx1"/>
                        </w14:solidFill>
                      </w14:textFill>
                    </w:rPr>
                    <w:t>组织</w:t>
                  </w:r>
                </w:p>
              </w:tc>
            </w:tr>
            <w:tr w14:paraId="433D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8" w:type="pct"/>
                  <w:vMerge w:val="continue"/>
                  <w:noWrap w:val="0"/>
                  <w:vAlign w:val="center"/>
                </w:tcPr>
                <w:p w14:paraId="25389D46">
                  <w:pPr>
                    <w:pStyle w:val="15"/>
                    <w:bidi w:val="0"/>
                    <w:rPr>
                      <w:rFonts w:hint="eastAsia" w:cs="Times New Roman"/>
                      <w:color w:val="000000" w:themeColor="text1"/>
                      <w:lang w:val="en-US" w:eastAsia="zh-CN"/>
                      <w14:textFill>
                        <w14:solidFill>
                          <w14:schemeClr w14:val="tx1"/>
                        </w14:solidFill>
                      </w14:textFill>
                    </w:rPr>
                  </w:pPr>
                </w:p>
              </w:tc>
              <w:tc>
                <w:tcPr>
                  <w:tcW w:w="847" w:type="pct"/>
                  <w:noWrap w:val="0"/>
                  <w:vAlign w:val="center"/>
                </w:tcPr>
                <w:p w14:paraId="13056A7A">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晾干</w:t>
                  </w:r>
                </w:p>
              </w:tc>
              <w:tc>
                <w:tcPr>
                  <w:tcW w:w="1081" w:type="pct"/>
                  <w:noWrap w:val="0"/>
                  <w:vAlign w:val="center"/>
                </w:tcPr>
                <w:p w14:paraId="5AE4D4E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r>
                    <w:rPr>
                      <w:rFonts w:hint="eastAsia" w:cs="Times New Roman"/>
                      <w:color w:val="000000" w:themeColor="text1"/>
                      <w:lang w:val="en-US" w:eastAsia="zh-CN"/>
                      <w14:textFill>
                        <w14:solidFill>
                          <w14:schemeClr w14:val="tx1"/>
                        </w14:solidFill>
                      </w14:textFill>
                    </w:rPr>
                    <w:t>、二甲苯</w:t>
                  </w:r>
                </w:p>
              </w:tc>
              <w:tc>
                <w:tcPr>
                  <w:tcW w:w="1877" w:type="pct"/>
                  <w:vMerge w:val="continue"/>
                  <w:noWrap w:val="0"/>
                  <w:vAlign w:val="center"/>
                </w:tcPr>
                <w:p w14:paraId="49783BF1">
                  <w:pPr>
                    <w:pStyle w:val="15"/>
                    <w:bidi w:val="0"/>
                    <w:rPr>
                      <w:rFonts w:hint="default" w:ascii="Times New Roman" w:hAnsi="Times New Roman" w:eastAsia="宋体" w:cs="Times New Roman"/>
                      <w:color w:val="000000" w:themeColor="text1"/>
                      <w:sz w:val="21"/>
                      <w:lang w:val="en-US" w:eastAsia="zh-CN"/>
                      <w14:textFill>
                        <w14:solidFill>
                          <w14:schemeClr w14:val="tx1"/>
                        </w14:solidFill>
                      </w14:textFill>
                    </w:rPr>
                  </w:pPr>
                </w:p>
              </w:tc>
              <w:tc>
                <w:tcPr>
                  <w:tcW w:w="584" w:type="pct"/>
                  <w:noWrap w:val="0"/>
                  <w:vAlign w:val="center"/>
                </w:tcPr>
                <w:p w14:paraId="4E13F53B">
                  <w:pPr>
                    <w:pStyle w:val="15"/>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w:t>
                  </w:r>
                  <w:r>
                    <w:rPr>
                      <w:rFonts w:hint="default" w:ascii="Times New Roman" w:hAnsi="Times New Roman" w:cs="Times New Roman"/>
                      <w:color w:val="000000" w:themeColor="text1"/>
                      <w:lang w:val="en-US" w:eastAsia="zh-CN"/>
                      <w14:textFill>
                        <w14:solidFill>
                          <w14:schemeClr w14:val="tx1"/>
                        </w14:solidFill>
                      </w14:textFill>
                    </w:rPr>
                    <w:t>组织</w:t>
                  </w:r>
                </w:p>
              </w:tc>
            </w:tr>
            <w:tr w14:paraId="5BB7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8" w:type="pct"/>
                  <w:noWrap w:val="0"/>
                  <w:vAlign w:val="center"/>
                </w:tcPr>
                <w:p w14:paraId="7B784AB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喷塑间</w:t>
                  </w:r>
                </w:p>
              </w:tc>
              <w:tc>
                <w:tcPr>
                  <w:tcW w:w="847" w:type="pct"/>
                  <w:noWrap w:val="0"/>
                  <w:vAlign w:val="center"/>
                </w:tcPr>
                <w:p w14:paraId="5EEE170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喷塑</w:t>
                  </w:r>
                </w:p>
              </w:tc>
              <w:tc>
                <w:tcPr>
                  <w:tcW w:w="1081" w:type="pct"/>
                  <w:noWrap w:val="0"/>
                  <w:vAlign w:val="center"/>
                </w:tcPr>
                <w:p w14:paraId="167D0F7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1877" w:type="pct"/>
                  <w:noWrap w:val="0"/>
                  <w:vAlign w:val="center"/>
                </w:tcPr>
                <w:p w14:paraId="52BE01A3">
                  <w:pPr>
                    <w:pStyle w:val="15"/>
                    <w:bidi w:val="0"/>
                    <w:ind w:firstLine="0" w:firstLineChars="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喷塑间密闭+旋风分离除尘器+滤芯回收系统+</w:t>
                  </w:r>
                  <w:r>
                    <w:rPr>
                      <w:rFonts w:hint="eastAsia" w:cs="Times New Roman"/>
                      <w:b w:val="0"/>
                      <w:bCs w:val="0"/>
                      <w:color w:val="000000" w:themeColor="text1"/>
                      <w:lang w:val="en-US" w:eastAsia="zh-CN"/>
                      <w14:textFill>
                        <w14:solidFill>
                          <w14:schemeClr w14:val="tx1"/>
                        </w14:solidFill>
                      </w14:textFill>
                    </w:rPr>
                    <w:t>20m高D</w:t>
                  </w:r>
                  <w:r>
                    <w:rPr>
                      <w:rFonts w:hint="default" w:ascii="Times New Roman" w:hAnsi="Times New Roman" w:cs="Times New Roman"/>
                      <w:b w:val="0"/>
                      <w:bCs w:val="0"/>
                      <w:color w:val="000000" w:themeColor="text1"/>
                      <w:lang w:val="en-US" w:eastAsia="zh-CN"/>
                      <w14:textFill>
                        <w14:solidFill>
                          <w14:schemeClr w14:val="tx1"/>
                        </w14:solidFill>
                      </w14:textFill>
                    </w:rPr>
                    <w:t>A00</w:t>
                  </w:r>
                  <w:r>
                    <w:rPr>
                      <w:rFonts w:hint="eastAsia" w:cs="Times New Roman"/>
                      <w:b w:val="0"/>
                      <w:bCs w:val="0"/>
                      <w:color w:val="000000" w:themeColor="text1"/>
                      <w:lang w:val="en-US" w:eastAsia="zh-CN"/>
                      <w14:textFill>
                        <w14:solidFill>
                          <w14:schemeClr w14:val="tx1"/>
                        </w14:solidFill>
                      </w14:textFill>
                    </w:rPr>
                    <w:t>3</w:t>
                  </w:r>
                  <w:r>
                    <w:rPr>
                      <w:rFonts w:hint="default" w:ascii="Times New Roman" w:hAnsi="Times New Roman" w:cs="Times New Roman"/>
                      <w:b w:val="0"/>
                      <w:bCs w:val="0"/>
                      <w:color w:val="000000" w:themeColor="text1"/>
                      <w:lang w:val="en-US" w:eastAsia="zh-CN"/>
                      <w14:textFill>
                        <w14:solidFill>
                          <w14:schemeClr w14:val="tx1"/>
                        </w14:solidFill>
                      </w14:textFill>
                    </w:rPr>
                    <w:t>排气筒排放</w:t>
                  </w:r>
                </w:p>
              </w:tc>
              <w:tc>
                <w:tcPr>
                  <w:tcW w:w="584" w:type="pct"/>
                  <w:noWrap w:val="0"/>
                  <w:vAlign w:val="center"/>
                </w:tcPr>
                <w:p w14:paraId="1068B469">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有组织</w:t>
                  </w:r>
                </w:p>
              </w:tc>
            </w:tr>
            <w:tr w14:paraId="38E4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8" w:type="pct"/>
                  <w:noWrap w:val="0"/>
                  <w:vAlign w:val="center"/>
                </w:tcPr>
                <w:p w14:paraId="10FA8AD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固化室</w:t>
                  </w:r>
                </w:p>
              </w:tc>
              <w:tc>
                <w:tcPr>
                  <w:tcW w:w="847" w:type="pct"/>
                  <w:noWrap w:val="0"/>
                  <w:vAlign w:val="center"/>
                </w:tcPr>
                <w:p w14:paraId="2609C74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固化</w:t>
                  </w:r>
                </w:p>
              </w:tc>
              <w:tc>
                <w:tcPr>
                  <w:tcW w:w="1081" w:type="pct"/>
                  <w:noWrap w:val="0"/>
                  <w:vAlign w:val="center"/>
                </w:tcPr>
                <w:p w14:paraId="7D41CD5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非甲烷总烃计</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二氧化硫、氮氧化物、颗粒物</w:t>
                  </w:r>
                </w:p>
              </w:tc>
              <w:tc>
                <w:tcPr>
                  <w:tcW w:w="1877" w:type="pct"/>
                  <w:noWrap w:val="0"/>
                  <w:vAlign w:val="center"/>
                </w:tcPr>
                <w:p w14:paraId="79990B6A">
                  <w:pPr>
                    <w:pStyle w:val="15"/>
                    <w:bidi w:val="0"/>
                    <w:ind w:firstLine="0" w:firstLineChars="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固化室密闭+</w:t>
                  </w:r>
                  <w:r>
                    <w:rPr>
                      <w:rFonts w:hint="eastAsia" w:cs="Times New Roman"/>
                      <w:b w:val="0"/>
                      <w:bCs w:val="0"/>
                      <w:color w:val="000000" w:themeColor="text1"/>
                      <w:lang w:val="en-US" w:eastAsia="zh-CN"/>
                      <w14:textFill>
                        <w14:solidFill>
                          <w14:schemeClr w14:val="tx1"/>
                        </w14:solidFill>
                      </w14:textFill>
                    </w:rPr>
                    <w:t>多级</w:t>
                  </w:r>
                  <w:r>
                    <w:rPr>
                      <w:rFonts w:hint="default" w:ascii="Times New Roman" w:hAnsi="Times New Roman" w:cs="Times New Roman"/>
                      <w:b w:val="0"/>
                      <w:bCs w:val="0"/>
                      <w:color w:val="000000" w:themeColor="text1"/>
                      <w:lang w:val="en-US" w:eastAsia="zh-CN"/>
                      <w14:textFill>
                        <w14:solidFill>
                          <w14:schemeClr w14:val="tx1"/>
                        </w14:solidFill>
                      </w14:textFill>
                    </w:rPr>
                    <w:t>活性炭吸附系统+</w:t>
                  </w:r>
                  <w:r>
                    <w:rPr>
                      <w:rFonts w:hint="eastAsia" w:cs="Times New Roman"/>
                      <w:b w:val="0"/>
                      <w:bCs w:val="0"/>
                      <w:color w:val="000000" w:themeColor="text1"/>
                      <w:lang w:val="en-US" w:eastAsia="zh-CN"/>
                      <w14:textFill>
                        <w14:solidFill>
                          <w14:schemeClr w14:val="tx1"/>
                        </w14:solidFill>
                      </w14:textFill>
                    </w:rPr>
                    <w:t>20m高</w:t>
                  </w:r>
                  <w:r>
                    <w:rPr>
                      <w:rFonts w:hint="default" w:ascii="Times New Roman" w:hAnsi="Times New Roman" w:cs="Times New Roman"/>
                      <w:b w:val="0"/>
                      <w:bCs w:val="0"/>
                      <w:color w:val="000000" w:themeColor="text1"/>
                      <w:lang w:val="en-US" w:eastAsia="zh-CN"/>
                      <w14:textFill>
                        <w14:solidFill>
                          <w14:schemeClr w14:val="tx1"/>
                        </w14:solidFill>
                      </w14:textFill>
                    </w:rPr>
                    <w:t>DA00</w:t>
                  </w:r>
                  <w:r>
                    <w:rPr>
                      <w:rFonts w:hint="eastAsia" w:cs="Times New Roman"/>
                      <w:b w:val="0"/>
                      <w:bCs w:val="0"/>
                      <w:color w:val="000000" w:themeColor="text1"/>
                      <w:lang w:val="en-US" w:eastAsia="zh-CN"/>
                      <w14:textFill>
                        <w14:solidFill>
                          <w14:schemeClr w14:val="tx1"/>
                        </w14:solidFill>
                      </w14:textFill>
                    </w:rPr>
                    <w:t>4</w:t>
                  </w:r>
                  <w:r>
                    <w:rPr>
                      <w:rFonts w:hint="default" w:ascii="Times New Roman" w:hAnsi="Times New Roman" w:cs="Times New Roman"/>
                      <w:b w:val="0"/>
                      <w:bCs w:val="0"/>
                      <w:color w:val="000000" w:themeColor="text1"/>
                      <w:lang w:val="en-US" w:eastAsia="zh-CN"/>
                      <w14:textFill>
                        <w14:solidFill>
                          <w14:schemeClr w14:val="tx1"/>
                        </w14:solidFill>
                      </w14:textFill>
                    </w:rPr>
                    <w:t>排气筒排放</w:t>
                  </w:r>
                </w:p>
              </w:tc>
              <w:tc>
                <w:tcPr>
                  <w:tcW w:w="584" w:type="pct"/>
                  <w:noWrap w:val="0"/>
                  <w:vAlign w:val="center"/>
                </w:tcPr>
                <w:p w14:paraId="205A3DA5">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有组织</w:t>
                  </w:r>
                </w:p>
              </w:tc>
            </w:tr>
          </w:tbl>
          <w:p w14:paraId="10EA9A57">
            <w:pPr>
              <w:bidi w:val="0"/>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eastAsia="zh-CN"/>
                <w14:textFill>
                  <w14:solidFill>
                    <w14:schemeClr w14:val="tx1"/>
                  </w14:solidFill>
                </w14:textFill>
              </w:rPr>
              <w:t>）污染物产生情况、治理措施及排放情况</w:t>
            </w:r>
          </w:p>
          <w:p w14:paraId="63AC6FE3">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本项目污染物产生情况、治理措施及排放情况见下表。</w:t>
            </w:r>
          </w:p>
          <w:p w14:paraId="37A6C37E">
            <w:pPr>
              <w:bidi w:val="0"/>
              <w:ind w:left="0" w:leftChars="0" w:firstLine="0" w:firstLineChars="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表4-2  本项目有组织大气污染物产排情况核算表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03"/>
              <w:gridCol w:w="1039"/>
              <w:gridCol w:w="814"/>
              <w:gridCol w:w="483"/>
              <w:gridCol w:w="728"/>
              <w:gridCol w:w="546"/>
              <w:gridCol w:w="975"/>
              <w:gridCol w:w="750"/>
              <w:gridCol w:w="609"/>
              <w:gridCol w:w="579"/>
              <w:gridCol w:w="604"/>
            </w:tblGrid>
            <w:tr w14:paraId="464E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39127B4D">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产污环节</w:t>
                  </w:r>
                </w:p>
              </w:tc>
              <w:tc>
                <w:tcPr>
                  <w:tcW w:w="540" w:type="pct"/>
                  <w:noWrap w:val="0"/>
                  <w:vAlign w:val="center"/>
                </w:tcPr>
                <w:p w14:paraId="68447A4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w:t>
                  </w:r>
                </w:p>
              </w:tc>
              <w:tc>
                <w:tcPr>
                  <w:tcW w:w="1166" w:type="pct"/>
                  <w:gridSpan w:val="3"/>
                  <w:noWrap w:val="0"/>
                  <w:vAlign w:val="center"/>
                </w:tcPr>
                <w:p w14:paraId="4C90429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喷漆晾干</w:t>
                  </w:r>
                </w:p>
              </w:tc>
              <w:tc>
                <w:tcPr>
                  <w:tcW w:w="647" w:type="pct"/>
                  <w:noWrap w:val="0"/>
                  <w:vAlign w:val="center"/>
                </w:tcPr>
                <w:p w14:paraId="31AA5E0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喷塑</w:t>
                  </w:r>
                </w:p>
              </w:tc>
              <w:tc>
                <w:tcPr>
                  <w:tcW w:w="1687" w:type="pct"/>
                  <w:gridSpan w:val="4"/>
                  <w:noWrap w:val="0"/>
                  <w:vAlign w:val="center"/>
                </w:tcPr>
                <w:p w14:paraId="66F4EBC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固化</w:t>
                  </w:r>
                </w:p>
              </w:tc>
            </w:tr>
            <w:tr w14:paraId="364F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2C6F887B">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污染物种类</w:t>
                  </w:r>
                </w:p>
              </w:tc>
              <w:tc>
                <w:tcPr>
                  <w:tcW w:w="540" w:type="pct"/>
                  <w:noWrap w:val="0"/>
                  <w:vAlign w:val="center"/>
                </w:tcPr>
                <w:p w14:paraId="35C72F5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320" w:type="pct"/>
                  <w:noWrap w:val="0"/>
                  <w:vAlign w:val="center"/>
                </w:tcPr>
                <w:p w14:paraId="4A31E81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483" w:type="pct"/>
                  <w:noWrap w:val="0"/>
                  <w:vAlign w:val="center"/>
                </w:tcPr>
                <w:p w14:paraId="1A60001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362" w:type="pct"/>
                  <w:noWrap w:val="0"/>
                  <w:vAlign w:val="center"/>
                </w:tcPr>
                <w:p w14:paraId="5DA1536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二甲苯</w:t>
                  </w:r>
                </w:p>
              </w:tc>
              <w:tc>
                <w:tcPr>
                  <w:tcW w:w="647" w:type="pct"/>
                  <w:noWrap w:val="0"/>
                  <w:vAlign w:val="center"/>
                </w:tcPr>
                <w:p w14:paraId="3F5AADF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498" w:type="pct"/>
                  <w:noWrap w:val="0"/>
                  <w:vAlign w:val="center"/>
                </w:tcPr>
                <w:p w14:paraId="45A4CD1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p>
              </w:tc>
              <w:tc>
                <w:tcPr>
                  <w:tcW w:w="404" w:type="pct"/>
                  <w:noWrap w:val="0"/>
                  <w:vAlign w:val="center"/>
                </w:tcPr>
                <w:p w14:paraId="22A59329">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384" w:type="pct"/>
                  <w:noWrap w:val="0"/>
                  <w:vAlign w:val="center"/>
                </w:tcPr>
                <w:p w14:paraId="673EBE2F">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二氧化硫</w:t>
                  </w:r>
                </w:p>
              </w:tc>
              <w:tc>
                <w:tcPr>
                  <w:tcW w:w="401" w:type="pct"/>
                  <w:noWrap w:val="0"/>
                  <w:vAlign w:val="center"/>
                </w:tcPr>
                <w:p w14:paraId="59496CF5">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氮氧化物</w:t>
                  </w:r>
                </w:p>
              </w:tc>
            </w:tr>
            <w:tr w14:paraId="342C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102FEDEC">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污染物产生量（t/a）</w:t>
                  </w:r>
                </w:p>
              </w:tc>
              <w:tc>
                <w:tcPr>
                  <w:tcW w:w="540" w:type="pct"/>
                  <w:noWrap w:val="0"/>
                  <w:vAlign w:val="center"/>
                </w:tcPr>
                <w:p w14:paraId="34A2F4FB">
                  <w:pPr>
                    <w:pStyle w:val="15"/>
                    <w:widowControl w:val="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0.11</w:t>
                  </w:r>
                </w:p>
              </w:tc>
              <w:tc>
                <w:tcPr>
                  <w:tcW w:w="320" w:type="pct"/>
                  <w:shd w:val="clear" w:color="auto" w:fill="auto"/>
                  <w:noWrap w:val="0"/>
                  <w:vAlign w:val="center"/>
                </w:tcPr>
                <w:p w14:paraId="25430BCB">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0.44</w:t>
                  </w:r>
                </w:p>
              </w:tc>
              <w:tc>
                <w:tcPr>
                  <w:tcW w:w="483" w:type="pct"/>
                  <w:shd w:val="clear" w:color="auto" w:fill="auto"/>
                  <w:noWrap w:val="0"/>
                  <w:vAlign w:val="center"/>
                </w:tcPr>
                <w:p w14:paraId="1C0A28D3">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2.47</w:t>
                  </w:r>
                </w:p>
              </w:tc>
              <w:tc>
                <w:tcPr>
                  <w:tcW w:w="362" w:type="pct"/>
                  <w:shd w:val="clear" w:color="auto" w:fill="auto"/>
                  <w:noWrap w:val="0"/>
                  <w:vAlign w:val="center"/>
                </w:tcPr>
                <w:p w14:paraId="6F7FD301">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2.18</w:t>
                  </w:r>
                </w:p>
              </w:tc>
              <w:tc>
                <w:tcPr>
                  <w:tcW w:w="647" w:type="pct"/>
                  <w:noWrap w:val="0"/>
                  <w:vAlign w:val="center"/>
                </w:tcPr>
                <w:p w14:paraId="17CC65B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3.6</w:t>
                  </w:r>
                </w:p>
              </w:tc>
              <w:tc>
                <w:tcPr>
                  <w:tcW w:w="498" w:type="pct"/>
                  <w:shd w:val="clear" w:color="auto" w:fill="auto"/>
                  <w:noWrap w:val="0"/>
                  <w:vAlign w:val="center"/>
                </w:tcPr>
                <w:p w14:paraId="79F28147">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0.014</w:t>
                  </w:r>
                </w:p>
              </w:tc>
              <w:tc>
                <w:tcPr>
                  <w:tcW w:w="404" w:type="pct"/>
                  <w:shd w:val="clear" w:color="auto" w:fill="auto"/>
                  <w:noWrap w:val="0"/>
                  <w:vAlign w:val="center"/>
                </w:tcPr>
                <w:p w14:paraId="05F46D4C">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0.017</w:t>
                  </w:r>
                </w:p>
              </w:tc>
              <w:tc>
                <w:tcPr>
                  <w:tcW w:w="384" w:type="pct"/>
                  <w:shd w:val="clear" w:color="auto" w:fill="auto"/>
                  <w:noWrap w:val="0"/>
                  <w:vAlign w:val="center"/>
                </w:tcPr>
                <w:p w14:paraId="3048D810">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0.012</w:t>
                  </w:r>
                </w:p>
              </w:tc>
              <w:tc>
                <w:tcPr>
                  <w:tcW w:w="401" w:type="pct"/>
                  <w:shd w:val="clear" w:color="auto" w:fill="auto"/>
                  <w:noWrap w:val="0"/>
                  <w:vAlign w:val="center"/>
                </w:tcPr>
                <w:p w14:paraId="599ACBEB">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0.112</w:t>
                  </w:r>
                </w:p>
              </w:tc>
            </w:tr>
            <w:tr w14:paraId="3925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399AF4A3">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污染物产生浓度（</w:t>
                  </w: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w:t>
                  </w:r>
                </w:p>
              </w:tc>
              <w:tc>
                <w:tcPr>
                  <w:tcW w:w="540" w:type="pct"/>
                  <w:noWrap w:val="0"/>
                  <w:vAlign w:val="center"/>
                </w:tcPr>
                <w:p w14:paraId="0C0394F5">
                  <w:pPr>
                    <w:pStyle w:val="15"/>
                    <w:widowControl w:val="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147.6</w:t>
                  </w:r>
                </w:p>
              </w:tc>
              <w:tc>
                <w:tcPr>
                  <w:tcW w:w="320" w:type="pct"/>
                  <w:shd w:val="clear" w:color="auto" w:fill="auto"/>
                  <w:noWrap w:val="0"/>
                  <w:vAlign w:val="center"/>
                </w:tcPr>
                <w:p w14:paraId="649BDFB5">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30.28</w:t>
                  </w:r>
                </w:p>
              </w:tc>
              <w:tc>
                <w:tcPr>
                  <w:tcW w:w="483" w:type="pct"/>
                  <w:shd w:val="clear" w:color="auto" w:fill="auto"/>
                  <w:noWrap w:val="0"/>
                  <w:vAlign w:val="center"/>
                </w:tcPr>
                <w:p w14:paraId="7CF9887B">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171.18</w:t>
                  </w:r>
                </w:p>
              </w:tc>
              <w:tc>
                <w:tcPr>
                  <w:tcW w:w="362" w:type="pct"/>
                  <w:shd w:val="clear" w:color="auto" w:fill="auto"/>
                  <w:noWrap w:val="0"/>
                  <w:vAlign w:val="center"/>
                </w:tcPr>
                <w:p w14:paraId="05B9864F">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151.04</w:t>
                  </w:r>
                </w:p>
              </w:tc>
              <w:tc>
                <w:tcPr>
                  <w:tcW w:w="647" w:type="pct"/>
                  <w:noWrap w:val="0"/>
                  <w:vAlign w:val="center"/>
                </w:tcPr>
                <w:p w14:paraId="6B836E9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300</w:t>
                  </w:r>
                </w:p>
              </w:tc>
              <w:tc>
                <w:tcPr>
                  <w:tcW w:w="498" w:type="pct"/>
                  <w:shd w:val="clear" w:color="auto" w:fill="auto"/>
                  <w:noWrap w:val="0"/>
                  <w:vAlign w:val="center"/>
                </w:tcPr>
                <w:p w14:paraId="3A80DB5B">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404" w:type="pct"/>
                  <w:shd w:val="clear" w:color="auto" w:fill="auto"/>
                  <w:noWrap w:val="0"/>
                  <w:vAlign w:val="center"/>
                </w:tcPr>
                <w:p w14:paraId="0E538D52">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7.15</w:t>
                  </w:r>
                </w:p>
              </w:tc>
              <w:tc>
                <w:tcPr>
                  <w:tcW w:w="384" w:type="pct"/>
                  <w:shd w:val="clear" w:color="auto" w:fill="auto"/>
                  <w:noWrap w:val="0"/>
                  <w:vAlign w:val="center"/>
                </w:tcPr>
                <w:p w14:paraId="4DBBC158">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w:t>
                  </w:r>
                </w:p>
              </w:tc>
              <w:tc>
                <w:tcPr>
                  <w:tcW w:w="401" w:type="pct"/>
                  <w:shd w:val="clear" w:color="auto" w:fill="auto"/>
                  <w:noWrap w:val="0"/>
                  <w:vAlign w:val="center"/>
                </w:tcPr>
                <w:p w14:paraId="0418EFD9">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46.75</w:t>
                  </w:r>
                </w:p>
              </w:tc>
            </w:tr>
            <w:tr w14:paraId="4C1F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432B7C9D">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排放形式</w:t>
                  </w:r>
                </w:p>
              </w:tc>
              <w:tc>
                <w:tcPr>
                  <w:tcW w:w="540" w:type="pct"/>
                  <w:noWrap w:val="0"/>
                  <w:vAlign w:val="center"/>
                </w:tcPr>
                <w:p w14:paraId="49BCB96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有组织</w:t>
                  </w:r>
                </w:p>
              </w:tc>
              <w:tc>
                <w:tcPr>
                  <w:tcW w:w="320" w:type="pct"/>
                  <w:noWrap w:val="0"/>
                  <w:vAlign w:val="center"/>
                </w:tcPr>
                <w:p w14:paraId="4F1BCA6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有组织</w:t>
                  </w:r>
                </w:p>
              </w:tc>
              <w:tc>
                <w:tcPr>
                  <w:tcW w:w="483" w:type="pct"/>
                  <w:noWrap w:val="0"/>
                  <w:vAlign w:val="center"/>
                </w:tcPr>
                <w:p w14:paraId="60CDFF9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有组织</w:t>
                  </w:r>
                </w:p>
              </w:tc>
              <w:tc>
                <w:tcPr>
                  <w:tcW w:w="362" w:type="pct"/>
                  <w:noWrap w:val="0"/>
                  <w:vAlign w:val="center"/>
                </w:tcPr>
                <w:p w14:paraId="408C456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有组织</w:t>
                  </w:r>
                </w:p>
              </w:tc>
              <w:tc>
                <w:tcPr>
                  <w:tcW w:w="647" w:type="pct"/>
                  <w:noWrap w:val="0"/>
                  <w:vAlign w:val="center"/>
                </w:tcPr>
                <w:p w14:paraId="000954B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有组织</w:t>
                  </w:r>
                </w:p>
              </w:tc>
              <w:tc>
                <w:tcPr>
                  <w:tcW w:w="1687" w:type="pct"/>
                  <w:gridSpan w:val="4"/>
                  <w:noWrap w:val="0"/>
                  <w:vAlign w:val="center"/>
                </w:tcPr>
                <w:p w14:paraId="69D05F3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有组织</w:t>
                  </w:r>
                </w:p>
              </w:tc>
            </w:tr>
            <w:tr w14:paraId="23EB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7" w:type="pct"/>
                  <w:vMerge w:val="restart"/>
                  <w:noWrap w:val="0"/>
                  <w:vAlign w:val="center"/>
                </w:tcPr>
                <w:p w14:paraId="1D04A6A7">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治理设施</w:t>
                  </w:r>
                </w:p>
              </w:tc>
              <w:tc>
                <w:tcPr>
                  <w:tcW w:w="689" w:type="pct"/>
                  <w:noWrap w:val="0"/>
                  <w:vAlign w:val="center"/>
                </w:tcPr>
                <w:p w14:paraId="337602E3">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收集效率</w:t>
                  </w:r>
                </w:p>
              </w:tc>
              <w:tc>
                <w:tcPr>
                  <w:tcW w:w="540" w:type="pct"/>
                  <w:noWrap w:val="0"/>
                  <w:vAlign w:val="center"/>
                </w:tcPr>
                <w:p w14:paraId="0B5EA8CC">
                  <w:pPr>
                    <w:pStyle w:val="15"/>
                    <w:widowControl w:val="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95</w:t>
                  </w:r>
                  <w:r>
                    <w:rPr>
                      <w:rFonts w:hint="default" w:ascii="Times New Roman" w:hAnsi="Times New Roman" w:cs="Times New Roman"/>
                      <w:color w:val="000000" w:themeColor="text1"/>
                      <w:lang w:val="en-US" w:eastAsia="zh-CN"/>
                      <w14:textFill>
                        <w14:solidFill>
                          <w14:schemeClr w14:val="tx1"/>
                        </w14:solidFill>
                      </w14:textFill>
                    </w:rPr>
                    <w:t>%</w:t>
                  </w:r>
                </w:p>
              </w:tc>
              <w:tc>
                <w:tcPr>
                  <w:tcW w:w="1166" w:type="pct"/>
                  <w:gridSpan w:val="3"/>
                  <w:noWrap w:val="0"/>
                  <w:vAlign w:val="center"/>
                </w:tcPr>
                <w:p w14:paraId="761E1525">
                  <w:pPr>
                    <w:pStyle w:val="15"/>
                    <w:widowControl w:val="0"/>
                    <w:bidi w:val="0"/>
                    <w:rPr>
                      <w:rFonts w:hint="default"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647" w:type="pct"/>
                  <w:noWrap w:val="0"/>
                  <w:vAlign w:val="center"/>
                </w:tcPr>
                <w:p w14:paraId="6583699F">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95</w:t>
                  </w:r>
                  <w:r>
                    <w:rPr>
                      <w:rFonts w:hint="default" w:ascii="Times New Roman" w:hAnsi="Times New Roman" w:cs="Times New Roman"/>
                      <w:color w:val="000000" w:themeColor="text1"/>
                      <w:lang w:val="en-US" w:eastAsia="zh-CN"/>
                      <w14:textFill>
                        <w14:solidFill>
                          <w14:schemeClr w14:val="tx1"/>
                        </w14:solidFill>
                      </w14:textFill>
                    </w:rPr>
                    <w:t>%</w:t>
                  </w:r>
                </w:p>
              </w:tc>
              <w:tc>
                <w:tcPr>
                  <w:tcW w:w="1687" w:type="pct"/>
                  <w:gridSpan w:val="4"/>
                  <w:noWrap w:val="0"/>
                  <w:vAlign w:val="center"/>
                </w:tcPr>
                <w:p w14:paraId="550EBD7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r>
            <w:tr w14:paraId="2102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7" w:type="pct"/>
                  <w:vMerge w:val="continue"/>
                  <w:noWrap w:val="0"/>
                  <w:vAlign w:val="center"/>
                </w:tcPr>
                <w:p w14:paraId="0D970596">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689" w:type="pct"/>
                  <w:noWrap w:val="0"/>
                  <w:vAlign w:val="center"/>
                </w:tcPr>
                <w:p w14:paraId="7EF35D2A">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治理工艺</w:t>
                  </w:r>
                </w:p>
              </w:tc>
              <w:tc>
                <w:tcPr>
                  <w:tcW w:w="540" w:type="pct"/>
                  <w:noWrap w:val="0"/>
                  <w:vAlign w:val="center"/>
                </w:tcPr>
                <w:p w14:paraId="7558AE5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打磨间</w:t>
                  </w:r>
                  <w:r>
                    <w:rPr>
                      <w:rFonts w:hint="default" w:ascii="Times New Roman" w:hAnsi="Times New Roman" w:eastAsia="宋体" w:cs="Times New Roman"/>
                      <w:color w:val="000000" w:themeColor="text1"/>
                      <w:sz w:val="21"/>
                      <w:lang w:val="en-US" w:eastAsia="zh-CN"/>
                      <w14:textFill>
                        <w14:solidFill>
                          <w14:schemeClr w14:val="tx1"/>
                        </w14:solidFill>
                      </w14:textFill>
                    </w:rPr>
                    <w:t>密闭+</w:t>
                  </w:r>
                  <w:r>
                    <w:rPr>
                      <w:rFonts w:hint="eastAsia" w:cs="Times New Roman"/>
                      <w:color w:val="000000" w:themeColor="text1"/>
                      <w:sz w:val="21"/>
                      <w:lang w:val="en-US" w:eastAsia="zh-CN"/>
                      <w14:textFill>
                        <w14:solidFill>
                          <w14:schemeClr w14:val="tx1"/>
                        </w14:solidFill>
                      </w14:textFill>
                    </w:rPr>
                    <w:t>滤芯</w:t>
                  </w:r>
                  <w:r>
                    <w:rPr>
                      <w:rFonts w:hint="default" w:ascii="Times New Roman" w:hAnsi="Times New Roman" w:eastAsia="宋体" w:cs="Times New Roman"/>
                      <w:color w:val="000000" w:themeColor="text1"/>
                      <w:sz w:val="21"/>
                      <w:lang w:val="en-US" w:eastAsia="zh-CN"/>
                      <w14:textFill>
                        <w14:solidFill>
                          <w14:schemeClr w14:val="tx1"/>
                        </w14:solidFill>
                      </w14:textFill>
                    </w:rPr>
                    <w:t>除尘器</w:t>
                  </w:r>
                </w:p>
              </w:tc>
              <w:tc>
                <w:tcPr>
                  <w:tcW w:w="1166" w:type="pct"/>
                  <w:gridSpan w:val="3"/>
                  <w:noWrap w:val="0"/>
                  <w:vAlign w:val="center"/>
                </w:tcPr>
                <w:p w14:paraId="538AE1D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喷漆房密闭+</w:t>
                  </w:r>
                  <w:r>
                    <w:rPr>
                      <w:rFonts w:hint="eastAsia" w:cs="Times New Roman"/>
                      <w:color w:val="000000" w:themeColor="text1"/>
                      <w:sz w:val="21"/>
                      <w:lang w:val="en-US" w:eastAsia="zh-CN"/>
                      <w14:textFill>
                        <w14:solidFill>
                          <w14:schemeClr w14:val="tx1"/>
                        </w14:solidFill>
                      </w14:textFill>
                    </w:rPr>
                    <w:t>过滤棉</w:t>
                  </w:r>
                  <w:r>
                    <w:rPr>
                      <w:rFonts w:hint="eastAsia" w:cs="Times New Roman"/>
                      <w:color w:val="000000" w:themeColor="text1"/>
                      <w:lang w:val="en-US" w:eastAsia="zh-CN"/>
                      <w14:textFill>
                        <w14:solidFill>
                          <w14:schemeClr w14:val="tx1"/>
                        </w14:solidFill>
                      </w14:textFill>
                    </w:rPr>
                    <w:t>+多级活性炭吸附系统</w:t>
                  </w:r>
                </w:p>
              </w:tc>
              <w:tc>
                <w:tcPr>
                  <w:tcW w:w="647" w:type="pct"/>
                  <w:noWrap w:val="0"/>
                  <w:vAlign w:val="center"/>
                </w:tcPr>
                <w:p w14:paraId="534A770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喷塑间密闭+旋风分离除尘器+滤芯回收系统</w:t>
                  </w:r>
                </w:p>
              </w:tc>
              <w:tc>
                <w:tcPr>
                  <w:tcW w:w="1687" w:type="pct"/>
                  <w:gridSpan w:val="4"/>
                  <w:noWrap w:val="0"/>
                  <w:vAlign w:val="center"/>
                </w:tcPr>
                <w:p w14:paraId="5777C73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固化室密闭+</w:t>
                  </w:r>
                  <w:r>
                    <w:rPr>
                      <w:rFonts w:hint="eastAsia" w:cs="Times New Roman"/>
                      <w:b w:val="0"/>
                      <w:bCs w:val="0"/>
                      <w:color w:val="000000" w:themeColor="text1"/>
                      <w:lang w:val="en-US" w:eastAsia="zh-CN"/>
                      <w14:textFill>
                        <w14:solidFill>
                          <w14:schemeClr w14:val="tx1"/>
                        </w14:solidFill>
                      </w14:textFill>
                    </w:rPr>
                    <w:t>多级</w:t>
                  </w:r>
                  <w:r>
                    <w:rPr>
                      <w:rFonts w:hint="default" w:ascii="Times New Roman" w:hAnsi="Times New Roman" w:cs="Times New Roman"/>
                      <w:b w:val="0"/>
                      <w:bCs w:val="0"/>
                      <w:color w:val="000000" w:themeColor="text1"/>
                      <w:lang w:val="en-US" w:eastAsia="zh-CN"/>
                      <w14:textFill>
                        <w14:solidFill>
                          <w14:schemeClr w14:val="tx1"/>
                        </w14:solidFill>
                      </w14:textFill>
                    </w:rPr>
                    <w:t>活性炭吸附系统</w:t>
                  </w:r>
                </w:p>
              </w:tc>
            </w:tr>
            <w:tr w14:paraId="1435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7" w:type="pct"/>
                  <w:vMerge w:val="continue"/>
                  <w:noWrap w:val="0"/>
                  <w:vAlign w:val="center"/>
                </w:tcPr>
                <w:p w14:paraId="14CEF1F6">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689" w:type="pct"/>
                  <w:noWrap w:val="0"/>
                  <w:vAlign w:val="center"/>
                </w:tcPr>
                <w:p w14:paraId="66DCC99C">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治理工艺去除率</w:t>
                  </w:r>
                </w:p>
              </w:tc>
              <w:tc>
                <w:tcPr>
                  <w:tcW w:w="540" w:type="pct"/>
                  <w:noWrap w:val="0"/>
                  <w:vAlign w:val="center"/>
                </w:tcPr>
                <w:p w14:paraId="2708CF21">
                  <w:pPr>
                    <w:pStyle w:val="15"/>
                    <w:widowControl w:val="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95%</w:t>
                  </w:r>
                </w:p>
              </w:tc>
              <w:tc>
                <w:tcPr>
                  <w:tcW w:w="320" w:type="pct"/>
                  <w:shd w:val="clear" w:color="auto" w:fill="auto"/>
                  <w:noWrap w:val="0"/>
                  <w:vAlign w:val="center"/>
                </w:tcPr>
                <w:p w14:paraId="644FC5E8">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w:t>
                  </w:r>
                  <w:r>
                    <w:rPr>
                      <w:rFonts w:hint="default" w:ascii="Times New Roman" w:hAnsi="Times New Roman" w:cs="Times New Roman"/>
                      <w:color w:val="000000" w:themeColor="text1"/>
                      <w:lang w:val="en-US" w:eastAsia="zh-CN"/>
                      <w14:textFill>
                        <w14:solidFill>
                          <w14:schemeClr w14:val="tx1"/>
                        </w14:solidFill>
                      </w14:textFill>
                    </w:rPr>
                    <w:t>%</w:t>
                  </w:r>
                </w:p>
              </w:tc>
              <w:tc>
                <w:tcPr>
                  <w:tcW w:w="483" w:type="pct"/>
                  <w:shd w:val="clear" w:color="auto" w:fill="auto"/>
                  <w:noWrap w:val="0"/>
                  <w:vAlign w:val="center"/>
                </w:tcPr>
                <w:p w14:paraId="32D7F056">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lang w:val="en-US" w:eastAsia="zh-CN"/>
                      <w14:textFill>
                        <w14:solidFill>
                          <w14:schemeClr w14:val="tx1"/>
                        </w14:solidFill>
                      </w14:textFill>
                    </w:rPr>
                    <w:t>%</w:t>
                  </w:r>
                </w:p>
              </w:tc>
              <w:tc>
                <w:tcPr>
                  <w:tcW w:w="362" w:type="pct"/>
                  <w:shd w:val="clear" w:color="auto" w:fill="auto"/>
                  <w:noWrap w:val="0"/>
                  <w:vAlign w:val="center"/>
                </w:tcPr>
                <w:p w14:paraId="29B4571F">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lang w:val="en-US" w:eastAsia="zh-CN"/>
                      <w14:textFill>
                        <w14:solidFill>
                          <w14:schemeClr w14:val="tx1"/>
                        </w14:solidFill>
                      </w14:textFill>
                    </w:rPr>
                    <w:t>%</w:t>
                  </w:r>
                </w:p>
              </w:tc>
              <w:tc>
                <w:tcPr>
                  <w:tcW w:w="647" w:type="pct"/>
                  <w:noWrap w:val="0"/>
                  <w:vAlign w:val="center"/>
                </w:tcPr>
                <w:p w14:paraId="20261A5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99</w:t>
                  </w:r>
                  <w:r>
                    <w:rPr>
                      <w:rFonts w:hint="default" w:ascii="Times New Roman" w:hAnsi="Times New Roman" w:cs="Times New Roman"/>
                      <w:color w:val="000000" w:themeColor="text1"/>
                      <w:lang w:val="en-US" w:eastAsia="zh-CN"/>
                      <w14:textFill>
                        <w14:solidFill>
                          <w14:schemeClr w14:val="tx1"/>
                        </w14:solidFill>
                      </w14:textFill>
                    </w:rPr>
                    <w:t>%</w:t>
                  </w:r>
                </w:p>
              </w:tc>
              <w:tc>
                <w:tcPr>
                  <w:tcW w:w="498" w:type="pct"/>
                  <w:noWrap w:val="0"/>
                  <w:vAlign w:val="center"/>
                </w:tcPr>
                <w:p w14:paraId="7F08205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lang w:val="en-US" w:eastAsia="zh-CN"/>
                      <w14:textFill>
                        <w14:solidFill>
                          <w14:schemeClr w14:val="tx1"/>
                        </w14:solidFill>
                      </w14:textFill>
                    </w:rPr>
                    <w:t>%</w:t>
                  </w:r>
                </w:p>
              </w:tc>
              <w:tc>
                <w:tcPr>
                  <w:tcW w:w="404" w:type="pct"/>
                  <w:noWrap w:val="0"/>
                  <w:vAlign w:val="center"/>
                </w:tcPr>
                <w:p w14:paraId="3B643E0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384" w:type="pct"/>
                  <w:noWrap w:val="0"/>
                  <w:vAlign w:val="center"/>
                </w:tcPr>
                <w:p w14:paraId="4E8F4D1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01" w:type="pct"/>
                  <w:noWrap w:val="0"/>
                  <w:vAlign w:val="center"/>
                </w:tcPr>
                <w:p w14:paraId="568A7BD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7BC7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7" w:type="pct"/>
                  <w:vMerge w:val="continue"/>
                  <w:noWrap w:val="0"/>
                  <w:vAlign w:val="center"/>
                </w:tcPr>
                <w:p w14:paraId="612CD767">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689" w:type="pct"/>
                  <w:noWrap w:val="0"/>
                  <w:vAlign w:val="center"/>
                </w:tcPr>
                <w:p w14:paraId="05B2ABAC">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是否为可行技术</w:t>
                  </w:r>
                </w:p>
              </w:tc>
              <w:tc>
                <w:tcPr>
                  <w:tcW w:w="540" w:type="pct"/>
                  <w:noWrap w:val="0"/>
                  <w:vAlign w:val="center"/>
                </w:tcPr>
                <w:p w14:paraId="1FA3F62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是</w:t>
                  </w:r>
                </w:p>
              </w:tc>
              <w:tc>
                <w:tcPr>
                  <w:tcW w:w="320" w:type="pct"/>
                  <w:noWrap w:val="0"/>
                  <w:vAlign w:val="center"/>
                </w:tcPr>
                <w:p w14:paraId="65F2419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是</w:t>
                  </w:r>
                </w:p>
              </w:tc>
              <w:tc>
                <w:tcPr>
                  <w:tcW w:w="483" w:type="pct"/>
                  <w:noWrap w:val="0"/>
                  <w:vAlign w:val="center"/>
                </w:tcPr>
                <w:p w14:paraId="50E359E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是</w:t>
                  </w:r>
                </w:p>
              </w:tc>
              <w:tc>
                <w:tcPr>
                  <w:tcW w:w="362" w:type="pct"/>
                  <w:noWrap w:val="0"/>
                  <w:vAlign w:val="center"/>
                </w:tcPr>
                <w:p w14:paraId="19BC6C0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是</w:t>
                  </w:r>
                </w:p>
              </w:tc>
              <w:tc>
                <w:tcPr>
                  <w:tcW w:w="647" w:type="pct"/>
                  <w:noWrap w:val="0"/>
                  <w:vAlign w:val="center"/>
                </w:tcPr>
                <w:p w14:paraId="38A2D66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是</w:t>
                  </w:r>
                </w:p>
              </w:tc>
              <w:tc>
                <w:tcPr>
                  <w:tcW w:w="498" w:type="pct"/>
                  <w:noWrap w:val="0"/>
                  <w:vAlign w:val="center"/>
                </w:tcPr>
                <w:p w14:paraId="7B87F3E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是</w:t>
                  </w:r>
                </w:p>
              </w:tc>
              <w:tc>
                <w:tcPr>
                  <w:tcW w:w="404" w:type="pct"/>
                  <w:noWrap w:val="0"/>
                  <w:vAlign w:val="center"/>
                </w:tcPr>
                <w:p w14:paraId="5B52EFB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384" w:type="pct"/>
                  <w:noWrap w:val="0"/>
                  <w:vAlign w:val="center"/>
                </w:tcPr>
                <w:p w14:paraId="0E1DF5A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01" w:type="pct"/>
                  <w:noWrap w:val="0"/>
                  <w:vAlign w:val="center"/>
                </w:tcPr>
                <w:p w14:paraId="519DCA7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0DD5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56145A90">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污染物排放浓度（</w:t>
                  </w:r>
                  <w:r>
                    <w:rPr>
                      <w:rFonts w:hint="default" w:ascii="Times New Roman" w:hAnsi="Times New Roman" w:cs="Times New Roman"/>
                      <w:b/>
                      <w:bCs/>
                      <w:color w:val="000000" w:themeColor="text1"/>
                      <w14:textFill>
                        <w14:solidFill>
                          <w14:schemeClr w14:val="tx1"/>
                        </w14:solidFill>
                      </w14:textFill>
                    </w:rPr>
                    <w:t>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w:t>
                  </w:r>
                </w:p>
              </w:tc>
              <w:tc>
                <w:tcPr>
                  <w:tcW w:w="540" w:type="pct"/>
                  <w:noWrap w:val="0"/>
                  <w:vAlign w:val="center"/>
                </w:tcPr>
                <w:p w14:paraId="60E73AEA">
                  <w:pPr>
                    <w:pStyle w:val="15"/>
                    <w:widowControl w:val="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7.01</w:t>
                  </w:r>
                </w:p>
              </w:tc>
              <w:tc>
                <w:tcPr>
                  <w:tcW w:w="320" w:type="pct"/>
                  <w:shd w:val="clear" w:color="auto" w:fill="auto"/>
                  <w:noWrap w:val="0"/>
                  <w:vAlign w:val="center"/>
                </w:tcPr>
                <w:p w14:paraId="57211959">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2.88</w:t>
                  </w:r>
                </w:p>
              </w:tc>
              <w:tc>
                <w:tcPr>
                  <w:tcW w:w="483" w:type="pct"/>
                  <w:shd w:val="clear" w:color="auto" w:fill="auto"/>
                  <w:noWrap w:val="0"/>
                  <w:vAlign w:val="center"/>
                </w:tcPr>
                <w:p w14:paraId="356BB571">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24.39</w:t>
                  </w:r>
                </w:p>
              </w:tc>
              <w:tc>
                <w:tcPr>
                  <w:tcW w:w="362" w:type="pct"/>
                  <w:shd w:val="clear" w:color="auto" w:fill="auto"/>
                  <w:noWrap w:val="0"/>
                  <w:vAlign w:val="center"/>
                </w:tcPr>
                <w:p w14:paraId="5A84105D">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21.52</w:t>
                  </w:r>
                </w:p>
              </w:tc>
              <w:tc>
                <w:tcPr>
                  <w:tcW w:w="647" w:type="pct"/>
                  <w:noWrap w:val="0"/>
                  <w:vAlign w:val="center"/>
                </w:tcPr>
                <w:p w14:paraId="52C1859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2.85</w:t>
                  </w:r>
                </w:p>
              </w:tc>
              <w:tc>
                <w:tcPr>
                  <w:tcW w:w="498" w:type="pct"/>
                  <w:shd w:val="clear" w:color="auto" w:fill="auto"/>
                  <w:noWrap w:val="0"/>
                  <w:vAlign w:val="center"/>
                </w:tcPr>
                <w:p w14:paraId="43243111">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0.86</w:t>
                  </w:r>
                </w:p>
              </w:tc>
              <w:tc>
                <w:tcPr>
                  <w:tcW w:w="404" w:type="pct"/>
                  <w:shd w:val="clear" w:color="auto" w:fill="auto"/>
                  <w:noWrap w:val="0"/>
                  <w:vAlign w:val="center"/>
                </w:tcPr>
                <w:p w14:paraId="345749B6">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6.79</w:t>
                  </w:r>
                </w:p>
              </w:tc>
              <w:tc>
                <w:tcPr>
                  <w:tcW w:w="384" w:type="pct"/>
                  <w:shd w:val="clear" w:color="auto" w:fill="auto"/>
                  <w:noWrap w:val="0"/>
                  <w:vAlign w:val="center"/>
                </w:tcPr>
                <w:p w14:paraId="01E8FF19">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4.75</w:t>
                  </w:r>
                </w:p>
              </w:tc>
              <w:tc>
                <w:tcPr>
                  <w:tcW w:w="401" w:type="pct"/>
                  <w:shd w:val="clear" w:color="auto" w:fill="auto"/>
                  <w:noWrap w:val="0"/>
                  <w:vAlign w:val="center"/>
                </w:tcPr>
                <w:p w14:paraId="79AEB23A">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44.41</w:t>
                  </w:r>
                </w:p>
              </w:tc>
            </w:tr>
            <w:tr w14:paraId="6A0C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1864230F">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污染物排放速率（kg/h）</w:t>
                  </w:r>
                </w:p>
              </w:tc>
              <w:tc>
                <w:tcPr>
                  <w:tcW w:w="540" w:type="pct"/>
                  <w:noWrap w:val="0"/>
                  <w:vAlign w:val="center"/>
                </w:tcPr>
                <w:p w14:paraId="7BEC7694">
                  <w:pPr>
                    <w:pStyle w:val="15"/>
                    <w:widowControl w:val="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0.02</w:t>
                  </w:r>
                </w:p>
              </w:tc>
              <w:tc>
                <w:tcPr>
                  <w:tcW w:w="320" w:type="pct"/>
                  <w:shd w:val="clear" w:color="auto" w:fill="auto"/>
                  <w:noWrap w:val="0"/>
                  <w:vAlign w:val="center"/>
                </w:tcPr>
                <w:p w14:paraId="699F4126">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0.017</w:t>
                  </w:r>
                </w:p>
              </w:tc>
              <w:tc>
                <w:tcPr>
                  <w:tcW w:w="483" w:type="pct"/>
                  <w:shd w:val="clear" w:color="auto" w:fill="auto"/>
                  <w:noWrap w:val="0"/>
                  <w:vAlign w:val="center"/>
                </w:tcPr>
                <w:p w14:paraId="4F4C49D2">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0.146</w:t>
                  </w:r>
                </w:p>
              </w:tc>
              <w:tc>
                <w:tcPr>
                  <w:tcW w:w="362" w:type="pct"/>
                  <w:shd w:val="clear" w:color="auto" w:fill="auto"/>
                  <w:noWrap w:val="0"/>
                  <w:vAlign w:val="center"/>
                </w:tcPr>
                <w:p w14:paraId="752B6C87">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0.129</w:t>
                  </w:r>
                </w:p>
              </w:tc>
              <w:tc>
                <w:tcPr>
                  <w:tcW w:w="647" w:type="pct"/>
                  <w:noWrap w:val="0"/>
                  <w:vAlign w:val="center"/>
                </w:tcPr>
                <w:p w14:paraId="655C9C7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0.014</w:t>
                  </w:r>
                </w:p>
              </w:tc>
              <w:tc>
                <w:tcPr>
                  <w:tcW w:w="498" w:type="pct"/>
                  <w:shd w:val="clear" w:color="auto" w:fill="auto"/>
                  <w:noWrap w:val="0"/>
                  <w:vAlign w:val="center"/>
                </w:tcPr>
                <w:p w14:paraId="38DF26F0">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w:t>
                  </w:r>
                </w:p>
              </w:tc>
              <w:tc>
                <w:tcPr>
                  <w:tcW w:w="404" w:type="pct"/>
                  <w:shd w:val="clear" w:color="auto" w:fill="auto"/>
                  <w:noWrap w:val="0"/>
                  <w:vAlign w:val="center"/>
                </w:tcPr>
                <w:p w14:paraId="2CF04027">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0.0136</w:t>
                  </w:r>
                </w:p>
              </w:tc>
              <w:tc>
                <w:tcPr>
                  <w:tcW w:w="384" w:type="pct"/>
                  <w:shd w:val="clear" w:color="auto" w:fill="auto"/>
                  <w:noWrap w:val="0"/>
                  <w:vAlign w:val="center"/>
                </w:tcPr>
                <w:p w14:paraId="6845A84C">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0.0095</w:t>
                  </w:r>
                </w:p>
              </w:tc>
              <w:tc>
                <w:tcPr>
                  <w:tcW w:w="401" w:type="pct"/>
                  <w:shd w:val="clear" w:color="auto" w:fill="auto"/>
                  <w:noWrap w:val="0"/>
                  <w:vAlign w:val="center"/>
                </w:tcPr>
                <w:p w14:paraId="23CBA216">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0.089</w:t>
                  </w:r>
                </w:p>
              </w:tc>
            </w:tr>
            <w:tr w14:paraId="3401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026B9B91">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污染物排放量（t/a）</w:t>
                  </w:r>
                </w:p>
              </w:tc>
              <w:tc>
                <w:tcPr>
                  <w:tcW w:w="540" w:type="pct"/>
                  <w:noWrap w:val="0"/>
                  <w:vAlign w:val="center"/>
                </w:tcPr>
                <w:p w14:paraId="7ECD6A91">
                  <w:pPr>
                    <w:pStyle w:val="15"/>
                    <w:widowControl w:val="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0.005</w:t>
                  </w:r>
                </w:p>
              </w:tc>
              <w:tc>
                <w:tcPr>
                  <w:tcW w:w="320" w:type="pct"/>
                  <w:shd w:val="clear" w:color="auto" w:fill="auto"/>
                  <w:noWrap w:val="0"/>
                  <w:vAlign w:val="center"/>
                </w:tcPr>
                <w:p w14:paraId="6750F53E">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w:t>
                  </w:r>
                </w:p>
              </w:tc>
              <w:tc>
                <w:tcPr>
                  <w:tcW w:w="483" w:type="pct"/>
                  <w:shd w:val="clear" w:color="auto" w:fill="auto"/>
                  <w:noWrap w:val="0"/>
                  <w:vAlign w:val="center"/>
                </w:tcPr>
                <w:p w14:paraId="0C56A678">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0.35</w:t>
                  </w:r>
                </w:p>
              </w:tc>
              <w:tc>
                <w:tcPr>
                  <w:tcW w:w="362" w:type="pct"/>
                  <w:shd w:val="clear" w:color="auto" w:fill="auto"/>
                  <w:noWrap w:val="0"/>
                  <w:vAlign w:val="center"/>
                </w:tcPr>
                <w:p w14:paraId="1C8D3FFD">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0.31</w:t>
                  </w:r>
                </w:p>
              </w:tc>
              <w:tc>
                <w:tcPr>
                  <w:tcW w:w="647" w:type="pct"/>
                  <w:noWrap w:val="0"/>
                  <w:vAlign w:val="center"/>
                </w:tcPr>
                <w:p w14:paraId="171810B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w:t>
                  </w:r>
                </w:p>
              </w:tc>
              <w:tc>
                <w:tcPr>
                  <w:tcW w:w="498" w:type="pct"/>
                  <w:shd w:val="clear" w:color="auto" w:fill="auto"/>
                  <w:noWrap w:val="0"/>
                  <w:vAlign w:val="center"/>
                </w:tcPr>
                <w:p w14:paraId="1C06B55A">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w:t>
                  </w:r>
                </w:p>
              </w:tc>
              <w:tc>
                <w:tcPr>
                  <w:tcW w:w="404" w:type="pct"/>
                  <w:shd w:val="clear" w:color="auto" w:fill="auto"/>
                  <w:noWrap w:val="0"/>
                  <w:vAlign w:val="center"/>
                </w:tcPr>
                <w:p w14:paraId="0CA2DC2E">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0.0163</w:t>
                  </w:r>
                </w:p>
              </w:tc>
              <w:tc>
                <w:tcPr>
                  <w:tcW w:w="384" w:type="pct"/>
                  <w:shd w:val="clear" w:color="auto" w:fill="auto"/>
                  <w:noWrap w:val="0"/>
                  <w:vAlign w:val="center"/>
                </w:tcPr>
                <w:p w14:paraId="6ED39CF6">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0.0114</w:t>
                  </w:r>
                </w:p>
              </w:tc>
              <w:tc>
                <w:tcPr>
                  <w:tcW w:w="401" w:type="pct"/>
                  <w:shd w:val="clear" w:color="auto" w:fill="auto"/>
                  <w:noWrap w:val="0"/>
                  <w:vAlign w:val="center"/>
                </w:tcPr>
                <w:p w14:paraId="515FD91A">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0.106</w:t>
                  </w:r>
                </w:p>
              </w:tc>
            </w:tr>
            <w:tr w14:paraId="2582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7" w:type="pct"/>
                  <w:vMerge w:val="restart"/>
                  <w:noWrap w:val="0"/>
                  <w:vAlign w:val="center"/>
                </w:tcPr>
                <w:p w14:paraId="3C2E0C54">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排放口基本情况</w:t>
                  </w:r>
                </w:p>
              </w:tc>
              <w:tc>
                <w:tcPr>
                  <w:tcW w:w="689" w:type="pct"/>
                  <w:noWrap w:val="0"/>
                  <w:vAlign w:val="center"/>
                </w:tcPr>
                <w:p w14:paraId="7554C0D7">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排气筒高度（m）</w:t>
                  </w:r>
                </w:p>
              </w:tc>
              <w:tc>
                <w:tcPr>
                  <w:tcW w:w="540" w:type="pct"/>
                  <w:noWrap w:val="0"/>
                  <w:vAlign w:val="center"/>
                </w:tcPr>
                <w:p w14:paraId="658D9B8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w:t>
                  </w:r>
                </w:p>
              </w:tc>
              <w:tc>
                <w:tcPr>
                  <w:tcW w:w="1166" w:type="pct"/>
                  <w:gridSpan w:val="3"/>
                  <w:noWrap w:val="0"/>
                  <w:vAlign w:val="center"/>
                </w:tcPr>
                <w:p w14:paraId="7845125F">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w:t>
                  </w:r>
                </w:p>
              </w:tc>
              <w:tc>
                <w:tcPr>
                  <w:tcW w:w="647" w:type="pct"/>
                  <w:noWrap w:val="0"/>
                  <w:vAlign w:val="center"/>
                </w:tcPr>
                <w:p w14:paraId="5D1A379F">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1687" w:type="pct"/>
                  <w:gridSpan w:val="4"/>
                  <w:noWrap w:val="0"/>
                  <w:vAlign w:val="center"/>
                </w:tcPr>
                <w:p w14:paraId="00DAF37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r>
            <w:tr w14:paraId="5063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7" w:type="pct"/>
                  <w:vMerge w:val="continue"/>
                  <w:noWrap w:val="0"/>
                  <w:vAlign w:val="center"/>
                </w:tcPr>
                <w:p w14:paraId="625EE0B0">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689" w:type="pct"/>
                  <w:noWrap w:val="0"/>
                  <w:vAlign w:val="center"/>
                </w:tcPr>
                <w:p w14:paraId="73278C19">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排气筒内径（m）</w:t>
                  </w:r>
                </w:p>
              </w:tc>
              <w:tc>
                <w:tcPr>
                  <w:tcW w:w="540" w:type="pct"/>
                  <w:noWrap w:val="0"/>
                  <w:vAlign w:val="center"/>
                </w:tcPr>
                <w:p w14:paraId="1A14AA4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0.3</w:t>
                  </w:r>
                </w:p>
              </w:tc>
              <w:tc>
                <w:tcPr>
                  <w:tcW w:w="1166" w:type="pct"/>
                  <w:gridSpan w:val="3"/>
                  <w:noWrap w:val="0"/>
                  <w:vAlign w:val="center"/>
                </w:tcPr>
                <w:p w14:paraId="2CA8450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647" w:type="pct"/>
                  <w:noWrap w:val="0"/>
                  <w:vAlign w:val="center"/>
                </w:tcPr>
                <w:p w14:paraId="2B94A77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4</w:t>
                  </w:r>
                </w:p>
              </w:tc>
              <w:tc>
                <w:tcPr>
                  <w:tcW w:w="1687" w:type="pct"/>
                  <w:gridSpan w:val="4"/>
                  <w:noWrap w:val="0"/>
                  <w:vAlign w:val="center"/>
                </w:tcPr>
                <w:p w14:paraId="30AA600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w:t>
                  </w:r>
                </w:p>
              </w:tc>
            </w:tr>
            <w:tr w14:paraId="7D7B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7" w:type="pct"/>
                  <w:vMerge w:val="continue"/>
                  <w:noWrap w:val="0"/>
                  <w:vAlign w:val="center"/>
                </w:tcPr>
                <w:p w14:paraId="60B51148">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689" w:type="pct"/>
                  <w:noWrap w:val="0"/>
                  <w:vAlign w:val="center"/>
                </w:tcPr>
                <w:p w14:paraId="0BF4EDE0">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温度（℃）</w:t>
                  </w:r>
                </w:p>
              </w:tc>
              <w:tc>
                <w:tcPr>
                  <w:tcW w:w="540" w:type="pct"/>
                  <w:noWrap w:val="0"/>
                  <w:vAlign w:val="center"/>
                </w:tcPr>
                <w:p w14:paraId="7CC6DF2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27</w:t>
                  </w:r>
                </w:p>
              </w:tc>
              <w:tc>
                <w:tcPr>
                  <w:tcW w:w="1166" w:type="pct"/>
                  <w:gridSpan w:val="3"/>
                  <w:noWrap w:val="0"/>
                  <w:vAlign w:val="center"/>
                </w:tcPr>
                <w:p w14:paraId="09C22AF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27</w:t>
                  </w:r>
                </w:p>
              </w:tc>
              <w:tc>
                <w:tcPr>
                  <w:tcW w:w="647" w:type="pct"/>
                  <w:noWrap w:val="0"/>
                  <w:vAlign w:val="center"/>
                </w:tcPr>
                <w:p w14:paraId="0111CEF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27</w:t>
                  </w:r>
                </w:p>
              </w:tc>
              <w:tc>
                <w:tcPr>
                  <w:tcW w:w="1687" w:type="pct"/>
                  <w:gridSpan w:val="4"/>
                  <w:noWrap w:val="0"/>
                  <w:vAlign w:val="center"/>
                </w:tcPr>
                <w:p w14:paraId="08E4B1EF">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w:t>
                  </w:r>
                </w:p>
              </w:tc>
            </w:tr>
            <w:tr w14:paraId="63C0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7" w:type="pct"/>
                  <w:vMerge w:val="continue"/>
                  <w:noWrap w:val="0"/>
                  <w:vAlign w:val="center"/>
                </w:tcPr>
                <w:p w14:paraId="17D80758">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689" w:type="pct"/>
                  <w:noWrap w:val="0"/>
                  <w:vAlign w:val="center"/>
                </w:tcPr>
                <w:p w14:paraId="1B67B036">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编号</w:t>
                  </w:r>
                </w:p>
              </w:tc>
              <w:tc>
                <w:tcPr>
                  <w:tcW w:w="540" w:type="pct"/>
                  <w:shd w:val="clear" w:color="auto" w:fill="auto"/>
                  <w:noWrap w:val="0"/>
                  <w:vAlign w:val="center"/>
                </w:tcPr>
                <w:p w14:paraId="11F6BE0E">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DA001</w:t>
                  </w:r>
                </w:p>
              </w:tc>
              <w:tc>
                <w:tcPr>
                  <w:tcW w:w="1166" w:type="pct"/>
                  <w:gridSpan w:val="3"/>
                  <w:shd w:val="clear" w:color="auto" w:fill="auto"/>
                  <w:noWrap w:val="0"/>
                  <w:vAlign w:val="center"/>
                </w:tcPr>
                <w:p w14:paraId="1B915AC8">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DA002</w:t>
                  </w:r>
                </w:p>
              </w:tc>
              <w:tc>
                <w:tcPr>
                  <w:tcW w:w="647" w:type="pct"/>
                  <w:noWrap w:val="0"/>
                  <w:vAlign w:val="center"/>
                </w:tcPr>
                <w:p w14:paraId="430B3FF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w:t>
                  </w:r>
                  <w:r>
                    <w:rPr>
                      <w:rFonts w:hint="eastAsia" w:cs="Times New Roman"/>
                      <w:color w:val="000000" w:themeColor="text1"/>
                      <w:lang w:val="en-US" w:eastAsia="zh-CN"/>
                      <w14:textFill>
                        <w14:solidFill>
                          <w14:schemeClr w14:val="tx1"/>
                        </w14:solidFill>
                      </w14:textFill>
                    </w:rPr>
                    <w:t>3</w:t>
                  </w:r>
                </w:p>
              </w:tc>
              <w:tc>
                <w:tcPr>
                  <w:tcW w:w="1687" w:type="pct"/>
                  <w:gridSpan w:val="4"/>
                  <w:noWrap w:val="0"/>
                  <w:vAlign w:val="center"/>
                </w:tcPr>
                <w:p w14:paraId="7F62938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w:t>
                  </w:r>
                  <w:r>
                    <w:rPr>
                      <w:rFonts w:hint="eastAsia" w:cs="Times New Roman"/>
                      <w:color w:val="000000" w:themeColor="text1"/>
                      <w:lang w:val="en-US" w:eastAsia="zh-CN"/>
                      <w14:textFill>
                        <w14:solidFill>
                          <w14:schemeClr w14:val="tx1"/>
                        </w14:solidFill>
                      </w14:textFill>
                    </w:rPr>
                    <w:t>3</w:t>
                  </w:r>
                </w:p>
              </w:tc>
            </w:tr>
            <w:tr w14:paraId="2E48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7" w:type="pct"/>
                  <w:vMerge w:val="continue"/>
                  <w:noWrap w:val="0"/>
                  <w:vAlign w:val="center"/>
                </w:tcPr>
                <w:p w14:paraId="5CD42AF2">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689" w:type="pct"/>
                  <w:noWrap w:val="0"/>
                  <w:vAlign w:val="center"/>
                </w:tcPr>
                <w:p w14:paraId="62CAFE1C">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地理坐标</w:t>
                  </w:r>
                </w:p>
              </w:tc>
              <w:tc>
                <w:tcPr>
                  <w:tcW w:w="540" w:type="pct"/>
                  <w:shd w:val="clear" w:color="auto" w:fill="auto"/>
                  <w:noWrap w:val="0"/>
                  <w:vAlign w:val="center"/>
                </w:tcPr>
                <w:p w14:paraId="016B3D50">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E：102°30'09.312"；N：24°23'35.93</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w:t>
                  </w:r>
                </w:p>
              </w:tc>
              <w:tc>
                <w:tcPr>
                  <w:tcW w:w="1166" w:type="pct"/>
                  <w:gridSpan w:val="3"/>
                  <w:shd w:val="clear" w:color="auto" w:fill="auto"/>
                  <w:noWrap w:val="0"/>
                  <w:vAlign w:val="center"/>
                </w:tcPr>
                <w:p w14:paraId="12C00BC2">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E：102°30'09.283"；N：24°23'35.815"</w:t>
                  </w:r>
                </w:p>
              </w:tc>
              <w:tc>
                <w:tcPr>
                  <w:tcW w:w="647" w:type="pct"/>
                  <w:noWrap w:val="0"/>
                  <w:vAlign w:val="center"/>
                </w:tcPr>
                <w:p w14:paraId="120A82E4">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E：102°30'09.158"；N：24°23'35.51</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w:t>
                  </w:r>
                </w:p>
              </w:tc>
              <w:tc>
                <w:tcPr>
                  <w:tcW w:w="1687" w:type="pct"/>
                  <w:gridSpan w:val="4"/>
                  <w:noWrap w:val="0"/>
                  <w:vAlign w:val="center"/>
                </w:tcPr>
                <w:p w14:paraId="070D12B6">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E：102°30'09.129"；N：24°23'35.442"</w:t>
                  </w:r>
                </w:p>
              </w:tc>
            </w:tr>
            <w:tr w14:paraId="3C94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7" w:type="pct"/>
                  <w:vMerge w:val="continue"/>
                  <w:noWrap w:val="0"/>
                  <w:vAlign w:val="center"/>
                </w:tcPr>
                <w:p w14:paraId="13800925">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689" w:type="pct"/>
                  <w:noWrap w:val="0"/>
                  <w:vAlign w:val="center"/>
                </w:tcPr>
                <w:p w14:paraId="5AEEEF0C">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排放口类型</w:t>
                  </w:r>
                </w:p>
              </w:tc>
              <w:tc>
                <w:tcPr>
                  <w:tcW w:w="540" w:type="pct"/>
                  <w:shd w:val="clear" w:color="auto" w:fill="auto"/>
                  <w:noWrap w:val="0"/>
                  <w:vAlign w:val="center"/>
                </w:tcPr>
                <w:p w14:paraId="0349D1DA">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一般排放口</w:t>
                  </w:r>
                </w:p>
              </w:tc>
              <w:tc>
                <w:tcPr>
                  <w:tcW w:w="1166" w:type="pct"/>
                  <w:gridSpan w:val="3"/>
                  <w:shd w:val="clear" w:color="auto" w:fill="auto"/>
                  <w:noWrap w:val="0"/>
                  <w:vAlign w:val="center"/>
                </w:tcPr>
                <w:p w14:paraId="7894873F">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一般排放口</w:t>
                  </w:r>
                </w:p>
              </w:tc>
              <w:tc>
                <w:tcPr>
                  <w:tcW w:w="647" w:type="pct"/>
                  <w:noWrap w:val="0"/>
                  <w:vAlign w:val="center"/>
                </w:tcPr>
                <w:p w14:paraId="3A1F143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一般排放口</w:t>
                  </w:r>
                </w:p>
              </w:tc>
              <w:tc>
                <w:tcPr>
                  <w:tcW w:w="1687" w:type="pct"/>
                  <w:gridSpan w:val="4"/>
                  <w:noWrap w:val="0"/>
                  <w:vAlign w:val="center"/>
                </w:tcPr>
                <w:p w14:paraId="42FEF49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一般排放口</w:t>
                  </w:r>
                </w:p>
              </w:tc>
            </w:tr>
            <w:tr w14:paraId="6D9E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657254F5">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排放标准</w:t>
                  </w:r>
                </w:p>
              </w:tc>
              <w:tc>
                <w:tcPr>
                  <w:tcW w:w="540" w:type="pct"/>
                  <w:shd w:val="clear" w:color="auto" w:fill="auto"/>
                  <w:noWrap w:val="0"/>
                  <w:vAlign w:val="center"/>
                </w:tcPr>
                <w:p w14:paraId="39559590">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GB16297-1996</w:t>
                  </w:r>
                </w:p>
              </w:tc>
              <w:tc>
                <w:tcPr>
                  <w:tcW w:w="1166" w:type="pct"/>
                  <w:gridSpan w:val="3"/>
                  <w:shd w:val="clear" w:color="auto" w:fill="auto"/>
                  <w:noWrap w:val="0"/>
                  <w:vAlign w:val="center"/>
                </w:tcPr>
                <w:p w14:paraId="6EDA5C91">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GB16297-1996</w:t>
                  </w:r>
                </w:p>
              </w:tc>
              <w:tc>
                <w:tcPr>
                  <w:tcW w:w="647" w:type="pct"/>
                  <w:noWrap w:val="0"/>
                  <w:vAlign w:val="center"/>
                </w:tcPr>
                <w:p w14:paraId="3577BDC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GB16297-1996</w:t>
                  </w:r>
                </w:p>
              </w:tc>
              <w:tc>
                <w:tcPr>
                  <w:tcW w:w="1687" w:type="pct"/>
                  <w:gridSpan w:val="4"/>
                  <w:noWrap w:val="0"/>
                  <w:vAlign w:val="center"/>
                </w:tcPr>
                <w:p w14:paraId="48A8615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GB16297-1996</w:t>
                  </w:r>
                </w:p>
              </w:tc>
            </w:tr>
            <w:tr w14:paraId="3730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7E29B9FD">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排放速率限值（kg</w:t>
                  </w: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h）</w:t>
                  </w:r>
                </w:p>
              </w:tc>
              <w:tc>
                <w:tcPr>
                  <w:tcW w:w="540" w:type="pct"/>
                  <w:noWrap w:val="0"/>
                  <w:vAlign w:val="center"/>
                </w:tcPr>
                <w:p w14:paraId="661AF8E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w:t>
                  </w:r>
                </w:p>
              </w:tc>
              <w:tc>
                <w:tcPr>
                  <w:tcW w:w="320" w:type="pct"/>
                  <w:noWrap w:val="0"/>
                  <w:vAlign w:val="center"/>
                </w:tcPr>
                <w:p w14:paraId="1199124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w:t>
                  </w:r>
                </w:p>
              </w:tc>
              <w:tc>
                <w:tcPr>
                  <w:tcW w:w="483" w:type="pct"/>
                  <w:noWrap w:val="0"/>
                  <w:vAlign w:val="center"/>
                </w:tcPr>
                <w:p w14:paraId="529CD71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w:t>
                  </w:r>
                </w:p>
              </w:tc>
              <w:tc>
                <w:tcPr>
                  <w:tcW w:w="362" w:type="pct"/>
                  <w:noWrap w:val="0"/>
                  <w:vAlign w:val="center"/>
                </w:tcPr>
                <w:p w14:paraId="6F2DA9D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w:t>
                  </w:r>
                </w:p>
              </w:tc>
              <w:tc>
                <w:tcPr>
                  <w:tcW w:w="647" w:type="pct"/>
                  <w:noWrap w:val="0"/>
                  <w:vAlign w:val="center"/>
                </w:tcPr>
                <w:p w14:paraId="359A154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w:t>
                  </w:r>
                </w:p>
              </w:tc>
              <w:tc>
                <w:tcPr>
                  <w:tcW w:w="498" w:type="pct"/>
                  <w:noWrap w:val="0"/>
                  <w:vAlign w:val="center"/>
                </w:tcPr>
                <w:p w14:paraId="605E435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w:t>
                  </w:r>
                </w:p>
              </w:tc>
              <w:tc>
                <w:tcPr>
                  <w:tcW w:w="404" w:type="pct"/>
                  <w:noWrap w:val="0"/>
                  <w:vAlign w:val="center"/>
                </w:tcPr>
                <w:p w14:paraId="071089DF">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w:t>
                  </w:r>
                </w:p>
              </w:tc>
              <w:tc>
                <w:tcPr>
                  <w:tcW w:w="384" w:type="pct"/>
                  <w:noWrap w:val="0"/>
                  <w:vAlign w:val="center"/>
                </w:tcPr>
                <w:p w14:paraId="26F645C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w:t>
                  </w:r>
                </w:p>
              </w:tc>
              <w:tc>
                <w:tcPr>
                  <w:tcW w:w="401" w:type="pct"/>
                  <w:noWrap w:val="0"/>
                  <w:vAlign w:val="center"/>
                </w:tcPr>
                <w:p w14:paraId="24FDC99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w:t>
                  </w:r>
                </w:p>
              </w:tc>
            </w:tr>
            <w:tr w14:paraId="2D88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37CBAE6D">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排放浓度限值（mg/m³）</w:t>
                  </w:r>
                </w:p>
              </w:tc>
              <w:tc>
                <w:tcPr>
                  <w:tcW w:w="540" w:type="pct"/>
                  <w:noWrap w:val="0"/>
                  <w:vAlign w:val="center"/>
                </w:tcPr>
                <w:p w14:paraId="748757B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w:t>
                  </w:r>
                </w:p>
              </w:tc>
              <w:tc>
                <w:tcPr>
                  <w:tcW w:w="320" w:type="pct"/>
                  <w:noWrap w:val="0"/>
                  <w:vAlign w:val="center"/>
                </w:tcPr>
                <w:p w14:paraId="5BF963D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w:t>
                  </w:r>
                </w:p>
              </w:tc>
              <w:tc>
                <w:tcPr>
                  <w:tcW w:w="483" w:type="pct"/>
                  <w:noWrap w:val="0"/>
                  <w:vAlign w:val="center"/>
                </w:tcPr>
                <w:p w14:paraId="5F96713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w:t>
                  </w:r>
                </w:p>
              </w:tc>
              <w:tc>
                <w:tcPr>
                  <w:tcW w:w="362" w:type="pct"/>
                  <w:noWrap w:val="0"/>
                  <w:vAlign w:val="center"/>
                </w:tcPr>
                <w:p w14:paraId="35E76B5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70</w:t>
                  </w:r>
                </w:p>
              </w:tc>
              <w:tc>
                <w:tcPr>
                  <w:tcW w:w="647" w:type="pct"/>
                  <w:noWrap w:val="0"/>
                  <w:vAlign w:val="center"/>
                </w:tcPr>
                <w:p w14:paraId="1BA0685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w:t>
                  </w:r>
                </w:p>
              </w:tc>
              <w:tc>
                <w:tcPr>
                  <w:tcW w:w="498" w:type="pct"/>
                  <w:noWrap w:val="0"/>
                  <w:vAlign w:val="center"/>
                </w:tcPr>
                <w:p w14:paraId="3D43733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w:t>
                  </w:r>
                </w:p>
              </w:tc>
              <w:tc>
                <w:tcPr>
                  <w:tcW w:w="404" w:type="pct"/>
                  <w:noWrap w:val="0"/>
                  <w:vAlign w:val="center"/>
                </w:tcPr>
                <w:p w14:paraId="451FD47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w:t>
                  </w:r>
                </w:p>
              </w:tc>
              <w:tc>
                <w:tcPr>
                  <w:tcW w:w="384" w:type="pct"/>
                  <w:noWrap w:val="0"/>
                  <w:vAlign w:val="center"/>
                </w:tcPr>
                <w:p w14:paraId="45E9487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550</w:t>
                  </w:r>
                </w:p>
              </w:tc>
              <w:tc>
                <w:tcPr>
                  <w:tcW w:w="401" w:type="pct"/>
                  <w:noWrap w:val="0"/>
                  <w:vAlign w:val="center"/>
                </w:tcPr>
                <w:p w14:paraId="1B22DD1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240</w:t>
                  </w:r>
                </w:p>
              </w:tc>
            </w:tr>
            <w:tr w14:paraId="14DB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57" w:type="pct"/>
                  <w:gridSpan w:val="2"/>
                  <w:noWrap w:val="0"/>
                  <w:vAlign w:val="center"/>
                </w:tcPr>
                <w:p w14:paraId="13B8DB4C">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达标情况</w:t>
                  </w:r>
                </w:p>
              </w:tc>
              <w:tc>
                <w:tcPr>
                  <w:tcW w:w="540" w:type="pct"/>
                  <w:noWrap w:val="0"/>
                  <w:vAlign w:val="center"/>
                </w:tcPr>
                <w:p w14:paraId="2EBBCDD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320" w:type="pct"/>
                  <w:noWrap w:val="0"/>
                  <w:vAlign w:val="center"/>
                </w:tcPr>
                <w:p w14:paraId="5DCF8B8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483" w:type="pct"/>
                  <w:noWrap w:val="0"/>
                  <w:vAlign w:val="center"/>
                </w:tcPr>
                <w:p w14:paraId="4343F05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362" w:type="pct"/>
                  <w:noWrap w:val="0"/>
                  <w:vAlign w:val="center"/>
                </w:tcPr>
                <w:p w14:paraId="0D474A7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647" w:type="pct"/>
                  <w:noWrap w:val="0"/>
                  <w:vAlign w:val="center"/>
                </w:tcPr>
                <w:p w14:paraId="2707F48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498" w:type="pct"/>
                  <w:noWrap w:val="0"/>
                  <w:vAlign w:val="center"/>
                </w:tcPr>
                <w:p w14:paraId="06D816E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404" w:type="pct"/>
                  <w:noWrap w:val="0"/>
                  <w:vAlign w:val="center"/>
                </w:tcPr>
                <w:p w14:paraId="2F3B2E9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384" w:type="pct"/>
                  <w:noWrap w:val="0"/>
                  <w:vAlign w:val="center"/>
                </w:tcPr>
                <w:p w14:paraId="3A96E7F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401" w:type="pct"/>
                  <w:noWrap w:val="0"/>
                  <w:vAlign w:val="center"/>
                </w:tcPr>
                <w:p w14:paraId="0765797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bl>
          <w:p w14:paraId="113E688B">
            <w:pPr>
              <w:bidi w:val="0"/>
              <w:ind w:left="0" w:leftChars="0" w:firstLine="0" w:firstLineChars="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表4-3  项目无组织大气污染物产排情况核算表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7"/>
              <w:gridCol w:w="740"/>
              <w:gridCol w:w="836"/>
              <w:gridCol w:w="589"/>
              <w:gridCol w:w="1018"/>
              <w:gridCol w:w="578"/>
              <w:gridCol w:w="783"/>
              <w:gridCol w:w="750"/>
              <w:gridCol w:w="600"/>
              <w:gridCol w:w="589"/>
              <w:gridCol w:w="720"/>
            </w:tblGrid>
            <w:tr w14:paraId="6F31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08" w:type="pct"/>
                  <w:gridSpan w:val="2"/>
                  <w:noWrap w:val="0"/>
                  <w:vAlign w:val="center"/>
                </w:tcPr>
                <w:p w14:paraId="2FA36242">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产污环节</w:t>
                  </w:r>
                </w:p>
              </w:tc>
              <w:tc>
                <w:tcPr>
                  <w:tcW w:w="555" w:type="pct"/>
                  <w:noWrap w:val="0"/>
                  <w:vAlign w:val="center"/>
                </w:tcPr>
                <w:p w14:paraId="7302E667">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打磨</w:t>
                  </w:r>
                </w:p>
              </w:tc>
              <w:tc>
                <w:tcPr>
                  <w:tcW w:w="1450" w:type="pct"/>
                  <w:gridSpan w:val="3"/>
                  <w:noWrap w:val="0"/>
                  <w:vAlign w:val="center"/>
                </w:tcPr>
                <w:p w14:paraId="55D3F7E6">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喷漆晾干</w:t>
                  </w:r>
                </w:p>
              </w:tc>
              <w:tc>
                <w:tcPr>
                  <w:tcW w:w="519" w:type="pct"/>
                  <w:noWrap w:val="0"/>
                  <w:vAlign w:val="center"/>
                </w:tcPr>
                <w:p w14:paraId="4EFA8994">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喷塑</w:t>
                  </w:r>
                </w:p>
              </w:tc>
              <w:tc>
                <w:tcPr>
                  <w:tcW w:w="1765" w:type="pct"/>
                  <w:gridSpan w:val="4"/>
                  <w:noWrap w:val="0"/>
                  <w:vAlign w:val="center"/>
                </w:tcPr>
                <w:p w14:paraId="0B068DE5">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固化</w:t>
                  </w:r>
                </w:p>
              </w:tc>
            </w:tr>
            <w:tr w14:paraId="4496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08" w:type="pct"/>
                  <w:gridSpan w:val="2"/>
                  <w:noWrap w:val="0"/>
                  <w:vAlign w:val="center"/>
                </w:tcPr>
                <w:p w14:paraId="2EA7BB0E">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污染物种类</w:t>
                  </w:r>
                </w:p>
              </w:tc>
              <w:tc>
                <w:tcPr>
                  <w:tcW w:w="555" w:type="pct"/>
                  <w:noWrap w:val="0"/>
                  <w:vAlign w:val="center"/>
                </w:tcPr>
                <w:p w14:paraId="2B7AEBFF">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c>
                <w:tcPr>
                  <w:tcW w:w="391" w:type="pct"/>
                  <w:shd w:val="clear" w:color="auto" w:fill="auto"/>
                  <w:noWrap w:val="0"/>
                  <w:vAlign w:val="center"/>
                </w:tcPr>
                <w:p w14:paraId="1DD61989">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675" w:type="pct"/>
                  <w:shd w:val="clear" w:color="auto" w:fill="auto"/>
                  <w:noWrap w:val="0"/>
                  <w:vAlign w:val="center"/>
                </w:tcPr>
                <w:p w14:paraId="79562EBC">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非甲烷总烃</w:t>
                  </w:r>
                </w:p>
              </w:tc>
              <w:tc>
                <w:tcPr>
                  <w:tcW w:w="383" w:type="pct"/>
                  <w:shd w:val="clear" w:color="auto" w:fill="auto"/>
                  <w:noWrap w:val="0"/>
                  <w:vAlign w:val="center"/>
                </w:tcPr>
                <w:p w14:paraId="4685844D">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二甲苯</w:t>
                  </w:r>
                </w:p>
              </w:tc>
              <w:tc>
                <w:tcPr>
                  <w:tcW w:w="519" w:type="pct"/>
                  <w:noWrap w:val="0"/>
                  <w:vAlign w:val="center"/>
                </w:tcPr>
                <w:p w14:paraId="3E540C85">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c>
                <w:tcPr>
                  <w:tcW w:w="498" w:type="pct"/>
                  <w:noWrap w:val="0"/>
                  <w:vAlign w:val="center"/>
                </w:tcPr>
                <w:p w14:paraId="205B92D1">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非甲烷总烃</w:t>
                  </w:r>
                </w:p>
              </w:tc>
              <w:tc>
                <w:tcPr>
                  <w:tcW w:w="398" w:type="pct"/>
                  <w:noWrap w:val="0"/>
                  <w:vAlign w:val="center"/>
                </w:tcPr>
                <w:p w14:paraId="21E9B61D">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颗粒物</w:t>
                  </w:r>
                </w:p>
              </w:tc>
              <w:tc>
                <w:tcPr>
                  <w:tcW w:w="391" w:type="pct"/>
                  <w:noWrap w:val="0"/>
                  <w:vAlign w:val="center"/>
                </w:tcPr>
                <w:p w14:paraId="6C51D5F4">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p>
              </w:tc>
              <w:tc>
                <w:tcPr>
                  <w:tcW w:w="478" w:type="pct"/>
                  <w:noWrap w:val="0"/>
                  <w:vAlign w:val="center"/>
                </w:tcPr>
                <w:p w14:paraId="5732CEF8">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NO</w:t>
                  </w:r>
                  <w:r>
                    <w:rPr>
                      <w:rFonts w:hint="eastAsia"/>
                      <w:color w:val="000000" w:themeColor="text1"/>
                      <w:sz w:val="21"/>
                      <w:szCs w:val="21"/>
                      <w:vertAlign w:val="subscript"/>
                      <w:lang w:val="en-US" w:eastAsia="zh-CN"/>
                      <w14:textFill>
                        <w14:solidFill>
                          <w14:schemeClr w14:val="tx1"/>
                        </w14:solidFill>
                      </w14:textFill>
                    </w:rPr>
                    <w:t>X</w:t>
                  </w:r>
                </w:p>
              </w:tc>
            </w:tr>
            <w:tr w14:paraId="3C31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08" w:type="pct"/>
                  <w:gridSpan w:val="2"/>
                  <w:noWrap w:val="0"/>
                  <w:vAlign w:val="center"/>
                </w:tcPr>
                <w:p w14:paraId="4862FEE6">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污染物产生量（t/a）</w:t>
                  </w:r>
                </w:p>
              </w:tc>
              <w:tc>
                <w:tcPr>
                  <w:tcW w:w="555" w:type="pct"/>
                  <w:noWrap w:val="0"/>
                  <w:vAlign w:val="center"/>
                </w:tcPr>
                <w:p w14:paraId="4D0F93EA">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0.006</w:t>
                  </w:r>
                </w:p>
              </w:tc>
              <w:tc>
                <w:tcPr>
                  <w:tcW w:w="391" w:type="pct"/>
                  <w:shd w:val="clear" w:color="auto" w:fill="auto"/>
                  <w:noWrap w:val="0"/>
                  <w:vAlign w:val="center"/>
                </w:tcPr>
                <w:p w14:paraId="192D1DB7">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w:t>
                  </w:r>
                </w:p>
              </w:tc>
              <w:tc>
                <w:tcPr>
                  <w:tcW w:w="675" w:type="pct"/>
                  <w:shd w:val="clear" w:color="auto" w:fill="auto"/>
                  <w:noWrap w:val="0"/>
                  <w:vAlign w:val="center"/>
                </w:tcPr>
                <w:p w14:paraId="5AE52A1A">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w:t>
                  </w:r>
                </w:p>
              </w:tc>
              <w:tc>
                <w:tcPr>
                  <w:tcW w:w="383" w:type="pct"/>
                  <w:shd w:val="clear" w:color="auto" w:fill="auto"/>
                  <w:noWrap w:val="0"/>
                  <w:vAlign w:val="center"/>
                </w:tcPr>
                <w:p w14:paraId="425877EF">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0.11</w:t>
                  </w:r>
                </w:p>
              </w:tc>
              <w:tc>
                <w:tcPr>
                  <w:tcW w:w="519" w:type="pct"/>
                  <w:noWrap w:val="0"/>
                  <w:vAlign w:val="center"/>
                </w:tcPr>
                <w:p w14:paraId="3F606D1C">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0.18</w:t>
                  </w:r>
                </w:p>
              </w:tc>
              <w:tc>
                <w:tcPr>
                  <w:tcW w:w="498" w:type="pct"/>
                  <w:noWrap w:val="0"/>
                  <w:vAlign w:val="center"/>
                </w:tcPr>
                <w:p w14:paraId="15040DCC">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0.0007</w:t>
                  </w:r>
                </w:p>
              </w:tc>
              <w:tc>
                <w:tcPr>
                  <w:tcW w:w="398" w:type="pct"/>
                  <w:noWrap w:val="0"/>
                  <w:vAlign w:val="center"/>
                </w:tcPr>
                <w:p w14:paraId="6602446E">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0.0009</w:t>
                  </w:r>
                </w:p>
              </w:tc>
              <w:tc>
                <w:tcPr>
                  <w:tcW w:w="391" w:type="pct"/>
                  <w:noWrap w:val="0"/>
                  <w:vAlign w:val="center"/>
                </w:tcPr>
                <w:p w14:paraId="7A8E6D06">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0.0006</w:t>
                  </w:r>
                </w:p>
              </w:tc>
              <w:tc>
                <w:tcPr>
                  <w:tcW w:w="478" w:type="pct"/>
                  <w:noWrap w:val="0"/>
                  <w:vAlign w:val="center"/>
                </w:tcPr>
                <w:p w14:paraId="7ABE841B">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0.006</w:t>
                  </w:r>
                </w:p>
              </w:tc>
            </w:tr>
            <w:tr w14:paraId="2F35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08" w:type="pct"/>
                  <w:gridSpan w:val="2"/>
                  <w:noWrap w:val="0"/>
                  <w:vAlign w:val="center"/>
                </w:tcPr>
                <w:p w14:paraId="76BD257C">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污染物产生速率（kg/h）</w:t>
                  </w:r>
                </w:p>
              </w:tc>
              <w:tc>
                <w:tcPr>
                  <w:tcW w:w="555" w:type="pct"/>
                  <w:noWrap w:val="0"/>
                  <w:vAlign w:val="center"/>
                </w:tcPr>
                <w:p w14:paraId="4C9D015B">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w:t>
                  </w:r>
                </w:p>
              </w:tc>
              <w:tc>
                <w:tcPr>
                  <w:tcW w:w="391" w:type="pct"/>
                  <w:shd w:val="clear" w:color="auto" w:fill="auto"/>
                  <w:noWrap w:val="0"/>
                  <w:vAlign w:val="center"/>
                </w:tcPr>
                <w:p w14:paraId="258AF476">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0.009</w:t>
                  </w:r>
                </w:p>
              </w:tc>
              <w:tc>
                <w:tcPr>
                  <w:tcW w:w="675" w:type="pct"/>
                  <w:shd w:val="clear" w:color="auto" w:fill="auto"/>
                  <w:noWrap w:val="0"/>
                  <w:vAlign w:val="center"/>
                </w:tcPr>
                <w:p w14:paraId="1EE3FFE5">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0.051</w:t>
                  </w:r>
                </w:p>
              </w:tc>
              <w:tc>
                <w:tcPr>
                  <w:tcW w:w="383" w:type="pct"/>
                  <w:shd w:val="clear" w:color="auto" w:fill="auto"/>
                  <w:noWrap w:val="0"/>
                  <w:vAlign w:val="center"/>
                </w:tcPr>
                <w:p w14:paraId="4988AA16">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0.045</w:t>
                  </w:r>
                </w:p>
              </w:tc>
              <w:tc>
                <w:tcPr>
                  <w:tcW w:w="519" w:type="pct"/>
                  <w:noWrap w:val="0"/>
                  <w:vAlign w:val="center"/>
                </w:tcPr>
                <w:p w14:paraId="05635D86">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0.075</w:t>
                  </w:r>
                </w:p>
              </w:tc>
              <w:tc>
                <w:tcPr>
                  <w:tcW w:w="498" w:type="pct"/>
                  <w:noWrap w:val="0"/>
                  <w:vAlign w:val="center"/>
                </w:tcPr>
                <w:p w14:paraId="0D9232F9">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0.0006</w:t>
                  </w:r>
                </w:p>
              </w:tc>
              <w:tc>
                <w:tcPr>
                  <w:tcW w:w="398" w:type="pct"/>
                  <w:noWrap w:val="0"/>
                  <w:vAlign w:val="center"/>
                </w:tcPr>
                <w:p w14:paraId="474EF862">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0.0007</w:t>
                  </w:r>
                </w:p>
              </w:tc>
              <w:tc>
                <w:tcPr>
                  <w:tcW w:w="391" w:type="pct"/>
                  <w:noWrap w:val="0"/>
                  <w:vAlign w:val="center"/>
                </w:tcPr>
                <w:p w14:paraId="7410FDA0">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0.005</w:t>
                  </w:r>
                </w:p>
              </w:tc>
              <w:tc>
                <w:tcPr>
                  <w:tcW w:w="478" w:type="pct"/>
                  <w:noWrap w:val="0"/>
                  <w:vAlign w:val="center"/>
                </w:tcPr>
                <w:p w14:paraId="723A76FB">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0.005</w:t>
                  </w:r>
                </w:p>
              </w:tc>
            </w:tr>
            <w:tr w14:paraId="38D71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08" w:type="pct"/>
                  <w:gridSpan w:val="2"/>
                  <w:noWrap w:val="0"/>
                  <w:vAlign w:val="center"/>
                </w:tcPr>
                <w:p w14:paraId="6EEB3575">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排放形式</w:t>
                  </w:r>
                </w:p>
              </w:tc>
              <w:tc>
                <w:tcPr>
                  <w:tcW w:w="4291" w:type="pct"/>
                  <w:gridSpan w:val="9"/>
                  <w:noWrap w:val="0"/>
                  <w:vAlign w:val="center"/>
                </w:tcPr>
                <w:p w14:paraId="11CEEB48">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无组织排放</w:t>
                  </w:r>
                </w:p>
              </w:tc>
            </w:tr>
            <w:tr w14:paraId="118B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17" w:type="pct"/>
                  <w:vMerge w:val="restart"/>
                  <w:noWrap w:val="0"/>
                  <w:vAlign w:val="center"/>
                </w:tcPr>
                <w:p w14:paraId="074F669A">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治理设施</w:t>
                  </w:r>
                </w:p>
              </w:tc>
              <w:tc>
                <w:tcPr>
                  <w:tcW w:w="491" w:type="pct"/>
                  <w:noWrap w:val="0"/>
                  <w:vAlign w:val="center"/>
                </w:tcPr>
                <w:p w14:paraId="59FA35D8">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治理工艺</w:t>
                  </w:r>
                </w:p>
              </w:tc>
              <w:tc>
                <w:tcPr>
                  <w:tcW w:w="4291" w:type="pct"/>
                  <w:gridSpan w:val="9"/>
                  <w:noWrap w:val="0"/>
                  <w:vAlign w:val="center"/>
                </w:tcPr>
                <w:p w14:paraId="22D0A83D">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加强</w:t>
                  </w:r>
                  <w:r>
                    <w:rPr>
                      <w:rFonts w:hint="eastAsia" w:cs="Times New Roman"/>
                      <w:color w:val="000000" w:themeColor="text1"/>
                      <w:sz w:val="21"/>
                      <w:szCs w:val="21"/>
                      <w:lang w:val="en-US" w:eastAsia="zh-CN"/>
                      <w14:textFill>
                        <w14:solidFill>
                          <w14:schemeClr w14:val="tx1"/>
                        </w14:solidFill>
                      </w14:textFill>
                    </w:rPr>
                    <w:t>厂房</w:t>
                  </w:r>
                  <w:r>
                    <w:rPr>
                      <w:rFonts w:hint="default" w:ascii="Times New Roman" w:hAnsi="Times New Roman" w:cs="Times New Roman"/>
                      <w:color w:val="000000" w:themeColor="text1"/>
                      <w:sz w:val="21"/>
                      <w:szCs w:val="21"/>
                      <w:lang w:val="en-US" w:eastAsia="zh-CN"/>
                      <w14:textFill>
                        <w14:solidFill>
                          <w14:schemeClr w14:val="tx1"/>
                        </w14:solidFill>
                      </w14:textFill>
                    </w:rPr>
                    <w:t>通风、自然扩散</w:t>
                  </w:r>
                </w:p>
              </w:tc>
            </w:tr>
            <w:tr w14:paraId="6AF4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17" w:type="pct"/>
                  <w:vMerge w:val="continue"/>
                  <w:noWrap w:val="0"/>
                  <w:vAlign w:val="center"/>
                </w:tcPr>
                <w:p w14:paraId="41B29B33">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p>
              </w:tc>
              <w:tc>
                <w:tcPr>
                  <w:tcW w:w="491" w:type="pct"/>
                  <w:noWrap w:val="0"/>
                  <w:vAlign w:val="center"/>
                </w:tcPr>
                <w:p w14:paraId="75E41BB5">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治理工艺去除率</w:t>
                  </w:r>
                </w:p>
              </w:tc>
              <w:tc>
                <w:tcPr>
                  <w:tcW w:w="555" w:type="pct"/>
                  <w:noWrap w:val="0"/>
                  <w:vAlign w:val="center"/>
                </w:tcPr>
                <w:p w14:paraId="405056C2">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391" w:type="pct"/>
                  <w:noWrap w:val="0"/>
                  <w:vAlign w:val="center"/>
                </w:tcPr>
                <w:p w14:paraId="1D6DAF63">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75" w:type="pct"/>
                  <w:noWrap w:val="0"/>
                  <w:vAlign w:val="center"/>
                </w:tcPr>
                <w:p w14:paraId="50FAEC87">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383" w:type="pct"/>
                  <w:noWrap w:val="0"/>
                  <w:vAlign w:val="center"/>
                </w:tcPr>
                <w:p w14:paraId="5E5C406C">
                  <w:pPr>
                    <w:pStyle w:val="15"/>
                    <w:keepNext w:val="0"/>
                    <w:keepLines w:val="0"/>
                    <w:pageBreakBefore w:val="0"/>
                    <w:widowControl w:val="0"/>
                    <w:kinsoku/>
                    <w:wordWrap w:val="0"/>
                    <w:overflowPunct/>
                    <w:topLinePunct w:val="0"/>
                    <w:autoSpaceDE/>
                    <w:autoSpaceDN/>
                    <w:bidi w:val="0"/>
                    <w:adjustRightInd/>
                    <w:snapToGrid/>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519" w:type="pct"/>
                  <w:noWrap w:val="0"/>
                  <w:vAlign w:val="center"/>
                </w:tcPr>
                <w:p w14:paraId="34D3E7A8">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498" w:type="pct"/>
                  <w:noWrap w:val="0"/>
                  <w:vAlign w:val="center"/>
                </w:tcPr>
                <w:p w14:paraId="6C6C66AC">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98" w:type="pct"/>
                  <w:noWrap w:val="0"/>
                  <w:vAlign w:val="center"/>
                </w:tcPr>
                <w:p w14:paraId="14BDF93C">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91" w:type="pct"/>
                  <w:noWrap w:val="0"/>
                  <w:vAlign w:val="center"/>
                </w:tcPr>
                <w:p w14:paraId="3C7CCB7A">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478" w:type="pct"/>
                  <w:noWrap w:val="0"/>
                  <w:vAlign w:val="center"/>
                </w:tcPr>
                <w:p w14:paraId="362C9F93">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04CF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17" w:type="pct"/>
                  <w:vMerge w:val="continue"/>
                  <w:noWrap w:val="0"/>
                  <w:vAlign w:val="center"/>
                </w:tcPr>
                <w:p w14:paraId="37B4EF99">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p>
              </w:tc>
              <w:tc>
                <w:tcPr>
                  <w:tcW w:w="491" w:type="pct"/>
                  <w:noWrap w:val="0"/>
                  <w:vAlign w:val="center"/>
                </w:tcPr>
                <w:p w14:paraId="7154F1F3">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是否为可行技术</w:t>
                  </w:r>
                </w:p>
              </w:tc>
              <w:tc>
                <w:tcPr>
                  <w:tcW w:w="555" w:type="pct"/>
                  <w:noWrap w:val="0"/>
                  <w:vAlign w:val="center"/>
                </w:tcPr>
                <w:p w14:paraId="34C5DC24">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91" w:type="pct"/>
                  <w:noWrap w:val="0"/>
                  <w:vAlign w:val="center"/>
                </w:tcPr>
                <w:p w14:paraId="5897DD9F">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75" w:type="pct"/>
                  <w:noWrap w:val="0"/>
                  <w:vAlign w:val="center"/>
                </w:tcPr>
                <w:p w14:paraId="3E9B6EA3">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383" w:type="pct"/>
                  <w:noWrap w:val="0"/>
                  <w:vAlign w:val="center"/>
                </w:tcPr>
                <w:p w14:paraId="76602038">
                  <w:pPr>
                    <w:pStyle w:val="15"/>
                    <w:keepNext w:val="0"/>
                    <w:keepLines w:val="0"/>
                    <w:pageBreakBefore w:val="0"/>
                    <w:widowControl w:val="0"/>
                    <w:kinsoku/>
                    <w:wordWrap w:val="0"/>
                    <w:overflowPunct/>
                    <w:topLinePunct w:val="0"/>
                    <w:autoSpaceDE/>
                    <w:autoSpaceDN/>
                    <w:bidi w:val="0"/>
                    <w:adjustRightInd/>
                    <w:snapToGrid/>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519" w:type="pct"/>
                  <w:noWrap w:val="0"/>
                  <w:vAlign w:val="center"/>
                </w:tcPr>
                <w:p w14:paraId="48E9E79C">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498" w:type="pct"/>
                  <w:noWrap w:val="0"/>
                  <w:vAlign w:val="center"/>
                </w:tcPr>
                <w:p w14:paraId="7899B3C8">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98" w:type="pct"/>
                  <w:noWrap w:val="0"/>
                  <w:vAlign w:val="center"/>
                </w:tcPr>
                <w:p w14:paraId="7E78EDD2">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91" w:type="pct"/>
                  <w:noWrap w:val="0"/>
                  <w:vAlign w:val="center"/>
                </w:tcPr>
                <w:p w14:paraId="568EDFE6">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478" w:type="pct"/>
                  <w:noWrap w:val="0"/>
                  <w:vAlign w:val="center"/>
                </w:tcPr>
                <w:p w14:paraId="35780ACC">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4460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08" w:type="pct"/>
                  <w:gridSpan w:val="2"/>
                  <w:noWrap w:val="0"/>
                  <w:vAlign w:val="center"/>
                </w:tcPr>
                <w:p w14:paraId="47DFA388">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污染物排放速率（kg/h）</w:t>
                  </w:r>
                </w:p>
              </w:tc>
              <w:tc>
                <w:tcPr>
                  <w:tcW w:w="555" w:type="pct"/>
                  <w:noWrap w:val="0"/>
                  <w:vAlign w:val="center"/>
                </w:tcPr>
                <w:p w14:paraId="22F60BF9">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w:t>
                  </w:r>
                </w:p>
              </w:tc>
              <w:tc>
                <w:tcPr>
                  <w:tcW w:w="391" w:type="pct"/>
                  <w:shd w:val="clear" w:color="auto" w:fill="auto"/>
                  <w:noWrap w:val="0"/>
                  <w:vAlign w:val="center"/>
                </w:tcPr>
                <w:p w14:paraId="5127C28F">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0.009</w:t>
                  </w:r>
                </w:p>
              </w:tc>
              <w:tc>
                <w:tcPr>
                  <w:tcW w:w="675" w:type="pct"/>
                  <w:shd w:val="clear" w:color="auto" w:fill="auto"/>
                  <w:noWrap w:val="0"/>
                  <w:vAlign w:val="center"/>
                </w:tcPr>
                <w:p w14:paraId="33077AF9">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0.051</w:t>
                  </w:r>
                </w:p>
              </w:tc>
              <w:tc>
                <w:tcPr>
                  <w:tcW w:w="383" w:type="pct"/>
                  <w:shd w:val="clear" w:color="auto" w:fill="auto"/>
                  <w:noWrap w:val="0"/>
                  <w:vAlign w:val="center"/>
                </w:tcPr>
                <w:p w14:paraId="1E9CCAB0">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0.045</w:t>
                  </w:r>
                </w:p>
              </w:tc>
              <w:tc>
                <w:tcPr>
                  <w:tcW w:w="519" w:type="pct"/>
                  <w:noWrap w:val="0"/>
                  <w:vAlign w:val="center"/>
                </w:tcPr>
                <w:p w14:paraId="4DAD78DF">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0.075</w:t>
                  </w:r>
                </w:p>
              </w:tc>
              <w:tc>
                <w:tcPr>
                  <w:tcW w:w="498" w:type="pct"/>
                  <w:noWrap w:val="0"/>
                  <w:vAlign w:val="center"/>
                </w:tcPr>
                <w:p w14:paraId="3DABB6A9">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0.0006</w:t>
                  </w:r>
                </w:p>
              </w:tc>
              <w:tc>
                <w:tcPr>
                  <w:tcW w:w="398" w:type="pct"/>
                  <w:noWrap w:val="0"/>
                  <w:vAlign w:val="center"/>
                </w:tcPr>
                <w:p w14:paraId="035D2599">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0.0007</w:t>
                  </w:r>
                </w:p>
              </w:tc>
              <w:tc>
                <w:tcPr>
                  <w:tcW w:w="391" w:type="pct"/>
                  <w:noWrap w:val="0"/>
                  <w:vAlign w:val="center"/>
                </w:tcPr>
                <w:p w14:paraId="140F5039">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w:t>
                  </w:r>
                </w:p>
              </w:tc>
              <w:tc>
                <w:tcPr>
                  <w:tcW w:w="478" w:type="pct"/>
                  <w:noWrap w:val="0"/>
                  <w:vAlign w:val="center"/>
                </w:tcPr>
                <w:p w14:paraId="51DB04A7">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0.005</w:t>
                  </w:r>
                </w:p>
              </w:tc>
            </w:tr>
            <w:tr w14:paraId="61ED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08" w:type="pct"/>
                  <w:gridSpan w:val="2"/>
                  <w:noWrap w:val="0"/>
                  <w:vAlign w:val="center"/>
                </w:tcPr>
                <w:p w14:paraId="3AC26212">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污染物排放量（t/a）</w:t>
                  </w:r>
                </w:p>
              </w:tc>
              <w:tc>
                <w:tcPr>
                  <w:tcW w:w="555" w:type="pct"/>
                  <w:noWrap w:val="0"/>
                  <w:vAlign w:val="center"/>
                </w:tcPr>
                <w:p w14:paraId="38FA1F3B">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0.006</w:t>
                  </w:r>
                </w:p>
              </w:tc>
              <w:tc>
                <w:tcPr>
                  <w:tcW w:w="391" w:type="pct"/>
                  <w:shd w:val="clear" w:color="auto" w:fill="auto"/>
                  <w:noWrap w:val="0"/>
                  <w:vAlign w:val="center"/>
                </w:tcPr>
                <w:p w14:paraId="242F8567">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w:t>
                  </w:r>
                </w:p>
              </w:tc>
              <w:tc>
                <w:tcPr>
                  <w:tcW w:w="675" w:type="pct"/>
                  <w:shd w:val="clear" w:color="auto" w:fill="auto"/>
                  <w:noWrap w:val="0"/>
                  <w:vAlign w:val="center"/>
                </w:tcPr>
                <w:p w14:paraId="1FE07206">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w:t>
                  </w:r>
                </w:p>
              </w:tc>
              <w:tc>
                <w:tcPr>
                  <w:tcW w:w="383" w:type="pct"/>
                  <w:shd w:val="clear" w:color="auto" w:fill="auto"/>
                  <w:noWrap w:val="0"/>
                  <w:vAlign w:val="center"/>
                </w:tcPr>
                <w:p w14:paraId="61472111">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0.11</w:t>
                  </w:r>
                </w:p>
              </w:tc>
              <w:tc>
                <w:tcPr>
                  <w:tcW w:w="519" w:type="pct"/>
                  <w:noWrap w:val="0"/>
                  <w:vAlign w:val="center"/>
                </w:tcPr>
                <w:p w14:paraId="10433113">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0.18</w:t>
                  </w:r>
                </w:p>
              </w:tc>
              <w:tc>
                <w:tcPr>
                  <w:tcW w:w="498" w:type="pct"/>
                  <w:noWrap w:val="0"/>
                  <w:vAlign w:val="center"/>
                </w:tcPr>
                <w:p w14:paraId="7041FE79">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0.0007</w:t>
                  </w:r>
                </w:p>
              </w:tc>
              <w:tc>
                <w:tcPr>
                  <w:tcW w:w="398" w:type="pct"/>
                  <w:noWrap w:val="0"/>
                  <w:vAlign w:val="center"/>
                </w:tcPr>
                <w:p w14:paraId="6E2446B7">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0.0009</w:t>
                  </w:r>
                </w:p>
              </w:tc>
              <w:tc>
                <w:tcPr>
                  <w:tcW w:w="391" w:type="pct"/>
                  <w:noWrap w:val="0"/>
                  <w:vAlign w:val="center"/>
                </w:tcPr>
                <w:p w14:paraId="66E45F4C">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0.0006</w:t>
                  </w:r>
                </w:p>
              </w:tc>
              <w:tc>
                <w:tcPr>
                  <w:tcW w:w="478" w:type="pct"/>
                  <w:noWrap w:val="0"/>
                  <w:vAlign w:val="center"/>
                </w:tcPr>
                <w:p w14:paraId="162C2598">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0.006</w:t>
                  </w:r>
                </w:p>
              </w:tc>
            </w:tr>
            <w:tr w14:paraId="7DE1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08" w:type="pct"/>
                  <w:gridSpan w:val="2"/>
                  <w:noWrap w:val="0"/>
                  <w:vAlign w:val="center"/>
                </w:tcPr>
                <w:p w14:paraId="613BC6D1">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排放标准</w:t>
                  </w:r>
                </w:p>
              </w:tc>
              <w:tc>
                <w:tcPr>
                  <w:tcW w:w="555" w:type="pct"/>
                  <w:noWrap w:val="0"/>
                  <w:vAlign w:val="center"/>
                </w:tcPr>
                <w:p w14:paraId="4D9A546E">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GB16297-1996</w:t>
                  </w:r>
                </w:p>
              </w:tc>
              <w:tc>
                <w:tcPr>
                  <w:tcW w:w="1450" w:type="pct"/>
                  <w:gridSpan w:val="3"/>
                  <w:noWrap w:val="0"/>
                  <w:vAlign w:val="center"/>
                </w:tcPr>
                <w:p w14:paraId="20DCF53A">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GB16297-1996</w:t>
                  </w:r>
                </w:p>
              </w:tc>
              <w:tc>
                <w:tcPr>
                  <w:tcW w:w="519" w:type="pct"/>
                  <w:noWrap w:val="0"/>
                  <w:vAlign w:val="center"/>
                </w:tcPr>
                <w:p w14:paraId="3A5747DD">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GB16297-1996</w:t>
                  </w:r>
                </w:p>
              </w:tc>
              <w:tc>
                <w:tcPr>
                  <w:tcW w:w="1765" w:type="pct"/>
                  <w:gridSpan w:val="4"/>
                  <w:noWrap w:val="0"/>
                  <w:vAlign w:val="center"/>
                </w:tcPr>
                <w:p w14:paraId="69F26FBA">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GB16297-1996</w:t>
                  </w:r>
                </w:p>
              </w:tc>
            </w:tr>
            <w:tr w14:paraId="23DF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08" w:type="pct"/>
                  <w:gridSpan w:val="2"/>
                  <w:vMerge w:val="restart"/>
                  <w:noWrap w:val="0"/>
                  <w:vAlign w:val="center"/>
                </w:tcPr>
                <w:p w14:paraId="26F9AE89">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排放浓度限值（</w:t>
                  </w:r>
                  <w:r>
                    <w:rPr>
                      <w:rFonts w:hint="default" w:ascii="Times New Roman" w:hAnsi="Times New Roman" w:cs="Times New Roman"/>
                      <w:b/>
                      <w:bCs/>
                      <w:color w:val="000000" w:themeColor="text1"/>
                      <w:sz w:val="21"/>
                      <w:szCs w:val="21"/>
                      <w14:textFill>
                        <w14:solidFill>
                          <w14:schemeClr w14:val="tx1"/>
                        </w14:solidFill>
                      </w14:textFill>
                    </w:rPr>
                    <w:t>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c>
                <w:tcPr>
                  <w:tcW w:w="555" w:type="pct"/>
                  <w:vMerge w:val="restart"/>
                  <w:noWrap w:val="0"/>
                  <w:vAlign w:val="center"/>
                </w:tcPr>
                <w:p w14:paraId="4BE37716">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391" w:type="pct"/>
                  <w:vMerge w:val="restart"/>
                  <w:noWrap w:val="0"/>
                  <w:vAlign w:val="center"/>
                </w:tcPr>
                <w:p w14:paraId="34CA6346">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675" w:type="pct"/>
                  <w:shd w:val="clear" w:color="auto" w:fill="auto"/>
                  <w:noWrap w:val="0"/>
                  <w:vAlign w:val="center"/>
                </w:tcPr>
                <w:p w14:paraId="61ECE24F">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c>
                <w:tcPr>
                  <w:tcW w:w="383" w:type="pct"/>
                  <w:vMerge w:val="restart"/>
                  <w:noWrap w:val="0"/>
                  <w:vAlign w:val="center"/>
                </w:tcPr>
                <w:p w14:paraId="0F4A3B54">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c>
                <w:tcPr>
                  <w:tcW w:w="519" w:type="pct"/>
                  <w:vMerge w:val="restart"/>
                  <w:noWrap w:val="0"/>
                  <w:vAlign w:val="center"/>
                </w:tcPr>
                <w:p w14:paraId="492D8721">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498" w:type="pct"/>
                  <w:noWrap w:val="0"/>
                  <w:vAlign w:val="center"/>
                </w:tcPr>
                <w:p w14:paraId="432B6B39">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c>
                <w:tcPr>
                  <w:tcW w:w="398" w:type="pct"/>
                  <w:vMerge w:val="restart"/>
                  <w:noWrap w:val="0"/>
                  <w:vAlign w:val="center"/>
                </w:tcPr>
                <w:p w14:paraId="27E6CBA0">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c>
                <w:tcPr>
                  <w:tcW w:w="391" w:type="pct"/>
                  <w:vMerge w:val="restart"/>
                  <w:noWrap w:val="0"/>
                  <w:vAlign w:val="center"/>
                </w:tcPr>
                <w:p w14:paraId="7FA45DA3">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0.40</w:t>
                  </w:r>
                </w:p>
              </w:tc>
              <w:tc>
                <w:tcPr>
                  <w:tcW w:w="478" w:type="pct"/>
                  <w:vMerge w:val="restart"/>
                  <w:noWrap w:val="0"/>
                  <w:vAlign w:val="center"/>
                </w:tcPr>
                <w:p w14:paraId="5AC2ECDE">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0.12</w:t>
                  </w:r>
                </w:p>
              </w:tc>
            </w:tr>
            <w:tr w14:paraId="47EE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08" w:type="pct"/>
                  <w:gridSpan w:val="2"/>
                  <w:vMerge w:val="continue"/>
                  <w:noWrap w:val="0"/>
                  <w:vAlign w:val="center"/>
                </w:tcPr>
                <w:p w14:paraId="5571CEC7">
                  <w:pPr>
                    <w:pStyle w:val="15"/>
                    <w:keepNext w:val="0"/>
                    <w:keepLines w:val="0"/>
                    <w:pageBreakBefore w:val="0"/>
                    <w:widowControl w:val="0"/>
                    <w:kinsoku/>
                    <w:wordWrap w:val="0"/>
                    <w:overflowPunct/>
                    <w:topLinePunct w:val="0"/>
                    <w:autoSpaceDE/>
                    <w:autoSpaceDN/>
                    <w:bidi w:val="0"/>
                    <w:adjustRightInd/>
                    <w:snapToGrid/>
                    <w:textAlignment w:val="auto"/>
                    <w:rPr>
                      <w:color w:val="000000" w:themeColor="text1"/>
                      <w:sz w:val="21"/>
                      <w:szCs w:val="21"/>
                      <w14:textFill>
                        <w14:solidFill>
                          <w14:schemeClr w14:val="tx1"/>
                        </w14:solidFill>
                      </w14:textFill>
                    </w:rPr>
                  </w:pPr>
                </w:p>
              </w:tc>
              <w:tc>
                <w:tcPr>
                  <w:tcW w:w="555" w:type="pct"/>
                  <w:vMerge w:val="continue"/>
                  <w:noWrap w:val="0"/>
                  <w:vAlign w:val="center"/>
                </w:tcPr>
                <w:p w14:paraId="1E535C69">
                  <w:pPr>
                    <w:pStyle w:val="15"/>
                    <w:keepNext w:val="0"/>
                    <w:keepLines w:val="0"/>
                    <w:pageBreakBefore w:val="0"/>
                    <w:widowControl w:val="0"/>
                    <w:kinsoku/>
                    <w:wordWrap w:val="0"/>
                    <w:overflowPunct/>
                    <w:topLinePunct w:val="0"/>
                    <w:autoSpaceDE/>
                    <w:autoSpaceDN/>
                    <w:bidi w:val="0"/>
                    <w:adjustRightInd/>
                    <w:snapToGrid/>
                    <w:textAlignment w:val="auto"/>
                    <w:rPr>
                      <w:color w:val="000000" w:themeColor="text1"/>
                      <w:sz w:val="21"/>
                      <w:szCs w:val="21"/>
                      <w14:textFill>
                        <w14:solidFill>
                          <w14:schemeClr w14:val="tx1"/>
                        </w14:solidFill>
                      </w14:textFill>
                    </w:rPr>
                  </w:pPr>
                </w:p>
              </w:tc>
              <w:tc>
                <w:tcPr>
                  <w:tcW w:w="391" w:type="pct"/>
                  <w:vMerge w:val="continue"/>
                  <w:noWrap w:val="0"/>
                  <w:vAlign w:val="center"/>
                </w:tcPr>
                <w:p w14:paraId="48474DC5">
                  <w:pPr>
                    <w:pStyle w:val="15"/>
                    <w:keepNext w:val="0"/>
                    <w:keepLines w:val="0"/>
                    <w:pageBreakBefore w:val="0"/>
                    <w:widowControl w:val="0"/>
                    <w:kinsoku/>
                    <w:wordWrap w:val="0"/>
                    <w:overflowPunct/>
                    <w:topLinePunct w:val="0"/>
                    <w:autoSpaceDE/>
                    <w:autoSpaceDN/>
                    <w:bidi w:val="0"/>
                    <w:adjustRightInd/>
                    <w:snapToGrid/>
                    <w:textAlignment w:val="auto"/>
                    <w:rPr>
                      <w:color w:val="000000" w:themeColor="text1"/>
                      <w:sz w:val="21"/>
                      <w:szCs w:val="21"/>
                      <w14:textFill>
                        <w14:solidFill>
                          <w14:schemeClr w14:val="tx1"/>
                        </w14:solidFill>
                      </w14:textFill>
                    </w:rPr>
                  </w:pPr>
                </w:p>
              </w:tc>
              <w:tc>
                <w:tcPr>
                  <w:tcW w:w="675" w:type="pct"/>
                  <w:shd w:val="clear" w:color="auto" w:fill="auto"/>
                  <w:noWrap w:val="0"/>
                  <w:vAlign w:val="center"/>
                </w:tcPr>
                <w:p w14:paraId="3A814950">
                  <w:pPr>
                    <w:pStyle w:val="15"/>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厂区内执行GB37822-2019限值</w:t>
                  </w:r>
                </w:p>
              </w:tc>
              <w:tc>
                <w:tcPr>
                  <w:tcW w:w="383" w:type="pct"/>
                  <w:vMerge w:val="continue"/>
                  <w:noWrap w:val="0"/>
                  <w:vAlign w:val="center"/>
                </w:tcPr>
                <w:p w14:paraId="1A257B97">
                  <w:pPr>
                    <w:pStyle w:val="15"/>
                    <w:keepNext w:val="0"/>
                    <w:keepLines w:val="0"/>
                    <w:pageBreakBefore w:val="0"/>
                    <w:widowControl w:val="0"/>
                    <w:kinsoku/>
                    <w:wordWrap w:val="0"/>
                    <w:overflowPunct/>
                    <w:topLinePunct w:val="0"/>
                    <w:autoSpaceDE/>
                    <w:autoSpaceDN/>
                    <w:bidi w:val="0"/>
                    <w:adjustRightInd/>
                    <w:snapToGrid/>
                    <w:textAlignment w:val="auto"/>
                    <w:rPr>
                      <w:color w:val="000000" w:themeColor="text1"/>
                      <w:sz w:val="21"/>
                      <w:szCs w:val="21"/>
                      <w14:textFill>
                        <w14:solidFill>
                          <w14:schemeClr w14:val="tx1"/>
                        </w14:solidFill>
                      </w14:textFill>
                    </w:rPr>
                  </w:pPr>
                </w:p>
              </w:tc>
              <w:tc>
                <w:tcPr>
                  <w:tcW w:w="519" w:type="pct"/>
                  <w:vMerge w:val="continue"/>
                  <w:noWrap w:val="0"/>
                  <w:vAlign w:val="center"/>
                </w:tcPr>
                <w:p w14:paraId="0C681B10">
                  <w:pPr>
                    <w:pStyle w:val="15"/>
                    <w:keepNext w:val="0"/>
                    <w:keepLines w:val="0"/>
                    <w:pageBreakBefore w:val="0"/>
                    <w:widowControl w:val="0"/>
                    <w:kinsoku/>
                    <w:wordWrap w:val="0"/>
                    <w:overflowPunct/>
                    <w:topLinePunct w:val="0"/>
                    <w:autoSpaceDE/>
                    <w:autoSpaceDN/>
                    <w:bidi w:val="0"/>
                    <w:adjustRightInd/>
                    <w:snapToGrid/>
                    <w:textAlignment w:val="auto"/>
                    <w:rPr>
                      <w:color w:val="000000" w:themeColor="text1"/>
                      <w:sz w:val="21"/>
                      <w:szCs w:val="21"/>
                      <w14:textFill>
                        <w14:solidFill>
                          <w14:schemeClr w14:val="tx1"/>
                        </w14:solidFill>
                      </w14:textFill>
                    </w:rPr>
                  </w:pPr>
                </w:p>
              </w:tc>
              <w:tc>
                <w:tcPr>
                  <w:tcW w:w="498" w:type="pct"/>
                  <w:noWrap w:val="0"/>
                  <w:vAlign w:val="center"/>
                </w:tcPr>
                <w:p w14:paraId="428FACB1">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厂区内执行GB37822-2019限值</w:t>
                  </w:r>
                </w:p>
              </w:tc>
              <w:tc>
                <w:tcPr>
                  <w:tcW w:w="398" w:type="pct"/>
                  <w:vMerge w:val="continue"/>
                  <w:noWrap w:val="0"/>
                  <w:vAlign w:val="center"/>
                </w:tcPr>
                <w:p w14:paraId="28696D23">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91" w:type="pct"/>
                  <w:vMerge w:val="continue"/>
                  <w:noWrap w:val="0"/>
                  <w:vAlign w:val="center"/>
                </w:tcPr>
                <w:p w14:paraId="0700522E">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78" w:type="pct"/>
                  <w:vMerge w:val="continue"/>
                  <w:noWrap w:val="0"/>
                  <w:vAlign w:val="center"/>
                </w:tcPr>
                <w:p w14:paraId="0AD6D077">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14:paraId="331C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08" w:type="pct"/>
                  <w:gridSpan w:val="2"/>
                  <w:noWrap w:val="0"/>
                  <w:vAlign w:val="center"/>
                </w:tcPr>
                <w:p w14:paraId="646EA5B3">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达标情况</w:t>
                  </w:r>
                </w:p>
              </w:tc>
              <w:tc>
                <w:tcPr>
                  <w:tcW w:w="555" w:type="pct"/>
                  <w:noWrap w:val="0"/>
                  <w:vAlign w:val="center"/>
                </w:tcPr>
                <w:p w14:paraId="64DCC0C6">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c>
                <w:tcPr>
                  <w:tcW w:w="391" w:type="pct"/>
                  <w:noWrap w:val="0"/>
                  <w:vAlign w:val="center"/>
                </w:tcPr>
                <w:p w14:paraId="7705CE79">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c>
                <w:tcPr>
                  <w:tcW w:w="675" w:type="pct"/>
                  <w:noWrap w:val="0"/>
                  <w:vAlign w:val="center"/>
                </w:tcPr>
                <w:p w14:paraId="4C736281">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c>
                <w:tcPr>
                  <w:tcW w:w="383" w:type="pct"/>
                  <w:noWrap w:val="0"/>
                  <w:vAlign w:val="center"/>
                </w:tcPr>
                <w:p w14:paraId="21659FD3">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c>
                <w:tcPr>
                  <w:tcW w:w="519" w:type="pct"/>
                  <w:noWrap w:val="0"/>
                  <w:vAlign w:val="center"/>
                </w:tcPr>
                <w:p w14:paraId="6898F9CD">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c>
                <w:tcPr>
                  <w:tcW w:w="498" w:type="pct"/>
                  <w:noWrap w:val="0"/>
                  <w:vAlign w:val="center"/>
                </w:tcPr>
                <w:p w14:paraId="73456326">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c>
                <w:tcPr>
                  <w:tcW w:w="398" w:type="pct"/>
                  <w:noWrap w:val="0"/>
                  <w:vAlign w:val="center"/>
                </w:tcPr>
                <w:p w14:paraId="77411BDB">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c>
                <w:tcPr>
                  <w:tcW w:w="391" w:type="pct"/>
                  <w:noWrap w:val="0"/>
                  <w:vAlign w:val="center"/>
                </w:tcPr>
                <w:p w14:paraId="55246F05">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c>
                <w:tcPr>
                  <w:tcW w:w="478" w:type="pct"/>
                  <w:noWrap w:val="0"/>
                  <w:vAlign w:val="center"/>
                </w:tcPr>
                <w:p w14:paraId="01E361BF">
                  <w:pPr>
                    <w:pStyle w:val="15"/>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bl>
          <w:p w14:paraId="2F313A4E">
            <w:pPr>
              <w:bidi w:val="0"/>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表4-4  项目大气污染物年排放量核算表</w:t>
            </w:r>
          </w:p>
          <w:tbl>
            <w:tblPr>
              <w:tblStyle w:val="9"/>
              <w:tblW w:w="498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4"/>
              <w:gridCol w:w="1851"/>
              <w:gridCol w:w="2180"/>
              <w:gridCol w:w="2132"/>
            </w:tblGrid>
            <w:tr w14:paraId="477A7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jc w:val="center"/>
              </w:trPr>
              <w:tc>
                <w:tcPr>
                  <w:tcW w:w="1334" w:type="dxa"/>
                  <w:vAlign w:val="center"/>
                </w:tcPr>
                <w:p w14:paraId="61434CBA">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排放形式</w:t>
                  </w:r>
                </w:p>
              </w:tc>
              <w:tc>
                <w:tcPr>
                  <w:tcW w:w="1851" w:type="dxa"/>
                  <w:vAlign w:val="center"/>
                </w:tcPr>
                <w:p w14:paraId="520BA728">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排放点</w:t>
                  </w:r>
                </w:p>
              </w:tc>
              <w:tc>
                <w:tcPr>
                  <w:tcW w:w="2181" w:type="dxa"/>
                  <w:vAlign w:val="center"/>
                </w:tcPr>
                <w:p w14:paraId="68FDF61C">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2133" w:type="dxa"/>
                  <w:vAlign w:val="center"/>
                </w:tcPr>
                <w:p w14:paraId="1D6AC4AD">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年排放量（t/a）</w:t>
                  </w:r>
                </w:p>
              </w:tc>
            </w:tr>
            <w:tr w14:paraId="3E9D5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jc w:val="center"/>
              </w:trPr>
              <w:tc>
                <w:tcPr>
                  <w:tcW w:w="1334" w:type="dxa"/>
                  <w:vMerge w:val="restart"/>
                  <w:vAlign w:val="center"/>
                </w:tcPr>
                <w:p w14:paraId="0E56829C">
                  <w:pPr>
                    <w:pStyle w:val="15"/>
                    <w:bidi w:val="0"/>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1851" w:type="dxa"/>
                  <w:vMerge w:val="restart"/>
                  <w:vAlign w:val="center"/>
                </w:tcPr>
                <w:p w14:paraId="0188F402">
                  <w:pPr>
                    <w:pStyle w:val="15"/>
                    <w:bidi w:val="0"/>
                    <w:rPr>
                      <w:color w:val="000000" w:themeColor="text1"/>
                      <w14:textFill>
                        <w14:solidFill>
                          <w14:schemeClr w14:val="tx1"/>
                        </w14:solidFill>
                      </w14:textFill>
                    </w:rPr>
                  </w:pPr>
                  <w:r>
                    <w:rPr>
                      <w:color w:val="000000" w:themeColor="text1"/>
                      <w14:textFill>
                        <w14:solidFill>
                          <w14:schemeClr w14:val="tx1"/>
                        </w14:solidFill>
                      </w14:textFill>
                    </w:rPr>
                    <w:t>废气排放口DA001</w:t>
                  </w:r>
                </w:p>
              </w:tc>
              <w:tc>
                <w:tcPr>
                  <w:tcW w:w="2181" w:type="dxa"/>
                  <w:vAlign w:val="center"/>
                </w:tcPr>
                <w:p w14:paraId="479BC329">
                  <w:pPr>
                    <w:pStyle w:val="15"/>
                    <w:bidi w:val="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133" w:type="dxa"/>
                  <w:vAlign w:val="center"/>
                </w:tcPr>
                <w:p w14:paraId="5C936E8E">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0.005</w:t>
                  </w:r>
                </w:p>
              </w:tc>
            </w:tr>
            <w:tr w14:paraId="00C5D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restart"/>
                  <w:vAlign w:val="center"/>
                </w:tcPr>
                <w:p w14:paraId="0CAD1BDC">
                  <w:pPr>
                    <w:pStyle w:val="15"/>
                    <w:bidi w:val="0"/>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1851" w:type="dxa"/>
                  <w:vMerge w:val="restart"/>
                  <w:vAlign w:val="center"/>
                </w:tcPr>
                <w:p w14:paraId="22A2CFAD">
                  <w:pPr>
                    <w:pStyle w:val="15"/>
                    <w:bidi w:val="0"/>
                    <w:rPr>
                      <w:color w:val="000000" w:themeColor="text1"/>
                      <w14:textFill>
                        <w14:solidFill>
                          <w14:schemeClr w14:val="tx1"/>
                        </w14:solidFill>
                      </w14:textFill>
                    </w:rPr>
                  </w:pPr>
                  <w:r>
                    <w:rPr>
                      <w:color w:val="000000" w:themeColor="text1"/>
                      <w14:textFill>
                        <w14:solidFill>
                          <w14:schemeClr w14:val="tx1"/>
                        </w14:solidFill>
                      </w14:textFill>
                    </w:rPr>
                    <w:t>废气排放口DA002</w:t>
                  </w:r>
                </w:p>
              </w:tc>
              <w:tc>
                <w:tcPr>
                  <w:tcW w:w="2181" w:type="dxa"/>
                  <w:vAlign w:val="center"/>
                </w:tcPr>
                <w:p w14:paraId="500C2F2C">
                  <w:pPr>
                    <w:pStyle w:val="15"/>
                    <w:bidi w:val="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133" w:type="dxa"/>
                  <w:vAlign w:val="center"/>
                </w:tcPr>
                <w:p w14:paraId="0744BDCC">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w:t>
                  </w:r>
                </w:p>
              </w:tc>
            </w:tr>
            <w:tr w14:paraId="1E5BF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continue"/>
                  <w:vAlign w:val="center"/>
                </w:tcPr>
                <w:p w14:paraId="5203C1CE">
                  <w:pPr>
                    <w:pStyle w:val="15"/>
                    <w:bidi w:val="0"/>
                    <w:rPr>
                      <w:color w:val="000000" w:themeColor="text1"/>
                      <w14:textFill>
                        <w14:solidFill>
                          <w14:schemeClr w14:val="tx1"/>
                        </w14:solidFill>
                      </w14:textFill>
                    </w:rPr>
                  </w:pPr>
                </w:p>
              </w:tc>
              <w:tc>
                <w:tcPr>
                  <w:tcW w:w="1851" w:type="dxa"/>
                  <w:vMerge w:val="continue"/>
                  <w:vAlign w:val="center"/>
                </w:tcPr>
                <w:p w14:paraId="7D28DCBF">
                  <w:pPr>
                    <w:pStyle w:val="15"/>
                    <w:bidi w:val="0"/>
                    <w:rPr>
                      <w:color w:val="000000" w:themeColor="text1"/>
                      <w14:textFill>
                        <w14:solidFill>
                          <w14:schemeClr w14:val="tx1"/>
                        </w14:solidFill>
                      </w14:textFill>
                    </w:rPr>
                  </w:pPr>
                </w:p>
              </w:tc>
              <w:tc>
                <w:tcPr>
                  <w:tcW w:w="2181" w:type="dxa"/>
                  <w:vAlign w:val="center"/>
                </w:tcPr>
                <w:p w14:paraId="67340E04">
                  <w:pPr>
                    <w:pStyle w:val="15"/>
                    <w:bidi w:val="0"/>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2133" w:type="dxa"/>
                  <w:vAlign w:val="center"/>
                </w:tcPr>
                <w:p w14:paraId="29AFD35D">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0.35</w:t>
                  </w:r>
                </w:p>
              </w:tc>
            </w:tr>
            <w:tr w14:paraId="5A48F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continue"/>
                  <w:tcBorders>
                    <w:top w:val="nil"/>
                  </w:tcBorders>
                  <w:vAlign w:val="center"/>
                </w:tcPr>
                <w:p w14:paraId="496C2538">
                  <w:pPr>
                    <w:pStyle w:val="15"/>
                    <w:bidi w:val="0"/>
                    <w:rPr>
                      <w:color w:val="000000" w:themeColor="text1"/>
                      <w14:textFill>
                        <w14:solidFill>
                          <w14:schemeClr w14:val="tx1"/>
                        </w14:solidFill>
                      </w14:textFill>
                    </w:rPr>
                  </w:pPr>
                </w:p>
              </w:tc>
              <w:tc>
                <w:tcPr>
                  <w:tcW w:w="1851" w:type="dxa"/>
                  <w:vMerge w:val="continue"/>
                  <w:tcBorders>
                    <w:top w:val="nil"/>
                  </w:tcBorders>
                  <w:vAlign w:val="center"/>
                </w:tcPr>
                <w:p w14:paraId="7739A66F">
                  <w:pPr>
                    <w:pStyle w:val="15"/>
                    <w:bidi w:val="0"/>
                    <w:rPr>
                      <w:color w:val="000000" w:themeColor="text1"/>
                      <w14:textFill>
                        <w14:solidFill>
                          <w14:schemeClr w14:val="tx1"/>
                        </w14:solidFill>
                      </w14:textFill>
                    </w:rPr>
                  </w:pPr>
                </w:p>
              </w:tc>
              <w:tc>
                <w:tcPr>
                  <w:tcW w:w="2181" w:type="dxa"/>
                  <w:vAlign w:val="center"/>
                </w:tcPr>
                <w:p w14:paraId="2FCC5B82">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二甲苯</w:t>
                  </w:r>
                </w:p>
              </w:tc>
              <w:tc>
                <w:tcPr>
                  <w:tcW w:w="2133" w:type="dxa"/>
                  <w:vAlign w:val="center"/>
                </w:tcPr>
                <w:p w14:paraId="54A51BD5">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0.31</w:t>
                  </w:r>
                </w:p>
              </w:tc>
            </w:tr>
            <w:tr w14:paraId="6BF5D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jc w:val="center"/>
              </w:trPr>
              <w:tc>
                <w:tcPr>
                  <w:tcW w:w="1334" w:type="dxa"/>
                  <w:vMerge w:val="restart"/>
                  <w:vAlign w:val="center"/>
                </w:tcPr>
                <w:p w14:paraId="4081A8B1">
                  <w:pPr>
                    <w:pStyle w:val="15"/>
                    <w:bidi w:val="0"/>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1851" w:type="dxa"/>
                  <w:vMerge w:val="restart"/>
                  <w:vAlign w:val="center"/>
                </w:tcPr>
                <w:p w14:paraId="0B67CEBD">
                  <w:pPr>
                    <w:pStyle w:val="15"/>
                    <w:bidi w:val="0"/>
                    <w:rPr>
                      <w:color w:val="000000" w:themeColor="text1"/>
                      <w14:textFill>
                        <w14:solidFill>
                          <w14:schemeClr w14:val="tx1"/>
                        </w14:solidFill>
                      </w14:textFill>
                    </w:rPr>
                  </w:pPr>
                  <w:r>
                    <w:rPr>
                      <w:color w:val="000000" w:themeColor="text1"/>
                      <w14:textFill>
                        <w14:solidFill>
                          <w14:schemeClr w14:val="tx1"/>
                        </w14:solidFill>
                      </w14:textFill>
                    </w:rPr>
                    <w:t>废气排放口DA003</w:t>
                  </w:r>
                </w:p>
              </w:tc>
              <w:tc>
                <w:tcPr>
                  <w:tcW w:w="2181" w:type="dxa"/>
                  <w:vAlign w:val="center"/>
                </w:tcPr>
                <w:p w14:paraId="1AA85980">
                  <w:pPr>
                    <w:pStyle w:val="15"/>
                    <w:bidi w:val="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133" w:type="dxa"/>
                  <w:vAlign w:val="center"/>
                </w:tcPr>
                <w:p w14:paraId="31995324">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0.03</w:t>
                  </w:r>
                </w:p>
              </w:tc>
            </w:tr>
            <w:tr w14:paraId="4D141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restart"/>
                  <w:vAlign w:val="center"/>
                </w:tcPr>
                <w:p w14:paraId="19329E9C">
                  <w:pPr>
                    <w:pStyle w:val="15"/>
                    <w:bidi w:val="0"/>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1851" w:type="dxa"/>
                  <w:vMerge w:val="restart"/>
                  <w:vAlign w:val="center"/>
                </w:tcPr>
                <w:p w14:paraId="52738CC9">
                  <w:pPr>
                    <w:pStyle w:val="15"/>
                    <w:bidi w:val="0"/>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废气排放口DA00</w:t>
                  </w:r>
                  <w:r>
                    <w:rPr>
                      <w:rFonts w:hint="eastAsia"/>
                      <w:color w:val="000000" w:themeColor="text1"/>
                      <w:lang w:val="en-US" w:eastAsia="zh-CN"/>
                      <w14:textFill>
                        <w14:solidFill>
                          <w14:schemeClr w14:val="tx1"/>
                        </w14:solidFill>
                      </w14:textFill>
                    </w:rPr>
                    <w:t>4</w:t>
                  </w:r>
                </w:p>
              </w:tc>
              <w:tc>
                <w:tcPr>
                  <w:tcW w:w="2181" w:type="dxa"/>
                  <w:vAlign w:val="center"/>
                </w:tcPr>
                <w:p w14:paraId="33DE4021">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2133" w:type="dxa"/>
                  <w:vAlign w:val="center"/>
                </w:tcPr>
                <w:p w14:paraId="3D8AE92B">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w:t>
                  </w:r>
                </w:p>
              </w:tc>
            </w:tr>
            <w:tr w14:paraId="22B85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continue"/>
                  <w:vAlign w:val="center"/>
                </w:tcPr>
                <w:p w14:paraId="75B2EBE8">
                  <w:pPr>
                    <w:pStyle w:val="15"/>
                    <w:bidi w:val="0"/>
                    <w:rPr>
                      <w:color w:val="000000" w:themeColor="text1"/>
                      <w14:textFill>
                        <w14:solidFill>
                          <w14:schemeClr w14:val="tx1"/>
                        </w14:solidFill>
                      </w14:textFill>
                    </w:rPr>
                  </w:pPr>
                </w:p>
              </w:tc>
              <w:tc>
                <w:tcPr>
                  <w:tcW w:w="1851" w:type="dxa"/>
                  <w:vMerge w:val="continue"/>
                  <w:vAlign w:val="center"/>
                </w:tcPr>
                <w:p w14:paraId="0177396A">
                  <w:pPr>
                    <w:pStyle w:val="15"/>
                    <w:bidi w:val="0"/>
                    <w:rPr>
                      <w:color w:val="000000" w:themeColor="text1"/>
                      <w14:textFill>
                        <w14:solidFill>
                          <w14:schemeClr w14:val="tx1"/>
                        </w14:solidFill>
                      </w14:textFill>
                    </w:rPr>
                  </w:pPr>
                </w:p>
              </w:tc>
              <w:tc>
                <w:tcPr>
                  <w:tcW w:w="2181" w:type="dxa"/>
                  <w:vAlign w:val="center"/>
                </w:tcPr>
                <w:p w14:paraId="3032F72A">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2133" w:type="dxa"/>
                  <w:vAlign w:val="center"/>
                </w:tcPr>
                <w:p w14:paraId="34A4F0F9">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0.0163</w:t>
                  </w:r>
                </w:p>
              </w:tc>
            </w:tr>
            <w:tr w14:paraId="2A654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continue"/>
                  <w:vAlign w:val="center"/>
                </w:tcPr>
                <w:p w14:paraId="12668117">
                  <w:pPr>
                    <w:pStyle w:val="15"/>
                    <w:bidi w:val="0"/>
                    <w:rPr>
                      <w:color w:val="000000" w:themeColor="text1"/>
                      <w14:textFill>
                        <w14:solidFill>
                          <w14:schemeClr w14:val="tx1"/>
                        </w14:solidFill>
                      </w14:textFill>
                    </w:rPr>
                  </w:pPr>
                </w:p>
              </w:tc>
              <w:tc>
                <w:tcPr>
                  <w:tcW w:w="1851" w:type="dxa"/>
                  <w:vMerge w:val="continue"/>
                  <w:vAlign w:val="center"/>
                </w:tcPr>
                <w:p w14:paraId="131FA28F">
                  <w:pPr>
                    <w:pStyle w:val="15"/>
                    <w:bidi w:val="0"/>
                    <w:rPr>
                      <w:color w:val="000000" w:themeColor="text1"/>
                      <w14:textFill>
                        <w14:solidFill>
                          <w14:schemeClr w14:val="tx1"/>
                        </w14:solidFill>
                      </w14:textFill>
                    </w:rPr>
                  </w:pPr>
                </w:p>
              </w:tc>
              <w:tc>
                <w:tcPr>
                  <w:tcW w:w="2181" w:type="dxa"/>
                  <w:vAlign w:val="center"/>
                </w:tcPr>
                <w:p w14:paraId="2BECC4D5">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二氧化硫</w:t>
                  </w:r>
                </w:p>
              </w:tc>
              <w:tc>
                <w:tcPr>
                  <w:tcW w:w="2133" w:type="dxa"/>
                  <w:vAlign w:val="center"/>
                </w:tcPr>
                <w:p w14:paraId="033DD222">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0.0114</w:t>
                  </w:r>
                </w:p>
              </w:tc>
            </w:tr>
            <w:tr w14:paraId="16DC5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continue"/>
                  <w:vAlign w:val="center"/>
                </w:tcPr>
                <w:p w14:paraId="1DAFEBC8">
                  <w:pPr>
                    <w:pStyle w:val="15"/>
                    <w:bidi w:val="0"/>
                    <w:rPr>
                      <w:color w:val="000000" w:themeColor="text1"/>
                      <w14:textFill>
                        <w14:solidFill>
                          <w14:schemeClr w14:val="tx1"/>
                        </w14:solidFill>
                      </w14:textFill>
                    </w:rPr>
                  </w:pPr>
                </w:p>
              </w:tc>
              <w:tc>
                <w:tcPr>
                  <w:tcW w:w="1851" w:type="dxa"/>
                  <w:vMerge w:val="continue"/>
                  <w:vAlign w:val="center"/>
                </w:tcPr>
                <w:p w14:paraId="1F5B5D41">
                  <w:pPr>
                    <w:pStyle w:val="15"/>
                    <w:bidi w:val="0"/>
                    <w:rPr>
                      <w:color w:val="000000" w:themeColor="text1"/>
                      <w14:textFill>
                        <w14:solidFill>
                          <w14:schemeClr w14:val="tx1"/>
                        </w14:solidFill>
                      </w14:textFill>
                    </w:rPr>
                  </w:pPr>
                </w:p>
              </w:tc>
              <w:tc>
                <w:tcPr>
                  <w:tcW w:w="2181" w:type="dxa"/>
                  <w:vAlign w:val="center"/>
                </w:tcPr>
                <w:p w14:paraId="5B660084">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氮氧化物</w:t>
                  </w:r>
                </w:p>
              </w:tc>
              <w:tc>
                <w:tcPr>
                  <w:tcW w:w="2133" w:type="dxa"/>
                  <w:vAlign w:val="center"/>
                </w:tcPr>
                <w:p w14:paraId="25C5765D">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0.106</w:t>
                  </w:r>
                </w:p>
              </w:tc>
            </w:tr>
            <w:tr w14:paraId="37EC0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restart"/>
                  <w:vAlign w:val="center"/>
                </w:tcPr>
                <w:p w14:paraId="24A8A67F">
                  <w:pPr>
                    <w:pStyle w:val="15"/>
                    <w:bidi w:val="0"/>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1851" w:type="dxa"/>
                  <w:vMerge w:val="restart"/>
                  <w:vAlign w:val="center"/>
                </w:tcPr>
                <w:p w14:paraId="40B04A48">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项目区</w:t>
                  </w:r>
                </w:p>
              </w:tc>
              <w:tc>
                <w:tcPr>
                  <w:tcW w:w="2181" w:type="dxa"/>
                  <w:vAlign w:val="center"/>
                </w:tcPr>
                <w:p w14:paraId="08D1BCA6">
                  <w:pPr>
                    <w:pStyle w:val="15"/>
                    <w:bidi w:val="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133" w:type="dxa"/>
                  <w:vAlign w:val="center"/>
                </w:tcPr>
                <w:p w14:paraId="05C94045">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0.2069</w:t>
                  </w:r>
                </w:p>
              </w:tc>
            </w:tr>
            <w:tr w14:paraId="50097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continue"/>
                  <w:vAlign w:val="center"/>
                </w:tcPr>
                <w:p w14:paraId="7CE31D7E">
                  <w:pPr>
                    <w:pStyle w:val="15"/>
                    <w:bidi w:val="0"/>
                    <w:rPr>
                      <w:color w:val="000000" w:themeColor="text1"/>
                      <w14:textFill>
                        <w14:solidFill>
                          <w14:schemeClr w14:val="tx1"/>
                        </w14:solidFill>
                      </w14:textFill>
                    </w:rPr>
                  </w:pPr>
                </w:p>
              </w:tc>
              <w:tc>
                <w:tcPr>
                  <w:tcW w:w="1851" w:type="dxa"/>
                  <w:vMerge w:val="continue"/>
                  <w:vAlign w:val="center"/>
                </w:tcPr>
                <w:p w14:paraId="216F99D7">
                  <w:pPr>
                    <w:pStyle w:val="15"/>
                    <w:bidi w:val="0"/>
                    <w:rPr>
                      <w:color w:val="000000" w:themeColor="text1"/>
                      <w14:textFill>
                        <w14:solidFill>
                          <w14:schemeClr w14:val="tx1"/>
                        </w14:solidFill>
                      </w14:textFill>
                    </w:rPr>
                  </w:pPr>
                </w:p>
              </w:tc>
              <w:tc>
                <w:tcPr>
                  <w:tcW w:w="2181" w:type="dxa"/>
                  <w:vAlign w:val="center"/>
                </w:tcPr>
                <w:p w14:paraId="79DAFB2E">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2133" w:type="dxa"/>
                  <w:vAlign w:val="center"/>
                </w:tcPr>
                <w:p w14:paraId="1CA165F8">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0.1207</w:t>
                  </w:r>
                </w:p>
              </w:tc>
            </w:tr>
            <w:tr w14:paraId="2AA7A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continue"/>
                  <w:vAlign w:val="center"/>
                </w:tcPr>
                <w:p w14:paraId="400DA8B9">
                  <w:pPr>
                    <w:pStyle w:val="15"/>
                    <w:bidi w:val="0"/>
                    <w:rPr>
                      <w:color w:val="000000" w:themeColor="text1"/>
                      <w14:textFill>
                        <w14:solidFill>
                          <w14:schemeClr w14:val="tx1"/>
                        </w14:solidFill>
                      </w14:textFill>
                    </w:rPr>
                  </w:pPr>
                </w:p>
              </w:tc>
              <w:tc>
                <w:tcPr>
                  <w:tcW w:w="1851" w:type="dxa"/>
                  <w:vMerge w:val="continue"/>
                  <w:vAlign w:val="center"/>
                </w:tcPr>
                <w:p w14:paraId="2309D543">
                  <w:pPr>
                    <w:pStyle w:val="15"/>
                    <w:bidi w:val="0"/>
                    <w:rPr>
                      <w:color w:val="000000" w:themeColor="text1"/>
                      <w14:textFill>
                        <w14:solidFill>
                          <w14:schemeClr w14:val="tx1"/>
                        </w14:solidFill>
                      </w14:textFill>
                    </w:rPr>
                  </w:pPr>
                </w:p>
              </w:tc>
              <w:tc>
                <w:tcPr>
                  <w:tcW w:w="2181" w:type="dxa"/>
                  <w:vAlign w:val="center"/>
                </w:tcPr>
                <w:p w14:paraId="685A2778">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二甲苯</w:t>
                  </w:r>
                </w:p>
              </w:tc>
              <w:tc>
                <w:tcPr>
                  <w:tcW w:w="2133" w:type="dxa"/>
                  <w:vAlign w:val="center"/>
                </w:tcPr>
                <w:p w14:paraId="360463B3">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0.11</w:t>
                  </w:r>
                </w:p>
              </w:tc>
            </w:tr>
            <w:tr w14:paraId="2856A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continue"/>
                  <w:vAlign w:val="center"/>
                </w:tcPr>
                <w:p w14:paraId="4ADCACE1">
                  <w:pPr>
                    <w:pStyle w:val="15"/>
                    <w:bidi w:val="0"/>
                    <w:rPr>
                      <w:color w:val="000000" w:themeColor="text1"/>
                      <w14:textFill>
                        <w14:solidFill>
                          <w14:schemeClr w14:val="tx1"/>
                        </w14:solidFill>
                      </w14:textFill>
                    </w:rPr>
                  </w:pPr>
                </w:p>
              </w:tc>
              <w:tc>
                <w:tcPr>
                  <w:tcW w:w="1851" w:type="dxa"/>
                  <w:vMerge w:val="continue"/>
                  <w:vAlign w:val="center"/>
                </w:tcPr>
                <w:p w14:paraId="40AC97BF">
                  <w:pPr>
                    <w:pStyle w:val="15"/>
                    <w:bidi w:val="0"/>
                    <w:rPr>
                      <w:color w:val="000000" w:themeColor="text1"/>
                      <w14:textFill>
                        <w14:solidFill>
                          <w14:schemeClr w14:val="tx1"/>
                        </w14:solidFill>
                      </w14:textFill>
                    </w:rPr>
                  </w:pPr>
                </w:p>
              </w:tc>
              <w:tc>
                <w:tcPr>
                  <w:tcW w:w="2181" w:type="dxa"/>
                  <w:vAlign w:val="center"/>
                </w:tcPr>
                <w:p w14:paraId="2C9C8CAC">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二氧化硫</w:t>
                  </w:r>
                </w:p>
              </w:tc>
              <w:tc>
                <w:tcPr>
                  <w:tcW w:w="2133" w:type="dxa"/>
                  <w:vAlign w:val="center"/>
                </w:tcPr>
                <w:p w14:paraId="335782E7">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0.0006</w:t>
                  </w:r>
                </w:p>
              </w:tc>
            </w:tr>
            <w:tr w14:paraId="744D7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34" w:type="dxa"/>
                  <w:vMerge w:val="continue"/>
                  <w:vAlign w:val="center"/>
                </w:tcPr>
                <w:p w14:paraId="3C62D847">
                  <w:pPr>
                    <w:pStyle w:val="15"/>
                    <w:bidi w:val="0"/>
                    <w:rPr>
                      <w:color w:val="000000" w:themeColor="text1"/>
                      <w14:textFill>
                        <w14:solidFill>
                          <w14:schemeClr w14:val="tx1"/>
                        </w14:solidFill>
                      </w14:textFill>
                    </w:rPr>
                  </w:pPr>
                </w:p>
              </w:tc>
              <w:tc>
                <w:tcPr>
                  <w:tcW w:w="1851" w:type="dxa"/>
                  <w:vMerge w:val="continue"/>
                  <w:vAlign w:val="center"/>
                </w:tcPr>
                <w:p w14:paraId="1096F3DF">
                  <w:pPr>
                    <w:pStyle w:val="15"/>
                    <w:bidi w:val="0"/>
                    <w:rPr>
                      <w:color w:val="000000" w:themeColor="text1"/>
                      <w14:textFill>
                        <w14:solidFill>
                          <w14:schemeClr w14:val="tx1"/>
                        </w14:solidFill>
                      </w14:textFill>
                    </w:rPr>
                  </w:pPr>
                </w:p>
              </w:tc>
              <w:tc>
                <w:tcPr>
                  <w:tcW w:w="2181" w:type="dxa"/>
                  <w:vAlign w:val="center"/>
                </w:tcPr>
                <w:p w14:paraId="79FF80A9">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氮氧化物</w:t>
                  </w:r>
                </w:p>
              </w:tc>
              <w:tc>
                <w:tcPr>
                  <w:tcW w:w="2133" w:type="dxa"/>
                  <w:vAlign w:val="center"/>
                </w:tcPr>
                <w:p w14:paraId="3C698931">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0.006</w:t>
                  </w:r>
                </w:p>
              </w:tc>
            </w:tr>
          </w:tbl>
          <w:p w14:paraId="7546B37D">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）废气污染源强计算过程简述</w:t>
            </w:r>
          </w:p>
          <w:p w14:paraId="080B2DE2">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1）打磨过程产生的金属颗粒物</w:t>
            </w:r>
          </w:p>
          <w:p w14:paraId="4E871100">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为了使工件补灰区域光整平滑，</w:t>
            </w:r>
            <w:r>
              <w:rPr>
                <w:rFonts w:hint="default" w:ascii="Times New Roman" w:hAnsi="Times New Roman" w:cs="Times New Roman"/>
                <w:color w:val="000000" w:themeColor="text1"/>
                <w:lang w:val="en-US" w:eastAsia="zh-CN"/>
                <w14:textFill>
                  <w14:solidFill>
                    <w14:schemeClr w14:val="tx1"/>
                  </w14:solidFill>
                </w14:textFill>
              </w:rPr>
              <w:t>利用</w:t>
            </w:r>
            <w:r>
              <w:rPr>
                <w:rFonts w:hint="eastAsia" w:cs="Times New Roman"/>
                <w:color w:val="000000" w:themeColor="text1"/>
                <w:lang w:val="en-US" w:eastAsia="zh-CN"/>
                <w14:textFill>
                  <w14:solidFill>
                    <w14:schemeClr w14:val="tx1"/>
                  </w14:solidFill>
                </w14:textFill>
              </w:rPr>
              <w:t>小型手持</w:t>
            </w:r>
            <w:r>
              <w:rPr>
                <w:rFonts w:hint="default" w:ascii="Times New Roman" w:hAnsi="Times New Roman" w:cs="Times New Roman"/>
                <w:color w:val="000000" w:themeColor="text1"/>
                <w:lang w:val="en-US" w:eastAsia="zh-CN"/>
                <w14:textFill>
                  <w14:solidFill>
                    <w14:schemeClr w14:val="tx1"/>
                  </w14:solidFill>
                </w14:textFill>
              </w:rPr>
              <w:t>打磨机对</w:t>
            </w:r>
            <w:r>
              <w:rPr>
                <w:rFonts w:hint="eastAsia" w:cs="Times New Roman"/>
                <w:color w:val="000000" w:themeColor="text1"/>
                <w:lang w:val="en-US" w:eastAsia="zh-CN"/>
                <w14:textFill>
                  <w14:solidFill>
                    <w14:schemeClr w14:val="tx1"/>
                  </w14:solidFill>
                </w14:textFill>
              </w:rPr>
              <w:t>补灰后的区域进行局部打磨</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打磨过程会产生打磨粉尘</w:t>
            </w:r>
            <w:r>
              <w:rPr>
                <w:rFonts w:hint="default" w:ascii="Times New Roman" w:hAnsi="Times New Roman"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根据《排放源统计调查产排污核算方法和系数手册》</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33金属制品业</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14涂装</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涂装件</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腻子类</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涂腻子、腻子打磨</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颗粒物产生系数为：</w:t>
            </w:r>
            <w:r>
              <w:rPr>
                <w:rFonts w:hint="eastAsia" w:cs="Times New Roman"/>
                <w:color w:val="000000" w:themeColor="text1"/>
                <w:lang w:val="en-US" w:eastAsia="zh-CN"/>
                <w14:textFill>
                  <w14:solidFill>
                    <w14:schemeClr w14:val="tx1"/>
                  </w14:solidFill>
                </w14:textFill>
              </w:rPr>
              <w:t>166</w:t>
            </w:r>
            <w:r>
              <w:rPr>
                <w:rFonts w:hint="default" w:ascii="Times New Roman" w:hAnsi="Times New Roman" w:cs="Times New Roman"/>
                <w:color w:val="000000" w:themeColor="text1"/>
                <w14:textFill>
                  <w14:solidFill>
                    <w14:schemeClr w14:val="tx1"/>
                  </w14:solidFill>
                </w14:textFill>
              </w:rPr>
              <w:t>kg/吨-原料</w:t>
            </w:r>
            <w:r>
              <w:rPr>
                <w:rFonts w:hint="eastAsia" w:cs="Times New Roman"/>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项目腻子（原子灰）用量为1.0t/a，</w:t>
            </w:r>
            <w:r>
              <w:rPr>
                <w:rFonts w:hint="default" w:ascii="Times New Roman" w:hAnsi="Times New Roman" w:cs="Times New Roman"/>
                <w:color w:val="000000" w:themeColor="text1"/>
                <w:lang w:val="en-US" w:eastAsia="zh-CN"/>
                <w14:textFill>
                  <w14:solidFill>
                    <w14:schemeClr w14:val="tx1"/>
                  </w14:solidFill>
                </w14:textFill>
              </w:rPr>
              <w:t>颗粒物产生量为</w:t>
            </w:r>
            <w:r>
              <w:rPr>
                <w:rFonts w:hint="eastAsia" w:cs="Times New Roman"/>
                <w:color w:val="000000" w:themeColor="text1"/>
                <w:lang w:val="en-US" w:eastAsia="zh-CN"/>
                <w14:textFill>
                  <w14:solidFill>
                    <w14:schemeClr w14:val="tx1"/>
                  </w14:solidFill>
                </w14:textFill>
              </w:rPr>
              <w:t>0.11</w:t>
            </w:r>
            <w:r>
              <w:rPr>
                <w:rFonts w:hint="default" w:ascii="Times New Roman" w:hAnsi="Times New Roman" w:cs="Times New Roman"/>
                <w:color w:val="000000" w:themeColor="text1"/>
                <w:lang w:val="en-US" w:eastAsia="zh-CN"/>
                <w14:textFill>
                  <w14:solidFill>
                    <w14:schemeClr w14:val="tx1"/>
                  </w14:solidFill>
                </w14:textFill>
              </w:rPr>
              <w:t>t/a</w:t>
            </w:r>
            <w:r>
              <w:rPr>
                <w:rFonts w:hint="default" w:ascii="Times New Roman" w:hAnsi="Times New Roman" w:cs="Times New Roman"/>
                <w:b w:val="0"/>
                <w:bCs w:val="0"/>
                <w:color w:val="000000" w:themeColor="text1"/>
                <w:lang w:val="en-US" w:eastAsia="zh-CN"/>
                <w14:textFill>
                  <w14:solidFill>
                    <w14:schemeClr w14:val="tx1"/>
                  </w14:solidFill>
                </w14:textFill>
              </w:rPr>
              <w:t>。</w:t>
            </w:r>
          </w:p>
          <w:p w14:paraId="4AA6E161">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项目打磨在打磨间内进行，打磨时长约1h/d，300h/a。打磨间密封设置，整体设置负压收集系统，打磨颗粒经负压收集系统收集至一套滤芯除尘器处理达标后排放</w:t>
            </w:r>
            <w:r>
              <w:rPr>
                <w:rFonts w:hint="default" w:ascii="Times New Roman" w:hAnsi="Times New Roman" w:cs="Times New Roman"/>
                <w:b w:val="0"/>
                <w:bCs w:val="0"/>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风机风量设置为2500m³/h，房门开闭时少量废气逸散，逸散系数取5%</w:t>
            </w:r>
            <w:r>
              <w:rPr>
                <w:rFonts w:hint="default" w:ascii="Times New Roman" w:hAnsi="Times New Roman" w:cs="Times New Roman"/>
                <w:b w:val="0"/>
                <w:bCs w:val="0"/>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则废气收集效率95%。滤芯除尘器</w:t>
            </w:r>
            <w:r>
              <w:rPr>
                <w:rFonts w:hint="default" w:ascii="Times New Roman" w:hAnsi="Times New Roman" w:cs="Times New Roman"/>
                <w:b w:val="0"/>
                <w:bCs w:val="0"/>
                <w:color w:val="000000" w:themeColor="text1"/>
                <w:lang w:val="en-US" w:eastAsia="zh-CN"/>
                <w14:textFill>
                  <w14:solidFill>
                    <w14:schemeClr w14:val="tx1"/>
                  </w14:solidFill>
                </w14:textFill>
              </w:rPr>
              <w:t>处理效率</w:t>
            </w:r>
            <w:r>
              <w:rPr>
                <w:rFonts w:hint="eastAsia" w:cs="Times New Roman"/>
                <w:b w:val="0"/>
                <w:bCs w:val="0"/>
                <w:color w:val="000000" w:themeColor="text1"/>
                <w:lang w:val="en-US" w:eastAsia="zh-CN"/>
                <w14:textFill>
                  <w14:solidFill>
                    <w14:schemeClr w14:val="tx1"/>
                  </w14:solidFill>
                </w14:textFill>
              </w:rPr>
              <w:t>参照《排放源统计调查产排污核算方法和系数手册》该工段产生的</w:t>
            </w:r>
            <w:r>
              <w:rPr>
                <w:rFonts w:hint="default" w:ascii="Times New Roman" w:hAnsi="Times New Roman" w:cs="Times New Roman"/>
                <w:b w:val="0"/>
                <w:bCs w:val="0"/>
                <w:color w:val="000000" w:themeColor="text1"/>
                <w:lang w:val="en-US" w:eastAsia="zh-CN"/>
                <w14:textFill>
                  <w14:solidFill>
                    <w14:schemeClr w14:val="tx1"/>
                  </w14:solidFill>
                </w14:textFill>
              </w:rPr>
              <w:t>颗粒物采用</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袋式除尘</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的效率，即95%，</w:t>
            </w:r>
            <w:r>
              <w:rPr>
                <w:rFonts w:hint="eastAsia" w:cs="Times New Roman"/>
                <w:color w:val="000000" w:themeColor="text1"/>
                <w:lang w:val="en-US" w:eastAsia="zh-CN"/>
                <w14:textFill>
                  <w14:solidFill>
                    <w14:schemeClr w14:val="tx1"/>
                  </w14:solidFill>
                </w14:textFill>
              </w:rPr>
              <w:t>则打磨颗粒产排情况如下</w:t>
            </w:r>
            <w:r>
              <w:rPr>
                <w:rFonts w:hint="default" w:ascii="Times New Roman" w:hAnsi="Times New Roman" w:cs="Times New Roman"/>
                <w:color w:val="000000" w:themeColor="text1"/>
                <w:lang w:eastAsia="zh-CN"/>
                <w14:textFill>
                  <w14:solidFill>
                    <w14:schemeClr w14:val="tx1"/>
                  </w14:solidFill>
                </w14:textFill>
              </w:rPr>
              <w:t>。</w:t>
            </w:r>
          </w:p>
          <w:p w14:paraId="35452CE4">
            <w:pPr>
              <w:bidi w:val="0"/>
              <w:ind w:left="0" w:leftChars="0" w:firstLine="0" w:firstLineChars="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表4-5  打磨过程污染物产排及收集情况一览表</w:t>
            </w:r>
          </w:p>
          <w:tbl>
            <w:tblPr>
              <w:tblStyle w:val="9"/>
              <w:tblW w:w="7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16"/>
              <w:gridCol w:w="3013"/>
              <w:gridCol w:w="3071"/>
              <w:gridCol w:w="5"/>
            </w:tblGrid>
            <w:tr w14:paraId="6361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23" w:hRule="atLeast"/>
                <w:jc w:val="center"/>
              </w:trPr>
              <w:tc>
                <w:tcPr>
                  <w:tcW w:w="4429" w:type="dxa"/>
                  <w:gridSpan w:val="2"/>
                  <w:shd w:val="clear" w:color="auto" w:fill="auto"/>
                  <w:vAlign w:val="center"/>
                </w:tcPr>
                <w:p w14:paraId="542BCD4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污染物名称</w:t>
                  </w:r>
                </w:p>
              </w:tc>
              <w:tc>
                <w:tcPr>
                  <w:tcW w:w="3071" w:type="dxa"/>
                  <w:shd w:val="clear" w:color="auto" w:fill="auto"/>
                  <w:vAlign w:val="center"/>
                </w:tcPr>
                <w:p w14:paraId="384DD4F7">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r>
            <w:tr w14:paraId="1932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90" w:hRule="atLeast"/>
                <w:jc w:val="center"/>
              </w:trPr>
              <w:tc>
                <w:tcPr>
                  <w:tcW w:w="4429" w:type="dxa"/>
                  <w:gridSpan w:val="2"/>
                  <w:shd w:val="clear" w:color="auto" w:fill="auto"/>
                  <w:vAlign w:val="center"/>
                </w:tcPr>
                <w:p w14:paraId="38125EA2">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系统风量</w:t>
                  </w:r>
                </w:p>
              </w:tc>
              <w:tc>
                <w:tcPr>
                  <w:tcW w:w="3071" w:type="dxa"/>
                  <w:shd w:val="clear" w:color="auto" w:fill="auto"/>
                  <w:vAlign w:val="center"/>
                </w:tcPr>
                <w:p w14:paraId="07EDEF2A">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2500m³/h（75万m³/a）</w:t>
                  </w:r>
                </w:p>
              </w:tc>
            </w:tr>
            <w:tr w14:paraId="4C2D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23" w:hRule="atLeast"/>
                <w:jc w:val="center"/>
              </w:trPr>
              <w:tc>
                <w:tcPr>
                  <w:tcW w:w="1416" w:type="dxa"/>
                  <w:vMerge w:val="restart"/>
                  <w:shd w:val="clear" w:color="auto" w:fill="auto"/>
                  <w:vAlign w:val="center"/>
                </w:tcPr>
                <w:p w14:paraId="51205125">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产生情况</w:t>
                  </w:r>
                </w:p>
              </w:tc>
              <w:tc>
                <w:tcPr>
                  <w:tcW w:w="3013" w:type="dxa"/>
                  <w:shd w:val="clear" w:color="auto" w:fill="auto"/>
                  <w:vAlign w:val="center"/>
                </w:tcPr>
                <w:p w14:paraId="5C7FA38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产生量t/a</w:t>
                  </w:r>
                </w:p>
              </w:tc>
              <w:tc>
                <w:tcPr>
                  <w:tcW w:w="3071" w:type="dxa"/>
                  <w:shd w:val="clear" w:color="auto" w:fill="auto"/>
                  <w:vAlign w:val="center"/>
                </w:tcPr>
                <w:p w14:paraId="3DE7A59B">
                  <w:pPr>
                    <w:pStyle w:val="15"/>
                    <w:bidi w:val="0"/>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0.11</w:t>
                  </w:r>
                </w:p>
              </w:tc>
            </w:tr>
            <w:tr w14:paraId="19E1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23" w:hRule="atLeast"/>
                <w:jc w:val="center"/>
              </w:trPr>
              <w:tc>
                <w:tcPr>
                  <w:tcW w:w="1416" w:type="dxa"/>
                  <w:vMerge w:val="continue"/>
                  <w:shd w:val="clear" w:color="auto" w:fill="auto"/>
                  <w:vAlign w:val="center"/>
                </w:tcPr>
                <w:p w14:paraId="2E402CAC">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3013" w:type="dxa"/>
                  <w:shd w:val="clear" w:color="auto" w:fill="auto"/>
                  <w:vAlign w:val="center"/>
                </w:tcPr>
                <w:p w14:paraId="794391B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产生速率kg/h</w:t>
                  </w:r>
                </w:p>
              </w:tc>
              <w:tc>
                <w:tcPr>
                  <w:tcW w:w="3071" w:type="dxa"/>
                  <w:shd w:val="clear" w:color="auto" w:fill="auto"/>
                  <w:vAlign w:val="center"/>
                </w:tcPr>
                <w:p w14:paraId="621B5890">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0.37</w:t>
                  </w:r>
                </w:p>
              </w:tc>
            </w:tr>
            <w:tr w14:paraId="2C0F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23" w:hRule="atLeast"/>
                <w:jc w:val="center"/>
              </w:trPr>
              <w:tc>
                <w:tcPr>
                  <w:tcW w:w="1416" w:type="dxa"/>
                  <w:vMerge w:val="continue"/>
                  <w:shd w:val="clear" w:color="auto" w:fill="auto"/>
                  <w:vAlign w:val="center"/>
                </w:tcPr>
                <w:p w14:paraId="432F9657">
                  <w:pPr>
                    <w:pStyle w:val="15"/>
                    <w:bidi w:val="0"/>
                    <w:rPr>
                      <w:rFonts w:hint="default" w:ascii="Times New Roman" w:hAnsi="Times New Roman" w:cs="Times New Roman"/>
                      <w:color w:val="000000" w:themeColor="text1"/>
                      <w14:textFill>
                        <w14:solidFill>
                          <w14:schemeClr w14:val="tx1"/>
                        </w14:solidFill>
                      </w14:textFill>
                    </w:rPr>
                  </w:pPr>
                </w:p>
              </w:tc>
              <w:tc>
                <w:tcPr>
                  <w:tcW w:w="3013" w:type="dxa"/>
                  <w:shd w:val="clear" w:color="auto" w:fill="auto"/>
                  <w:vAlign w:val="center"/>
                </w:tcPr>
                <w:p w14:paraId="7E30142D">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产生浓度mg/m³</w:t>
                  </w:r>
                </w:p>
              </w:tc>
              <w:tc>
                <w:tcPr>
                  <w:tcW w:w="3071" w:type="dxa"/>
                  <w:shd w:val="clear" w:color="auto" w:fill="auto"/>
                  <w:vAlign w:val="center"/>
                </w:tcPr>
                <w:p w14:paraId="1EC8C5BD">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147.6</w:t>
                  </w:r>
                </w:p>
              </w:tc>
            </w:tr>
            <w:tr w14:paraId="55F0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4429" w:type="dxa"/>
                  <w:gridSpan w:val="2"/>
                  <w:shd w:val="clear" w:color="auto" w:fill="auto"/>
                  <w:vAlign w:val="center"/>
                </w:tcPr>
                <w:p w14:paraId="4EA7F39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治理措施</w:t>
                  </w:r>
                </w:p>
              </w:tc>
              <w:tc>
                <w:tcPr>
                  <w:tcW w:w="3076" w:type="dxa"/>
                  <w:gridSpan w:val="2"/>
                  <w:shd w:val="clear" w:color="auto" w:fill="auto"/>
                  <w:vAlign w:val="center"/>
                </w:tcPr>
                <w:p w14:paraId="0DA7675F">
                  <w:pPr>
                    <w:pStyle w:val="15"/>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打磨间负压收集+滤芯</w:t>
                  </w:r>
                  <w:r>
                    <w:rPr>
                      <w:rFonts w:hint="default" w:ascii="Times New Roman" w:hAnsi="Times New Roman" w:eastAsia="宋体" w:cs="Times New Roman"/>
                      <w:color w:val="000000" w:themeColor="text1"/>
                      <w:sz w:val="21"/>
                      <w:lang w:val="en-US" w:eastAsia="zh-CN"/>
                      <w14:textFill>
                        <w14:solidFill>
                          <w14:schemeClr w14:val="tx1"/>
                        </w14:solidFill>
                      </w14:textFill>
                    </w:rPr>
                    <w:t>除尘器</w:t>
                  </w:r>
                </w:p>
              </w:tc>
            </w:tr>
            <w:tr w14:paraId="0A39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4429" w:type="dxa"/>
                  <w:gridSpan w:val="2"/>
                  <w:shd w:val="clear" w:color="auto" w:fill="auto"/>
                  <w:vAlign w:val="center"/>
                </w:tcPr>
                <w:p w14:paraId="754359BC">
                  <w:pPr>
                    <w:pStyle w:val="15"/>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收集</w:t>
                  </w:r>
                  <w:r>
                    <w:rPr>
                      <w:rFonts w:hint="default" w:ascii="Times New Roman" w:hAnsi="Times New Roman" w:cs="Times New Roman"/>
                      <w:color w:val="000000" w:themeColor="text1"/>
                      <w:lang w:val="en-US" w:eastAsia="zh-CN"/>
                      <w14:textFill>
                        <w14:solidFill>
                          <w14:schemeClr w14:val="tx1"/>
                        </w14:solidFill>
                      </w14:textFill>
                    </w:rPr>
                    <w:t>效率%</w:t>
                  </w:r>
                </w:p>
              </w:tc>
              <w:tc>
                <w:tcPr>
                  <w:tcW w:w="3076" w:type="dxa"/>
                  <w:gridSpan w:val="2"/>
                  <w:shd w:val="clear" w:color="auto" w:fill="auto"/>
                  <w:vAlign w:val="center"/>
                </w:tcPr>
                <w:p w14:paraId="26C7DCB5">
                  <w:pPr>
                    <w:pStyle w:val="15"/>
                    <w:bidi w:val="0"/>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95</w:t>
                  </w:r>
                </w:p>
              </w:tc>
            </w:tr>
            <w:tr w14:paraId="6FB3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4429" w:type="dxa"/>
                  <w:gridSpan w:val="2"/>
                  <w:shd w:val="clear" w:color="auto" w:fill="auto"/>
                  <w:vAlign w:val="center"/>
                </w:tcPr>
                <w:p w14:paraId="484F8928">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处理效率%</w:t>
                  </w:r>
                </w:p>
              </w:tc>
              <w:tc>
                <w:tcPr>
                  <w:tcW w:w="3076" w:type="dxa"/>
                  <w:gridSpan w:val="2"/>
                  <w:shd w:val="clear" w:color="auto" w:fill="auto"/>
                  <w:vAlign w:val="center"/>
                </w:tcPr>
                <w:p w14:paraId="16FA09C6">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r>
            <w:tr w14:paraId="18B4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416" w:type="dxa"/>
                  <w:vMerge w:val="restart"/>
                  <w:shd w:val="clear" w:color="auto" w:fill="auto"/>
                  <w:vAlign w:val="center"/>
                </w:tcPr>
                <w:p w14:paraId="6A341AE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有组织排放</w:t>
                  </w:r>
                </w:p>
              </w:tc>
              <w:tc>
                <w:tcPr>
                  <w:tcW w:w="3013" w:type="dxa"/>
                  <w:shd w:val="clear" w:color="auto" w:fill="auto"/>
                  <w:vAlign w:val="center"/>
                </w:tcPr>
                <w:p w14:paraId="13040200">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排放量t/a</w:t>
                  </w:r>
                </w:p>
              </w:tc>
              <w:tc>
                <w:tcPr>
                  <w:tcW w:w="3076" w:type="dxa"/>
                  <w:gridSpan w:val="2"/>
                  <w:shd w:val="clear" w:color="auto" w:fill="auto"/>
                  <w:vAlign w:val="center"/>
                </w:tcPr>
                <w:p w14:paraId="5757841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0.005</w:t>
                  </w:r>
                </w:p>
              </w:tc>
            </w:tr>
            <w:tr w14:paraId="793A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416" w:type="dxa"/>
                  <w:vMerge w:val="continue"/>
                  <w:shd w:val="clear" w:color="auto" w:fill="auto"/>
                  <w:vAlign w:val="center"/>
                </w:tcPr>
                <w:p w14:paraId="3B6B7585">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3013" w:type="dxa"/>
                  <w:shd w:val="clear" w:color="auto" w:fill="auto"/>
                  <w:vAlign w:val="center"/>
                </w:tcPr>
                <w:p w14:paraId="2CC5EFA2">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排放速率kg/h</w:t>
                  </w:r>
                </w:p>
              </w:tc>
              <w:tc>
                <w:tcPr>
                  <w:tcW w:w="3076" w:type="dxa"/>
                  <w:gridSpan w:val="2"/>
                  <w:shd w:val="clear" w:color="auto" w:fill="auto"/>
                  <w:vAlign w:val="center"/>
                </w:tcPr>
                <w:p w14:paraId="7121DAD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0.02</w:t>
                  </w:r>
                </w:p>
              </w:tc>
            </w:tr>
            <w:tr w14:paraId="5093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416" w:type="dxa"/>
                  <w:vMerge w:val="continue"/>
                  <w:shd w:val="clear" w:color="auto" w:fill="auto"/>
                  <w:vAlign w:val="center"/>
                </w:tcPr>
                <w:p w14:paraId="29D89794">
                  <w:pPr>
                    <w:pStyle w:val="15"/>
                    <w:bidi w:val="0"/>
                    <w:rPr>
                      <w:rFonts w:hint="default" w:cs="Times New Roman"/>
                      <w:color w:val="000000" w:themeColor="text1"/>
                      <w:lang w:val="en-US" w:eastAsia="zh-CN"/>
                      <w14:textFill>
                        <w14:solidFill>
                          <w14:schemeClr w14:val="tx1"/>
                        </w14:solidFill>
                      </w14:textFill>
                    </w:rPr>
                  </w:pPr>
                </w:p>
              </w:tc>
              <w:tc>
                <w:tcPr>
                  <w:tcW w:w="3013" w:type="dxa"/>
                  <w:shd w:val="clear" w:color="auto" w:fill="auto"/>
                  <w:vAlign w:val="center"/>
                </w:tcPr>
                <w:p w14:paraId="2B1AD989">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排放浓度mg/m³</w:t>
                  </w:r>
                </w:p>
              </w:tc>
              <w:tc>
                <w:tcPr>
                  <w:tcW w:w="3076" w:type="dxa"/>
                  <w:gridSpan w:val="2"/>
                  <w:shd w:val="clear" w:color="auto" w:fill="auto"/>
                  <w:vAlign w:val="center"/>
                </w:tcPr>
                <w:p w14:paraId="30A9AF4B">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7.01</w:t>
                  </w:r>
                </w:p>
              </w:tc>
            </w:tr>
            <w:tr w14:paraId="49EF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416" w:type="dxa"/>
                  <w:vMerge w:val="continue"/>
                  <w:shd w:val="clear" w:color="auto" w:fill="auto"/>
                  <w:vAlign w:val="center"/>
                </w:tcPr>
                <w:p w14:paraId="102410FD">
                  <w:pPr>
                    <w:pStyle w:val="15"/>
                    <w:bidi w:val="0"/>
                    <w:rPr>
                      <w:rFonts w:hint="default" w:cs="Times New Roman"/>
                      <w:color w:val="000000" w:themeColor="text1"/>
                      <w:lang w:val="en-US" w:eastAsia="zh-CN"/>
                      <w14:textFill>
                        <w14:solidFill>
                          <w14:schemeClr w14:val="tx1"/>
                        </w14:solidFill>
                      </w14:textFill>
                    </w:rPr>
                  </w:pPr>
                </w:p>
              </w:tc>
              <w:tc>
                <w:tcPr>
                  <w:tcW w:w="3013" w:type="dxa"/>
                  <w:shd w:val="clear" w:color="auto" w:fill="auto"/>
                  <w:vAlign w:val="center"/>
                </w:tcPr>
                <w:p w14:paraId="63008AF5">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排放浓度（标况折算）mg/Nm³</w:t>
                  </w:r>
                </w:p>
              </w:tc>
              <w:tc>
                <w:tcPr>
                  <w:tcW w:w="3076" w:type="dxa"/>
                  <w:gridSpan w:val="2"/>
                  <w:shd w:val="clear" w:color="auto" w:fill="auto"/>
                  <w:vAlign w:val="center"/>
                </w:tcPr>
                <w:p w14:paraId="202A913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7.70</w:t>
                  </w:r>
                </w:p>
              </w:tc>
            </w:tr>
            <w:tr w14:paraId="0DC4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416" w:type="dxa"/>
                  <w:vMerge w:val="restart"/>
                  <w:shd w:val="clear" w:color="auto" w:fill="auto"/>
                  <w:vAlign w:val="center"/>
                </w:tcPr>
                <w:p w14:paraId="4523E8B0">
                  <w:pPr>
                    <w:pStyle w:val="15"/>
                    <w:bidi w:val="0"/>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排放标准</w:t>
                  </w:r>
                </w:p>
              </w:tc>
              <w:tc>
                <w:tcPr>
                  <w:tcW w:w="3013" w:type="dxa"/>
                  <w:shd w:val="clear" w:color="auto" w:fill="auto"/>
                  <w:vAlign w:val="center"/>
                </w:tcPr>
                <w:p w14:paraId="48B3B3F8">
                  <w:pPr>
                    <w:pStyle w:val="15"/>
                    <w:bidi w:val="0"/>
                    <w:ind w:firstLine="0" w:firstLineChars="0"/>
                    <w:rPr>
                      <w:rFonts w:hint="eastAsia" w:ascii="Times New Roman" w:hAnsi="Times New Roman" w:eastAsia="宋体" w:cs="Times New Roman"/>
                      <w:b/>
                      <w:bCs/>
                      <w:color w:val="000000" w:themeColor="text1"/>
                      <w:sz w:val="2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排放速率kg/h</w:t>
                  </w:r>
                </w:p>
              </w:tc>
              <w:tc>
                <w:tcPr>
                  <w:tcW w:w="3076" w:type="dxa"/>
                  <w:gridSpan w:val="2"/>
                  <w:shd w:val="clear" w:color="auto" w:fill="auto"/>
                  <w:vAlign w:val="center"/>
                </w:tcPr>
                <w:p w14:paraId="4FF09268">
                  <w:pPr>
                    <w:pStyle w:val="15"/>
                    <w:bidi w:val="0"/>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5.9</w:t>
                  </w:r>
                </w:p>
              </w:tc>
            </w:tr>
            <w:tr w14:paraId="7D3A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416" w:type="dxa"/>
                  <w:vMerge w:val="continue"/>
                  <w:shd w:val="clear" w:color="auto" w:fill="auto"/>
                  <w:vAlign w:val="center"/>
                </w:tcPr>
                <w:p w14:paraId="2A9D9FFB">
                  <w:pPr>
                    <w:pStyle w:val="15"/>
                    <w:bidi w:val="0"/>
                    <w:rPr>
                      <w:rFonts w:hint="default" w:cs="Times New Roman"/>
                      <w:b/>
                      <w:bCs/>
                      <w:color w:val="000000" w:themeColor="text1"/>
                      <w:lang w:val="en-US" w:eastAsia="zh-CN"/>
                      <w14:textFill>
                        <w14:solidFill>
                          <w14:schemeClr w14:val="tx1"/>
                        </w14:solidFill>
                      </w14:textFill>
                    </w:rPr>
                  </w:pPr>
                </w:p>
              </w:tc>
              <w:tc>
                <w:tcPr>
                  <w:tcW w:w="3013" w:type="dxa"/>
                  <w:shd w:val="clear" w:color="auto" w:fill="auto"/>
                  <w:vAlign w:val="center"/>
                </w:tcPr>
                <w:p w14:paraId="6F25CBE9">
                  <w:pPr>
                    <w:pStyle w:val="15"/>
                    <w:bidi w:val="0"/>
                    <w:ind w:firstLine="0" w:firstLineChars="0"/>
                    <w:rPr>
                      <w:rFonts w:hint="eastAsia" w:ascii="Times New Roman" w:hAnsi="Times New Roman" w:eastAsia="宋体" w:cs="Times New Roman"/>
                      <w:b/>
                      <w:bCs/>
                      <w:color w:val="000000" w:themeColor="text1"/>
                      <w:sz w:val="2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排放浓度mg/m³</w:t>
                  </w:r>
                </w:p>
              </w:tc>
              <w:tc>
                <w:tcPr>
                  <w:tcW w:w="3076" w:type="dxa"/>
                  <w:gridSpan w:val="2"/>
                  <w:shd w:val="clear" w:color="auto" w:fill="auto"/>
                  <w:vAlign w:val="center"/>
                </w:tcPr>
                <w:p w14:paraId="6B794500">
                  <w:pPr>
                    <w:pStyle w:val="15"/>
                    <w:bidi w:val="0"/>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120</w:t>
                  </w:r>
                </w:p>
              </w:tc>
            </w:tr>
            <w:tr w14:paraId="65B9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416" w:type="dxa"/>
                  <w:vMerge w:val="continue"/>
                  <w:shd w:val="clear" w:color="auto" w:fill="auto"/>
                  <w:vAlign w:val="center"/>
                </w:tcPr>
                <w:p w14:paraId="78E7E549">
                  <w:pPr>
                    <w:pStyle w:val="15"/>
                    <w:bidi w:val="0"/>
                    <w:rPr>
                      <w:rFonts w:hint="default" w:cs="Times New Roman"/>
                      <w:b/>
                      <w:bCs/>
                      <w:color w:val="000000" w:themeColor="text1"/>
                      <w:lang w:val="en-US" w:eastAsia="zh-CN"/>
                      <w14:textFill>
                        <w14:solidFill>
                          <w14:schemeClr w14:val="tx1"/>
                        </w14:solidFill>
                      </w14:textFill>
                    </w:rPr>
                  </w:pPr>
                </w:p>
              </w:tc>
              <w:tc>
                <w:tcPr>
                  <w:tcW w:w="3013" w:type="dxa"/>
                  <w:shd w:val="clear" w:color="auto" w:fill="auto"/>
                  <w:vAlign w:val="center"/>
                </w:tcPr>
                <w:p w14:paraId="06A3F40F">
                  <w:pPr>
                    <w:pStyle w:val="15"/>
                    <w:bidi w:val="0"/>
                    <w:ind w:firstLine="0" w:firstLineChars="0"/>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达标情况</w:t>
                  </w:r>
                </w:p>
              </w:tc>
              <w:tc>
                <w:tcPr>
                  <w:tcW w:w="3076" w:type="dxa"/>
                  <w:gridSpan w:val="2"/>
                  <w:shd w:val="clear" w:color="auto" w:fill="auto"/>
                  <w:vAlign w:val="center"/>
                </w:tcPr>
                <w:p w14:paraId="559AC377">
                  <w:pPr>
                    <w:pStyle w:val="15"/>
                    <w:bidi w:val="0"/>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达标</w:t>
                  </w:r>
                </w:p>
              </w:tc>
            </w:tr>
            <w:tr w14:paraId="7B4F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23" w:hRule="atLeast"/>
                <w:jc w:val="center"/>
              </w:trPr>
              <w:tc>
                <w:tcPr>
                  <w:tcW w:w="1416" w:type="dxa"/>
                  <w:vMerge w:val="restart"/>
                  <w:shd w:val="clear" w:color="auto" w:fill="auto"/>
                  <w:vAlign w:val="center"/>
                </w:tcPr>
                <w:p w14:paraId="09D88ACE">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无组织排放</w:t>
                  </w:r>
                </w:p>
              </w:tc>
              <w:tc>
                <w:tcPr>
                  <w:tcW w:w="3013" w:type="dxa"/>
                  <w:shd w:val="clear" w:color="auto" w:fill="auto"/>
                  <w:vAlign w:val="center"/>
                </w:tcPr>
                <w:p w14:paraId="18E2C91D">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排放量t/a</w:t>
                  </w:r>
                </w:p>
              </w:tc>
              <w:tc>
                <w:tcPr>
                  <w:tcW w:w="3071" w:type="dxa"/>
                  <w:shd w:val="clear" w:color="auto" w:fill="auto"/>
                  <w:vAlign w:val="center"/>
                </w:tcPr>
                <w:p w14:paraId="5714C8C2">
                  <w:pPr>
                    <w:pStyle w:val="15"/>
                    <w:bidi w:val="0"/>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0.006</w:t>
                  </w:r>
                </w:p>
              </w:tc>
            </w:tr>
            <w:tr w14:paraId="65CF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23" w:hRule="atLeast"/>
                <w:jc w:val="center"/>
              </w:trPr>
              <w:tc>
                <w:tcPr>
                  <w:tcW w:w="1416" w:type="dxa"/>
                  <w:vMerge w:val="continue"/>
                  <w:shd w:val="clear" w:color="auto" w:fill="auto"/>
                  <w:vAlign w:val="center"/>
                </w:tcPr>
                <w:p w14:paraId="5F40910B">
                  <w:pPr>
                    <w:pStyle w:val="15"/>
                    <w:bidi w:val="0"/>
                    <w:rPr>
                      <w:rFonts w:hint="default" w:ascii="Times New Roman" w:hAnsi="Times New Roman" w:cs="Times New Roman"/>
                      <w:color w:val="000000" w:themeColor="text1"/>
                      <w14:textFill>
                        <w14:solidFill>
                          <w14:schemeClr w14:val="tx1"/>
                        </w14:solidFill>
                      </w14:textFill>
                    </w:rPr>
                  </w:pPr>
                </w:p>
              </w:tc>
              <w:tc>
                <w:tcPr>
                  <w:tcW w:w="3013" w:type="dxa"/>
                  <w:shd w:val="clear" w:color="auto" w:fill="auto"/>
                  <w:vAlign w:val="center"/>
                </w:tcPr>
                <w:p w14:paraId="3F90785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排放速率kg/h</w:t>
                  </w:r>
                </w:p>
              </w:tc>
              <w:tc>
                <w:tcPr>
                  <w:tcW w:w="3071" w:type="dxa"/>
                  <w:shd w:val="clear" w:color="auto" w:fill="auto"/>
                  <w:vAlign w:val="center"/>
                </w:tcPr>
                <w:p w14:paraId="01D9E131">
                  <w:pPr>
                    <w:pStyle w:val="15"/>
                    <w:bidi w:val="0"/>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0.02</w:t>
                  </w:r>
                </w:p>
              </w:tc>
            </w:tr>
          </w:tbl>
          <w:p w14:paraId="0371E02F">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val="en-US" w:eastAsia="zh-CN"/>
                <w14:textFill>
                  <w14:solidFill>
                    <w14:schemeClr w14:val="tx1"/>
                  </w14:solidFill>
                </w14:textFill>
              </w:rPr>
              <w:t>）喷漆及晾干废气</w:t>
            </w:r>
          </w:p>
          <w:p w14:paraId="71C2321A">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喷漆过程中，漆料在高压</w:t>
            </w:r>
            <w:r>
              <w:rPr>
                <w:rFonts w:hint="eastAsia" w:cs="Times New Roman"/>
                <w:color w:val="000000" w:themeColor="text1"/>
                <w:lang w:val="en-US" w:eastAsia="zh-CN"/>
                <w14:textFill>
                  <w14:solidFill>
                    <w14:schemeClr w14:val="tx1"/>
                  </w14:solidFill>
                </w14:textFill>
              </w:rPr>
              <w:t>喷枪</w:t>
            </w:r>
            <w:r>
              <w:rPr>
                <w:rFonts w:hint="default" w:ascii="Times New Roman" w:hAnsi="Times New Roman" w:cs="Times New Roman"/>
                <w:color w:val="000000" w:themeColor="text1"/>
                <w:lang w:val="en-US" w:eastAsia="zh-CN"/>
                <w14:textFill>
                  <w14:solidFill>
                    <w14:schemeClr w14:val="tx1"/>
                  </w14:solidFill>
                </w14:textFill>
              </w:rPr>
              <w:t>作用下雾化成漆雾，大部分漆雾附着在工件表面，其余逸散在喷漆房内，形成漆雾颗粒。本次核算按照成分中挥发性物质在喷漆及晾干工段中全部挥发，树脂等非挥发成分按照工件附着率为70%，20%形成漆渣，10%形成漆雾计。</w:t>
            </w:r>
          </w:p>
          <w:p w14:paraId="7BFB9F28">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根据表2-4项目所用油漆及稀释剂等用量及相关成分比例，计算得挥发性有机物产生量</w:t>
            </w:r>
            <w:r>
              <w:rPr>
                <w:rFonts w:hint="eastAsia" w:cs="Times New Roman"/>
                <w:color w:val="000000" w:themeColor="text1"/>
                <w:lang w:val="en-US" w:eastAsia="zh-CN"/>
                <w14:textFill>
                  <w14:solidFill>
                    <w14:schemeClr w14:val="tx1"/>
                  </w14:solidFill>
                </w14:textFill>
              </w:rPr>
              <w:t>4.64</w:t>
            </w:r>
            <w:r>
              <w:rPr>
                <w:rFonts w:hint="default" w:ascii="Times New Roman" w:hAnsi="Times New Roman" w:cs="Times New Roman"/>
                <w:color w:val="000000" w:themeColor="text1"/>
                <w:lang w:val="en-US" w:eastAsia="zh-CN"/>
                <w14:textFill>
                  <w14:solidFill>
                    <w14:schemeClr w14:val="tx1"/>
                  </w14:solidFill>
                </w14:textFill>
              </w:rPr>
              <w:t>t/a</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其中二甲苯</w:t>
            </w:r>
            <w:r>
              <w:rPr>
                <w:rFonts w:hint="eastAsia" w:cs="Times New Roman"/>
                <w:color w:val="000000" w:themeColor="text1"/>
                <w:lang w:val="en-US" w:eastAsia="zh-CN"/>
                <w14:textFill>
                  <w14:solidFill>
                    <w14:schemeClr w14:val="tx1"/>
                  </w14:solidFill>
                </w14:textFill>
              </w:rPr>
              <w:t>2.18</w:t>
            </w:r>
            <w:r>
              <w:rPr>
                <w:rFonts w:hint="default" w:ascii="Times New Roman" w:hAnsi="Times New Roman" w:cs="Times New Roman"/>
                <w:color w:val="000000" w:themeColor="text1"/>
                <w:lang w:val="en-US" w:eastAsia="zh-CN"/>
                <w14:textFill>
                  <w14:solidFill>
                    <w14:schemeClr w14:val="tx1"/>
                  </w14:solidFill>
                </w14:textFill>
              </w:rPr>
              <w:t>t/a，其他挥发性有机物</w:t>
            </w:r>
            <w:r>
              <w:rPr>
                <w:rFonts w:hint="eastAsia" w:cs="Times New Roman"/>
                <w:color w:val="000000" w:themeColor="text1"/>
                <w:lang w:val="en-US" w:eastAsia="zh-CN"/>
                <w14:textFill>
                  <w14:solidFill>
                    <w14:schemeClr w14:val="tx1"/>
                  </w14:solidFill>
                </w14:textFill>
              </w:rPr>
              <w:t>2.47</w:t>
            </w:r>
            <w:r>
              <w:rPr>
                <w:rFonts w:hint="default" w:ascii="Times New Roman" w:hAnsi="Times New Roman" w:cs="Times New Roman"/>
                <w:color w:val="000000" w:themeColor="text1"/>
                <w:lang w:val="en-US" w:eastAsia="zh-CN"/>
                <w14:textFill>
                  <w14:solidFill>
                    <w14:schemeClr w14:val="tx1"/>
                  </w14:solidFill>
                </w14:textFill>
              </w:rPr>
              <w:t>t/a，</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本次以非甲烷总烃计），漆雾颗粒产生量</w:t>
            </w:r>
            <w:r>
              <w:rPr>
                <w:rFonts w:hint="eastAsia" w:cs="Times New Roman"/>
                <w:color w:val="000000" w:themeColor="text1"/>
                <w:lang w:val="en-US" w:eastAsia="zh-CN"/>
                <w14:textFill>
                  <w14:solidFill>
                    <w14:schemeClr w14:val="tx1"/>
                  </w14:solidFill>
                </w14:textFill>
              </w:rPr>
              <w:t>0.44</w:t>
            </w:r>
            <w:r>
              <w:rPr>
                <w:rFonts w:hint="default" w:ascii="Times New Roman" w:hAnsi="Times New Roman" w:cs="Times New Roman"/>
                <w:color w:val="000000" w:themeColor="text1"/>
                <w:lang w:val="en-US" w:eastAsia="zh-CN"/>
                <w14:textFill>
                  <w14:solidFill>
                    <w14:schemeClr w14:val="tx1"/>
                  </w14:solidFill>
                </w14:textFill>
              </w:rPr>
              <w:t>/a。</w:t>
            </w:r>
          </w:p>
          <w:p w14:paraId="33E81E12">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项目喷漆及晾干均在喷漆房内进行，喷漆房工作时长8h/d，2400h/a，</w:t>
            </w:r>
            <w:r>
              <w:rPr>
                <w:rFonts w:hint="default" w:ascii="Times New Roman" w:hAnsi="Times New Roman" w:cs="Times New Roman"/>
                <w:color w:val="000000" w:themeColor="text1"/>
                <w:lang w:val="en-US" w:eastAsia="zh-CN"/>
                <w14:textFill>
                  <w14:solidFill>
                    <w14:schemeClr w14:val="tx1"/>
                  </w14:solidFill>
                </w14:textFill>
              </w:rPr>
              <w:t>喷漆</w:t>
            </w:r>
            <w:r>
              <w:rPr>
                <w:rFonts w:hint="eastAsia" w:cs="Times New Roman"/>
                <w:color w:val="000000" w:themeColor="text1"/>
                <w:lang w:val="en-US" w:eastAsia="zh-CN"/>
                <w14:textFill>
                  <w14:solidFill>
                    <w14:schemeClr w14:val="tx1"/>
                  </w14:solidFill>
                </w14:textFill>
              </w:rPr>
              <w:t>房</w:t>
            </w:r>
            <w:r>
              <w:rPr>
                <w:rFonts w:hint="default" w:ascii="Times New Roman" w:hAnsi="Times New Roman" w:cs="Times New Roman"/>
                <w:color w:val="000000" w:themeColor="text1"/>
                <w:lang w:val="en-US" w:eastAsia="zh-CN"/>
                <w14:textFill>
                  <w14:solidFill>
                    <w14:schemeClr w14:val="tx1"/>
                  </w14:solidFill>
                </w14:textFill>
              </w:rPr>
              <w:t>全密封</w:t>
            </w:r>
            <w:r>
              <w:rPr>
                <w:rFonts w:hint="eastAsia" w:cs="Times New Roman"/>
                <w:color w:val="000000" w:themeColor="text1"/>
                <w:lang w:val="en-US" w:eastAsia="zh-CN"/>
                <w14:textFill>
                  <w14:solidFill>
                    <w14:schemeClr w14:val="tx1"/>
                  </w14:solidFill>
                </w14:textFill>
              </w:rPr>
              <w:t>设置</w:t>
            </w:r>
            <w:r>
              <w:rPr>
                <w:rFonts w:hint="default" w:ascii="Times New Roman" w:hAnsi="Times New Roman" w:cs="Times New Roman"/>
                <w:color w:val="000000" w:themeColor="text1"/>
                <w:lang w:val="en-US" w:eastAsia="zh-CN"/>
                <w14:textFill>
                  <w14:solidFill>
                    <w14:schemeClr w14:val="tx1"/>
                  </w14:solidFill>
                </w14:textFill>
              </w:rPr>
              <w:t>，采用负压抽风，</w:t>
            </w:r>
            <w:r>
              <w:rPr>
                <w:rFonts w:hint="eastAsia" w:cs="Times New Roman"/>
                <w:color w:val="000000" w:themeColor="text1"/>
                <w:lang w:val="en-US" w:eastAsia="zh-CN"/>
                <w14:textFill>
                  <w14:solidFill>
                    <w14:schemeClr w14:val="tx1"/>
                  </w14:solidFill>
                </w14:textFill>
              </w:rPr>
              <w:t>喷漆及晾干</w:t>
            </w:r>
            <w:r>
              <w:rPr>
                <w:rFonts w:hint="default" w:ascii="Times New Roman" w:hAnsi="Times New Roman" w:cs="Times New Roman"/>
                <w:color w:val="000000" w:themeColor="text1"/>
                <w:lang w:val="en-US" w:eastAsia="zh-CN"/>
                <w14:textFill>
                  <w14:solidFill>
                    <w14:schemeClr w14:val="tx1"/>
                  </w14:solidFill>
                </w14:textFill>
              </w:rPr>
              <w:t>废气统一抽吸至一套</w:t>
            </w:r>
            <w:r>
              <w:rPr>
                <w:rFonts w:hint="eastAsia" w:cs="Times New Roman"/>
                <w:color w:val="000000" w:themeColor="text1"/>
                <w:lang w:val="en-US" w:eastAsia="zh-CN"/>
                <w14:textFill>
                  <w14:solidFill>
                    <w14:schemeClr w14:val="tx1"/>
                  </w14:solidFill>
                </w14:textFill>
              </w:rPr>
              <w:t>“过滤棉+多级活性炭吸附系统”</w:t>
            </w:r>
            <w:r>
              <w:rPr>
                <w:rFonts w:hint="default" w:ascii="Times New Roman" w:hAnsi="Times New Roman" w:cs="Times New Roman"/>
                <w:color w:val="000000" w:themeColor="text1"/>
                <w:lang w:val="en-US" w:eastAsia="zh-CN"/>
                <w14:textFill>
                  <w14:solidFill>
                    <w14:schemeClr w14:val="tx1"/>
                  </w14:solidFill>
                </w14:textFill>
              </w:rPr>
              <w:t>进行处理。</w:t>
            </w:r>
          </w:p>
          <w:p w14:paraId="4DB431CA">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《排放源统计调查产排污核算方法和系数手册》（2021）</w:t>
            </w:r>
            <w:r>
              <w:rPr>
                <w:rFonts w:hint="eastAsia"/>
                <w:color w:val="000000" w:themeColor="text1"/>
                <w14:textFill>
                  <w14:solidFill>
                    <w14:schemeClr w14:val="tx1"/>
                  </w14:solidFill>
                </w14:textFill>
              </w:rPr>
              <w:t>中</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203木质制品制造行业--涂饰--涂料（溶剂型）--喷漆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颗粒物采用其他（干式纸壳箱+过滤棉）去除效率为90%；根据环保设备设计资料，</w:t>
            </w:r>
            <w:r>
              <w:rPr>
                <w:rFonts w:hint="eastAsia" w:cs="Times New Roman"/>
                <w:color w:val="000000" w:themeColor="text1"/>
                <w:lang w:val="en-US" w:eastAsia="zh-CN"/>
                <w14:textFill>
                  <w14:solidFill>
                    <w14:schemeClr w14:val="tx1"/>
                  </w14:solidFill>
                </w14:textFill>
              </w:rPr>
              <w:t>多级活性炭去除效率可达85%以上，本次取85%</w:t>
            </w:r>
            <w:r>
              <w:rPr>
                <w:rFonts w:hint="eastAsia"/>
                <w:color w:val="000000" w:themeColor="text1"/>
                <w:lang w:val="en-US" w:eastAsia="zh-CN"/>
                <w14:textFill>
                  <w14:solidFill>
                    <w14:schemeClr w14:val="tx1"/>
                  </w14:solidFill>
                </w14:textFill>
              </w:rPr>
              <w:t>。喷漆房系统风机拟设置1个为6000m³/h的风机，综上，项目喷漆及晾干废气产排情况如下</w:t>
            </w:r>
            <w:r>
              <w:rPr>
                <w:rFonts w:hint="default" w:ascii="Times New Roman" w:hAnsi="Times New Roman" w:cs="Times New Roman"/>
                <w:color w:val="000000" w:themeColor="text1"/>
                <w:lang w:val="en-US" w:eastAsia="zh-CN"/>
                <w14:textFill>
                  <w14:solidFill>
                    <w14:schemeClr w14:val="tx1"/>
                  </w14:solidFill>
                </w14:textFill>
              </w:rPr>
              <w:t>：</w:t>
            </w:r>
          </w:p>
          <w:p w14:paraId="697C6A23">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w:t>
            </w: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cs="Times New Roman"/>
                <w:b/>
                <w:bCs/>
                <w:color w:val="000000" w:themeColor="text1"/>
                <w:lang w:val="en-US" w:eastAsia="zh-CN"/>
                <w14:textFill>
                  <w14:solidFill>
                    <w14:schemeClr w14:val="tx1"/>
                  </w14:solidFill>
                </w14:textFill>
              </w:rPr>
              <w:t xml:space="preserve">  喷漆废气</w:t>
            </w:r>
            <w:r>
              <w:rPr>
                <w:rFonts w:hint="eastAsia" w:cs="Times New Roman"/>
                <w:b/>
                <w:bCs/>
                <w:color w:val="000000" w:themeColor="text1"/>
                <w:lang w:val="en-US" w:eastAsia="zh-CN"/>
                <w14:textFill>
                  <w14:solidFill>
                    <w14:schemeClr w14:val="tx1"/>
                  </w14:solidFill>
                </w14:textFill>
              </w:rPr>
              <w:t>及晾干废气</w:t>
            </w:r>
            <w:r>
              <w:rPr>
                <w:rFonts w:hint="default" w:ascii="Times New Roman" w:hAnsi="Times New Roman" w:cs="Times New Roman"/>
                <w:b/>
                <w:bCs/>
                <w:color w:val="000000" w:themeColor="text1"/>
                <w:lang w:val="en-US" w:eastAsia="zh-CN"/>
                <w14:textFill>
                  <w14:solidFill>
                    <w14:schemeClr w14:val="tx1"/>
                  </w14:solidFill>
                </w14:textFill>
              </w:rPr>
              <w:t>污染物产生及排放情况</w:t>
            </w:r>
          </w:p>
          <w:tbl>
            <w:tblPr>
              <w:tblStyle w:val="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7"/>
              <w:gridCol w:w="675"/>
              <w:gridCol w:w="483"/>
              <w:gridCol w:w="1875"/>
              <w:gridCol w:w="1221"/>
              <w:gridCol w:w="1457"/>
              <w:gridCol w:w="1180"/>
            </w:tblGrid>
            <w:tr w14:paraId="295769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437" w:type="pct"/>
                  <w:gridSpan w:val="4"/>
                  <w:noWrap w:val="0"/>
                  <w:vAlign w:val="center"/>
                </w:tcPr>
                <w:p w14:paraId="5F52BA29">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污染物名称</w:t>
                  </w:r>
                </w:p>
              </w:tc>
              <w:tc>
                <w:tcPr>
                  <w:tcW w:w="810" w:type="pct"/>
                  <w:noWrap w:val="0"/>
                  <w:vAlign w:val="center"/>
                </w:tcPr>
                <w:p w14:paraId="293923F3">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967" w:type="pct"/>
                  <w:noWrap w:val="0"/>
                  <w:vAlign w:val="center"/>
                </w:tcPr>
                <w:p w14:paraId="338B8A9B">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非甲烷总烃</w:t>
                  </w:r>
                </w:p>
              </w:tc>
              <w:tc>
                <w:tcPr>
                  <w:tcW w:w="783" w:type="pct"/>
                  <w:noWrap w:val="0"/>
                  <w:vAlign w:val="center"/>
                </w:tcPr>
                <w:p w14:paraId="4794583A">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二甲苯</w:t>
                  </w:r>
                </w:p>
              </w:tc>
            </w:tr>
            <w:tr w14:paraId="105C99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restart"/>
                  <w:noWrap w:val="0"/>
                  <w:vAlign w:val="center"/>
                </w:tcPr>
                <w:p w14:paraId="32F9A8AA">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喷漆/晾干废气</w:t>
                  </w:r>
                </w:p>
              </w:tc>
              <w:tc>
                <w:tcPr>
                  <w:tcW w:w="2014" w:type="pct"/>
                  <w:gridSpan w:val="3"/>
                  <w:noWrap w:val="0"/>
                  <w:vAlign w:val="center"/>
                </w:tcPr>
                <w:p w14:paraId="532FB6B5">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废气量</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万m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/a）</w:t>
                  </w:r>
                </w:p>
              </w:tc>
              <w:tc>
                <w:tcPr>
                  <w:tcW w:w="2562" w:type="pct"/>
                  <w:gridSpan w:val="3"/>
                  <w:noWrap w:val="0"/>
                  <w:vAlign w:val="center"/>
                </w:tcPr>
                <w:p w14:paraId="55F62BD0">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1440（6000m³/h）</w:t>
                  </w:r>
                </w:p>
              </w:tc>
            </w:tr>
            <w:tr w14:paraId="487E08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43AB898C">
                  <w:pPr>
                    <w:pStyle w:val="15"/>
                    <w:bidi w:val="0"/>
                    <w:rPr>
                      <w:rFonts w:hint="default"/>
                      <w:color w:val="000000" w:themeColor="text1"/>
                      <w14:textFill>
                        <w14:solidFill>
                          <w14:schemeClr w14:val="tx1"/>
                        </w14:solidFill>
                      </w14:textFill>
                    </w:rPr>
                  </w:pPr>
                </w:p>
              </w:tc>
              <w:tc>
                <w:tcPr>
                  <w:tcW w:w="2014" w:type="pct"/>
                  <w:gridSpan w:val="3"/>
                  <w:noWrap w:val="0"/>
                  <w:vAlign w:val="center"/>
                </w:tcPr>
                <w:p w14:paraId="19AC929E">
                  <w:pPr>
                    <w:pStyle w:val="15"/>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产生量</w:t>
                  </w:r>
                  <w:r>
                    <w:rPr>
                      <w:rFonts w:hint="default"/>
                      <w:color w:val="000000" w:themeColor="text1"/>
                      <w:lang w:eastAsia="zh-CN"/>
                      <w14:textFill>
                        <w14:solidFill>
                          <w14:schemeClr w14:val="tx1"/>
                        </w14:solidFill>
                      </w14:textFill>
                    </w:rPr>
                    <w:t>（</w:t>
                  </w:r>
                  <w:r>
                    <w:rPr>
                      <w:rFonts w:hint="default"/>
                      <w:color w:val="000000" w:themeColor="text1"/>
                      <w:lang w:val="en-US" w:eastAsia="zh-CN"/>
                      <w14:textFill>
                        <w14:solidFill>
                          <w14:schemeClr w14:val="tx1"/>
                        </w14:solidFill>
                      </w14:textFill>
                    </w:rPr>
                    <w:t>t</w:t>
                  </w:r>
                  <w:r>
                    <w:rPr>
                      <w:rFonts w:hint="default"/>
                      <w:color w:val="000000" w:themeColor="text1"/>
                      <w14:textFill>
                        <w14:solidFill>
                          <w14:schemeClr w14:val="tx1"/>
                        </w14:solidFill>
                      </w14:textFill>
                    </w:rPr>
                    <w:t>/a）</w:t>
                  </w:r>
                </w:p>
              </w:tc>
              <w:tc>
                <w:tcPr>
                  <w:tcW w:w="810" w:type="pct"/>
                  <w:tcBorders>
                    <w:right w:val="single" w:color="auto" w:sz="4" w:space="0"/>
                  </w:tcBorders>
                  <w:noWrap w:val="0"/>
                  <w:vAlign w:val="center"/>
                </w:tcPr>
                <w:p w14:paraId="71C5E74D">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0.44</w:t>
                  </w:r>
                </w:p>
              </w:tc>
              <w:tc>
                <w:tcPr>
                  <w:tcW w:w="967" w:type="pct"/>
                  <w:tcBorders>
                    <w:left w:val="single" w:color="auto" w:sz="4" w:space="0"/>
                  </w:tcBorders>
                  <w:noWrap w:val="0"/>
                  <w:vAlign w:val="center"/>
                </w:tcPr>
                <w:p w14:paraId="5CAFE710">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2.47</w:t>
                  </w:r>
                </w:p>
              </w:tc>
              <w:tc>
                <w:tcPr>
                  <w:tcW w:w="783" w:type="pct"/>
                  <w:tcBorders>
                    <w:left w:val="single" w:color="auto" w:sz="4" w:space="0"/>
                  </w:tcBorders>
                  <w:noWrap w:val="0"/>
                  <w:vAlign w:val="center"/>
                </w:tcPr>
                <w:p w14:paraId="2420B75F">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2.18</w:t>
                  </w:r>
                </w:p>
              </w:tc>
            </w:tr>
            <w:tr w14:paraId="07420E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1B84CE37">
                  <w:pPr>
                    <w:pStyle w:val="15"/>
                    <w:bidi w:val="0"/>
                    <w:rPr>
                      <w:rFonts w:hint="default"/>
                      <w:color w:val="000000" w:themeColor="text1"/>
                      <w14:textFill>
                        <w14:solidFill>
                          <w14:schemeClr w14:val="tx1"/>
                        </w14:solidFill>
                      </w14:textFill>
                    </w:rPr>
                  </w:pPr>
                </w:p>
              </w:tc>
              <w:tc>
                <w:tcPr>
                  <w:tcW w:w="2014" w:type="pct"/>
                  <w:gridSpan w:val="3"/>
                  <w:noWrap w:val="0"/>
                  <w:vAlign w:val="center"/>
                </w:tcPr>
                <w:p w14:paraId="764B1CF6">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产生速率</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kg/h）</w:t>
                  </w:r>
                </w:p>
              </w:tc>
              <w:tc>
                <w:tcPr>
                  <w:tcW w:w="810" w:type="pct"/>
                  <w:tcBorders>
                    <w:right w:val="single" w:color="auto" w:sz="4" w:space="0"/>
                  </w:tcBorders>
                  <w:noWrap w:val="0"/>
                  <w:vAlign w:val="center"/>
                </w:tcPr>
                <w:p w14:paraId="6FA0F0A7">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0.182</w:t>
                  </w:r>
                </w:p>
              </w:tc>
              <w:tc>
                <w:tcPr>
                  <w:tcW w:w="967" w:type="pct"/>
                  <w:tcBorders>
                    <w:left w:val="single" w:color="auto" w:sz="4" w:space="0"/>
                  </w:tcBorders>
                  <w:noWrap w:val="0"/>
                  <w:vAlign w:val="center"/>
                </w:tcPr>
                <w:p w14:paraId="5FD757D1">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1.027</w:t>
                  </w:r>
                </w:p>
              </w:tc>
              <w:tc>
                <w:tcPr>
                  <w:tcW w:w="783" w:type="pct"/>
                  <w:tcBorders>
                    <w:left w:val="single" w:color="auto" w:sz="4" w:space="0"/>
                  </w:tcBorders>
                  <w:noWrap w:val="0"/>
                  <w:vAlign w:val="center"/>
                </w:tcPr>
                <w:p w14:paraId="538A2913">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0.906</w:t>
                  </w:r>
                </w:p>
              </w:tc>
            </w:tr>
            <w:tr w14:paraId="291B0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1EA6C17A">
                  <w:pPr>
                    <w:pStyle w:val="15"/>
                    <w:bidi w:val="0"/>
                    <w:rPr>
                      <w:rFonts w:hint="default"/>
                      <w:color w:val="000000" w:themeColor="text1"/>
                      <w:lang w:val="en-US" w:eastAsia="zh-CN"/>
                      <w14:textFill>
                        <w14:solidFill>
                          <w14:schemeClr w14:val="tx1"/>
                        </w14:solidFill>
                      </w14:textFill>
                    </w:rPr>
                  </w:pPr>
                </w:p>
              </w:tc>
              <w:tc>
                <w:tcPr>
                  <w:tcW w:w="2014" w:type="pct"/>
                  <w:gridSpan w:val="3"/>
                  <w:noWrap w:val="0"/>
                  <w:vAlign w:val="center"/>
                </w:tcPr>
                <w:p w14:paraId="474FE0B5">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产生浓度（mg/m³）</w:t>
                  </w:r>
                </w:p>
              </w:tc>
              <w:tc>
                <w:tcPr>
                  <w:tcW w:w="810" w:type="pct"/>
                  <w:tcBorders>
                    <w:right w:val="single" w:color="auto" w:sz="4" w:space="0"/>
                  </w:tcBorders>
                  <w:noWrap w:val="0"/>
                  <w:vAlign w:val="center"/>
                </w:tcPr>
                <w:p w14:paraId="1D1EA8A5">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30.28</w:t>
                  </w:r>
                </w:p>
              </w:tc>
              <w:tc>
                <w:tcPr>
                  <w:tcW w:w="967" w:type="pct"/>
                  <w:tcBorders>
                    <w:left w:val="single" w:color="auto" w:sz="4" w:space="0"/>
                  </w:tcBorders>
                  <w:noWrap w:val="0"/>
                  <w:vAlign w:val="center"/>
                </w:tcPr>
                <w:p w14:paraId="05DFE85F">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171.18</w:t>
                  </w:r>
                </w:p>
              </w:tc>
              <w:tc>
                <w:tcPr>
                  <w:tcW w:w="783" w:type="pct"/>
                  <w:tcBorders>
                    <w:left w:val="single" w:color="auto" w:sz="4" w:space="0"/>
                  </w:tcBorders>
                  <w:noWrap w:val="0"/>
                  <w:vAlign w:val="center"/>
                </w:tcPr>
                <w:p w14:paraId="138A05F2">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151.04</w:t>
                  </w:r>
                </w:p>
              </w:tc>
            </w:tr>
            <w:tr w14:paraId="0F2E4C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423" w:type="pct"/>
                  <w:vMerge w:val="continue"/>
                  <w:noWrap w:val="0"/>
                  <w:vAlign w:val="center"/>
                </w:tcPr>
                <w:p w14:paraId="7FB7431F">
                  <w:pPr>
                    <w:pStyle w:val="15"/>
                    <w:bidi w:val="0"/>
                    <w:rPr>
                      <w:rFonts w:hint="default"/>
                      <w:color w:val="000000" w:themeColor="text1"/>
                      <w14:textFill>
                        <w14:solidFill>
                          <w14:schemeClr w14:val="tx1"/>
                        </w14:solidFill>
                      </w14:textFill>
                    </w:rPr>
                  </w:pPr>
                </w:p>
              </w:tc>
              <w:tc>
                <w:tcPr>
                  <w:tcW w:w="2014" w:type="pct"/>
                  <w:gridSpan w:val="3"/>
                  <w:noWrap w:val="0"/>
                  <w:vAlign w:val="center"/>
                </w:tcPr>
                <w:p w14:paraId="71F3CC79">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处理方法</w:t>
                  </w:r>
                </w:p>
              </w:tc>
              <w:tc>
                <w:tcPr>
                  <w:tcW w:w="2562" w:type="pct"/>
                  <w:gridSpan w:val="3"/>
                  <w:noWrap w:val="0"/>
                  <w:vAlign w:val="center"/>
                </w:tcPr>
                <w:p w14:paraId="18E01511">
                  <w:pPr>
                    <w:pStyle w:val="15"/>
                    <w:bidi w:val="0"/>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负压收集，收集效率</w:t>
                  </w:r>
                  <w:r>
                    <w:rPr>
                      <w:rFonts w:hint="eastAsia"/>
                      <w:color w:val="000000" w:themeColor="text1"/>
                      <w:lang w:val="en-US" w:eastAsia="zh-CN"/>
                      <w14:textFill>
                        <w14:solidFill>
                          <w14:schemeClr w14:val="tx1"/>
                        </w14:solidFill>
                      </w14:textFill>
                    </w:rPr>
                    <w:t>95</w:t>
                  </w:r>
                  <w:r>
                    <w:rPr>
                      <w:rFonts w:hint="default"/>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经一套“</w:t>
                  </w:r>
                  <w:r>
                    <w:rPr>
                      <w:rFonts w:hint="eastAsia"/>
                      <w:color w:val="000000" w:themeColor="text1"/>
                      <w:lang w:eastAsia="zh-CN"/>
                      <w14:textFill>
                        <w14:solidFill>
                          <w14:schemeClr w14:val="tx1"/>
                        </w14:solidFill>
                      </w14:textFill>
                    </w:rPr>
                    <w:t>过滤棉+多级活性炭吸附系统”</w:t>
                  </w:r>
                  <w:r>
                    <w:rPr>
                      <w:rFonts w:hint="eastAsia"/>
                      <w:color w:val="000000" w:themeColor="text1"/>
                      <w:lang w:val="en-US" w:eastAsia="zh-CN"/>
                      <w14:textFill>
                        <w14:solidFill>
                          <w14:schemeClr w14:val="tx1"/>
                        </w14:solidFill>
                      </w14:textFill>
                    </w:rPr>
                    <w:t>处理后20m高DA002排气筒排放</w:t>
                  </w:r>
                </w:p>
              </w:tc>
            </w:tr>
            <w:tr w14:paraId="5787F4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0E794953">
                  <w:pPr>
                    <w:pStyle w:val="15"/>
                    <w:bidi w:val="0"/>
                    <w:rPr>
                      <w:rFonts w:hint="default"/>
                      <w:color w:val="000000" w:themeColor="text1"/>
                      <w14:textFill>
                        <w14:solidFill>
                          <w14:schemeClr w14:val="tx1"/>
                        </w14:solidFill>
                      </w14:textFill>
                    </w:rPr>
                  </w:pPr>
                </w:p>
              </w:tc>
              <w:tc>
                <w:tcPr>
                  <w:tcW w:w="2014" w:type="pct"/>
                  <w:gridSpan w:val="3"/>
                  <w:noWrap w:val="0"/>
                  <w:vAlign w:val="center"/>
                </w:tcPr>
                <w:p w14:paraId="520DE8F9">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处理效率</w:t>
                  </w:r>
                </w:p>
              </w:tc>
              <w:tc>
                <w:tcPr>
                  <w:tcW w:w="810" w:type="pct"/>
                  <w:noWrap w:val="0"/>
                  <w:vAlign w:val="center"/>
                </w:tcPr>
                <w:p w14:paraId="4791CCCE">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w:t>
                  </w:r>
                </w:p>
              </w:tc>
              <w:tc>
                <w:tcPr>
                  <w:tcW w:w="967" w:type="pct"/>
                  <w:noWrap w:val="0"/>
                  <w:vAlign w:val="center"/>
                </w:tcPr>
                <w:p w14:paraId="1836AA6D">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783" w:type="pct"/>
                  <w:noWrap w:val="0"/>
                  <w:vAlign w:val="center"/>
                </w:tcPr>
                <w:p w14:paraId="59B42F99">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r>
            <w:tr w14:paraId="74F2E2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604E8DE6">
                  <w:pPr>
                    <w:pStyle w:val="15"/>
                    <w:bidi w:val="0"/>
                    <w:rPr>
                      <w:rFonts w:hint="default"/>
                      <w:color w:val="000000" w:themeColor="text1"/>
                      <w:lang w:val="en-US" w:eastAsia="zh-CN"/>
                      <w14:textFill>
                        <w14:solidFill>
                          <w14:schemeClr w14:val="tx1"/>
                        </w14:solidFill>
                      </w14:textFill>
                    </w:rPr>
                  </w:pPr>
                </w:p>
              </w:tc>
              <w:tc>
                <w:tcPr>
                  <w:tcW w:w="448" w:type="pct"/>
                  <w:vMerge w:val="restart"/>
                  <w:noWrap w:val="0"/>
                  <w:vAlign w:val="center"/>
                </w:tcPr>
                <w:p w14:paraId="4C709C9F">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有组织</w:t>
                  </w:r>
                </w:p>
              </w:tc>
              <w:tc>
                <w:tcPr>
                  <w:tcW w:w="1566" w:type="pct"/>
                  <w:gridSpan w:val="2"/>
                  <w:noWrap w:val="0"/>
                  <w:vAlign w:val="center"/>
                </w:tcPr>
                <w:p w14:paraId="21823834">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排放速率</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kg/h）</w:t>
                  </w:r>
                </w:p>
              </w:tc>
              <w:tc>
                <w:tcPr>
                  <w:tcW w:w="810" w:type="pct"/>
                  <w:noWrap w:val="0"/>
                  <w:vAlign w:val="center"/>
                </w:tcPr>
                <w:p w14:paraId="664E8DC8">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0.017</w:t>
                  </w:r>
                </w:p>
              </w:tc>
              <w:tc>
                <w:tcPr>
                  <w:tcW w:w="967" w:type="pct"/>
                  <w:noWrap w:val="0"/>
                  <w:vAlign w:val="center"/>
                </w:tcPr>
                <w:p w14:paraId="4F5D5E4E">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0.146</w:t>
                  </w:r>
                </w:p>
              </w:tc>
              <w:tc>
                <w:tcPr>
                  <w:tcW w:w="783" w:type="pct"/>
                  <w:noWrap w:val="0"/>
                  <w:vAlign w:val="center"/>
                </w:tcPr>
                <w:p w14:paraId="6CC071B5">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0.129</w:t>
                  </w:r>
                </w:p>
              </w:tc>
            </w:tr>
            <w:tr w14:paraId="328A34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05CF86FB">
                  <w:pPr>
                    <w:pStyle w:val="15"/>
                    <w:bidi w:val="0"/>
                    <w:rPr>
                      <w:rFonts w:hint="default"/>
                      <w:color w:val="000000" w:themeColor="text1"/>
                      <w14:textFill>
                        <w14:solidFill>
                          <w14:schemeClr w14:val="tx1"/>
                        </w14:solidFill>
                      </w14:textFill>
                    </w:rPr>
                  </w:pPr>
                </w:p>
              </w:tc>
              <w:tc>
                <w:tcPr>
                  <w:tcW w:w="448" w:type="pct"/>
                  <w:vMerge w:val="continue"/>
                  <w:noWrap w:val="0"/>
                  <w:vAlign w:val="center"/>
                </w:tcPr>
                <w:p w14:paraId="78784DDE">
                  <w:pPr>
                    <w:pStyle w:val="15"/>
                    <w:bidi w:val="0"/>
                    <w:rPr>
                      <w:rFonts w:hint="default"/>
                      <w:color w:val="000000" w:themeColor="text1"/>
                      <w14:textFill>
                        <w14:solidFill>
                          <w14:schemeClr w14:val="tx1"/>
                        </w14:solidFill>
                      </w14:textFill>
                    </w:rPr>
                  </w:pPr>
                </w:p>
              </w:tc>
              <w:tc>
                <w:tcPr>
                  <w:tcW w:w="1566" w:type="pct"/>
                  <w:gridSpan w:val="2"/>
                  <w:noWrap w:val="0"/>
                  <w:vAlign w:val="center"/>
                </w:tcPr>
                <w:p w14:paraId="150793D4">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排放浓度</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mg/m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w:t>
                  </w:r>
                </w:p>
              </w:tc>
              <w:tc>
                <w:tcPr>
                  <w:tcW w:w="810" w:type="pct"/>
                  <w:noWrap w:val="0"/>
                  <w:vAlign w:val="center"/>
                </w:tcPr>
                <w:p w14:paraId="7C52B794">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2.88</w:t>
                  </w:r>
                </w:p>
              </w:tc>
              <w:tc>
                <w:tcPr>
                  <w:tcW w:w="967" w:type="pct"/>
                  <w:noWrap w:val="0"/>
                  <w:vAlign w:val="center"/>
                </w:tcPr>
                <w:p w14:paraId="3C96CA27">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24.39</w:t>
                  </w:r>
                </w:p>
              </w:tc>
              <w:tc>
                <w:tcPr>
                  <w:tcW w:w="783" w:type="pct"/>
                  <w:noWrap w:val="0"/>
                  <w:vAlign w:val="center"/>
                </w:tcPr>
                <w:p w14:paraId="230C8629">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21.52</w:t>
                  </w:r>
                </w:p>
              </w:tc>
            </w:tr>
            <w:tr w14:paraId="6D5490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2ED823F9">
                  <w:pPr>
                    <w:pStyle w:val="15"/>
                    <w:bidi w:val="0"/>
                    <w:rPr>
                      <w:rFonts w:hint="default"/>
                      <w:color w:val="000000" w:themeColor="text1"/>
                      <w14:textFill>
                        <w14:solidFill>
                          <w14:schemeClr w14:val="tx1"/>
                        </w14:solidFill>
                      </w14:textFill>
                    </w:rPr>
                  </w:pPr>
                </w:p>
              </w:tc>
              <w:tc>
                <w:tcPr>
                  <w:tcW w:w="448" w:type="pct"/>
                  <w:vMerge w:val="continue"/>
                  <w:noWrap w:val="0"/>
                  <w:vAlign w:val="center"/>
                </w:tcPr>
                <w:p w14:paraId="3AED06DF">
                  <w:pPr>
                    <w:pStyle w:val="15"/>
                    <w:bidi w:val="0"/>
                    <w:rPr>
                      <w:rFonts w:hint="default"/>
                      <w:color w:val="000000" w:themeColor="text1"/>
                      <w14:textFill>
                        <w14:solidFill>
                          <w14:schemeClr w14:val="tx1"/>
                        </w14:solidFill>
                      </w14:textFill>
                    </w:rPr>
                  </w:pPr>
                </w:p>
              </w:tc>
              <w:tc>
                <w:tcPr>
                  <w:tcW w:w="1566" w:type="pct"/>
                  <w:gridSpan w:val="2"/>
                  <w:noWrap w:val="0"/>
                  <w:vAlign w:val="center"/>
                </w:tcPr>
                <w:p w14:paraId="4354C808">
                  <w:pPr>
                    <w:pStyle w:val="15"/>
                    <w:bidi w:val="0"/>
                    <w:rPr>
                      <w:rFonts w:hint="default"/>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排放浓度（标况折算）mg/Nm³</w:t>
                  </w:r>
                </w:p>
              </w:tc>
              <w:tc>
                <w:tcPr>
                  <w:tcW w:w="810" w:type="pct"/>
                  <w:noWrap w:val="0"/>
                  <w:vAlign w:val="center"/>
                </w:tcPr>
                <w:p w14:paraId="53138AF6">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3.16</w:t>
                  </w:r>
                </w:p>
              </w:tc>
              <w:tc>
                <w:tcPr>
                  <w:tcW w:w="967" w:type="pct"/>
                  <w:noWrap w:val="0"/>
                  <w:vAlign w:val="center"/>
                </w:tcPr>
                <w:p w14:paraId="5D914D17">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26.80</w:t>
                  </w:r>
                </w:p>
              </w:tc>
              <w:tc>
                <w:tcPr>
                  <w:tcW w:w="783" w:type="pct"/>
                  <w:noWrap w:val="0"/>
                  <w:vAlign w:val="center"/>
                </w:tcPr>
                <w:p w14:paraId="485161C7">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23.65</w:t>
                  </w:r>
                </w:p>
              </w:tc>
            </w:tr>
            <w:tr w14:paraId="3ECC66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47AE388A">
                  <w:pPr>
                    <w:pStyle w:val="15"/>
                    <w:bidi w:val="0"/>
                    <w:rPr>
                      <w:rFonts w:hint="default"/>
                      <w:color w:val="000000" w:themeColor="text1"/>
                      <w14:textFill>
                        <w14:solidFill>
                          <w14:schemeClr w14:val="tx1"/>
                        </w14:solidFill>
                      </w14:textFill>
                    </w:rPr>
                  </w:pPr>
                </w:p>
              </w:tc>
              <w:tc>
                <w:tcPr>
                  <w:tcW w:w="448" w:type="pct"/>
                  <w:vMerge w:val="continue"/>
                  <w:noWrap w:val="0"/>
                  <w:vAlign w:val="center"/>
                </w:tcPr>
                <w:p w14:paraId="383C5E60">
                  <w:pPr>
                    <w:pStyle w:val="15"/>
                    <w:bidi w:val="0"/>
                    <w:rPr>
                      <w:rFonts w:hint="default"/>
                      <w:color w:val="000000" w:themeColor="text1"/>
                      <w14:textFill>
                        <w14:solidFill>
                          <w14:schemeClr w14:val="tx1"/>
                        </w14:solidFill>
                      </w14:textFill>
                    </w:rPr>
                  </w:pPr>
                </w:p>
              </w:tc>
              <w:tc>
                <w:tcPr>
                  <w:tcW w:w="1566" w:type="pct"/>
                  <w:gridSpan w:val="2"/>
                  <w:noWrap w:val="0"/>
                  <w:vAlign w:val="center"/>
                </w:tcPr>
                <w:p w14:paraId="6E90E470">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排放量</w:t>
                  </w:r>
                  <w:r>
                    <w:rPr>
                      <w:rFonts w:hint="default"/>
                      <w:color w:val="000000" w:themeColor="text1"/>
                      <w:lang w:eastAsia="zh-CN"/>
                      <w14:textFill>
                        <w14:solidFill>
                          <w14:schemeClr w14:val="tx1"/>
                        </w14:solidFill>
                      </w14:textFill>
                    </w:rPr>
                    <w:t>（</w:t>
                  </w:r>
                  <w:r>
                    <w:rPr>
                      <w:rFonts w:hint="default"/>
                      <w:color w:val="000000" w:themeColor="text1"/>
                      <w:lang w:val="en-US" w:eastAsia="zh-CN"/>
                      <w14:textFill>
                        <w14:solidFill>
                          <w14:schemeClr w14:val="tx1"/>
                        </w14:solidFill>
                      </w14:textFill>
                    </w:rPr>
                    <w:t>t</w:t>
                  </w:r>
                  <w:r>
                    <w:rPr>
                      <w:rFonts w:hint="default"/>
                      <w:color w:val="000000" w:themeColor="text1"/>
                      <w14:textFill>
                        <w14:solidFill>
                          <w14:schemeClr w14:val="tx1"/>
                        </w14:solidFill>
                      </w14:textFill>
                    </w:rPr>
                    <w:t>/a）</w:t>
                  </w:r>
                </w:p>
              </w:tc>
              <w:tc>
                <w:tcPr>
                  <w:tcW w:w="810" w:type="pct"/>
                  <w:noWrap w:val="0"/>
                  <w:vAlign w:val="center"/>
                </w:tcPr>
                <w:p w14:paraId="69E70886">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w:t>
                  </w:r>
                </w:p>
              </w:tc>
              <w:tc>
                <w:tcPr>
                  <w:tcW w:w="967" w:type="pct"/>
                  <w:noWrap w:val="0"/>
                  <w:vAlign w:val="center"/>
                </w:tcPr>
                <w:p w14:paraId="629D2217">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0.35</w:t>
                  </w:r>
                </w:p>
              </w:tc>
              <w:tc>
                <w:tcPr>
                  <w:tcW w:w="783" w:type="pct"/>
                  <w:noWrap w:val="0"/>
                  <w:vAlign w:val="center"/>
                </w:tcPr>
                <w:p w14:paraId="3DF28C45">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0.31</w:t>
                  </w:r>
                </w:p>
              </w:tc>
            </w:tr>
            <w:tr w14:paraId="1ADE97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423" w:type="pct"/>
                  <w:vMerge w:val="continue"/>
                  <w:noWrap w:val="0"/>
                  <w:vAlign w:val="center"/>
                </w:tcPr>
                <w:p w14:paraId="50B4076C">
                  <w:pPr>
                    <w:pStyle w:val="15"/>
                    <w:bidi w:val="0"/>
                    <w:rPr>
                      <w:rFonts w:hint="default"/>
                      <w:color w:val="000000" w:themeColor="text1"/>
                      <w14:textFill>
                        <w14:solidFill>
                          <w14:schemeClr w14:val="tx1"/>
                        </w14:solidFill>
                      </w14:textFill>
                    </w:rPr>
                  </w:pPr>
                </w:p>
              </w:tc>
              <w:tc>
                <w:tcPr>
                  <w:tcW w:w="448" w:type="pct"/>
                  <w:vMerge w:val="continue"/>
                  <w:noWrap w:val="0"/>
                  <w:vAlign w:val="center"/>
                </w:tcPr>
                <w:p w14:paraId="1C0CCD15">
                  <w:pPr>
                    <w:pStyle w:val="15"/>
                    <w:bidi w:val="0"/>
                    <w:rPr>
                      <w:rFonts w:hint="default"/>
                      <w:color w:val="000000" w:themeColor="text1"/>
                      <w14:textFill>
                        <w14:solidFill>
                          <w14:schemeClr w14:val="tx1"/>
                        </w14:solidFill>
                      </w14:textFill>
                    </w:rPr>
                  </w:pPr>
                </w:p>
              </w:tc>
              <w:tc>
                <w:tcPr>
                  <w:tcW w:w="320" w:type="pct"/>
                  <w:vMerge w:val="restart"/>
                  <w:noWrap w:val="0"/>
                  <w:vAlign w:val="center"/>
                </w:tcPr>
                <w:p w14:paraId="49A67344">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标准</w:t>
                  </w:r>
                </w:p>
              </w:tc>
              <w:tc>
                <w:tcPr>
                  <w:tcW w:w="1245" w:type="pct"/>
                  <w:shd w:val="clear" w:color="auto" w:fill="auto"/>
                  <w:noWrap w:val="0"/>
                  <w:vAlign w:val="center"/>
                </w:tcPr>
                <w:p w14:paraId="4F46E003">
                  <w:pPr>
                    <w:pStyle w:val="15"/>
                    <w:bidi w:val="0"/>
                    <w:ind w:firstLine="0" w:firstLineChars="0"/>
                    <w:rPr>
                      <w:rFonts w:hint="default" w:ascii="Times New Roman" w:hAnsi="Times New Roman" w:eastAsia="宋体" w:cs="Times New Roman"/>
                      <w:b/>
                      <w:bCs/>
                      <w:color w:val="000000" w:themeColor="text1"/>
                      <w:sz w:val="21"/>
                      <w:lang w:eastAsia="zh-CN"/>
                      <w14:textFill>
                        <w14:solidFill>
                          <w14:schemeClr w14:val="tx1"/>
                        </w14:solidFill>
                      </w14:textFill>
                    </w:rPr>
                  </w:pPr>
                  <w:r>
                    <w:rPr>
                      <w:rFonts w:hint="default"/>
                      <w:b/>
                      <w:bCs/>
                      <w:color w:val="000000" w:themeColor="text1"/>
                      <w:lang w:eastAsia="zh-CN"/>
                      <w14:textFill>
                        <w14:solidFill>
                          <w14:schemeClr w14:val="tx1"/>
                        </w14:solidFill>
                      </w14:textFill>
                    </w:rPr>
                    <w:t>排放</w:t>
                  </w:r>
                  <w:r>
                    <w:rPr>
                      <w:rFonts w:hint="default"/>
                      <w:b/>
                      <w:bCs/>
                      <w:color w:val="000000" w:themeColor="text1"/>
                      <w14:textFill>
                        <w14:solidFill>
                          <w14:schemeClr w14:val="tx1"/>
                        </w14:solidFill>
                      </w14:textFill>
                    </w:rPr>
                    <w:t>速率</w:t>
                  </w:r>
                  <w:r>
                    <w:rPr>
                      <w:rFonts w:hint="default"/>
                      <w:b/>
                      <w:bCs/>
                      <w:color w:val="000000" w:themeColor="text1"/>
                      <w:lang w:eastAsia="zh-CN"/>
                      <w14:textFill>
                        <w14:solidFill>
                          <w14:schemeClr w14:val="tx1"/>
                        </w14:solidFill>
                      </w14:textFill>
                    </w:rPr>
                    <w:t>（</w:t>
                  </w:r>
                  <w:r>
                    <w:rPr>
                      <w:rFonts w:hint="default"/>
                      <w:b/>
                      <w:bCs/>
                      <w:color w:val="000000" w:themeColor="text1"/>
                      <w14:textFill>
                        <w14:solidFill>
                          <w14:schemeClr w14:val="tx1"/>
                        </w14:solidFill>
                      </w14:textFill>
                    </w:rPr>
                    <w:t>kg/h）</w:t>
                  </w:r>
                </w:p>
              </w:tc>
              <w:tc>
                <w:tcPr>
                  <w:tcW w:w="810" w:type="pct"/>
                  <w:noWrap w:val="0"/>
                  <w:vAlign w:val="center"/>
                </w:tcPr>
                <w:p w14:paraId="59D97A9F">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5.9</w:t>
                  </w:r>
                </w:p>
              </w:tc>
              <w:tc>
                <w:tcPr>
                  <w:tcW w:w="967" w:type="pct"/>
                  <w:noWrap w:val="0"/>
                  <w:vAlign w:val="center"/>
                </w:tcPr>
                <w:p w14:paraId="35C9152F">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17</w:t>
                  </w:r>
                </w:p>
              </w:tc>
              <w:tc>
                <w:tcPr>
                  <w:tcW w:w="783" w:type="pct"/>
                  <w:noWrap w:val="0"/>
                  <w:vAlign w:val="center"/>
                </w:tcPr>
                <w:p w14:paraId="2D6B6DF5">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1.7</w:t>
                  </w:r>
                </w:p>
              </w:tc>
            </w:tr>
            <w:tr w14:paraId="4BD6D3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3DE647AD">
                  <w:pPr>
                    <w:pStyle w:val="15"/>
                    <w:bidi w:val="0"/>
                    <w:rPr>
                      <w:rFonts w:hint="default"/>
                      <w:color w:val="000000" w:themeColor="text1"/>
                      <w14:textFill>
                        <w14:solidFill>
                          <w14:schemeClr w14:val="tx1"/>
                        </w14:solidFill>
                      </w14:textFill>
                    </w:rPr>
                  </w:pPr>
                </w:p>
              </w:tc>
              <w:tc>
                <w:tcPr>
                  <w:tcW w:w="448" w:type="pct"/>
                  <w:vMerge w:val="continue"/>
                  <w:noWrap w:val="0"/>
                  <w:vAlign w:val="center"/>
                </w:tcPr>
                <w:p w14:paraId="750818E6">
                  <w:pPr>
                    <w:pStyle w:val="15"/>
                    <w:bidi w:val="0"/>
                    <w:rPr>
                      <w:rFonts w:hint="default"/>
                      <w:color w:val="000000" w:themeColor="text1"/>
                      <w14:textFill>
                        <w14:solidFill>
                          <w14:schemeClr w14:val="tx1"/>
                        </w14:solidFill>
                      </w14:textFill>
                    </w:rPr>
                  </w:pPr>
                </w:p>
              </w:tc>
              <w:tc>
                <w:tcPr>
                  <w:tcW w:w="320" w:type="pct"/>
                  <w:vMerge w:val="continue"/>
                  <w:noWrap w:val="0"/>
                  <w:vAlign w:val="center"/>
                </w:tcPr>
                <w:p w14:paraId="6CDD8844">
                  <w:pPr>
                    <w:pStyle w:val="15"/>
                    <w:bidi w:val="0"/>
                    <w:rPr>
                      <w:rFonts w:hint="default"/>
                      <w:b/>
                      <w:bCs/>
                      <w:color w:val="000000" w:themeColor="text1"/>
                      <w14:textFill>
                        <w14:solidFill>
                          <w14:schemeClr w14:val="tx1"/>
                        </w14:solidFill>
                      </w14:textFill>
                    </w:rPr>
                  </w:pPr>
                </w:p>
              </w:tc>
              <w:tc>
                <w:tcPr>
                  <w:tcW w:w="1245" w:type="pct"/>
                  <w:shd w:val="clear" w:color="auto" w:fill="auto"/>
                  <w:noWrap w:val="0"/>
                  <w:vAlign w:val="center"/>
                </w:tcPr>
                <w:p w14:paraId="1FE05632">
                  <w:pPr>
                    <w:pStyle w:val="15"/>
                    <w:bidi w:val="0"/>
                    <w:ind w:firstLine="0" w:firstLineChars="0"/>
                    <w:rPr>
                      <w:rFonts w:hint="default" w:ascii="Times New Roman" w:hAnsi="Times New Roman" w:eastAsia="宋体" w:cs="Times New Roman"/>
                      <w:b/>
                      <w:bCs/>
                      <w:color w:val="000000" w:themeColor="text1"/>
                      <w:sz w:val="21"/>
                      <w14:textFill>
                        <w14:solidFill>
                          <w14:schemeClr w14:val="tx1"/>
                        </w14:solidFill>
                      </w14:textFill>
                    </w:rPr>
                  </w:pPr>
                  <w:r>
                    <w:rPr>
                      <w:rFonts w:hint="default"/>
                      <w:b/>
                      <w:bCs/>
                      <w:color w:val="000000" w:themeColor="text1"/>
                      <w14:textFill>
                        <w14:solidFill>
                          <w14:schemeClr w14:val="tx1"/>
                        </w14:solidFill>
                      </w14:textFill>
                    </w:rPr>
                    <w:t>排放浓度</w:t>
                  </w:r>
                  <w:r>
                    <w:rPr>
                      <w:rFonts w:hint="default"/>
                      <w:b/>
                      <w:bCs/>
                      <w:color w:val="000000" w:themeColor="text1"/>
                      <w:lang w:eastAsia="zh-CN"/>
                      <w14:textFill>
                        <w14:solidFill>
                          <w14:schemeClr w14:val="tx1"/>
                        </w14:solidFill>
                      </w14:textFill>
                    </w:rPr>
                    <w:t>（</w:t>
                  </w:r>
                  <w:r>
                    <w:rPr>
                      <w:rFonts w:hint="default"/>
                      <w:b/>
                      <w:bCs/>
                      <w:color w:val="000000" w:themeColor="text1"/>
                      <w14:textFill>
                        <w14:solidFill>
                          <w14:schemeClr w14:val="tx1"/>
                        </w14:solidFill>
                      </w14:textFill>
                    </w:rPr>
                    <w:t>mg/m</w:t>
                  </w:r>
                  <w:r>
                    <w:rPr>
                      <w:rFonts w:hint="default"/>
                      <w:b/>
                      <w:bCs/>
                      <w:color w:val="000000" w:themeColor="text1"/>
                      <w:vertAlign w:val="superscript"/>
                      <w14:textFill>
                        <w14:solidFill>
                          <w14:schemeClr w14:val="tx1"/>
                        </w14:solidFill>
                      </w14:textFill>
                    </w:rPr>
                    <w:t>3</w:t>
                  </w:r>
                  <w:r>
                    <w:rPr>
                      <w:rFonts w:hint="default"/>
                      <w:b/>
                      <w:bCs/>
                      <w:color w:val="000000" w:themeColor="text1"/>
                      <w14:textFill>
                        <w14:solidFill>
                          <w14:schemeClr w14:val="tx1"/>
                        </w14:solidFill>
                      </w14:textFill>
                    </w:rPr>
                    <w:t>）</w:t>
                  </w:r>
                </w:p>
              </w:tc>
              <w:tc>
                <w:tcPr>
                  <w:tcW w:w="810" w:type="pct"/>
                  <w:noWrap w:val="0"/>
                  <w:vAlign w:val="center"/>
                </w:tcPr>
                <w:p w14:paraId="5C2009D0">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120</w:t>
                  </w:r>
                </w:p>
              </w:tc>
              <w:tc>
                <w:tcPr>
                  <w:tcW w:w="967" w:type="pct"/>
                  <w:noWrap w:val="0"/>
                  <w:vAlign w:val="center"/>
                </w:tcPr>
                <w:p w14:paraId="43E0134F">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120</w:t>
                  </w:r>
                </w:p>
              </w:tc>
              <w:tc>
                <w:tcPr>
                  <w:tcW w:w="783" w:type="pct"/>
                  <w:noWrap w:val="0"/>
                  <w:vAlign w:val="center"/>
                </w:tcPr>
                <w:p w14:paraId="618EA16C">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70</w:t>
                  </w:r>
                </w:p>
              </w:tc>
            </w:tr>
            <w:tr w14:paraId="183E30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62FA5672">
                  <w:pPr>
                    <w:pStyle w:val="15"/>
                    <w:bidi w:val="0"/>
                    <w:rPr>
                      <w:rFonts w:hint="default"/>
                      <w:color w:val="000000" w:themeColor="text1"/>
                      <w14:textFill>
                        <w14:solidFill>
                          <w14:schemeClr w14:val="tx1"/>
                        </w14:solidFill>
                      </w14:textFill>
                    </w:rPr>
                  </w:pPr>
                </w:p>
              </w:tc>
              <w:tc>
                <w:tcPr>
                  <w:tcW w:w="448" w:type="pct"/>
                  <w:vMerge w:val="continue"/>
                  <w:noWrap w:val="0"/>
                  <w:vAlign w:val="center"/>
                </w:tcPr>
                <w:p w14:paraId="4D50D46B">
                  <w:pPr>
                    <w:pStyle w:val="15"/>
                    <w:bidi w:val="0"/>
                    <w:rPr>
                      <w:rFonts w:hint="default"/>
                      <w:color w:val="000000" w:themeColor="text1"/>
                      <w14:textFill>
                        <w14:solidFill>
                          <w14:schemeClr w14:val="tx1"/>
                        </w14:solidFill>
                      </w14:textFill>
                    </w:rPr>
                  </w:pPr>
                </w:p>
              </w:tc>
              <w:tc>
                <w:tcPr>
                  <w:tcW w:w="320" w:type="pct"/>
                  <w:vMerge w:val="continue"/>
                  <w:noWrap w:val="0"/>
                  <w:vAlign w:val="center"/>
                </w:tcPr>
                <w:p w14:paraId="2B8124BB">
                  <w:pPr>
                    <w:pStyle w:val="15"/>
                    <w:bidi w:val="0"/>
                    <w:rPr>
                      <w:rFonts w:hint="default"/>
                      <w:color w:val="000000" w:themeColor="text1"/>
                      <w14:textFill>
                        <w14:solidFill>
                          <w14:schemeClr w14:val="tx1"/>
                        </w14:solidFill>
                      </w14:textFill>
                    </w:rPr>
                  </w:pPr>
                </w:p>
              </w:tc>
              <w:tc>
                <w:tcPr>
                  <w:tcW w:w="1245" w:type="pct"/>
                  <w:shd w:val="clear" w:color="auto" w:fill="auto"/>
                  <w:noWrap w:val="0"/>
                  <w:vAlign w:val="center"/>
                </w:tcPr>
                <w:p w14:paraId="5960744E">
                  <w:pPr>
                    <w:pStyle w:val="15"/>
                    <w:bidi w:val="0"/>
                    <w:ind w:firstLine="0" w:firstLineChars="0"/>
                    <w:rPr>
                      <w:rFonts w:hint="default" w:ascii="Times New Roman" w:hAnsi="Times New Roman" w:eastAsia="宋体" w:cs="Times New Roman"/>
                      <w:color w:val="000000" w:themeColor="text1"/>
                      <w:sz w:val="21"/>
                      <w14:textFill>
                        <w14:solidFill>
                          <w14:schemeClr w14:val="tx1"/>
                        </w14:solidFill>
                      </w14:textFill>
                    </w:rPr>
                  </w:pPr>
                  <w:r>
                    <w:rPr>
                      <w:rFonts w:hint="default"/>
                      <w:b/>
                      <w:bCs/>
                      <w:color w:val="000000" w:themeColor="text1"/>
                      <w14:textFill>
                        <w14:solidFill>
                          <w14:schemeClr w14:val="tx1"/>
                        </w14:solidFill>
                      </w14:textFill>
                    </w:rPr>
                    <w:t>达标情况</w:t>
                  </w:r>
                </w:p>
              </w:tc>
              <w:tc>
                <w:tcPr>
                  <w:tcW w:w="810" w:type="pct"/>
                  <w:noWrap w:val="0"/>
                  <w:vAlign w:val="center"/>
                </w:tcPr>
                <w:p w14:paraId="0F769ABB">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达标</w:t>
                  </w:r>
                </w:p>
              </w:tc>
              <w:tc>
                <w:tcPr>
                  <w:tcW w:w="967" w:type="pct"/>
                  <w:noWrap w:val="0"/>
                  <w:vAlign w:val="center"/>
                </w:tcPr>
                <w:p w14:paraId="42D76914">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达标</w:t>
                  </w:r>
                </w:p>
              </w:tc>
              <w:tc>
                <w:tcPr>
                  <w:tcW w:w="783" w:type="pct"/>
                  <w:noWrap w:val="0"/>
                  <w:vAlign w:val="center"/>
                </w:tcPr>
                <w:p w14:paraId="3679AC12">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达标</w:t>
                  </w:r>
                </w:p>
              </w:tc>
            </w:tr>
            <w:tr w14:paraId="716516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5E7285A3">
                  <w:pPr>
                    <w:pStyle w:val="15"/>
                    <w:bidi w:val="0"/>
                    <w:rPr>
                      <w:rFonts w:hint="default"/>
                      <w:color w:val="000000" w:themeColor="text1"/>
                      <w:lang w:val="en-US" w:eastAsia="zh-CN"/>
                      <w14:textFill>
                        <w14:solidFill>
                          <w14:schemeClr w14:val="tx1"/>
                        </w14:solidFill>
                      </w14:textFill>
                    </w:rPr>
                  </w:pPr>
                </w:p>
              </w:tc>
              <w:tc>
                <w:tcPr>
                  <w:tcW w:w="448" w:type="pct"/>
                  <w:vMerge w:val="restart"/>
                  <w:noWrap w:val="0"/>
                  <w:vAlign w:val="center"/>
                </w:tcPr>
                <w:p w14:paraId="148D76F9">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无组织</w:t>
                  </w:r>
                </w:p>
              </w:tc>
              <w:tc>
                <w:tcPr>
                  <w:tcW w:w="1566" w:type="pct"/>
                  <w:gridSpan w:val="2"/>
                  <w:noWrap w:val="0"/>
                  <w:vAlign w:val="center"/>
                </w:tcPr>
                <w:p w14:paraId="78B647B1">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排放量</w:t>
                  </w:r>
                  <w:r>
                    <w:rPr>
                      <w:rFonts w:hint="default"/>
                      <w:color w:val="000000" w:themeColor="text1"/>
                      <w:lang w:eastAsia="zh-CN"/>
                      <w14:textFill>
                        <w14:solidFill>
                          <w14:schemeClr w14:val="tx1"/>
                        </w14:solidFill>
                      </w14:textFill>
                    </w:rPr>
                    <w:t>（</w:t>
                  </w:r>
                  <w:r>
                    <w:rPr>
                      <w:rFonts w:hint="default"/>
                      <w:color w:val="000000" w:themeColor="text1"/>
                      <w:lang w:val="en-US" w:eastAsia="zh-CN"/>
                      <w14:textFill>
                        <w14:solidFill>
                          <w14:schemeClr w14:val="tx1"/>
                        </w14:solidFill>
                      </w14:textFill>
                    </w:rPr>
                    <w:t>t</w:t>
                  </w:r>
                  <w:r>
                    <w:rPr>
                      <w:rFonts w:hint="default"/>
                      <w:color w:val="000000" w:themeColor="text1"/>
                      <w14:textFill>
                        <w14:solidFill>
                          <w14:schemeClr w14:val="tx1"/>
                        </w14:solidFill>
                      </w14:textFill>
                    </w:rPr>
                    <w:t>/a）</w:t>
                  </w:r>
                </w:p>
              </w:tc>
              <w:tc>
                <w:tcPr>
                  <w:tcW w:w="1221" w:type="dxa"/>
                  <w:noWrap w:val="0"/>
                  <w:vAlign w:val="center"/>
                </w:tcPr>
                <w:p w14:paraId="40026070">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w:t>
                  </w:r>
                </w:p>
              </w:tc>
              <w:tc>
                <w:tcPr>
                  <w:tcW w:w="1457" w:type="dxa"/>
                  <w:noWrap w:val="0"/>
                  <w:vAlign w:val="center"/>
                </w:tcPr>
                <w:p w14:paraId="7FEDFBF1">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w:t>
                  </w:r>
                </w:p>
              </w:tc>
              <w:tc>
                <w:tcPr>
                  <w:tcW w:w="1180" w:type="dxa"/>
                  <w:noWrap w:val="0"/>
                  <w:vAlign w:val="center"/>
                </w:tcPr>
                <w:p w14:paraId="62923215">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0.11</w:t>
                  </w:r>
                </w:p>
              </w:tc>
            </w:tr>
            <w:tr w14:paraId="3AFA06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3" w:type="pct"/>
                  <w:vMerge w:val="continue"/>
                  <w:noWrap w:val="0"/>
                  <w:vAlign w:val="center"/>
                </w:tcPr>
                <w:p w14:paraId="4E055813">
                  <w:pPr>
                    <w:pStyle w:val="15"/>
                    <w:bidi w:val="0"/>
                    <w:rPr>
                      <w:rFonts w:hint="default"/>
                      <w:color w:val="000000" w:themeColor="text1"/>
                      <w:lang w:val="en-US" w:eastAsia="zh-CN"/>
                      <w14:textFill>
                        <w14:solidFill>
                          <w14:schemeClr w14:val="tx1"/>
                        </w14:solidFill>
                      </w14:textFill>
                    </w:rPr>
                  </w:pPr>
                </w:p>
              </w:tc>
              <w:tc>
                <w:tcPr>
                  <w:tcW w:w="448" w:type="pct"/>
                  <w:vMerge w:val="continue"/>
                  <w:noWrap w:val="0"/>
                  <w:vAlign w:val="center"/>
                </w:tcPr>
                <w:p w14:paraId="11C77918">
                  <w:pPr>
                    <w:pStyle w:val="15"/>
                    <w:bidi w:val="0"/>
                    <w:rPr>
                      <w:rFonts w:hint="default"/>
                      <w:color w:val="000000" w:themeColor="text1"/>
                      <w14:textFill>
                        <w14:solidFill>
                          <w14:schemeClr w14:val="tx1"/>
                        </w14:solidFill>
                      </w14:textFill>
                    </w:rPr>
                  </w:pPr>
                </w:p>
              </w:tc>
              <w:tc>
                <w:tcPr>
                  <w:tcW w:w="1566" w:type="pct"/>
                  <w:gridSpan w:val="2"/>
                  <w:noWrap w:val="0"/>
                  <w:vAlign w:val="center"/>
                </w:tcPr>
                <w:p w14:paraId="077BA2EA">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排放速率</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kg/h）</w:t>
                  </w:r>
                </w:p>
              </w:tc>
              <w:tc>
                <w:tcPr>
                  <w:tcW w:w="1221" w:type="dxa"/>
                  <w:noWrap w:val="0"/>
                  <w:vAlign w:val="center"/>
                </w:tcPr>
                <w:p w14:paraId="17FB73D4">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0.009</w:t>
                  </w:r>
                </w:p>
              </w:tc>
              <w:tc>
                <w:tcPr>
                  <w:tcW w:w="1457" w:type="dxa"/>
                  <w:noWrap w:val="0"/>
                  <w:vAlign w:val="center"/>
                </w:tcPr>
                <w:p w14:paraId="3BDB363D">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0.051</w:t>
                  </w:r>
                </w:p>
              </w:tc>
              <w:tc>
                <w:tcPr>
                  <w:tcW w:w="1180" w:type="dxa"/>
                  <w:noWrap w:val="0"/>
                  <w:vAlign w:val="center"/>
                </w:tcPr>
                <w:p w14:paraId="56F316A7">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0.045</w:t>
                  </w:r>
                </w:p>
              </w:tc>
            </w:tr>
          </w:tbl>
          <w:p w14:paraId="1E394907">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）喷塑过程产生的塑粉颗粒物</w:t>
            </w:r>
          </w:p>
          <w:p w14:paraId="62E9EBC2">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项目喷塑工序产生的废气污染物为塑粉颗粒，</w:t>
            </w:r>
            <w:r>
              <w:rPr>
                <w:rFonts w:hint="default" w:ascii="Times New Roman" w:hAnsi="Times New Roman" w:cs="Times New Roman"/>
                <w:color w:val="000000" w:themeColor="text1"/>
                <w14:textFill>
                  <w14:solidFill>
                    <w14:schemeClr w14:val="tx1"/>
                  </w14:solidFill>
                </w14:textFill>
              </w:rPr>
              <w:t>根据《排放源统计调查产排污核算方法和系数手册》</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33金属制品业</w:t>
            </w:r>
            <w:r>
              <w:rPr>
                <w:rFonts w:hint="default" w:ascii="Times New Roman" w:hAnsi="Times New Roman" w:cs="Times New Roman"/>
                <w:color w:val="000000" w:themeColor="text1"/>
                <w:lang w:val="en-US" w:eastAsia="zh-CN"/>
                <w14:textFill>
                  <w14:solidFill>
                    <w14:schemeClr w14:val="tx1"/>
                  </w14:solidFill>
                </w14:textFill>
              </w:rPr>
              <w:t>—14涂装—涂装件—粉末涂料—喷塑</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：颗粒物污染产生系数为：</w:t>
            </w:r>
            <w:r>
              <w:rPr>
                <w:rFonts w:hint="default" w:ascii="Times New Roman" w:hAnsi="Times New Roman" w:cs="Times New Roman"/>
                <w:color w:val="000000" w:themeColor="text1"/>
                <w:lang w:val="en-US" w:eastAsia="zh-CN"/>
                <w14:textFill>
                  <w14:solidFill>
                    <w14:schemeClr w14:val="tx1"/>
                  </w14:solidFill>
                </w14:textFill>
              </w:rPr>
              <w:t>300</w:t>
            </w:r>
            <w:r>
              <w:rPr>
                <w:rFonts w:hint="default" w:ascii="Times New Roman" w:hAnsi="Times New Roman" w:cs="Times New Roman"/>
                <w:color w:val="000000" w:themeColor="text1"/>
                <w14:textFill>
                  <w14:solidFill>
                    <w14:schemeClr w14:val="tx1"/>
                  </w14:solidFill>
                </w14:textFill>
              </w:rPr>
              <w:t>kg/吨-原料</w:t>
            </w:r>
            <w:r>
              <w:rPr>
                <w:rFonts w:hint="default" w:ascii="Times New Roman" w:hAnsi="Times New Roman" w:cs="Times New Roman"/>
                <w:b w:val="0"/>
                <w:bCs w:val="0"/>
                <w:color w:val="000000" w:themeColor="text1"/>
                <w:lang w:val="en-US" w:eastAsia="zh-CN"/>
                <w14:textFill>
                  <w14:solidFill>
                    <w14:schemeClr w14:val="tx1"/>
                  </w14:solidFill>
                </w14:textFill>
              </w:rPr>
              <w:t>，本项目塑粉用量为</w:t>
            </w:r>
            <w:r>
              <w:rPr>
                <w:rFonts w:hint="eastAsia" w:cs="Times New Roman"/>
                <w:b w:val="0"/>
                <w:bCs w:val="0"/>
                <w:color w:val="000000" w:themeColor="text1"/>
                <w:lang w:val="en-US" w:eastAsia="zh-CN"/>
                <w14:textFill>
                  <w14:solidFill>
                    <w14:schemeClr w14:val="tx1"/>
                  </w14:solidFill>
                </w14:textFill>
              </w:rPr>
              <w:t>12</w:t>
            </w:r>
            <w:r>
              <w:rPr>
                <w:rFonts w:hint="default" w:ascii="Times New Roman" w:hAnsi="Times New Roman" w:cs="Times New Roman"/>
                <w:b w:val="0"/>
                <w:bCs w:val="0"/>
                <w:color w:val="000000" w:themeColor="text1"/>
                <w:lang w:val="en-US" w:eastAsia="zh-CN"/>
                <w14:textFill>
                  <w14:solidFill>
                    <w14:schemeClr w14:val="tx1"/>
                  </w14:solidFill>
                </w14:textFill>
              </w:rPr>
              <w:t>t/a，则本项目喷塑环节所产生的颗粒物为</w:t>
            </w:r>
            <w:r>
              <w:rPr>
                <w:rFonts w:hint="eastAsia" w:cs="Times New Roman"/>
                <w:b w:val="0"/>
                <w:bCs w:val="0"/>
                <w:color w:val="000000" w:themeColor="text1"/>
                <w:lang w:val="en-US" w:eastAsia="zh-CN"/>
                <w14:textFill>
                  <w14:solidFill>
                    <w14:schemeClr w14:val="tx1"/>
                  </w14:solidFill>
                </w14:textFill>
              </w:rPr>
              <w:t>3.6</w:t>
            </w:r>
            <w:r>
              <w:rPr>
                <w:rFonts w:hint="default" w:ascii="Times New Roman" w:hAnsi="Times New Roman" w:cs="Times New Roman"/>
                <w:b w:val="0"/>
                <w:bCs w:val="0"/>
                <w:color w:val="000000" w:themeColor="text1"/>
                <w:lang w:val="en-US" w:eastAsia="zh-CN"/>
                <w14:textFill>
                  <w14:solidFill>
                    <w14:schemeClr w14:val="tx1"/>
                  </w14:solidFill>
                </w14:textFill>
              </w:rPr>
              <w:t>t/a。</w:t>
            </w:r>
          </w:p>
          <w:p w14:paraId="6D558C9A">
            <w:pPr>
              <w:bidi w:val="0"/>
              <w:rPr>
                <w:rFonts w:hint="default"/>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喷塑间工作时长8h/d，2400h/a。</w:t>
            </w:r>
            <w:r>
              <w:rPr>
                <w:rFonts w:hint="default" w:ascii="Times New Roman" w:hAnsi="Times New Roman" w:cs="Times New Roman"/>
                <w:b w:val="0"/>
                <w:bCs w:val="0"/>
                <w:color w:val="000000" w:themeColor="text1"/>
                <w:lang w:val="en-US" w:eastAsia="zh-CN"/>
                <w14:textFill>
                  <w14:solidFill>
                    <w14:schemeClr w14:val="tx1"/>
                  </w14:solidFill>
                </w14:textFill>
              </w:rPr>
              <w:t>根据</w:t>
            </w:r>
            <w:r>
              <w:rPr>
                <w:rFonts w:hint="eastAsia" w:cs="Times New Roman"/>
                <w:b w:val="0"/>
                <w:bCs w:val="0"/>
                <w:color w:val="000000" w:themeColor="text1"/>
                <w:lang w:val="en-US" w:eastAsia="zh-CN"/>
                <w14:textFill>
                  <w14:solidFill>
                    <w14:schemeClr w14:val="tx1"/>
                  </w14:solidFill>
                </w14:textFill>
              </w:rPr>
              <w:t>建设单位</w:t>
            </w:r>
            <w:r>
              <w:rPr>
                <w:rFonts w:hint="default" w:ascii="Times New Roman" w:hAnsi="Times New Roman" w:cs="Times New Roman"/>
                <w:b w:val="0"/>
                <w:bCs w:val="0"/>
                <w:color w:val="000000" w:themeColor="text1"/>
                <w:lang w:val="en-US" w:eastAsia="zh-CN"/>
                <w14:textFill>
                  <w14:solidFill>
                    <w14:schemeClr w14:val="tx1"/>
                  </w14:solidFill>
                </w14:textFill>
              </w:rPr>
              <w:t>提供的资料，项目喷塑在密闭的</w:t>
            </w:r>
            <w:r>
              <w:rPr>
                <w:rFonts w:hint="eastAsia" w:cs="Times New Roman"/>
                <w:b w:val="0"/>
                <w:bCs w:val="0"/>
                <w:color w:val="000000" w:themeColor="text1"/>
                <w:lang w:val="en-US" w:eastAsia="zh-CN"/>
                <w14:textFill>
                  <w14:solidFill>
                    <w14:schemeClr w14:val="tx1"/>
                  </w14:solidFill>
                </w14:textFill>
              </w:rPr>
              <w:t>2间喷塑间</w:t>
            </w:r>
            <w:r>
              <w:rPr>
                <w:rFonts w:hint="default" w:ascii="Times New Roman" w:hAnsi="Times New Roman" w:cs="Times New Roman"/>
                <w:b w:val="0"/>
                <w:bCs w:val="0"/>
                <w:color w:val="000000" w:themeColor="text1"/>
                <w:lang w:val="en-US" w:eastAsia="zh-CN"/>
                <w14:textFill>
                  <w14:solidFill>
                    <w14:schemeClr w14:val="tx1"/>
                  </w14:solidFill>
                </w14:textFill>
              </w:rPr>
              <w:t>内进行，采用喷塑机自动喷涂</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喷塑产生的</w:t>
            </w:r>
            <w:r>
              <w:rPr>
                <w:rFonts w:hint="eastAsia" w:cs="Times New Roman"/>
                <w:b w:val="0"/>
                <w:bCs w:val="0"/>
                <w:color w:val="000000" w:themeColor="text1"/>
                <w:lang w:val="en-US" w:eastAsia="zh-CN"/>
                <w14:textFill>
                  <w14:solidFill>
                    <w14:schemeClr w14:val="tx1"/>
                  </w14:solidFill>
                </w14:textFill>
              </w:rPr>
              <w:t>颗粒物</w:t>
            </w:r>
            <w:r>
              <w:rPr>
                <w:rFonts w:hint="default" w:ascii="Times New Roman" w:hAnsi="Times New Roman" w:cs="Times New Roman"/>
                <w:b w:val="0"/>
                <w:bCs w:val="0"/>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成分</w:t>
            </w:r>
            <w:r>
              <w:rPr>
                <w:rFonts w:hint="default" w:ascii="Times New Roman" w:hAnsi="Times New Roman" w:cs="Times New Roman"/>
                <w:b w:val="0"/>
                <w:bCs w:val="0"/>
                <w:color w:val="000000" w:themeColor="text1"/>
                <w:lang w:val="en-US" w:eastAsia="zh-CN"/>
                <w14:textFill>
                  <w14:solidFill>
                    <w14:schemeClr w14:val="tx1"/>
                  </w14:solidFill>
                </w14:textFill>
              </w:rPr>
              <w:t>为塑粉）经旋风分离除尘器+滤芯回收系统回收利用</w:t>
            </w:r>
            <w:r>
              <w:rPr>
                <w:rFonts w:hint="eastAsia" w:cs="Times New Roman"/>
                <w:b w:val="0"/>
                <w:bCs w:val="0"/>
                <w:color w:val="000000" w:themeColor="text1"/>
                <w:lang w:val="en-US" w:eastAsia="zh-CN"/>
                <w14:textFill>
                  <w14:solidFill>
                    <w14:schemeClr w14:val="tx1"/>
                  </w14:solidFill>
                </w14:textFill>
              </w:rPr>
              <w:t>，其中2个喷塑间共用同一套</w:t>
            </w:r>
            <w:r>
              <w:rPr>
                <w:rFonts w:hint="default" w:ascii="Times New Roman" w:hAnsi="Times New Roman" w:cs="Times New Roman"/>
                <w:b w:val="0"/>
                <w:bCs w:val="0"/>
                <w:color w:val="000000" w:themeColor="text1"/>
                <w:lang w:val="en-US" w:eastAsia="zh-CN"/>
                <w14:textFill>
                  <w14:solidFill>
                    <w14:schemeClr w14:val="tx1"/>
                  </w14:solidFill>
                </w14:textFill>
              </w:rPr>
              <w:t>旋风分离除尘器+滤芯回收系统</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系统处理废气经一根</w:t>
            </w:r>
            <w:r>
              <w:rPr>
                <w:rFonts w:hint="eastAsia" w:cs="Times New Roman"/>
                <w:b w:val="0"/>
                <w:bCs w:val="0"/>
                <w:color w:val="000000" w:themeColor="text1"/>
                <w:lang w:val="en-US" w:eastAsia="zh-CN"/>
                <w14:textFill>
                  <w14:solidFill>
                    <w14:schemeClr w14:val="tx1"/>
                  </w14:solidFill>
                </w14:textFill>
              </w:rPr>
              <w:t>20m高</w:t>
            </w:r>
            <w:r>
              <w:rPr>
                <w:rFonts w:hint="default" w:ascii="Times New Roman" w:hAnsi="Times New Roman" w:cs="Times New Roman"/>
                <w:b w:val="0"/>
                <w:bCs w:val="0"/>
                <w:color w:val="000000" w:themeColor="text1"/>
                <w:lang w:val="en-US" w:eastAsia="zh-CN"/>
                <w14:textFill>
                  <w14:solidFill>
                    <w14:schemeClr w14:val="tx1"/>
                  </w14:solidFill>
                </w14:textFill>
              </w:rPr>
              <w:t>的DA00</w:t>
            </w:r>
            <w:r>
              <w:rPr>
                <w:rFonts w:hint="eastAsia" w:cs="Times New Roman"/>
                <w:b w:val="0"/>
                <w:bCs w:val="0"/>
                <w:color w:val="000000" w:themeColor="text1"/>
                <w:lang w:val="en-US" w:eastAsia="zh-CN"/>
                <w14:textFill>
                  <w14:solidFill>
                    <w14:schemeClr w14:val="tx1"/>
                  </w14:solidFill>
                </w14:textFill>
              </w:rPr>
              <w:t>3</w:t>
            </w:r>
            <w:r>
              <w:rPr>
                <w:rFonts w:hint="default" w:ascii="Times New Roman" w:hAnsi="Times New Roman" w:cs="Times New Roman"/>
                <w:b w:val="0"/>
                <w:bCs w:val="0"/>
                <w:color w:val="000000" w:themeColor="text1"/>
                <w:lang w:val="en-US" w:eastAsia="zh-CN"/>
                <w14:textFill>
                  <w14:solidFill>
                    <w14:schemeClr w14:val="tx1"/>
                  </w14:solidFill>
                </w14:textFill>
              </w:rPr>
              <w:t>排气筒排放。</w:t>
            </w:r>
            <w:r>
              <w:rPr>
                <w:rFonts w:hint="eastAsia"/>
                <w:color w:val="000000" w:themeColor="text1"/>
                <w:lang w:val="en-US" w:eastAsia="zh-CN"/>
                <w14:textFill>
                  <w14:solidFill>
                    <w14:schemeClr w14:val="tx1"/>
                  </w14:solidFill>
                </w14:textFill>
              </w:rPr>
              <w:t>系统</w:t>
            </w:r>
            <w:r>
              <w:rPr>
                <w:rFonts w:hint="eastAsia"/>
                <w:color w:val="000000" w:themeColor="text1"/>
                <w14:textFill>
                  <w14:solidFill>
                    <w14:schemeClr w14:val="tx1"/>
                  </w14:solidFill>
                </w14:textFill>
              </w:rPr>
              <w:t>收集率达9</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%，少量房门开闭逸散未收集的塑粉颗粒呈无组织排放</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拟环保设备厂家</w:t>
            </w:r>
            <w:r>
              <w:rPr>
                <w:rFonts w:hint="eastAsia"/>
                <w:color w:val="000000" w:themeColor="text1"/>
                <w14:textFill>
                  <w14:solidFill>
                    <w14:schemeClr w14:val="tx1"/>
                  </w14:solidFill>
                </w14:textFill>
              </w:rPr>
              <w:t>提供的</w:t>
            </w:r>
            <w:r>
              <w:rPr>
                <w:rFonts w:hint="eastAsia"/>
                <w:color w:val="000000" w:themeColor="text1"/>
                <w:lang w:val="en-US" w:eastAsia="zh-CN"/>
                <w14:textFill>
                  <w14:solidFill>
                    <w14:schemeClr w14:val="tx1"/>
                  </w14:solidFill>
                </w14:textFill>
              </w:rPr>
              <w:t>设计</w:t>
            </w:r>
            <w:r>
              <w:rPr>
                <w:rFonts w:hint="eastAsia"/>
                <w:color w:val="000000" w:themeColor="text1"/>
                <w14:textFill>
                  <w14:solidFill>
                    <w14:schemeClr w14:val="tx1"/>
                  </w14:solidFill>
                </w14:textFill>
              </w:rPr>
              <w:t>资料</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喷塑间旋风分离除尘器+滤芯回收系统对塑粉的拦截率可达9</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系统风机风量拟建设为5000m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/h，喷塑颗粒产排情况见下表。</w:t>
            </w:r>
          </w:p>
          <w:p w14:paraId="51CDB32E">
            <w:pPr>
              <w:bidi w:val="0"/>
              <w:ind w:left="0" w:leftChars="0" w:firstLine="0" w:firstLineChars="0"/>
              <w:jc w:val="center"/>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表4-</w:t>
            </w:r>
            <w:r>
              <w:rPr>
                <w:rFonts w:hint="eastAsia"/>
                <w:b/>
                <w:bCs/>
                <w:color w:val="000000" w:themeColor="text1"/>
                <w:lang w:val="en-US" w:eastAsia="zh-CN"/>
                <w14:textFill>
                  <w14:solidFill>
                    <w14:schemeClr w14:val="tx1"/>
                  </w14:solidFill>
                </w14:textFill>
              </w:rPr>
              <w:t>7</w:t>
            </w:r>
            <w:r>
              <w:rPr>
                <w:rFonts w:hint="default"/>
                <w:b/>
                <w:bCs/>
                <w:color w:val="000000" w:themeColor="text1"/>
                <w:lang w:val="en-US" w:eastAsia="zh-CN"/>
                <w14:textFill>
                  <w14:solidFill>
                    <w14:schemeClr w14:val="tx1"/>
                  </w14:solidFill>
                </w14:textFill>
              </w:rPr>
              <w:t xml:space="preserve">  喷塑过程污染物产排情况一览表</w:t>
            </w:r>
          </w:p>
          <w:tbl>
            <w:tblPr>
              <w:tblStyle w:val="9"/>
              <w:tblW w:w="75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97"/>
              <w:gridCol w:w="3240"/>
              <w:gridCol w:w="3003"/>
            </w:tblGrid>
            <w:tr w14:paraId="4F24A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537" w:type="dxa"/>
                  <w:gridSpan w:val="2"/>
                  <w:tcBorders>
                    <w:top w:val="single" w:color="000000" w:sz="4" w:space="0"/>
                    <w:left w:val="single" w:color="000000" w:sz="4" w:space="0"/>
                    <w:bottom w:val="single" w:color="000000" w:sz="4" w:space="0"/>
                    <w:right w:val="single" w:color="000000" w:sz="4" w:space="0"/>
                  </w:tcBorders>
                  <w:noWrap w:val="0"/>
                  <w:vAlign w:val="center"/>
                </w:tcPr>
                <w:p w14:paraId="53E8CFE3">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塑粉用量t/a</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59029E0F">
                  <w:pPr>
                    <w:pStyle w:val="15"/>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12</w:t>
                  </w:r>
                </w:p>
              </w:tc>
            </w:tr>
            <w:tr w14:paraId="7CD86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restart"/>
                  <w:tcBorders>
                    <w:top w:val="single" w:color="000000" w:sz="4" w:space="0"/>
                    <w:left w:val="single" w:color="000000" w:sz="4" w:space="0"/>
                    <w:right w:val="single" w:color="000000" w:sz="4" w:space="0"/>
                  </w:tcBorders>
                  <w:noWrap w:val="0"/>
                  <w:vAlign w:val="center"/>
                </w:tcPr>
                <w:p w14:paraId="547DE8CA">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污染物</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产生情况</w:t>
                  </w: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2670F478">
                  <w:pPr>
                    <w:pStyle w:val="15"/>
                    <w:bidi w:val="0"/>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污染物名称</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23C7A50A">
                  <w:pPr>
                    <w:pStyle w:val="15"/>
                    <w:bidi w:val="0"/>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颗粒物</w:t>
                  </w:r>
                </w:p>
              </w:tc>
            </w:tr>
            <w:tr w14:paraId="0C45C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continue"/>
                  <w:tcBorders>
                    <w:left w:val="single" w:color="000000" w:sz="4" w:space="0"/>
                    <w:right w:val="single" w:color="000000" w:sz="4" w:space="0"/>
                  </w:tcBorders>
                  <w:noWrap w:val="0"/>
                  <w:vAlign w:val="center"/>
                </w:tcPr>
                <w:p w14:paraId="33A530AC">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1D976076">
                  <w:pPr>
                    <w:pStyle w:val="15"/>
                    <w:bidi w:val="0"/>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产生量t/a</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5D40C736">
                  <w:pPr>
                    <w:pStyle w:val="15"/>
                    <w:bidi w:val="0"/>
                    <w:rPr>
                      <w:rFonts w:hint="default"/>
                      <w:b w:val="0"/>
                      <w:bCs w:val="0"/>
                      <w:color w:val="000000" w:themeColor="text1"/>
                      <w:lang w:val="en-US" w:eastAsia="zh-CN"/>
                      <w14:textFill>
                        <w14:solidFill>
                          <w14:schemeClr w14:val="tx1"/>
                        </w14:solidFill>
                      </w14:textFill>
                    </w:rPr>
                  </w:pPr>
                  <w:r>
                    <w:rPr>
                      <w:rFonts w:hint="default"/>
                      <w:b w:val="0"/>
                      <w:bCs w:val="0"/>
                      <w:color w:val="000000" w:themeColor="text1"/>
                      <w:lang w:val="en-US" w:eastAsia="zh-CN"/>
                      <w14:textFill>
                        <w14:solidFill>
                          <w14:schemeClr w14:val="tx1"/>
                        </w14:solidFill>
                      </w14:textFill>
                    </w:rPr>
                    <w:t>3.6</w:t>
                  </w:r>
                </w:p>
              </w:tc>
            </w:tr>
            <w:tr w14:paraId="6BD48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continue"/>
                  <w:tcBorders>
                    <w:left w:val="single" w:color="000000" w:sz="4" w:space="0"/>
                    <w:right w:val="single" w:color="000000" w:sz="4" w:space="0"/>
                  </w:tcBorders>
                  <w:noWrap w:val="0"/>
                  <w:vAlign w:val="center"/>
                </w:tcPr>
                <w:p w14:paraId="62606431">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00C94AA4">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产生速率kg/h</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0F2C41BE">
                  <w:pPr>
                    <w:pStyle w:val="15"/>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1.5</w:t>
                  </w:r>
                </w:p>
              </w:tc>
            </w:tr>
            <w:tr w14:paraId="33743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continue"/>
                  <w:tcBorders>
                    <w:left w:val="single" w:color="000000" w:sz="4" w:space="0"/>
                    <w:bottom w:val="single" w:color="000000" w:sz="4" w:space="0"/>
                    <w:right w:val="single" w:color="000000" w:sz="4" w:space="0"/>
                  </w:tcBorders>
                  <w:noWrap w:val="0"/>
                  <w:vAlign w:val="center"/>
                </w:tcPr>
                <w:p w14:paraId="22F47B7E">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6240DF68">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产生浓度mg/m³</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0CC8F952">
                  <w:pPr>
                    <w:pStyle w:val="15"/>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300</w:t>
                  </w:r>
                </w:p>
              </w:tc>
            </w:tr>
            <w:tr w14:paraId="7EDC1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537" w:type="dxa"/>
                  <w:gridSpan w:val="2"/>
                  <w:tcBorders>
                    <w:top w:val="single" w:color="000000" w:sz="4" w:space="0"/>
                    <w:left w:val="single" w:color="000000" w:sz="4" w:space="0"/>
                    <w:bottom w:val="single" w:color="000000" w:sz="4" w:space="0"/>
                    <w:right w:val="single" w:color="000000" w:sz="4" w:space="0"/>
                  </w:tcBorders>
                  <w:noWrap w:val="0"/>
                  <w:vAlign w:val="center"/>
                </w:tcPr>
                <w:p w14:paraId="6568D69E">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处理措施</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1BDFA435">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负压收集</w:t>
                  </w:r>
                  <w:r>
                    <w:rPr>
                      <w:color w:val="000000" w:themeColor="text1"/>
                      <w:lang w:val="en-US" w:eastAsia="zh-CN"/>
                      <w14:textFill>
                        <w14:solidFill>
                          <w14:schemeClr w14:val="tx1"/>
                        </w14:solidFill>
                      </w14:textFill>
                    </w:rPr>
                    <w:t>+旋风分离除尘器+滤芯回收系统+1根</w:t>
                  </w:r>
                  <w:r>
                    <w:rPr>
                      <w:rFonts w:hint="eastAsia"/>
                      <w:color w:val="000000" w:themeColor="text1"/>
                      <w:lang w:val="en-US" w:eastAsia="zh-CN"/>
                      <w14:textFill>
                        <w14:solidFill>
                          <w14:schemeClr w14:val="tx1"/>
                        </w14:solidFill>
                      </w14:textFill>
                    </w:rPr>
                    <w:t>20m高</w:t>
                  </w:r>
                  <w:r>
                    <w:rPr>
                      <w:color w:val="000000" w:themeColor="text1"/>
                      <w:lang w:val="en-US" w:eastAsia="zh-CN"/>
                      <w14:textFill>
                        <w14:solidFill>
                          <w14:schemeClr w14:val="tx1"/>
                        </w14:solidFill>
                      </w14:textFill>
                    </w:rPr>
                    <w:t>排气筒（DA003）排放</w:t>
                  </w:r>
                </w:p>
              </w:tc>
            </w:tr>
            <w:tr w14:paraId="63505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537" w:type="dxa"/>
                  <w:gridSpan w:val="2"/>
                  <w:tcBorders>
                    <w:top w:val="single" w:color="000000" w:sz="4" w:space="0"/>
                    <w:left w:val="single" w:color="000000" w:sz="4" w:space="0"/>
                    <w:bottom w:val="single" w:color="000000" w:sz="4" w:space="0"/>
                    <w:right w:val="single" w:color="000000" w:sz="4" w:space="0"/>
                  </w:tcBorders>
                  <w:noWrap w:val="0"/>
                  <w:vAlign w:val="center"/>
                </w:tcPr>
                <w:p w14:paraId="4277E9EA">
                  <w:pPr>
                    <w:pStyle w:val="15"/>
                    <w:bidi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系统风量</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26E35BA6">
                  <w:pPr>
                    <w:pStyle w:val="15"/>
                    <w:bidi w:val="0"/>
                    <w:rPr>
                      <w:rFonts w:hint="default"/>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6000m³/h（1440万m³/a）</w:t>
                  </w:r>
                </w:p>
              </w:tc>
            </w:tr>
            <w:tr w14:paraId="433D7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537" w:type="dxa"/>
                  <w:gridSpan w:val="2"/>
                  <w:tcBorders>
                    <w:top w:val="single" w:color="000000" w:sz="4" w:space="0"/>
                    <w:left w:val="single" w:color="000000" w:sz="4" w:space="0"/>
                    <w:bottom w:val="single" w:color="000000" w:sz="4" w:space="0"/>
                    <w:right w:val="single" w:color="000000" w:sz="4" w:space="0"/>
                  </w:tcBorders>
                  <w:noWrap w:val="0"/>
                  <w:vAlign w:val="center"/>
                </w:tcPr>
                <w:p w14:paraId="51D0D23B">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系统收集效率%</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77C95D32">
                  <w:pPr>
                    <w:pStyle w:val="15"/>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95</w:t>
                  </w:r>
                </w:p>
              </w:tc>
            </w:tr>
            <w:tr w14:paraId="13E7E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537" w:type="dxa"/>
                  <w:gridSpan w:val="2"/>
                  <w:tcBorders>
                    <w:top w:val="single" w:color="000000" w:sz="4" w:space="0"/>
                    <w:left w:val="single" w:color="000000" w:sz="4" w:space="0"/>
                    <w:bottom w:val="single" w:color="000000" w:sz="4" w:space="0"/>
                    <w:right w:val="single" w:color="000000" w:sz="4" w:space="0"/>
                  </w:tcBorders>
                  <w:noWrap w:val="0"/>
                  <w:vAlign w:val="center"/>
                </w:tcPr>
                <w:p w14:paraId="096DC8CC">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系统收集量t/a</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77266217">
                  <w:pPr>
                    <w:pStyle w:val="15"/>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3.42</w:t>
                  </w:r>
                </w:p>
              </w:tc>
            </w:tr>
            <w:tr w14:paraId="2A6C6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537" w:type="dxa"/>
                  <w:gridSpan w:val="2"/>
                  <w:tcBorders>
                    <w:top w:val="single" w:color="000000" w:sz="4" w:space="0"/>
                    <w:left w:val="single" w:color="000000" w:sz="4" w:space="0"/>
                    <w:bottom w:val="single" w:color="000000" w:sz="4" w:space="0"/>
                    <w:right w:val="single" w:color="000000" w:sz="4" w:space="0"/>
                  </w:tcBorders>
                  <w:noWrap w:val="0"/>
                  <w:vAlign w:val="center"/>
                </w:tcPr>
                <w:p w14:paraId="52D382DB">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系统处理效率%</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1FA83918">
                  <w:pPr>
                    <w:pStyle w:val="15"/>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9</w:t>
                  </w:r>
                  <w:r>
                    <w:rPr>
                      <w:rFonts w:hint="eastAsia"/>
                      <w:color w:val="000000" w:themeColor="text1"/>
                      <w:lang w:val="en-US" w:eastAsia="zh-CN"/>
                      <w14:textFill>
                        <w14:solidFill>
                          <w14:schemeClr w14:val="tx1"/>
                        </w14:solidFill>
                      </w14:textFill>
                    </w:rPr>
                    <w:t>9</w:t>
                  </w:r>
                </w:p>
              </w:tc>
            </w:tr>
            <w:tr w14:paraId="08C81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restart"/>
                  <w:tcBorders>
                    <w:top w:val="single" w:color="000000" w:sz="4" w:space="0"/>
                    <w:left w:val="single" w:color="000000" w:sz="4" w:space="0"/>
                    <w:bottom w:val="single" w:color="000000" w:sz="4" w:space="0"/>
                    <w:right w:val="single" w:color="000000" w:sz="4" w:space="0"/>
                  </w:tcBorders>
                  <w:noWrap w:val="0"/>
                  <w:vAlign w:val="center"/>
                </w:tcPr>
                <w:p w14:paraId="7D9B7035">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系统风量</w:t>
                  </w: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261307A0">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m³/h</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1E47DF0C">
                  <w:pPr>
                    <w:pStyle w:val="15"/>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5000</w:t>
                  </w:r>
                </w:p>
              </w:tc>
            </w:tr>
            <w:tr w14:paraId="021A7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C6BE89">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34FE4B5F">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万m³/a</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37A5D36B">
                  <w:pPr>
                    <w:pStyle w:val="15"/>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1200</w:t>
                  </w:r>
                </w:p>
              </w:tc>
            </w:tr>
            <w:tr w14:paraId="0C0E6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restart"/>
                  <w:tcBorders>
                    <w:top w:val="single" w:color="000000" w:sz="4" w:space="0"/>
                    <w:left w:val="single" w:color="000000" w:sz="4" w:space="0"/>
                    <w:bottom w:val="single" w:color="000000" w:sz="4" w:space="0"/>
                    <w:right w:val="single" w:color="000000" w:sz="4" w:space="0"/>
                  </w:tcBorders>
                  <w:noWrap w:val="0"/>
                  <w:vAlign w:val="center"/>
                </w:tcPr>
                <w:p w14:paraId="3379B6D3">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有组织排放情况</w:t>
                  </w: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57CBDC15">
                  <w:pPr>
                    <w:pStyle w:val="15"/>
                    <w:bidi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排放量t/a</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31DB0DB9">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0.03</w:t>
                  </w:r>
                </w:p>
              </w:tc>
            </w:tr>
            <w:tr w14:paraId="51000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A74E14">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487EFEB9">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排放速率kg/h</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79033C61">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0.014</w:t>
                  </w:r>
                </w:p>
              </w:tc>
            </w:tr>
            <w:tr w14:paraId="61F88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C0538F">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11EB1915">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排放浓度mg/m³</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6F54CCC6">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2.85</w:t>
                  </w:r>
                </w:p>
              </w:tc>
            </w:tr>
            <w:tr w14:paraId="654B3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9FB142">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67FC1BA3">
                  <w:pPr>
                    <w:pStyle w:val="15"/>
                    <w:bidi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排放浓度（标况折算）mg/Nm³</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53B90CDD">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3.13</w:t>
                  </w:r>
                </w:p>
              </w:tc>
            </w:tr>
            <w:tr w14:paraId="76BB7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082008">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2FDB46FD">
                  <w:pPr>
                    <w:pStyle w:val="15"/>
                    <w:bidi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最高允许排放速率（kg/h）</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7476A19A">
                  <w:pPr>
                    <w:pStyle w:val="15"/>
                    <w:bidi w:val="0"/>
                    <w:rPr>
                      <w:rFonts w:hint="default"/>
                      <w:b/>
                      <w:bCs/>
                      <w:color w:val="000000" w:themeColor="text1"/>
                      <w:lang w:val="en-US"/>
                      <w14:textFill>
                        <w14:solidFill>
                          <w14:schemeClr w14:val="tx1"/>
                        </w14:solidFill>
                      </w14:textFill>
                    </w:rPr>
                  </w:pPr>
                  <w:r>
                    <w:rPr>
                      <w:rFonts w:hint="eastAsia"/>
                      <w:b/>
                      <w:bCs/>
                      <w:color w:val="000000" w:themeColor="text1"/>
                      <w:lang w:val="en-US" w:eastAsia="zh-CN"/>
                      <w14:textFill>
                        <w14:solidFill>
                          <w14:schemeClr w14:val="tx1"/>
                        </w14:solidFill>
                      </w14:textFill>
                    </w:rPr>
                    <w:t>5.9</w:t>
                  </w:r>
                </w:p>
              </w:tc>
            </w:tr>
            <w:tr w14:paraId="7FC99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32A83A">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1A945A6B">
                  <w:pPr>
                    <w:pStyle w:val="15"/>
                    <w:bidi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最高允许排放浓度（mg/m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51206DAB">
                  <w:pPr>
                    <w:pStyle w:val="15"/>
                    <w:bidi w:val="0"/>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120</w:t>
                  </w:r>
                </w:p>
              </w:tc>
            </w:tr>
            <w:tr w14:paraId="085BD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97FCA">
                  <w:pPr>
                    <w:pStyle w:val="15"/>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1805B013">
                  <w:pPr>
                    <w:pStyle w:val="15"/>
                    <w:bidi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达标情况</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3458EE04">
                  <w:pPr>
                    <w:pStyle w:val="15"/>
                    <w:bidi w:val="0"/>
                    <w:rPr>
                      <w:rFonts w:hint="default"/>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达标</w:t>
                  </w:r>
                </w:p>
              </w:tc>
            </w:tr>
            <w:tr w14:paraId="62F9C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restart"/>
                  <w:tcBorders>
                    <w:top w:val="single" w:color="000000" w:sz="4" w:space="0"/>
                    <w:left w:val="single" w:color="000000" w:sz="4" w:space="0"/>
                    <w:bottom w:val="single" w:color="000000" w:sz="4" w:space="0"/>
                    <w:right w:val="single" w:color="000000" w:sz="4" w:space="0"/>
                  </w:tcBorders>
                  <w:noWrap w:val="0"/>
                  <w:vAlign w:val="center"/>
                </w:tcPr>
                <w:p w14:paraId="26AF834A">
                  <w:pPr>
                    <w:pStyle w:val="15"/>
                    <w:bidi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无组织排放情况</w:t>
                  </w: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170E7211">
                  <w:pPr>
                    <w:pStyle w:val="15"/>
                    <w:bidi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无组织排放总量t/a</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7B4C3D34">
                  <w:pPr>
                    <w:pStyle w:val="15"/>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0.18</w:t>
                  </w:r>
                </w:p>
              </w:tc>
            </w:tr>
            <w:tr w14:paraId="79438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CE12D9">
                  <w:pPr>
                    <w:pStyle w:val="15"/>
                    <w:bidi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14:paraId="4EBD89DA">
                  <w:pPr>
                    <w:pStyle w:val="15"/>
                    <w:bidi w:val="0"/>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无组织排放速率kg/h</w:t>
                  </w:r>
                </w:p>
              </w:tc>
              <w:tc>
                <w:tcPr>
                  <w:tcW w:w="3003" w:type="dxa"/>
                  <w:tcBorders>
                    <w:top w:val="single" w:color="000000" w:sz="4" w:space="0"/>
                    <w:left w:val="single" w:color="000000" w:sz="4" w:space="0"/>
                    <w:bottom w:val="single" w:color="000000" w:sz="4" w:space="0"/>
                    <w:right w:val="single" w:color="000000" w:sz="4" w:space="0"/>
                  </w:tcBorders>
                  <w:noWrap w:val="0"/>
                  <w:vAlign w:val="center"/>
                </w:tcPr>
                <w:p w14:paraId="1E5A9B84">
                  <w:pPr>
                    <w:pStyle w:val="15"/>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0.075</w:t>
                  </w:r>
                </w:p>
              </w:tc>
            </w:tr>
          </w:tbl>
          <w:p w14:paraId="2807283D">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）固化过程产生的挥发性有机废气</w:t>
            </w:r>
            <w:r>
              <w:rPr>
                <w:rFonts w:hint="eastAsia" w:cs="Times New Roman"/>
                <w:b/>
                <w:bCs/>
                <w:color w:val="000000" w:themeColor="text1"/>
                <w:lang w:val="en-US" w:eastAsia="zh-CN"/>
                <w14:textFill>
                  <w14:solidFill>
                    <w14:schemeClr w14:val="tx1"/>
                  </w14:solidFill>
                </w14:textFill>
              </w:rPr>
              <w:t>、燃烧尾气</w:t>
            </w:r>
          </w:p>
          <w:p w14:paraId="648A6DE5">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项目塑粉加热固化过程会产生有机废气（以非甲烷总烃计），根据《排放源统计调查产排污核算方法和系数手册》</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33金属制品业</w:t>
            </w:r>
            <w:r>
              <w:rPr>
                <w:rFonts w:hint="default" w:ascii="Times New Roman" w:hAnsi="Times New Roman" w:cs="Times New Roman"/>
                <w:color w:val="000000" w:themeColor="text1"/>
                <w:lang w:val="en-US" w:eastAsia="zh-CN"/>
                <w14:textFill>
                  <w14:solidFill>
                    <w14:schemeClr w14:val="tx1"/>
                  </w14:solidFill>
                </w14:textFill>
              </w:rPr>
              <w:t>—14涂装—涂装件—粉末涂料—喷塑后烘干</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挥发性有机物的产污系数1.2千克/吨-原料，本项目塑粉用量为</w:t>
            </w:r>
            <w:r>
              <w:rPr>
                <w:rFonts w:hint="eastAsia"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lang w:val="en-US" w:eastAsia="zh-CN"/>
                <w14:textFill>
                  <w14:solidFill>
                    <w14:schemeClr w14:val="tx1"/>
                  </w14:solidFill>
                </w14:textFill>
              </w:rPr>
              <w:t>t/a，则本项目喷塑后固化环节所产生的挥发性有机物为</w:t>
            </w:r>
            <w:r>
              <w:rPr>
                <w:rFonts w:hint="eastAsia" w:cs="Times New Roman"/>
                <w:color w:val="000000" w:themeColor="text1"/>
                <w:lang w:val="en-US" w:eastAsia="zh-CN"/>
                <w14:textFill>
                  <w14:solidFill>
                    <w14:schemeClr w14:val="tx1"/>
                  </w14:solidFill>
                </w14:textFill>
              </w:rPr>
              <w:t>0.014</w:t>
            </w:r>
            <w:r>
              <w:rPr>
                <w:rFonts w:hint="default" w:ascii="Times New Roman" w:hAnsi="Times New Roman" w:cs="Times New Roman"/>
                <w:color w:val="000000" w:themeColor="text1"/>
                <w:lang w:val="en-US" w:eastAsia="zh-CN"/>
                <w14:textFill>
                  <w14:solidFill>
                    <w14:schemeClr w14:val="tx1"/>
                  </w14:solidFill>
                </w14:textFill>
              </w:rPr>
              <w:t>t/a。塑粉加热固化产生的非甲烷总烃由固化室负压收集后经1套</w:t>
            </w:r>
            <w:r>
              <w:rPr>
                <w:rFonts w:hint="eastAsia" w:cs="Times New Roman"/>
                <w:color w:val="000000" w:themeColor="text1"/>
                <w:lang w:val="en-US" w:eastAsia="zh-CN"/>
                <w14:textFill>
                  <w14:solidFill>
                    <w14:schemeClr w14:val="tx1"/>
                  </w14:solidFill>
                </w14:textFill>
              </w:rPr>
              <w:t>多级</w:t>
            </w:r>
            <w:r>
              <w:rPr>
                <w:rFonts w:hint="default" w:ascii="Times New Roman" w:hAnsi="Times New Roman" w:cs="Times New Roman"/>
                <w:color w:val="000000" w:themeColor="text1"/>
                <w:lang w:val="en-US" w:eastAsia="zh-CN"/>
                <w14:textFill>
                  <w14:solidFill>
                    <w14:schemeClr w14:val="tx1"/>
                  </w14:solidFill>
                </w14:textFill>
              </w:rPr>
              <w:t>活性炭吸附装置处理后通过1根</w:t>
            </w:r>
            <w:r>
              <w:rPr>
                <w:rFonts w:hint="eastAsia" w:cs="Times New Roman"/>
                <w:color w:val="000000" w:themeColor="text1"/>
                <w:lang w:val="en-US" w:eastAsia="zh-CN"/>
                <w14:textFill>
                  <w14:solidFill>
                    <w14:schemeClr w14:val="tx1"/>
                  </w14:solidFill>
                </w14:textFill>
              </w:rPr>
              <w:t>20m高</w:t>
            </w:r>
            <w:r>
              <w:rPr>
                <w:rFonts w:hint="default" w:ascii="Times New Roman" w:hAnsi="Times New Roman" w:cs="Times New Roman"/>
                <w:color w:val="000000" w:themeColor="text1"/>
                <w:lang w:val="en-US" w:eastAsia="zh-CN"/>
                <w14:textFill>
                  <w14:solidFill>
                    <w14:schemeClr w14:val="tx1"/>
                  </w14:solidFill>
                </w14:textFill>
              </w:rPr>
              <w:t>的排气筒（DA00</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）排放。风机风量为2000m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/h，负压收集效率为95%，根据《排放源统计调查产排污核算方法和系数手册》，</w:t>
            </w:r>
            <w:r>
              <w:rPr>
                <w:rFonts w:hint="eastAsia" w:cs="Times New Roman"/>
                <w:color w:val="000000" w:themeColor="text1"/>
                <w:lang w:val="en-US" w:eastAsia="zh-CN"/>
                <w14:textFill>
                  <w14:solidFill>
                    <w14:schemeClr w14:val="tx1"/>
                  </w14:solidFill>
                </w14:textFill>
              </w:rPr>
              <w:t>项目拟建多级</w:t>
            </w:r>
            <w:r>
              <w:rPr>
                <w:rFonts w:hint="default" w:ascii="Times New Roman" w:hAnsi="Times New Roman" w:cs="Times New Roman"/>
                <w:color w:val="000000" w:themeColor="text1"/>
                <w:lang w:val="en-US" w:eastAsia="zh-CN"/>
                <w14:textFill>
                  <w14:solidFill>
                    <w14:schemeClr w14:val="tx1"/>
                  </w14:solidFill>
                </w14:textFill>
              </w:rPr>
              <w:t>活性炭吸附装置</w:t>
            </w:r>
            <w:r>
              <w:rPr>
                <w:rFonts w:hint="eastAsia" w:cs="Times New Roman"/>
                <w:color w:val="000000" w:themeColor="text1"/>
                <w:lang w:val="en-US" w:eastAsia="zh-CN"/>
                <w14:textFill>
                  <w14:solidFill>
                    <w14:schemeClr w14:val="tx1"/>
                  </w14:solidFill>
                </w14:textFill>
              </w:rPr>
              <w:t>综合去除</w:t>
            </w:r>
            <w:r>
              <w:rPr>
                <w:rFonts w:hint="default" w:ascii="Times New Roman" w:hAnsi="Times New Roman" w:cs="Times New Roman"/>
                <w:color w:val="000000" w:themeColor="text1"/>
                <w:lang w:val="en-US" w:eastAsia="zh-CN"/>
                <w14:textFill>
                  <w14:solidFill>
                    <w14:schemeClr w14:val="tx1"/>
                  </w14:solidFill>
                </w14:textFill>
              </w:rPr>
              <w:t>效率为</w:t>
            </w:r>
            <w:r>
              <w:rPr>
                <w:rFonts w:hint="eastAsia"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lang w:val="en-US" w:eastAsia="zh-CN"/>
                <w14:textFill>
                  <w14:solidFill>
                    <w14:schemeClr w14:val="tx1"/>
                  </w14:solidFill>
                </w14:textFill>
              </w:rPr>
              <w:t>%。</w:t>
            </w:r>
          </w:p>
          <w:p w14:paraId="5A2293BD">
            <w:pPr>
              <w:bidi w:val="0"/>
              <w:rPr>
                <w:rFonts w:hint="eastAsia"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项目固化热源采用</w:t>
            </w:r>
            <w:r>
              <w:rPr>
                <w:rFonts w:hint="eastAsia" w:cs="Times New Roman"/>
                <w:b w:val="0"/>
                <w:bCs w:val="0"/>
                <w:color w:val="000000" w:themeColor="text1"/>
                <w:lang w:val="en-US" w:eastAsia="zh-CN"/>
                <w14:textFill>
                  <w14:solidFill>
                    <w14:schemeClr w14:val="tx1"/>
                  </w14:solidFill>
                </w14:textFill>
              </w:rPr>
              <w:t>液化</w:t>
            </w:r>
            <w:r>
              <w:rPr>
                <w:rFonts w:hint="eastAsia" w:ascii="Times New Roman" w:hAnsi="Times New Roman" w:cs="Times New Roman"/>
                <w:b w:val="0"/>
                <w:bCs w:val="0"/>
                <w:color w:val="000000" w:themeColor="text1"/>
                <w:lang w:val="en-US" w:eastAsia="zh-CN"/>
                <w14:textFill>
                  <w14:solidFill>
                    <w14:schemeClr w14:val="tx1"/>
                  </w14:solidFill>
                </w14:textFill>
              </w:rPr>
              <w:t>天然气，</w:t>
            </w:r>
            <w:r>
              <w:rPr>
                <w:rFonts w:hint="eastAsia" w:cs="Times New Roman"/>
                <w:b w:val="0"/>
                <w:bCs w:val="0"/>
                <w:color w:val="000000" w:themeColor="text1"/>
                <w:lang w:val="en-US" w:eastAsia="zh-CN"/>
                <w14:textFill>
                  <w14:solidFill>
                    <w14:schemeClr w14:val="tx1"/>
                  </w14:solidFill>
                </w14:textFill>
              </w:rPr>
              <w:t>固化室内燃烧机燃烧天然气后，燃烧</w:t>
            </w:r>
            <w:r>
              <w:rPr>
                <w:rFonts w:hint="eastAsia" w:ascii="Times New Roman" w:hAnsi="Times New Roman" w:cs="Times New Roman"/>
                <w:b w:val="0"/>
                <w:bCs w:val="0"/>
                <w:color w:val="000000" w:themeColor="text1"/>
                <w:lang w:val="en-US" w:eastAsia="zh-CN"/>
                <w14:textFill>
                  <w14:solidFill>
                    <w14:schemeClr w14:val="tx1"/>
                  </w14:solidFill>
                </w14:textFill>
              </w:rPr>
              <w:t>尾气与工件直接接触加热，燃烧</w:t>
            </w:r>
            <w:r>
              <w:rPr>
                <w:rFonts w:hint="eastAsia" w:cs="Times New Roman"/>
                <w:b w:val="0"/>
                <w:bCs w:val="0"/>
                <w:color w:val="000000" w:themeColor="text1"/>
                <w:lang w:val="en-US" w:eastAsia="zh-CN"/>
                <w14:textFill>
                  <w14:solidFill>
                    <w14:schemeClr w14:val="tx1"/>
                  </w14:solidFill>
                </w14:textFill>
              </w:rPr>
              <w:t>尾气</w:t>
            </w:r>
            <w:r>
              <w:rPr>
                <w:rFonts w:hint="eastAsia" w:ascii="Times New Roman" w:hAnsi="Times New Roman" w:cs="Times New Roman"/>
                <w:b w:val="0"/>
                <w:bCs w:val="0"/>
                <w:color w:val="000000" w:themeColor="text1"/>
                <w:lang w:val="en-US" w:eastAsia="zh-CN"/>
                <w14:textFill>
                  <w14:solidFill>
                    <w14:schemeClr w14:val="tx1"/>
                  </w14:solidFill>
                </w14:textFill>
              </w:rPr>
              <w:t>同挥发性有机物经DA00</w:t>
            </w:r>
            <w:r>
              <w:rPr>
                <w:rFonts w:hint="eastAsia" w:cs="Times New Roman"/>
                <w:b w:val="0"/>
                <w:bCs w:val="0"/>
                <w:color w:val="000000" w:themeColor="text1"/>
                <w:lang w:val="en-US" w:eastAsia="zh-CN"/>
                <w14:textFill>
                  <w14:solidFill>
                    <w14:schemeClr w14:val="tx1"/>
                  </w14:solidFill>
                </w14:textFill>
              </w:rPr>
              <w:t>4</w:t>
            </w:r>
            <w:r>
              <w:rPr>
                <w:rFonts w:hint="eastAsia" w:ascii="Times New Roman" w:hAnsi="Times New Roman" w:cs="Times New Roman"/>
                <w:b w:val="0"/>
                <w:bCs w:val="0"/>
                <w:color w:val="000000" w:themeColor="text1"/>
                <w:lang w:val="en-US" w:eastAsia="zh-CN"/>
                <w14:textFill>
                  <w14:solidFill>
                    <w14:schemeClr w14:val="tx1"/>
                  </w14:solidFill>
                </w14:textFill>
              </w:rPr>
              <w:t>排气筒排放。</w:t>
            </w:r>
            <w:r>
              <w:rPr>
                <w:rFonts w:hint="default" w:ascii="Times New Roman" w:hAnsi="Times New Roman" w:cs="Times New Roman"/>
                <w:b w:val="0"/>
                <w:bCs w:val="0"/>
                <w:color w:val="000000" w:themeColor="text1"/>
                <w:lang w:val="en-US" w:eastAsia="zh-CN"/>
                <w14:textFill>
                  <w14:solidFill>
                    <w14:schemeClr w14:val="tx1"/>
                  </w14:solidFill>
                </w14:textFill>
              </w:rPr>
              <w:t>项目</w:t>
            </w:r>
            <w:r>
              <w:rPr>
                <w:rFonts w:hint="eastAsia" w:cs="Times New Roman"/>
                <w:b w:val="0"/>
                <w:bCs w:val="0"/>
                <w:color w:val="000000" w:themeColor="text1"/>
                <w:lang w:val="en-US" w:eastAsia="zh-CN"/>
                <w14:textFill>
                  <w14:solidFill>
                    <w14:schemeClr w14:val="tx1"/>
                  </w14:solidFill>
                </w14:textFill>
              </w:rPr>
              <w:t>固化</w:t>
            </w:r>
            <w:r>
              <w:rPr>
                <w:rFonts w:hint="default" w:ascii="Times New Roman" w:hAnsi="Times New Roman" w:cs="Times New Roman"/>
                <w:b w:val="0"/>
                <w:bCs w:val="0"/>
                <w:color w:val="000000" w:themeColor="text1"/>
                <w:lang w:val="en-US" w:eastAsia="zh-CN"/>
                <w14:textFill>
                  <w14:solidFill>
                    <w14:schemeClr w14:val="tx1"/>
                  </w14:solidFill>
                </w14:textFill>
              </w:rPr>
              <w:t>燃烧器燃气额定用量</w:t>
            </w:r>
            <w:r>
              <w:rPr>
                <w:rFonts w:hint="eastAsia" w:cs="Times New Roman"/>
                <w:b w:val="0"/>
                <w:bCs w:val="0"/>
                <w:color w:val="000000" w:themeColor="text1"/>
                <w:lang w:val="en-US" w:eastAsia="zh-CN"/>
                <w14:textFill>
                  <w14:solidFill>
                    <w14:schemeClr w14:val="tx1"/>
                  </w14:solidFill>
                </w14:textFill>
              </w:rPr>
              <w:t>50</w:t>
            </w:r>
            <w:r>
              <w:rPr>
                <w:rFonts w:hint="default" w:ascii="Times New Roman" w:hAnsi="Times New Roman" w:cs="Times New Roman"/>
                <w:b w:val="0"/>
                <w:bCs w:val="0"/>
                <w:color w:val="000000" w:themeColor="text1"/>
                <w:lang w:val="en-US" w:eastAsia="zh-CN"/>
                <w14:textFill>
                  <w14:solidFill>
                    <w14:schemeClr w14:val="tx1"/>
                  </w14:solidFill>
                </w14:textFill>
              </w:rPr>
              <w:t>m³/h</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固化室运行时间</w:t>
            </w:r>
            <w:r>
              <w:rPr>
                <w:rFonts w:hint="default" w:ascii="Times New Roman" w:hAnsi="Times New Roman" w:cs="Times New Roman"/>
                <w:color w:val="000000" w:themeColor="text1"/>
                <w:lang w:val="en-US" w:eastAsia="zh-CN"/>
                <w14:textFill>
                  <w14:solidFill>
                    <w14:schemeClr w14:val="tx1"/>
                  </w14:solidFill>
                </w14:textFill>
              </w:rPr>
              <w:t>固化室平均工作时间为4h/d，每年运行</w:t>
            </w:r>
            <w:r>
              <w:rPr>
                <w:rFonts w:hint="eastAsia" w:cs="Times New Roman"/>
                <w:color w:val="000000" w:themeColor="text1"/>
                <w:lang w:val="en-US" w:eastAsia="zh-CN"/>
                <w14:textFill>
                  <w14:solidFill>
                    <w14:schemeClr w14:val="tx1"/>
                  </w14:solidFill>
                </w14:textFill>
              </w:rPr>
              <w:t>300</w:t>
            </w:r>
            <w:r>
              <w:rPr>
                <w:rFonts w:hint="default" w:ascii="Times New Roman" w:hAnsi="Times New Roman" w:cs="Times New Roman"/>
                <w:color w:val="000000" w:themeColor="text1"/>
                <w:lang w:val="en-US" w:eastAsia="zh-CN"/>
                <w14:textFill>
                  <w14:solidFill>
                    <w14:schemeClr w14:val="tx1"/>
                  </w14:solidFill>
                </w14:textFill>
              </w:rPr>
              <w:t>天</w:t>
            </w:r>
            <w:r>
              <w:rPr>
                <w:rFonts w:hint="eastAsia" w:cs="Times New Roman"/>
                <w:color w:val="000000" w:themeColor="text1"/>
                <w:lang w:val="en-US" w:eastAsia="zh-CN"/>
                <w14:textFill>
                  <w14:solidFill>
                    <w14:schemeClr w14:val="tx1"/>
                  </w14:solidFill>
                </w14:textFill>
              </w:rPr>
              <w:t>，1200h/a，则</w:t>
            </w:r>
            <w:r>
              <w:rPr>
                <w:rFonts w:hint="default" w:ascii="Times New Roman" w:hAnsi="Times New Roman" w:cs="Times New Roman"/>
                <w:b w:val="0"/>
                <w:bCs w:val="0"/>
                <w:color w:val="000000" w:themeColor="text1"/>
                <w:lang w:val="en-US" w:eastAsia="zh-CN"/>
                <w14:textFill>
                  <w14:solidFill>
                    <w14:schemeClr w14:val="tx1"/>
                  </w14:solidFill>
                </w14:textFill>
              </w:rPr>
              <w:t>天然气年使用量为</w:t>
            </w:r>
            <w:r>
              <w:rPr>
                <w:rFonts w:hint="eastAsia" w:cs="Times New Roman"/>
                <w:b w:val="0"/>
                <w:bCs w:val="0"/>
                <w:color w:val="000000" w:themeColor="text1"/>
                <w:lang w:val="en-US" w:eastAsia="zh-CN"/>
                <w14:textFill>
                  <w14:solidFill>
                    <w14:schemeClr w14:val="tx1"/>
                  </w14:solidFill>
                </w14:textFill>
              </w:rPr>
              <w:t>6</w:t>
            </w:r>
            <w:r>
              <w:rPr>
                <w:rFonts w:hint="default" w:ascii="Times New Roman" w:hAnsi="Times New Roman" w:cs="Times New Roman"/>
                <w:b w:val="0"/>
                <w:bCs w:val="0"/>
                <w:color w:val="000000" w:themeColor="text1"/>
                <w:lang w:val="en-US" w:eastAsia="zh-CN"/>
                <w14:textFill>
                  <w14:solidFill>
                    <w14:schemeClr w14:val="tx1"/>
                  </w14:solidFill>
                </w14:textFill>
              </w:rPr>
              <w:t>万m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cs="Times New Roman"/>
                <w:b w:val="0"/>
                <w:bCs w:val="0"/>
                <w:color w:val="000000" w:themeColor="text1"/>
                <w:vertAlign w:val="baseline"/>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参照《排放源统计调查产排污核算方法和系数手册》</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33金属制品业</w:t>
            </w:r>
            <w:r>
              <w:rPr>
                <w:rFonts w:hint="default" w:ascii="Times New Roman" w:hAnsi="Times New Roman" w:cs="Times New Roman"/>
                <w:color w:val="000000" w:themeColor="text1"/>
                <w:lang w:val="en-US" w:eastAsia="zh-CN"/>
                <w14:textFill>
                  <w14:solidFill>
                    <w14:schemeClr w14:val="tx1"/>
                  </w14:solidFill>
                </w14:textFill>
              </w:rPr>
              <w:t>—14涂装—涂装件—天然气—天然气工业炉窑</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中天然气燃烧产污系数</w:t>
            </w:r>
            <w:r>
              <w:rPr>
                <w:rFonts w:hint="eastAsia" w:cs="Times New Roman"/>
                <w:b w:val="0"/>
                <w:bCs w:val="0"/>
                <w:color w:val="000000" w:themeColor="text1"/>
                <w:lang w:val="en-US" w:eastAsia="zh-CN"/>
                <w14:textFill>
                  <w14:solidFill>
                    <w14:schemeClr w14:val="tx1"/>
                  </w14:solidFill>
                </w14:textFill>
              </w:rPr>
              <w:t>：</w:t>
            </w:r>
          </w:p>
          <w:p w14:paraId="09DA7498">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①</w:t>
            </w:r>
            <w:r>
              <w:rPr>
                <w:rFonts w:hint="default" w:ascii="Times New Roman" w:hAnsi="Times New Roman" w:cs="Times New Roman"/>
                <w:b w:val="0"/>
                <w:bCs w:val="0"/>
                <w:color w:val="000000" w:themeColor="text1"/>
                <w:lang w:val="en-US" w:eastAsia="zh-CN"/>
                <w14:textFill>
                  <w14:solidFill>
                    <w14:schemeClr w14:val="tx1"/>
                  </w14:solidFill>
                </w14:textFill>
              </w:rPr>
              <w:t>颗粒物</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0.000286kg/m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eastAsia" w:cs="Times New Roman"/>
                <w:b w:val="0"/>
                <w:bCs w:val="0"/>
                <w:color w:val="000000" w:themeColor="text1"/>
                <w:vertAlign w:val="baseline"/>
                <w:lang w:val="en-US" w:eastAsia="zh-CN"/>
                <w14:textFill>
                  <w14:solidFill>
                    <w14:schemeClr w14:val="tx1"/>
                  </w14:solidFill>
                </w14:textFill>
              </w:rPr>
              <w:t>-原料（</w:t>
            </w:r>
            <w:r>
              <w:rPr>
                <w:rFonts w:hint="default" w:ascii="Times New Roman" w:hAnsi="Times New Roman" w:cs="Times New Roman"/>
                <w:b w:val="0"/>
                <w:bCs w:val="0"/>
                <w:color w:val="000000" w:themeColor="text1"/>
                <w:lang w:val="en-US" w:eastAsia="zh-CN"/>
                <w14:textFill>
                  <w14:solidFill>
                    <w14:schemeClr w14:val="tx1"/>
                  </w14:solidFill>
                </w14:textFill>
              </w:rPr>
              <w:t>天然气</w:t>
            </w:r>
            <w:r>
              <w:rPr>
                <w:rFonts w:hint="eastAsia" w:cs="Times New Roman"/>
                <w:b w:val="0"/>
                <w:bCs w:val="0"/>
                <w:color w:val="000000" w:themeColor="text1"/>
                <w:lang w:val="en-US" w:eastAsia="zh-CN"/>
                <w14:textFill>
                  <w14:solidFill>
                    <w14:schemeClr w14:val="tx1"/>
                  </w14:solidFill>
                </w14:textFill>
              </w:rPr>
              <w:t>）；</w:t>
            </w:r>
          </w:p>
          <w:p w14:paraId="06D85503">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②</w:t>
            </w:r>
            <w:r>
              <w:rPr>
                <w:rFonts w:hint="default" w:ascii="Times New Roman" w:hAnsi="Times New Roman" w:cs="Times New Roman"/>
                <w:b w:val="0"/>
                <w:bCs w:val="0"/>
                <w:color w:val="000000" w:themeColor="text1"/>
                <w:lang w:val="en-US" w:eastAsia="zh-CN"/>
                <w14:textFill>
                  <w14:solidFill>
                    <w14:schemeClr w14:val="tx1"/>
                  </w14:solidFill>
                </w14:textFill>
              </w:rPr>
              <w:t>NO</w:t>
            </w:r>
            <w:r>
              <w:rPr>
                <w:rFonts w:hint="default" w:ascii="Times New Roman" w:hAnsi="Times New Roman" w:cs="Times New Roman"/>
                <w:b w:val="0"/>
                <w:bCs w:val="0"/>
                <w:color w:val="000000" w:themeColor="text1"/>
                <w:vertAlign w:val="subscript"/>
                <w:lang w:val="en-US" w:eastAsia="zh-CN"/>
                <w14:textFill>
                  <w14:solidFill>
                    <w14:schemeClr w14:val="tx1"/>
                  </w14:solidFill>
                </w14:textFill>
              </w:rPr>
              <w:t>X</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0.001871kg/m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eastAsia" w:cs="Times New Roman"/>
                <w:b w:val="0"/>
                <w:bCs w:val="0"/>
                <w:color w:val="000000" w:themeColor="text1"/>
                <w:vertAlign w:val="baseline"/>
                <w:lang w:val="en-US" w:eastAsia="zh-CN"/>
                <w14:textFill>
                  <w14:solidFill>
                    <w14:schemeClr w14:val="tx1"/>
                  </w14:solidFill>
                </w14:textFill>
              </w:rPr>
              <w:t>-原料（</w:t>
            </w:r>
            <w:r>
              <w:rPr>
                <w:rFonts w:hint="default" w:ascii="Times New Roman" w:hAnsi="Times New Roman" w:cs="Times New Roman"/>
                <w:b w:val="0"/>
                <w:bCs w:val="0"/>
                <w:color w:val="000000" w:themeColor="text1"/>
                <w:lang w:val="en-US" w:eastAsia="zh-CN"/>
                <w14:textFill>
                  <w14:solidFill>
                    <w14:schemeClr w14:val="tx1"/>
                  </w14:solidFill>
                </w14:textFill>
              </w:rPr>
              <w:t>天然气</w:t>
            </w:r>
            <w:r>
              <w:rPr>
                <w:rFonts w:hint="eastAsia" w:cs="Times New Roman"/>
                <w:b w:val="0"/>
                <w:bCs w:val="0"/>
                <w:color w:val="000000" w:themeColor="text1"/>
                <w:lang w:val="en-US" w:eastAsia="zh-CN"/>
                <w14:textFill>
                  <w14:solidFill>
                    <w14:schemeClr w14:val="tx1"/>
                  </w14:solidFill>
                </w14:textFill>
              </w:rPr>
              <w:t>）；</w:t>
            </w:r>
          </w:p>
          <w:p w14:paraId="5190C23F">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③</w:t>
            </w:r>
            <w:r>
              <w:rPr>
                <w:rFonts w:hint="default" w:ascii="Times New Roman" w:hAnsi="Times New Roman" w:cs="Times New Roman"/>
                <w:b w:val="0"/>
                <w:bCs w:val="0"/>
                <w:color w:val="000000" w:themeColor="text1"/>
                <w:lang w:val="en-US" w:eastAsia="zh-CN"/>
                <w14:textFill>
                  <w14:solidFill>
                    <w14:schemeClr w14:val="tx1"/>
                  </w14:solidFill>
                </w14:textFill>
              </w:rPr>
              <w:t>SO</w:t>
            </w:r>
            <w:r>
              <w:rPr>
                <w:rFonts w:hint="default" w:ascii="Times New Roman" w:hAnsi="Times New Roman" w:cs="Times New Roman"/>
                <w:b w:val="0"/>
                <w:bCs w:val="0"/>
                <w:color w:val="000000" w:themeColor="text1"/>
                <w:vertAlign w:val="subscript"/>
                <w:lang w:val="en-US" w:eastAsia="zh-CN"/>
                <w14:textFill>
                  <w14:solidFill>
                    <w14:schemeClr w14:val="tx1"/>
                  </w14:solidFill>
                </w14:textFill>
              </w:rPr>
              <w:t>2</w:t>
            </w:r>
            <w:r>
              <w:rPr>
                <w:rFonts w:hint="eastAsia" w:cs="Times New Roman"/>
                <w:b w:val="0"/>
                <w:bCs w:val="0"/>
                <w:color w:val="000000" w:themeColor="text1"/>
                <w:lang w:val="en-US" w:eastAsia="zh-CN"/>
                <w14:textFill>
                  <w14:solidFill>
                    <w14:schemeClr w14:val="tx1"/>
                  </w14:solidFill>
                </w14:textFill>
              </w:rPr>
              <w:t>：0.000002S</w:t>
            </w:r>
            <w:r>
              <w:rPr>
                <w:rFonts w:hint="default" w:ascii="Times New Roman" w:hAnsi="Times New Roman" w:cs="Times New Roman"/>
                <w:b w:val="0"/>
                <w:bCs w:val="0"/>
                <w:color w:val="000000" w:themeColor="text1"/>
                <w:lang w:val="en-US" w:eastAsia="zh-CN"/>
                <w14:textFill>
                  <w14:solidFill>
                    <w14:schemeClr w14:val="tx1"/>
                  </w14:solidFill>
                </w14:textFill>
              </w:rPr>
              <w:t>kg/m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eastAsia" w:cs="Times New Roman"/>
                <w:b w:val="0"/>
                <w:bCs w:val="0"/>
                <w:color w:val="000000" w:themeColor="text1"/>
                <w:vertAlign w:val="baseline"/>
                <w:lang w:val="en-US" w:eastAsia="zh-CN"/>
                <w14:textFill>
                  <w14:solidFill>
                    <w14:schemeClr w14:val="tx1"/>
                  </w14:solidFill>
                </w14:textFill>
              </w:rPr>
              <w:t>-原料（</w:t>
            </w:r>
            <w:r>
              <w:rPr>
                <w:rFonts w:hint="default" w:ascii="Times New Roman" w:hAnsi="Times New Roman" w:cs="Times New Roman"/>
                <w:b w:val="0"/>
                <w:bCs w:val="0"/>
                <w:color w:val="000000" w:themeColor="text1"/>
                <w:lang w:val="en-US" w:eastAsia="zh-CN"/>
                <w14:textFill>
                  <w14:solidFill>
                    <w14:schemeClr w14:val="tx1"/>
                  </w14:solidFill>
                </w14:textFill>
              </w:rPr>
              <w:t>天然气</w:t>
            </w:r>
            <w:r>
              <w:rPr>
                <w:rFonts w:hint="eastAsia" w:cs="Times New Roman"/>
                <w:b w:val="0"/>
                <w:bCs w:val="0"/>
                <w:color w:val="000000" w:themeColor="text1"/>
                <w:lang w:val="en-US" w:eastAsia="zh-CN"/>
                <w14:textFill>
                  <w14:solidFill>
                    <w14:schemeClr w14:val="tx1"/>
                  </w14:solidFill>
                </w14:textFill>
              </w:rPr>
              <w:t>），其中：S—收到基硫分（取值范围0-100），</w:t>
            </w:r>
            <w:r>
              <w:rPr>
                <w:rFonts w:hint="default" w:ascii="Times New Roman" w:hAnsi="Times New Roman" w:cs="Times New Roman"/>
                <w:color w:val="000000" w:themeColor="text1"/>
                <w:sz w:val="24"/>
                <w14:textFill>
                  <w14:solidFill>
                    <w14:schemeClr w14:val="tx1"/>
                  </w14:solidFill>
                </w14:textFill>
              </w:rPr>
              <w:t>项目气源为</w:t>
            </w:r>
            <w:r>
              <w:rPr>
                <w:rFonts w:hint="eastAsia" w:cs="Times New Roman"/>
                <w:color w:val="000000" w:themeColor="text1"/>
                <w:sz w:val="24"/>
                <w:lang w:val="en-US" w:eastAsia="zh-CN"/>
                <w14:textFill>
                  <w14:solidFill>
                    <w14:schemeClr w14:val="tx1"/>
                  </w14:solidFill>
                </w14:textFill>
              </w:rPr>
              <w:t>罐装液化天然气</w:t>
            </w:r>
            <w:r>
              <w:rPr>
                <w:rFonts w:hint="default" w:ascii="Times New Roman" w:hAnsi="Times New Roman" w:cs="Times New Roman"/>
                <w:color w:val="000000" w:themeColor="text1"/>
                <w:sz w:val="24"/>
                <w14:textFill>
                  <w14:solidFill>
                    <w14:schemeClr w14:val="tx1"/>
                  </w14:solidFill>
                </w14:textFill>
              </w:rPr>
              <w:t>，气源</w:t>
            </w:r>
            <w:r>
              <w:rPr>
                <w:rFonts w:hint="eastAsia" w:cs="Times New Roman"/>
                <w:color w:val="000000" w:themeColor="text1"/>
                <w:sz w:val="24"/>
                <w:lang w:val="en-US" w:eastAsia="zh-CN"/>
                <w14:textFill>
                  <w14:solidFill>
                    <w14:schemeClr w14:val="tx1"/>
                  </w14:solidFill>
                </w14:textFill>
              </w:rPr>
              <w:t>满足</w:t>
            </w:r>
            <w:r>
              <w:rPr>
                <w:rFonts w:hint="default"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GB17820-2018</w:t>
            </w:r>
            <w:r>
              <w:rPr>
                <w:rFonts w:hint="default" w:ascii="Times New Roman" w:hAnsi="Times New Roman" w:cs="Times New Roman"/>
                <w:color w:val="000000" w:themeColor="text1"/>
                <w:sz w:val="24"/>
                <w14:textFill>
                  <w14:solidFill>
                    <w14:schemeClr w14:val="tx1"/>
                  </w14:solidFill>
                </w14:textFill>
              </w:rPr>
              <w:t>天然气》中</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表</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二类”</w:t>
            </w:r>
            <w:r>
              <w:rPr>
                <w:rFonts w:hint="default" w:ascii="Times New Roman" w:hAnsi="Times New Roman" w:cs="Times New Roman"/>
                <w:color w:val="000000" w:themeColor="text1"/>
                <w:sz w:val="24"/>
                <w14:textFill>
                  <w14:solidFill>
                    <w14:schemeClr w14:val="tx1"/>
                  </w14:solidFill>
                </w14:textFill>
              </w:rPr>
              <w:t>技术指标要求（</w:t>
            </w:r>
            <w:r>
              <w:rPr>
                <w:rFonts w:hint="eastAsia" w:cs="Times New Roman"/>
                <w:color w:val="000000" w:themeColor="text1"/>
                <w:sz w:val="24"/>
                <w:lang w:val="en-US" w:eastAsia="zh-CN"/>
                <w14:textFill>
                  <w14:solidFill>
                    <w14:schemeClr w14:val="tx1"/>
                  </w14:solidFill>
                </w14:textFill>
              </w:rPr>
              <w:t>即</w:t>
            </w:r>
            <w:r>
              <w:rPr>
                <w:rFonts w:hint="default" w:ascii="Times New Roman" w:hAnsi="Times New Roman" w:cs="Times New Roman"/>
                <w:color w:val="000000" w:themeColor="text1"/>
                <w:sz w:val="24"/>
                <w14:textFill>
                  <w14:solidFill>
                    <w14:schemeClr w14:val="tx1"/>
                  </w14:solidFill>
                </w14:textFill>
              </w:rPr>
              <w:t>总硫</w:t>
            </w:r>
            <w:r>
              <w:rPr>
                <w:rFonts w:hint="default" w:ascii="Times New Roman" w:hAnsi="Times New Roman" w:cs="Times New Roman"/>
                <w:color w:val="000000" w:themeColor="text1"/>
                <w:sz w:val="20"/>
                <w:szCs w:val="20"/>
                <w:shd w:val="clear" w:color="auto" w:fill="FFFFFF"/>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00</w:t>
            </w:r>
            <w:r>
              <w:rPr>
                <w:rFonts w:hint="default" w:ascii="Times New Roman" w:hAnsi="Times New Roman" w:cs="Times New Roman"/>
                <w:color w:val="000000" w:themeColor="text1"/>
                <w:sz w:val="24"/>
                <w14:textFill>
                  <w14:solidFill>
                    <w14:schemeClr w14:val="tx1"/>
                  </w14:solidFill>
                </w14:textFill>
              </w:rPr>
              <w:t>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本次S按100取值</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则</w:t>
            </w:r>
            <w:r>
              <w:rPr>
                <w:rFonts w:hint="eastAsia" w:cs="Times New Roman"/>
                <w:color w:val="000000" w:themeColor="text1"/>
                <w:lang w:val="en-US" w:eastAsia="zh-CN"/>
                <w14:textFill>
                  <w14:solidFill>
                    <w14:schemeClr w14:val="tx1"/>
                  </w14:solidFill>
                </w14:textFill>
              </w:rPr>
              <w:t>固化工段废气排放情况如下：</w:t>
            </w:r>
          </w:p>
          <w:p w14:paraId="43BB5752">
            <w:pPr>
              <w:bidi w:val="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w:t>
            </w:r>
            <w:r>
              <w:rPr>
                <w:rFonts w:hint="eastAsia" w:cs="Times New Roman"/>
                <w:b/>
                <w:bCs/>
                <w:color w:val="000000" w:themeColor="text1"/>
                <w:lang w:val="en-US" w:eastAsia="zh-CN"/>
                <w14:textFill>
                  <w14:solidFill>
                    <w14:schemeClr w14:val="tx1"/>
                  </w14:solidFill>
                </w14:textFill>
              </w:rPr>
              <w:t>8</w:t>
            </w:r>
            <w:r>
              <w:rPr>
                <w:rFonts w:hint="default" w:ascii="Times New Roman" w:hAnsi="Times New Roman" w:cs="Times New Roman"/>
                <w:b/>
                <w:bCs/>
                <w:color w:val="000000" w:themeColor="text1"/>
                <w:lang w:val="en-US" w:eastAsia="zh-CN"/>
                <w14:textFill>
                  <w14:solidFill>
                    <w14:schemeClr w14:val="tx1"/>
                  </w14:solidFill>
                </w14:textFill>
              </w:rPr>
              <w:t xml:space="preserve">  固化烘干废气产排情况一览表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672"/>
              <w:gridCol w:w="2924"/>
              <w:gridCol w:w="1253"/>
              <w:gridCol w:w="986"/>
              <w:gridCol w:w="953"/>
              <w:gridCol w:w="742"/>
            </w:tblGrid>
            <w:tr w14:paraId="3CD7DF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2387" w:type="pct"/>
                  <w:gridSpan w:val="2"/>
                  <w:noWrap w:val="0"/>
                  <w:vAlign w:val="center"/>
                </w:tcPr>
                <w:p w14:paraId="188E0E88">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污染物名称</w:t>
                  </w:r>
                </w:p>
              </w:tc>
              <w:tc>
                <w:tcPr>
                  <w:tcW w:w="832" w:type="pct"/>
                  <w:noWrap w:val="0"/>
                  <w:vAlign w:val="center"/>
                </w:tcPr>
                <w:p w14:paraId="6F5614F4">
                  <w:pPr>
                    <w:pStyle w:val="15"/>
                    <w:bidi w:val="0"/>
                    <w:rPr>
                      <w:rFonts w:hint="default"/>
                      <w:color w:val="000000" w:themeColor="text1"/>
                      <w:lang w:eastAsia="zh-CN"/>
                      <w14:textFill>
                        <w14:solidFill>
                          <w14:schemeClr w14:val="tx1"/>
                        </w14:solidFill>
                      </w14:textFill>
                    </w:rPr>
                  </w:pPr>
                  <w:r>
                    <w:rPr>
                      <w:color w:val="000000" w:themeColor="text1"/>
                      <w:lang w:val="en-US" w:eastAsia="zh-CN"/>
                      <w14:textFill>
                        <w14:solidFill>
                          <w14:schemeClr w14:val="tx1"/>
                        </w14:solidFill>
                      </w14:textFill>
                    </w:rPr>
                    <w:t>非甲烷总烃</w:t>
                  </w:r>
                </w:p>
              </w:tc>
              <w:tc>
                <w:tcPr>
                  <w:tcW w:w="654" w:type="pct"/>
                  <w:noWrap w:val="0"/>
                  <w:vAlign w:val="center"/>
                </w:tcPr>
                <w:p w14:paraId="57377E77">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632" w:type="pct"/>
                  <w:noWrap w:val="0"/>
                  <w:vAlign w:val="center"/>
                </w:tcPr>
                <w:p w14:paraId="45C7670B">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p>
              </w:tc>
              <w:tc>
                <w:tcPr>
                  <w:tcW w:w="492" w:type="pct"/>
                  <w:noWrap w:val="0"/>
                  <w:vAlign w:val="center"/>
                </w:tcPr>
                <w:p w14:paraId="57F9A85C">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NO</w:t>
                  </w:r>
                  <w:r>
                    <w:rPr>
                      <w:rFonts w:hint="eastAsia"/>
                      <w:color w:val="000000" w:themeColor="text1"/>
                      <w:vertAlign w:val="subscript"/>
                      <w:lang w:val="en-US" w:eastAsia="zh-CN"/>
                      <w14:textFill>
                        <w14:solidFill>
                          <w14:schemeClr w14:val="tx1"/>
                        </w14:solidFill>
                      </w14:textFill>
                    </w:rPr>
                    <w:t>X</w:t>
                  </w:r>
                </w:p>
              </w:tc>
            </w:tr>
            <w:tr w14:paraId="104421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restart"/>
                  <w:noWrap w:val="0"/>
                  <w:vAlign w:val="center"/>
                </w:tcPr>
                <w:p w14:paraId="6B987F23">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系统风量</w:t>
                  </w:r>
                </w:p>
              </w:tc>
              <w:tc>
                <w:tcPr>
                  <w:tcW w:w="1941" w:type="pct"/>
                  <w:noWrap w:val="0"/>
                  <w:vAlign w:val="center"/>
                </w:tcPr>
                <w:p w14:paraId="7681FBD0">
                  <w:pPr>
                    <w:pStyle w:val="15"/>
                    <w:bidi w:val="0"/>
                    <w:rPr>
                      <w:rFonts w:hint="eastAsia"/>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万m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/a）</w:t>
                  </w:r>
                </w:p>
              </w:tc>
              <w:tc>
                <w:tcPr>
                  <w:tcW w:w="2612" w:type="pct"/>
                  <w:gridSpan w:val="4"/>
                  <w:noWrap w:val="0"/>
                  <w:vAlign w:val="center"/>
                </w:tcPr>
                <w:p w14:paraId="13C558C3">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240</w:t>
                  </w:r>
                </w:p>
              </w:tc>
            </w:tr>
            <w:tr w14:paraId="750F73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continue"/>
                  <w:noWrap w:val="0"/>
                  <w:vAlign w:val="center"/>
                </w:tcPr>
                <w:p w14:paraId="2495FAB8">
                  <w:pPr>
                    <w:pStyle w:val="15"/>
                    <w:bidi w:val="0"/>
                    <w:rPr>
                      <w:rFonts w:hint="eastAsia"/>
                      <w:color w:val="000000" w:themeColor="text1"/>
                      <w:lang w:val="en-US" w:eastAsia="zh-CN"/>
                      <w14:textFill>
                        <w14:solidFill>
                          <w14:schemeClr w14:val="tx1"/>
                        </w14:solidFill>
                      </w14:textFill>
                    </w:rPr>
                  </w:pPr>
                </w:p>
              </w:tc>
              <w:tc>
                <w:tcPr>
                  <w:tcW w:w="1941" w:type="pct"/>
                  <w:noWrap w:val="0"/>
                  <w:vAlign w:val="center"/>
                </w:tcPr>
                <w:p w14:paraId="0E15219F">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m³/h</w:t>
                  </w:r>
                </w:p>
              </w:tc>
              <w:tc>
                <w:tcPr>
                  <w:tcW w:w="2612" w:type="pct"/>
                  <w:gridSpan w:val="4"/>
                  <w:noWrap w:val="0"/>
                  <w:vAlign w:val="center"/>
                </w:tcPr>
                <w:p w14:paraId="305E83CC">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2000</w:t>
                  </w:r>
                </w:p>
              </w:tc>
            </w:tr>
            <w:tr w14:paraId="04B3BB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2387" w:type="pct"/>
                  <w:gridSpan w:val="2"/>
                  <w:noWrap w:val="0"/>
                  <w:vAlign w:val="center"/>
                </w:tcPr>
                <w:p w14:paraId="3D84FD85">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产生量（</w:t>
                  </w:r>
                  <w:r>
                    <w:rPr>
                      <w:rFonts w:hint="default"/>
                      <w:color w:val="000000" w:themeColor="text1"/>
                      <w:lang w:val="en-US" w:eastAsia="zh-CN"/>
                      <w14:textFill>
                        <w14:solidFill>
                          <w14:schemeClr w14:val="tx1"/>
                        </w14:solidFill>
                      </w14:textFill>
                    </w:rPr>
                    <w:t>t</w:t>
                  </w:r>
                  <w:r>
                    <w:rPr>
                      <w:rFonts w:hint="default"/>
                      <w:color w:val="000000" w:themeColor="text1"/>
                      <w14:textFill>
                        <w14:solidFill>
                          <w14:schemeClr w14:val="tx1"/>
                        </w14:solidFill>
                      </w14:textFill>
                    </w:rPr>
                    <w:t>/a）</w:t>
                  </w:r>
                </w:p>
              </w:tc>
              <w:tc>
                <w:tcPr>
                  <w:tcW w:w="832" w:type="pct"/>
                  <w:tcBorders>
                    <w:right w:val="single" w:color="auto" w:sz="4" w:space="0"/>
                  </w:tcBorders>
                  <w:noWrap w:val="0"/>
                  <w:vAlign w:val="center"/>
                </w:tcPr>
                <w:p w14:paraId="1580DECD">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0.014</w:t>
                  </w:r>
                </w:p>
              </w:tc>
              <w:tc>
                <w:tcPr>
                  <w:tcW w:w="654" w:type="pct"/>
                  <w:tcBorders>
                    <w:right w:val="single" w:color="auto" w:sz="4" w:space="0"/>
                  </w:tcBorders>
                  <w:noWrap w:val="0"/>
                  <w:vAlign w:val="center"/>
                </w:tcPr>
                <w:p w14:paraId="2F1C50E6">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0.017</w:t>
                  </w:r>
                </w:p>
              </w:tc>
              <w:tc>
                <w:tcPr>
                  <w:tcW w:w="632" w:type="pct"/>
                  <w:tcBorders>
                    <w:right w:val="single" w:color="auto" w:sz="4" w:space="0"/>
                  </w:tcBorders>
                  <w:noWrap w:val="0"/>
                  <w:vAlign w:val="center"/>
                </w:tcPr>
                <w:p w14:paraId="770D11EF">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0.012</w:t>
                  </w:r>
                </w:p>
              </w:tc>
              <w:tc>
                <w:tcPr>
                  <w:tcW w:w="492" w:type="pct"/>
                  <w:tcBorders>
                    <w:right w:val="single" w:color="auto" w:sz="4" w:space="0"/>
                  </w:tcBorders>
                  <w:noWrap w:val="0"/>
                  <w:vAlign w:val="center"/>
                </w:tcPr>
                <w:p w14:paraId="59F9E9C1">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0.112</w:t>
                  </w:r>
                </w:p>
              </w:tc>
            </w:tr>
            <w:tr w14:paraId="70456A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2387" w:type="pct"/>
                  <w:gridSpan w:val="2"/>
                  <w:noWrap w:val="0"/>
                  <w:vAlign w:val="center"/>
                </w:tcPr>
                <w:p w14:paraId="6C351282">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产生速率（kg/h）</w:t>
                  </w:r>
                </w:p>
              </w:tc>
              <w:tc>
                <w:tcPr>
                  <w:tcW w:w="832" w:type="pct"/>
                  <w:tcBorders>
                    <w:right w:val="single" w:color="auto" w:sz="4" w:space="0"/>
                  </w:tcBorders>
                  <w:noWrap w:val="0"/>
                  <w:vAlign w:val="center"/>
                </w:tcPr>
                <w:p w14:paraId="36F8C919">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0.012</w:t>
                  </w:r>
                </w:p>
              </w:tc>
              <w:tc>
                <w:tcPr>
                  <w:tcW w:w="654" w:type="pct"/>
                  <w:tcBorders>
                    <w:right w:val="single" w:color="auto" w:sz="4" w:space="0"/>
                  </w:tcBorders>
                  <w:noWrap w:val="0"/>
                  <w:vAlign w:val="center"/>
                </w:tcPr>
                <w:p w14:paraId="23B40CEF">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0.0143</w:t>
                  </w:r>
                </w:p>
              </w:tc>
              <w:tc>
                <w:tcPr>
                  <w:tcW w:w="632" w:type="pct"/>
                  <w:tcBorders>
                    <w:right w:val="single" w:color="auto" w:sz="4" w:space="0"/>
                  </w:tcBorders>
                  <w:noWrap w:val="0"/>
                  <w:vAlign w:val="center"/>
                </w:tcPr>
                <w:p w14:paraId="4C24F8B5">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c>
              <w:tc>
                <w:tcPr>
                  <w:tcW w:w="492" w:type="pct"/>
                  <w:tcBorders>
                    <w:right w:val="single" w:color="auto" w:sz="4" w:space="0"/>
                  </w:tcBorders>
                  <w:noWrap w:val="0"/>
                  <w:vAlign w:val="center"/>
                </w:tcPr>
                <w:p w14:paraId="20DCC399">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0.094</w:t>
                  </w:r>
                </w:p>
              </w:tc>
            </w:tr>
            <w:tr w14:paraId="45BA80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2387" w:type="pct"/>
                  <w:gridSpan w:val="2"/>
                  <w:noWrap w:val="0"/>
                  <w:vAlign w:val="center"/>
                </w:tcPr>
                <w:p w14:paraId="0FF1FF7D">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产生浓度（mg/m³）</w:t>
                  </w:r>
                </w:p>
              </w:tc>
              <w:tc>
                <w:tcPr>
                  <w:tcW w:w="832" w:type="pct"/>
                  <w:tcBorders>
                    <w:right w:val="single" w:color="auto" w:sz="4" w:space="0"/>
                  </w:tcBorders>
                  <w:noWrap w:val="0"/>
                  <w:vAlign w:val="center"/>
                </w:tcPr>
                <w:p w14:paraId="36647B49">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54" w:type="pct"/>
                  <w:tcBorders>
                    <w:right w:val="single" w:color="auto" w:sz="4" w:space="0"/>
                  </w:tcBorders>
                  <w:noWrap w:val="0"/>
                  <w:vAlign w:val="center"/>
                </w:tcPr>
                <w:p w14:paraId="43E25BDC">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7.15</w:t>
                  </w:r>
                </w:p>
              </w:tc>
              <w:tc>
                <w:tcPr>
                  <w:tcW w:w="632" w:type="pct"/>
                  <w:tcBorders>
                    <w:right w:val="single" w:color="auto" w:sz="4" w:space="0"/>
                  </w:tcBorders>
                  <w:noWrap w:val="0"/>
                  <w:vAlign w:val="center"/>
                </w:tcPr>
                <w:p w14:paraId="0377F2DA">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w:t>
                  </w:r>
                </w:p>
              </w:tc>
              <w:tc>
                <w:tcPr>
                  <w:tcW w:w="492" w:type="pct"/>
                  <w:tcBorders>
                    <w:right w:val="single" w:color="auto" w:sz="4" w:space="0"/>
                  </w:tcBorders>
                  <w:noWrap w:val="0"/>
                  <w:vAlign w:val="center"/>
                </w:tcPr>
                <w:p w14:paraId="729AFD1B">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46.75</w:t>
                  </w:r>
                </w:p>
              </w:tc>
            </w:tr>
            <w:tr w14:paraId="1A887E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2387" w:type="pct"/>
                  <w:gridSpan w:val="2"/>
                  <w:noWrap w:val="0"/>
                  <w:vAlign w:val="center"/>
                </w:tcPr>
                <w:p w14:paraId="6ACFC965">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处理方法</w:t>
                  </w:r>
                </w:p>
              </w:tc>
              <w:tc>
                <w:tcPr>
                  <w:tcW w:w="2612" w:type="pct"/>
                  <w:gridSpan w:val="4"/>
                  <w:noWrap w:val="0"/>
                  <w:vAlign w:val="center"/>
                </w:tcPr>
                <w:p w14:paraId="00D9D866">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负压收集，收集效率</w:t>
                  </w:r>
                  <w:r>
                    <w:rPr>
                      <w:rFonts w:hint="default"/>
                      <w:color w:val="000000" w:themeColor="text1"/>
                      <w:lang w:val="en-US" w:eastAsia="zh-CN"/>
                      <w14:textFill>
                        <w14:solidFill>
                          <w14:schemeClr w14:val="tx1"/>
                        </w14:solidFill>
                      </w14:textFill>
                    </w:rPr>
                    <w:t>95%</w:t>
                  </w:r>
                  <w:r>
                    <w:rPr>
                      <w:rFonts w:hint="eastAsia"/>
                      <w:color w:val="000000" w:themeColor="text1"/>
                      <w:lang w:val="en-US" w:eastAsia="zh-CN"/>
                      <w14:textFill>
                        <w14:solidFill>
                          <w14:schemeClr w14:val="tx1"/>
                        </w14:solidFill>
                      </w14:textFill>
                    </w:rPr>
                    <w:t>；多级活性炭吸附系统对非甲烷总烃去除效率取85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，对颗粒物、二氧化硫、氮氧化物去除效率本次忽略</w:t>
                  </w:r>
                </w:p>
              </w:tc>
            </w:tr>
            <w:tr w14:paraId="0618C7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restart"/>
                  <w:noWrap w:val="0"/>
                  <w:vAlign w:val="center"/>
                </w:tcPr>
                <w:p w14:paraId="152EC849">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有组织</w:t>
                  </w:r>
                </w:p>
              </w:tc>
              <w:tc>
                <w:tcPr>
                  <w:tcW w:w="1941" w:type="pct"/>
                  <w:shd w:val="clear" w:color="auto" w:fill="auto"/>
                  <w:noWrap w:val="0"/>
                  <w:vAlign w:val="center"/>
                </w:tcPr>
                <w:p w14:paraId="45402DFF">
                  <w:pPr>
                    <w:pStyle w:val="15"/>
                    <w:bidi w:val="0"/>
                    <w:ind w:firstLine="0" w:firstLineChars="0"/>
                    <w:rPr>
                      <w:rFonts w:hint="default" w:ascii="Times New Roman" w:hAnsi="Times New Roman" w:eastAsia="宋体" w:cs="Times New Roman"/>
                      <w:color w:val="000000" w:themeColor="text1"/>
                      <w:sz w:val="21"/>
                      <w14:textFill>
                        <w14:solidFill>
                          <w14:schemeClr w14:val="tx1"/>
                        </w14:solidFill>
                      </w14:textFill>
                    </w:rPr>
                  </w:pPr>
                  <w:r>
                    <w:rPr>
                      <w:rFonts w:hint="default"/>
                      <w:color w:val="000000" w:themeColor="text1"/>
                      <w14:textFill>
                        <w14:solidFill>
                          <w14:schemeClr w14:val="tx1"/>
                        </w14:solidFill>
                      </w14:textFill>
                    </w:rPr>
                    <w:t>排放量（</w:t>
                  </w:r>
                  <w:r>
                    <w:rPr>
                      <w:rFonts w:hint="default"/>
                      <w:color w:val="000000" w:themeColor="text1"/>
                      <w:lang w:val="en-US" w:eastAsia="zh-CN"/>
                      <w14:textFill>
                        <w14:solidFill>
                          <w14:schemeClr w14:val="tx1"/>
                        </w14:solidFill>
                      </w14:textFill>
                    </w:rPr>
                    <w:t>t</w:t>
                  </w:r>
                  <w:r>
                    <w:rPr>
                      <w:rFonts w:hint="default"/>
                      <w:color w:val="000000" w:themeColor="text1"/>
                      <w14:textFill>
                        <w14:solidFill>
                          <w14:schemeClr w14:val="tx1"/>
                        </w14:solidFill>
                      </w14:textFill>
                    </w:rPr>
                    <w:t>/a）</w:t>
                  </w:r>
                </w:p>
              </w:tc>
              <w:tc>
                <w:tcPr>
                  <w:tcW w:w="832" w:type="pct"/>
                  <w:shd w:val="clear" w:color="auto" w:fill="auto"/>
                  <w:noWrap w:val="0"/>
                  <w:vAlign w:val="center"/>
                </w:tcPr>
                <w:p w14:paraId="7F524F5F">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w:t>
                  </w:r>
                </w:p>
              </w:tc>
              <w:tc>
                <w:tcPr>
                  <w:tcW w:w="654" w:type="pct"/>
                  <w:shd w:val="clear" w:color="auto" w:fill="auto"/>
                  <w:noWrap w:val="0"/>
                  <w:vAlign w:val="center"/>
                </w:tcPr>
                <w:p w14:paraId="3BA69D1E">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0.0163</w:t>
                  </w:r>
                </w:p>
              </w:tc>
              <w:tc>
                <w:tcPr>
                  <w:tcW w:w="632" w:type="pct"/>
                  <w:shd w:val="clear" w:color="auto" w:fill="auto"/>
                  <w:noWrap w:val="0"/>
                  <w:vAlign w:val="center"/>
                </w:tcPr>
                <w:p w14:paraId="63280E02">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0.0114</w:t>
                  </w:r>
                </w:p>
              </w:tc>
              <w:tc>
                <w:tcPr>
                  <w:tcW w:w="492" w:type="pct"/>
                  <w:shd w:val="clear" w:color="auto" w:fill="auto"/>
                  <w:noWrap w:val="0"/>
                  <w:vAlign w:val="center"/>
                </w:tcPr>
                <w:p w14:paraId="5AE057B9">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0.106</w:t>
                  </w:r>
                </w:p>
              </w:tc>
            </w:tr>
            <w:tr w14:paraId="7BABFC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continue"/>
                  <w:noWrap w:val="0"/>
                  <w:vAlign w:val="center"/>
                </w:tcPr>
                <w:p w14:paraId="325F8C4D">
                  <w:pPr>
                    <w:pStyle w:val="15"/>
                    <w:bidi w:val="0"/>
                    <w:rPr>
                      <w:rFonts w:hint="default"/>
                      <w:color w:val="000000" w:themeColor="text1"/>
                      <w:lang w:val="en-US" w:eastAsia="zh-CN"/>
                      <w14:textFill>
                        <w14:solidFill>
                          <w14:schemeClr w14:val="tx1"/>
                        </w14:solidFill>
                      </w14:textFill>
                    </w:rPr>
                  </w:pPr>
                </w:p>
              </w:tc>
              <w:tc>
                <w:tcPr>
                  <w:tcW w:w="1941" w:type="pct"/>
                  <w:noWrap w:val="0"/>
                  <w:vAlign w:val="center"/>
                </w:tcPr>
                <w:p w14:paraId="33E561FA">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排放速率（kg/h）</w:t>
                  </w:r>
                </w:p>
              </w:tc>
              <w:tc>
                <w:tcPr>
                  <w:tcW w:w="832" w:type="pct"/>
                  <w:noWrap w:val="0"/>
                  <w:vAlign w:val="center"/>
                </w:tcPr>
                <w:p w14:paraId="552037F4">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w:t>
                  </w:r>
                </w:p>
              </w:tc>
              <w:tc>
                <w:tcPr>
                  <w:tcW w:w="654" w:type="pct"/>
                  <w:noWrap w:val="0"/>
                  <w:vAlign w:val="center"/>
                </w:tcPr>
                <w:p w14:paraId="56447C99">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0.0136</w:t>
                  </w:r>
                </w:p>
              </w:tc>
              <w:tc>
                <w:tcPr>
                  <w:tcW w:w="632" w:type="pct"/>
                  <w:noWrap w:val="0"/>
                  <w:vAlign w:val="center"/>
                </w:tcPr>
                <w:p w14:paraId="5684334C">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0.0095</w:t>
                  </w:r>
                </w:p>
              </w:tc>
              <w:tc>
                <w:tcPr>
                  <w:tcW w:w="492" w:type="pct"/>
                  <w:noWrap w:val="0"/>
                  <w:vAlign w:val="center"/>
                </w:tcPr>
                <w:p w14:paraId="285B852E">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0.089</w:t>
                  </w:r>
                </w:p>
              </w:tc>
            </w:tr>
            <w:tr w14:paraId="7B124A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continue"/>
                  <w:noWrap w:val="0"/>
                  <w:vAlign w:val="center"/>
                </w:tcPr>
                <w:p w14:paraId="77109DBD">
                  <w:pPr>
                    <w:pStyle w:val="15"/>
                    <w:bidi w:val="0"/>
                    <w:rPr>
                      <w:rFonts w:hint="default"/>
                      <w:color w:val="000000" w:themeColor="text1"/>
                      <w14:textFill>
                        <w14:solidFill>
                          <w14:schemeClr w14:val="tx1"/>
                        </w14:solidFill>
                      </w14:textFill>
                    </w:rPr>
                  </w:pPr>
                </w:p>
              </w:tc>
              <w:tc>
                <w:tcPr>
                  <w:tcW w:w="1941" w:type="pct"/>
                  <w:noWrap w:val="0"/>
                  <w:vAlign w:val="center"/>
                </w:tcPr>
                <w:p w14:paraId="52FC9C8E">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排放浓度（mg/m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w:t>
                  </w:r>
                </w:p>
              </w:tc>
              <w:tc>
                <w:tcPr>
                  <w:tcW w:w="832" w:type="pct"/>
                  <w:noWrap w:val="0"/>
                  <w:vAlign w:val="center"/>
                </w:tcPr>
                <w:p w14:paraId="59B6E9E5">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0.86</w:t>
                  </w:r>
                </w:p>
              </w:tc>
              <w:tc>
                <w:tcPr>
                  <w:tcW w:w="654" w:type="pct"/>
                  <w:noWrap w:val="0"/>
                  <w:vAlign w:val="center"/>
                </w:tcPr>
                <w:p w14:paraId="46606E0D">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6.79</w:t>
                  </w:r>
                </w:p>
              </w:tc>
              <w:tc>
                <w:tcPr>
                  <w:tcW w:w="632" w:type="pct"/>
                  <w:noWrap w:val="0"/>
                  <w:vAlign w:val="center"/>
                </w:tcPr>
                <w:p w14:paraId="29D922F9">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4.75</w:t>
                  </w:r>
                </w:p>
              </w:tc>
              <w:tc>
                <w:tcPr>
                  <w:tcW w:w="492" w:type="pct"/>
                  <w:noWrap w:val="0"/>
                  <w:vAlign w:val="center"/>
                </w:tcPr>
                <w:p w14:paraId="2D5AE0D2">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44.41</w:t>
                  </w:r>
                </w:p>
              </w:tc>
            </w:tr>
            <w:tr w14:paraId="400324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continue"/>
                  <w:noWrap w:val="0"/>
                  <w:vAlign w:val="center"/>
                </w:tcPr>
                <w:p w14:paraId="793E906F">
                  <w:pPr>
                    <w:pStyle w:val="15"/>
                    <w:bidi w:val="0"/>
                    <w:rPr>
                      <w:rFonts w:hint="default"/>
                      <w:color w:val="000000" w:themeColor="text1"/>
                      <w14:textFill>
                        <w14:solidFill>
                          <w14:schemeClr w14:val="tx1"/>
                        </w14:solidFill>
                      </w14:textFill>
                    </w:rPr>
                  </w:pPr>
                </w:p>
              </w:tc>
              <w:tc>
                <w:tcPr>
                  <w:tcW w:w="1941" w:type="pct"/>
                  <w:noWrap w:val="0"/>
                  <w:vAlign w:val="center"/>
                </w:tcPr>
                <w:p w14:paraId="42496AC3">
                  <w:pPr>
                    <w:pStyle w:val="15"/>
                    <w:bidi w:val="0"/>
                    <w:rPr>
                      <w:rFonts w:hint="default"/>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排放浓度（标况折算）mg/Nm³</w:t>
                  </w:r>
                </w:p>
              </w:tc>
              <w:tc>
                <w:tcPr>
                  <w:tcW w:w="832" w:type="pct"/>
                  <w:noWrap w:val="0"/>
                  <w:vAlign w:val="center"/>
                </w:tcPr>
                <w:p w14:paraId="6B37EF75">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0.94</w:t>
                  </w:r>
                </w:p>
              </w:tc>
              <w:tc>
                <w:tcPr>
                  <w:tcW w:w="986" w:type="dxa"/>
                  <w:noWrap w:val="0"/>
                  <w:vAlign w:val="center"/>
                </w:tcPr>
                <w:p w14:paraId="2678AE2F">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7.46</w:t>
                  </w:r>
                </w:p>
              </w:tc>
              <w:tc>
                <w:tcPr>
                  <w:tcW w:w="953" w:type="dxa"/>
                  <w:noWrap w:val="0"/>
                  <w:vAlign w:val="center"/>
                </w:tcPr>
                <w:p w14:paraId="2AA1985B">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5.22</w:t>
                  </w:r>
                </w:p>
              </w:tc>
              <w:tc>
                <w:tcPr>
                  <w:tcW w:w="742" w:type="dxa"/>
                  <w:noWrap w:val="0"/>
                  <w:vAlign w:val="center"/>
                </w:tcPr>
                <w:p w14:paraId="580AD551">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48.80</w:t>
                  </w:r>
                </w:p>
              </w:tc>
            </w:tr>
            <w:tr w14:paraId="07AD5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continue"/>
                  <w:noWrap w:val="0"/>
                  <w:vAlign w:val="center"/>
                </w:tcPr>
                <w:p w14:paraId="4A38300F">
                  <w:pPr>
                    <w:pStyle w:val="15"/>
                    <w:bidi w:val="0"/>
                    <w:rPr>
                      <w:rFonts w:hint="default"/>
                      <w:color w:val="000000" w:themeColor="text1"/>
                      <w14:textFill>
                        <w14:solidFill>
                          <w14:schemeClr w14:val="tx1"/>
                        </w14:solidFill>
                      </w14:textFill>
                    </w:rPr>
                  </w:pPr>
                </w:p>
              </w:tc>
              <w:tc>
                <w:tcPr>
                  <w:tcW w:w="1941" w:type="pct"/>
                  <w:noWrap w:val="0"/>
                  <w:vAlign w:val="center"/>
                </w:tcPr>
                <w:p w14:paraId="631B9D12">
                  <w:pPr>
                    <w:pStyle w:val="15"/>
                    <w:bidi w:val="0"/>
                    <w:rPr>
                      <w:rFonts w:hint="default"/>
                      <w:b/>
                      <w:bCs/>
                      <w:color w:val="000000" w:themeColor="text1"/>
                      <w14:textFill>
                        <w14:solidFill>
                          <w14:schemeClr w14:val="tx1"/>
                        </w14:solidFill>
                      </w14:textFill>
                    </w:rPr>
                  </w:pPr>
                  <w:r>
                    <w:rPr>
                      <w:rFonts w:hint="default"/>
                      <w:b/>
                      <w:bCs/>
                      <w:color w:val="000000" w:themeColor="text1"/>
                      <w:lang w:eastAsia="zh-CN"/>
                      <w14:textFill>
                        <w14:solidFill>
                          <w14:schemeClr w14:val="tx1"/>
                        </w14:solidFill>
                      </w14:textFill>
                    </w:rPr>
                    <w:t>最高允许排放</w:t>
                  </w:r>
                  <w:r>
                    <w:rPr>
                      <w:rFonts w:hint="default"/>
                      <w:b/>
                      <w:bCs/>
                      <w:color w:val="000000" w:themeColor="text1"/>
                      <w14:textFill>
                        <w14:solidFill>
                          <w14:schemeClr w14:val="tx1"/>
                        </w14:solidFill>
                      </w14:textFill>
                    </w:rPr>
                    <w:t>速率（kg/h）</w:t>
                  </w:r>
                </w:p>
              </w:tc>
              <w:tc>
                <w:tcPr>
                  <w:tcW w:w="832" w:type="pct"/>
                  <w:noWrap w:val="0"/>
                  <w:vAlign w:val="center"/>
                </w:tcPr>
                <w:p w14:paraId="47C5A088">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17</w:t>
                  </w:r>
                </w:p>
              </w:tc>
              <w:tc>
                <w:tcPr>
                  <w:tcW w:w="654" w:type="pct"/>
                  <w:noWrap w:val="0"/>
                  <w:vAlign w:val="center"/>
                </w:tcPr>
                <w:p w14:paraId="12907CD6">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5.9</w:t>
                  </w:r>
                </w:p>
              </w:tc>
              <w:tc>
                <w:tcPr>
                  <w:tcW w:w="632" w:type="pct"/>
                  <w:noWrap w:val="0"/>
                  <w:vAlign w:val="center"/>
                </w:tcPr>
                <w:p w14:paraId="13ABABF4">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4.3</w:t>
                  </w:r>
                </w:p>
              </w:tc>
              <w:tc>
                <w:tcPr>
                  <w:tcW w:w="492" w:type="pct"/>
                  <w:noWrap w:val="0"/>
                  <w:vAlign w:val="center"/>
                </w:tcPr>
                <w:p w14:paraId="3224B53C">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1.3</w:t>
                  </w:r>
                </w:p>
              </w:tc>
            </w:tr>
            <w:tr w14:paraId="223115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continue"/>
                  <w:noWrap w:val="0"/>
                  <w:vAlign w:val="center"/>
                </w:tcPr>
                <w:p w14:paraId="5546A414">
                  <w:pPr>
                    <w:pStyle w:val="15"/>
                    <w:bidi w:val="0"/>
                    <w:rPr>
                      <w:rFonts w:hint="default"/>
                      <w:color w:val="000000" w:themeColor="text1"/>
                      <w14:textFill>
                        <w14:solidFill>
                          <w14:schemeClr w14:val="tx1"/>
                        </w14:solidFill>
                      </w14:textFill>
                    </w:rPr>
                  </w:pPr>
                </w:p>
              </w:tc>
              <w:tc>
                <w:tcPr>
                  <w:tcW w:w="1941" w:type="pct"/>
                  <w:noWrap w:val="0"/>
                  <w:vAlign w:val="center"/>
                </w:tcPr>
                <w:p w14:paraId="46AD9A00">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最高允许排放浓度（mg/m</w:t>
                  </w:r>
                  <w:r>
                    <w:rPr>
                      <w:rFonts w:hint="default"/>
                      <w:b/>
                      <w:bCs/>
                      <w:color w:val="000000" w:themeColor="text1"/>
                      <w:vertAlign w:val="superscript"/>
                      <w14:textFill>
                        <w14:solidFill>
                          <w14:schemeClr w14:val="tx1"/>
                        </w14:solidFill>
                      </w14:textFill>
                    </w:rPr>
                    <w:t>3</w:t>
                  </w:r>
                  <w:r>
                    <w:rPr>
                      <w:rFonts w:hint="default"/>
                      <w:b/>
                      <w:bCs/>
                      <w:color w:val="000000" w:themeColor="text1"/>
                      <w14:textFill>
                        <w14:solidFill>
                          <w14:schemeClr w14:val="tx1"/>
                        </w14:solidFill>
                      </w14:textFill>
                    </w:rPr>
                    <w:t>）</w:t>
                  </w:r>
                </w:p>
              </w:tc>
              <w:tc>
                <w:tcPr>
                  <w:tcW w:w="832" w:type="pct"/>
                  <w:noWrap w:val="0"/>
                  <w:vAlign w:val="center"/>
                </w:tcPr>
                <w:p w14:paraId="421A593F">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120</w:t>
                  </w:r>
                </w:p>
              </w:tc>
              <w:tc>
                <w:tcPr>
                  <w:tcW w:w="654" w:type="pct"/>
                  <w:noWrap w:val="0"/>
                  <w:vAlign w:val="center"/>
                </w:tcPr>
                <w:p w14:paraId="5DA7254D">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120</w:t>
                  </w:r>
                </w:p>
              </w:tc>
              <w:tc>
                <w:tcPr>
                  <w:tcW w:w="632" w:type="pct"/>
                  <w:noWrap w:val="0"/>
                  <w:vAlign w:val="center"/>
                </w:tcPr>
                <w:p w14:paraId="5637305C">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550</w:t>
                  </w:r>
                </w:p>
              </w:tc>
              <w:tc>
                <w:tcPr>
                  <w:tcW w:w="492" w:type="pct"/>
                  <w:noWrap w:val="0"/>
                  <w:vAlign w:val="center"/>
                </w:tcPr>
                <w:p w14:paraId="3C21E8E6">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240</w:t>
                  </w:r>
                </w:p>
              </w:tc>
            </w:tr>
            <w:tr w14:paraId="3DE0EF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continue"/>
                  <w:noWrap w:val="0"/>
                  <w:vAlign w:val="center"/>
                </w:tcPr>
                <w:p w14:paraId="09F35954">
                  <w:pPr>
                    <w:pStyle w:val="15"/>
                    <w:bidi w:val="0"/>
                    <w:rPr>
                      <w:rFonts w:hint="default"/>
                      <w:color w:val="000000" w:themeColor="text1"/>
                      <w14:textFill>
                        <w14:solidFill>
                          <w14:schemeClr w14:val="tx1"/>
                        </w14:solidFill>
                      </w14:textFill>
                    </w:rPr>
                  </w:pPr>
                </w:p>
              </w:tc>
              <w:tc>
                <w:tcPr>
                  <w:tcW w:w="1941" w:type="pct"/>
                  <w:noWrap w:val="0"/>
                  <w:vAlign w:val="center"/>
                </w:tcPr>
                <w:p w14:paraId="32E363FA">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达标情况</w:t>
                  </w:r>
                </w:p>
              </w:tc>
              <w:tc>
                <w:tcPr>
                  <w:tcW w:w="832" w:type="pct"/>
                  <w:noWrap w:val="0"/>
                  <w:vAlign w:val="center"/>
                </w:tcPr>
                <w:p w14:paraId="1D0823F5">
                  <w:pPr>
                    <w:pStyle w:val="15"/>
                    <w:bidi w:val="0"/>
                    <w:rPr>
                      <w:rFonts w:hint="default"/>
                      <w:b/>
                      <w:bCs/>
                      <w:color w:val="000000" w:themeColor="text1"/>
                      <w14:textFill>
                        <w14:solidFill>
                          <w14:schemeClr w14:val="tx1"/>
                        </w14:solidFill>
                      </w14:textFill>
                    </w:rPr>
                  </w:pPr>
                  <w:r>
                    <w:rPr>
                      <w:b/>
                      <w:bCs/>
                      <w:color w:val="000000" w:themeColor="text1"/>
                      <w:lang w:val="en-US" w:eastAsia="zh-CN"/>
                      <w14:textFill>
                        <w14:solidFill>
                          <w14:schemeClr w14:val="tx1"/>
                        </w14:solidFill>
                      </w14:textFill>
                    </w:rPr>
                    <w:t>达标</w:t>
                  </w:r>
                </w:p>
              </w:tc>
              <w:tc>
                <w:tcPr>
                  <w:tcW w:w="654" w:type="pct"/>
                  <w:noWrap w:val="0"/>
                  <w:vAlign w:val="center"/>
                </w:tcPr>
                <w:p w14:paraId="78DC3447">
                  <w:pPr>
                    <w:pStyle w:val="15"/>
                    <w:bidi w:val="0"/>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达标</w:t>
                  </w:r>
                </w:p>
              </w:tc>
              <w:tc>
                <w:tcPr>
                  <w:tcW w:w="632" w:type="pct"/>
                  <w:noWrap w:val="0"/>
                  <w:vAlign w:val="center"/>
                </w:tcPr>
                <w:p w14:paraId="378EC87D">
                  <w:pPr>
                    <w:pStyle w:val="15"/>
                    <w:bidi w:val="0"/>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达标</w:t>
                  </w:r>
                </w:p>
              </w:tc>
              <w:tc>
                <w:tcPr>
                  <w:tcW w:w="492" w:type="pct"/>
                  <w:noWrap w:val="0"/>
                  <w:vAlign w:val="center"/>
                </w:tcPr>
                <w:p w14:paraId="1AE090B6">
                  <w:pPr>
                    <w:pStyle w:val="15"/>
                    <w:bidi w:val="0"/>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达标</w:t>
                  </w:r>
                </w:p>
              </w:tc>
            </w:tr>
            <w:tr w14:paraId="529ED5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restart"/>
                  <w:noWrap w:val="0"/>
                  <w:vAlign w:val="center"/>
                </w:tcPr>
                <w:p w14:paraId="493705C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无组织</w:t>
                  </w:r>
                </w:p>
              </w:tc>
              <w:tc>
                <w:tcPr>
                  <w:tcW w:w="1941" w:type="pct"/>
                  <w:noWrap w:val="0"/>
                  <w:vAlign w:val="center"/>
                </w:tcPr>
                <w:p w14:paraId="02B7AA4B">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排放</w:t>
                  </w:r>
                  <w:r>
                    <w:rPr>
                      <w:rFonts w:hint="default"/>
                      <w:color w:val="000000" w:themeColor="text1"/>
                      <w14:textFill>
                        <w14:solidFill>
                          <w14:schemeClr w14:val="tx1"/>
                        </w14:solidFill>
                      </w14:textFill>
                    </w:rPr>
                    <w:t>速率（kg/h）</w:t>
                  </w:r>
                </w:p>
              </w:tc>
              <w:tc>
                <w:tcPr>
                  <w:tcW w:w="832" w:type="pct"/>
                  <w:noWrap w:val="0"/>
                  <w:vAlign w:val="center"/>
                </w:tcPr>
                <w:p w14:paraId="02CB9FED">
                  <w:pPr>
                    <w:pStyle w:val="15"/>
                    <w:bidi w:val="0"/>
                    <w:rPr>
                      <w:rFonts w:hint="default"/>
                      <w:color w:val="000000" w:themeColor="text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0.0006</w:t>
                  </w:r>
                </w:p>
              </w:tc>
              <w:tc>
                <w:tcPr>
                  <w:tcW w:w="654" w:type="pct"/>
                  <w:noWrap w:val="0"/>
                  <w:vAlign w:val="center"/>
                </w:tcPr>
                <w:p w14:paraId="37F29C80">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0.0007</w:t>
                  </w:r>
                </w:p>
              </w:tc>
              <w:tc>
                <w:tcPr>
                  <w:tcW w:w="632" w:type="pct"/>
                  <w:noWrap w:val="0"/>
                  <w:vAlign w:val="center"/>
                </w:tcPr>
                <w:p w14:paraId="634850EF">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0.0005</w:t>
                  </w:r>
                </w:p>
              </w:tc>
              <w:tc>
                <w:tcPr>
                  <w:tcW w:w="492" w:type="pct"/>
                  <w:noWrap w:val="0"/>
                  <w:vAlign w:val="center"/>
                </w:tcPr>
                <w:p w14:paraId="78E19634">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0.005</w:t>
                  </w:r>
                </w:p>
              </w:tc>
            </w:tr>
            <w:tr w14:paraId="3C2842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46" w:type="pct"/>
                  <w:vMerge w:val="continue"/>
                  <w:noWrap w:val="0"/>
                  <w:vAlign w:val="center"/>
                </w:tcPr>
                <w:p w14:paraId="189D650B">
                  <w:pPr>
                    <w:pStyle w:val="15"/>
                    <w:bidi w:val="0"/>
                    <w:rPr>
                      <w:rFonts w:hint="default"/>
                      <w:color w:val="000000" w:themeColor="text1"/>
                      <w14:textFill>
                        <w14:solidFill>
                          <w14:schemeClr w14:val="tx1"/>
                        </w14:solidFill>
                      </w14:textFill>
                    </w:rPr>
                  </w:pPr>
                </w:p>
              </w:tc>
              <w:tc>
                <w:tcPr>
                  <w:tcW w:w="1941" w:type="pct"/>
                  <w:noWrap w:val="0"/>
                  <w:vAlign w:val="center"/>
                </w:tcPr>
                <w:p w14:paraId="6E6A73D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排放</w:t>
                  </w:r>
                  <w:r>
                    <w:rPr>
                      <w:rFonts w:hint="default"/>
                      <w:color w:val="000000" w:themeColor="text1"/>
                      <w14:textFill>
                        <w14:solidFill>
                          <w14:schemeClr w14:val="tx1"/>
                        </w14:solidFill>
                      </w14:textFill>
                    </w:rPr>
                    <w:t>量（</w:t>
                  </w:r>
                  <w:r>
                    <w:rPr>
                      <w:rFonts w:hint="default"/>
                      <w:color w:val="000000" w:themeColor="text1"/>
                      <w:lang w:val="en-US" w:eastAsia="zh-CN"/>
                      <w14:textFill>
                        <w14:solidFill>
                          <w14:schemeClr w14:val="tx1"/>
                        </w14:solidFill>
                      </w14:textFill>
                    </w:rPr>
                    <w:t>t</w:t>
                  </w:r>
                  <w:r>
                    <w:rPr>
                      <w:rFonts w:hint="default"/>
                      <w:color w:val="000000" w:themeColor="text1"/>
                      <w14:textFill>
                        <w14:solidFill>
                          <w14:schemeClr w14:val="tx1"/>
                        </w14:solidFill>
                      </w14:textFill>
                    </w:rPr>
                    <w:t>/a）</w:t>
                  </w:r>
                </w:p>
              </w:tc>
              <w:tc>
                <w:tcPr>
                  <w:tcW w:w="832" w:type="pct"/>
                  <w:noWrap w:val="0"/>
                  <w:vAlign w:val="center"/>
                </w:tcPr>
                <w:p w14:paraId="77519084">
                  <w:pPr>
                    <w:pStyle w:val="15"/>
                    <w:bidi w:val="0"/>
                    <w:rPr>
                      <w:rFonts w:hint="default"/>
                      <w:color w:val="000000" w:themeColor="text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0.0007</w:t>
                  </w:r>
                </w:p>
              </w:tc>
              <w:tc>
                <w:tcPr>
                  <w:tcW w:w="654" w:type="pct"/>
                  <w:noWrap w:val="0"/>
                  <w:vAlign w:val="center"/>
                </w:tcPr>
                <w:p w14:paraId="3494F56B">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0.0009</w:t>
                  </w:r>
                </w:p>
              </w:tc>
              <w:tc>
                <w:tcPr>
                  <w:tcW w:w="632" w:type="pct"/>
                  <w:noWrap w:val="0"/>
                  <w:vAlign w:val="center"/>
                </w:tcPr>
                <w:p w14:paraId="7F9444EA">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0.0006</w:t>
                  </w:r>
                </w:p>
              </w:tc>
              <w:tc>
                <w:tcPr>
                  <w:tcW w:w="492" w:type="pct"/>
                  <w:noWrap w:val="0"/>
                  <w:vAlign w:val="center"/>
                </w:tcPr>
                <w:p w14:paraId="15CD7C78">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0.006</w:t>
                  </w:r>
                </w:p>
              </w:tc>
            </w:tr>
          </w:tbl>
          <w:p w14:paraId="40FB6F0C">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14:textFill>
                  <w14:solidFill>
                    <w14:schemeClr w14:val="tx1"/>
                  </w14:solidFill>
                </w14:textFill>
              </w:rPr>
              <w:t>）污染物达标情况分析</w:t>
            </w:r>
          </w:p>
          <w:p w14:paraId="0BB65645">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1）有组织废气达标</w:t>
            </w:r>
            <w:r>
              <w:rPr>
                <w:rFonts w:hint="eastAsia" w:cs="Times New Roman"/>
                <w:b/>
                <w:bCs/>
                <w:color w:val="000000" w:themeColor="text1"/>
                <w:lang w:val="en-US" w:eastAsia="zh-CN"/>
                <w14:textFill>
                  <w14:solidFill>
                    <w14:schemeClr w14:val="tx1"/>
                  </w14:solidFill>
                </w14:textFill>
              </w:rPr>
              <w:t>分析</w:t>
            </w:r>
          </w:p>
          <w:p w14:paraId="15798006">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①正常排放情况</w:t>
            </w:r>
          </w:p>
          <w:p w14:paraId="668B540E">
            <w:pPr>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根据核算，各有组织排放口正常状态排放情况如下：</w:t>
            </w:r>
          </w:p>
          <w:p w14:paraId="1EDDD8A0">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打磨颗粒物经1套滤芯除尘器系统处理后经过DA001排气筒排放，排放口速率及浓度分别为</w:t>
            </w:r>
            <w:r>
              <w:rPr>
                <w:rFonts w:hint="eastAsia" w:cs="Times New Roman"/>
                <w:b w:val="0"/>
                <w:bCs w:val="0"/>
                <w:color w:val="000000" w:themeColor="text1"/>
                <w:lang w:val="en-US" w:eastAsia="zh-CN"/>
                <w14:textFill>
                  <w14:solidFill>
                    <w14:schemeClr w14:val="tx1"/>
                  </w14:solidFill>
                </w14:textFill>
              </w:rPr>
              <w:t>7.01</w:t>
            </w:r>
            <w:r>
              <w:rPr>
                <w:rFonts w:hint="default" w:ascii="Times New Roman" w:hAnsi="Times New Roman" w:cs="Times New Roman"/>
                <w:b w:val="0"/>
                <w:bCs w:val="0"/>
                <w:color w:val="000000" w:themeColor="text1"/>
                <w:lang w:val="en-US" w:eastAsia="zh-CN"/>
                <w14:textFill>
                  <w14:solidFill>
                    <w14:schemeClr w14:val="tx1"/>
                  </w14:solidFill>
                </w14:textFill>
              </w:rPr>
              <w:t>mg/m³，</w:t>
            </w:r>
            <w:r>
              <w:rPr>
                <w:rFonts w:hint="eastAsia" w:cs="Times New Roman"/>
                <w:b w:val="0"/>
                <w:bCs w:val="0"/>
                <w:color w:val="000000" w:themeColor="text1"/>
                <w:lang w:val="en-US" w:eastAsia="zh-CN"/>
                <w14:textFill>
                  <w14:solidFill>
                    <w14:schemeClr w14:val="tx1"/>
                  </w14:solidFill>
                </w14:textFill>
              </w:rPr>
              <w:t>0.02</w:t>
            </w:r>
            <w:r>
              <w:rPr>
                <w:rFonts w:hint="default" w:ascii="Times New Roman" w:hAnsi="Times New Roman" w:cs="Times New Roman"/>
                <w:b w:val="0"/>
                <w:bCs w:val="0"/>
                <w:color w:val="000000" w:themeColor="text1"/>
                <w:lang w:val="en-US" w:eastAsia="zh-CN"/>
                <w14:textFill>
                  <w14:solidFill>
                    <w14:schemeClr w14:val="tx1"/>
                  </w14:solidFill>
                </w14:textFill>
              </w:rPr>
              <w:t>kg/h，</w:t>
            </w:r>
            <w:r>
              <w:rPr>
                <w:rFonts w:hint="default" w:ascii="Times New Roman" w:hAnsi="Times New Roman" w:cs="Times New Roman"/>
                <w:color w:val="000000" w:themeColor="text1"/>
                <w:lang w:val="en-US" w:eastAsia="zh-CN"/>
                <w14:textFill>
                  <w14:solidFill>
                    <w14:schemeClr w14:val="tx1"/>
                  </w14:solidFill>
                </w14:textFill>
              </w:rPr>
              <w:t>排放浓度及速率均满足《大气污染物综合排放标准》（GB16297-1996）表2中标准限值</w:t>
            </w:r>
            <w:r>
              <w:rPr>
                <w:rFonts w:hint="eastAsia" w:cs="Times New Roman"/>
                <w:color w:val="000000" w:themeColor="text1"/>
                <w:lang w:val="en-US" w:eastAsia="zh-CN"/>
                <w14:textFill>
                  <w14:solidFill>
                    <w14:schemeClr w14:val="tx1"/>
                  </w14:solidFill>
                </w14:textFill>
              </w:rPr>
              <w:t>；</w:t>
            </w:r>
          </w:p>
          <w:p w14:paraId="4D838ACD">
            <w:pPr>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喷漆及晾干废气经1套</w:t>
            </w:r>
            <w:r>
              <w:rPr>
                <w:rFonts w:hint="eastAsia"/>
                <w:color w:val="000000" w:themeColor="text1"/>
                <w:lang w:eastAsia="zh-CN"/>
                <w14:textFill>
                  <w14:solidFill>
                    <w14:schemeClr w14:val="tx1"/>
                  </w14:solidFill>
                </w14:textFill>
              </w:rPr>
              <w:t>过滤棉+多级活性炭吸附系统</w:t>
            </w:r>
            <w:r>
              <w:rPr>
                <w:rFonts w:hint="eastAsia" w:cs="Times New Roman"/>
                <w:color w:val="000000" w:themeColor="text1"/>
                <w:lang w:val="en-US" w:eastAsia="zh-CN"/>
                <w14:textFill>
                  <w14:solidFill>
                    <w14:schemeClr w14:val="tx1"/>
                  </w14:solidFill>
                </w14:textFill>
              </w:rPr>
              <w:t>处理后经过DA002排气筒排放，排放口各污染物浓度分别为颗粒物</w:t>
            </w:r>
            <w:r>
              <w:rPr>
                <w:rFonts w:hint="eastAsia" w:cs="Times New Roman"/>
                <w:b w:val="0"/>
                <w:bCs w:val="0"/>
                <w:color w:val="000000" w:themeColor="text1"/>
                <w:lang w:val="en-US" w:eastAsia="zh-CN"/>
                <w14:textFill>
                  <w14:solidFill>
                    <w14:schemeClr w14:val="tx1"/>
                  </w14:solidFill>
                </w14:textFill>
              </w:rPr>
              <w:t>3.16</w:t>
            </w:r>
            <w:r>
              <w:rPr>
                <w:rFonts w:hint="default" w:ascii="Times New Roman" w:hAnsi="Times New Roman" w:cs="Times New Roman"/>
                <w:b w:val="0"/>
                <w:bCs w:val="0"/>
                <w:color w:val="000000" w:themeColor="text1"/>
                <w:lang w:val="en-US" w:eastAsia="zh-CN"/>
                <w14:textFill>
                  <w14:solidFill>
                    <w14:schemeClr w14:val="tx1"/>
                  </w14:solidFill>
                </w14:textFill>
              </w:rPr>
              <w:t>mg/m³</w:t>
            </w:r>
            <w:r>
              <w:rPr>
                <w:rFonts w:hint="eastAsia" w:cs="Times New Roman"/>
                <w:b w:val="0"/>
                <w:bCs w:val="0"/>
                <w:color w:val="000000" w:themeColor="text1"/>
                <w:lang w:val="en-US" w:eastAsia="zh-CN"/>
                <w14:textFill>
                  <w14:solidFill>
                    <w14:schemeClr w14:val="tx1"/>
                  </w14:solidFill>
                </w14:textFill>
              </w:rPr>
              <w:t>、非甲烷总烃26.80</w:t>
            </w:r>
            <w:r>
              <w:rPr>
                <w:rFonts w:hint="default" w:ascii="Times New Roman" w:hAnsi="Times New Roman" w:cs="Times New Roman"/>
                <w:b w:val="0"/>
                <w:bCs w:val="0"/>
                <w:color w:val="000000" w:themeColor="text1"/>
                <w:lang w:val="en-US" w:eastAsia="zh-CN"/>
                <w14:textFill>
                  <w14:solidFill>
                    <w14:schemeClr w14:val="tx1"/>
                  </w14:solidFill>
                </w14:textFill>
              </w:rPr>
              <w:t>mg/m³</w:t>
            </w:r>
            <w:r>
              <w:rPr>
                <w:rFonts w:hint="eastAsia" w:cs="Times New Roman"/>
                <w:b w:val="0"/>
                <w:bCs w:val="0"/>
                <w:color w:val="000000" w:themeColor="text1"/>
                <w:lang w:val="en-US" w:eastAsia="zh-CN"/>
                <w14:textFill>
                  <w14:solidFill>
                    <w14:schemeClr w14:val="tx1"/>
                  </w14:solidFill>
                </w14:textFill>
              </w:rPr>
              <w:t>、二甲苯23.65</w:t>
            </w:r>
            <w:r>
              <w:rPr>
                <w:rFonts w:hint="default" w:ascii="Times New Roman" w:hAnsi="Times New Roman" w:cs="Times New Roman"/>
                <w:b w:val="0"/>
                <w:bCs w:val="0"/>
                <w:color w:val="000000" w:themeColor="text1"/>
                <w:lang w:val="en-US" w:eastAsia="zh-CN"/>
                <w14:textFill>
                  <w14:solidFill>
                    <w14:schemeClr w14:val="tx1"/>
                  </w14:solidFill>
                </w14:textFill>
              </w:rPr>
              <w:t>mg/m³，</w:t>
            </w:r>
            <w:r>
              <w:rPr>
                <w:rFonts w:hint="eastAsia" w:cs="Times New Roman"/>
                <w:b w:val="0"/>
                <w:bCs w:val="0"/>
                <w:color w:val="000000" w:themeColor="text1"/>
                <w:lang w:val="en-US" w:eastAsia="zh-CN"/>
                <w14:textFill>
                  <w14:solidFill>
                    <w14:schemeClr w14:val="tx1"/>
                  </w14:solidFill>
                </w14:textFill>
              </w:rPr>
              <w:t>排放口各污染物速率分别为0.017</w:t>
            </w:r>
            <w:r>
              <w:rPr>
                <w:rFonts w:hint="default" w:ascii="Times New Roman" w:hAnsi="Times New Roman" w:cs="Times New Roman"/>
                <w:b w:val="0"/>
                <w:bCs w:val="0"/>
                <w:color w:val="000000" w:themeColor="text1"/>
                <w:lang w:val="en-US" w:eastAsia="zh-CN"/>
                <w14:textFill>
                  <w14:solidFill>
                    <w14:schemeClr w14:val="tx1"/>
                  </w14:solidFill>
                </w14:textFill>
              </w:rPr>
              <w:t>kg/h，</w:t>
            </w:r>
            <w:r>
              <w:rPr>
                <w:rFonts w:hint="eastAsia" w:cs="Times New Roman"/>
                <w:b w:val="0"/>
                <w:bCs w:val="0"/>
                <w:color w:val="000000" w:themeColor="text1"/>
                <w:lang w:val="en-US" w:eastAsia="zh-CN"/>
                <w14:textFill>
                  <w14:solidFill>
                    <w14:schemeClr w14:val="tx1"/>
                  </w14:solidFill>
                </w14:textFill>
              </w:rPr>
              <w:t>非甲烷总烃0.146</w:t>
            </w:r>
            <w:r>
              <w:rPr>
                <w:rFonts w:hint="default" w:ascii="Times New Roman" w:hAnsi="Times New Roman" w:cs="Times New Roman"/>
                <w:b w:val="0"/>
                <w:bCs w:val="0"/>
                <w:color w:val="000000" w:themeColor="text1"/>
                <w:lang w:val="en-US" w:eastAsia="zh-CN"/>
                <w14:textFill>
                  <w14:solidFill>
                    <w14:schemeClr w14:val="tx1"/>
                  </w14:solidFill>
                </w14:textFill>
              </w:rPr>
              <w:t>kg/h</w:t>
            </w:r>
            <w:r>
              <w:rPr>
                <w:rFonts w:hint="eastAsia" w:cs="Times New Roman"/>
                <w:b w:val="0"/>
                <w:bCs w:val="0"/>
                <w:color w:val="000000" w:themeColor="text1"/>
                <w:lang w:val="en-US" w:eastAsia="zh-CN"/>
                <w14:textFill>
                  <w14:solidFill>
                    <w14:schemeClr w14:val="tx1"/>
                  </w14:solidFill>
                </w14:textFill>
              </w:rPr>
              <w:t>、二甲苯0.129</w:t>
            </w:r>
            <w:r>
              <w:rPr>
                <w:rFonts w:hint="default" w:ascii="Times New Roman" w:hAnsi="Times New Roman" w:cs="Times New Roman"/>
                <w:b w:val="0"/>
                <w:bCs w:val="0"/>
                <w:color w:val="000000" w:themeColor="text1"/>
                <w:lang w:val="en-US" w:eastAsia="zh-CN"/>
                <w14:textFill>
                  <w14:solidFill>
                    <w14:schemeClr w14:val="tx1"/>
                  </w14:solidFill>
                </w14:textFill>
              </w:rPr>
              <w:t>mg/m³</w:t>
            </w:r>
            <w:r>
              <w:rPr>
                <w:rFonts w:hint="eastAsia"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排放浓度及速率均满足《大气污染物综合排放标准》（GB16297-1996）表2中标准限值</w:t>
            </w:r>
            <w:r>
              <w:rPr>
                <w:rFonts w:hint="eastAsia" w:cs="Times New Roman"/>
                <w:color w:val="000000" w:themeColor="text1"/>
                <w:lang w:val="en-US" w:eastAsia="zh-CN"/>
                <w14:textFill>
                  <w14:solidFill>
                    <w14:schemeClr w14:val="tx1"/>
                  </w14:solidFill>
                </w14:textFill>
              </w:rPr>
              <w:t>；</w:t>
            </w:r>
          </w:p>
          <w:p w14:paraId="5D194CEA">
            <w:pPr>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喷塑废气经1</w:t>
            </w:r>
            <w:r>
              <w:rPr>
                <w:rFonts w:hint="eastAsia" w:cs="Times New Roman"/>
                <w:b w:val="0"/>
                <w:bCs w:val="0"/>
                <w:color w:val="000000" w:themeColor="text1"/>
                <w:lang w:val="en-US" w:eastAsia="zh-CN"/>
                <w14:textFill>
                  <w14:solidFill>
                    <w14:schemeClr w14:val="tx1"/>
                  </w14:solidFill>
                </w14:textFill>
              </w:rPr>
              <w:t>套</w:t>
            </w:r>
            <w:r>
              <w:rPr>
                <w:rFonts w:hint="default" w:ascii="Times New Roman" w:hAnsi="Times New Roman" w:cs="Times New Roman"/>
                <w:b w:val="0"/>
                <w:bCs w:val="0"/>
                <w:color w:val="000000" w:themeColor="text1"/>
                <w:lang w:val="en-US" w:eastAsia="zh-CN"/>
                <w14:textFill>
                  <w14:solidFill>
                    <w14:schemeClr w14:val="tx1"/>
                  </w14:solidFill>
                </w14:textFill>
              </w:rPr>
              <w:t>旋风分离除尘器+滤芯回收系统</w:t>
            </w:r>
            <w:r>
              <w:rPr>
                <w:rFonts w:hint="eastAsia" w:cs="Times New Roman"/>
                <w:b w:val="0"/>
                <w:bCs w:val="0"/>
                <w:color w:val="000000" w:themeColor="text1"/>
                <w:lang w:val="en-US" w:eastAsia="zh-CN"/>
                <w14:textFill>
                  <w14:solidFill>
                    <w14:schemeClr w14:val="tx1"/>
                  </w14:solidFill>
                </w14:textFill>
              </w:rPr>
              <w:t>回收处理后，废气经DA003排气筒排放，</w:t>
            </w:r>
            <w:r>
              <w:rPr>
                <w:rFonts w:hint="eastAsia" w:cs="Times New Roman"/>
                <w:color w:val="000000" w:themeColor="text1"/>
                <w:lang w:val="en-US" w:eastAsia="zh-CN"/>
                <w14:textFill>
                  <w14:solidFill>
                    <w14:schemeClr w14:val="tx1"/>
                  </w14:solidFill>
                </w14:textFill>
              </w:rPr>
              <w:t>排放口颗粒物浓度及速率分别为</w:t>
            </w:r>
            <w:r>
              <w:rPr>
                <w:rFonts w:hint="eastAsia" w:cs="Times New Roman"/>
                <w:b w:val="0"/>
                <w:bCs w:val="0"/>
                <w:color w:val="000000" w:themeColor="text1"/>
                <w:lang w:val="en-US" w:eastAsia="zh-CN"/>
                <w14:textFill>
                  <w14:solidFill>
                    <w14:schemeClr w14:val="tx1"/>
                  </w14:solidFill>
                </w14:textFill>
              </w:rPr>
              <w:t>2.85</w:t>
            </w:r>
            <w:r>
              <w:rPr>
                <w:rFonts w:hint="default" w:ascii="Times New Roman" w:hAnsi="Times New Roman" w:cs="Times New Roman"/>
                <w:b w:val="0"/>
                <w:bCs w:val="0"/>
                <w:color w:val="000000" w:themeColor="text1"/>
                <w:lang w:val="en-US" w:eastAsia="zh-CN"/>
                <w14:textFill>
                  <w14:solidFill>
                    <w14:schemeClr w14:val="tx1"/>
                  </w14:solidFill>
                </w14:textFill>
              </w:rPr>
              <w:t>mg/m³，</w:t>
            </w:r>
            <w:r>
              <w:rPr>
                <w:rFonts w:hint="eastAsia" w:cs="Times New Roman"/>
                <w:b w:val="0"/>
                <w:bCs w:val="0"/>
                <w:color w:val="000000" w:themeColor="text1"/>
                <w:lang w:val="en-US" w:eastAsia="zh-CN"/>
                <w14:textFill>
                  <w14:solidFill>
                    <w14:schemeClr w14:val="tx1"/>
                  </w14:solidFill>
                </w14:textFill>
              </w:rPr>
              <w:t>0.014</w:t>
            </w:r>
            <w:r>
              <w:rPr>
                <w:rFonts w:hint="default" w:ascii="Times New Roman" w:hAnsi="Times New Roman" w:cs="Times New Roman"/>
                <w:b w:val="0"/>
                <w:bCs w:val="0"/>
                <w:color w:val="000000" w:themeColor="text1"/>
                <w:lang w:val="en-US" w:eastAsia="zh-CN"/>
                <w14:textFill>
                  <w14:solidFill>
                    <w14:schemeClr w14:val="tx1"/>
                  </w14:solidFill>
                </w14:textFill>
              </w:rPr>
              <w:t>kg/h，</w:t>
            </w:r>
            <w:r>
              <w:rPr>
                <w:rFonts w:hint="default" w:ascii="Times New Roman" w:hAnsi="Times New Roman" w:cs="Times New Roman"/>
                <w:color w:val="000000" w:themeColor="text1"/>
                <w:lang w:val="en-US" w:eastAsia="zh-CN"/>
                <w14:textFill>
                  <w14:solidFill>
                    <w14:schemeClr w14:val="tx1"/>
                  </w14:solidFill>
                </w14:textFill>
              </w:rPr>
              <w:t>排放浓度及速率均满足《大气污染物综合排放标准》（GB16297-1996）表2中标准限值</w:t>
            </w:r>
            <w:r>
              <w:rPr>
                <w:rFonts w:hint="eastAsia" w:cs="Times New Roman"/>
                <w:color w:val="000000" w:themeColor="text1"/>
                <w:lang w:val="en-US" w:eastAsia="zh-CN"/>
                <w14:textFill>
                  <w14:solidFill>
                    <w14:schemeClr w14:val="tx1"/>
                  </w14:solidFill>
                </w14:textFill>
              </w:rPr>
              <w:t>；</w:t>
            </w:r>
          </w:p>
          <w:p w14:paraId="7ED0B00F">
            <w:pPr>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固化室废气经1套</w:t>
            </w:r>
            <w:r>
              <w:rPr>
                <w:rFonts w:hint="eastAsia"/>
                <w:color w:val="000000" w:themeColor="text1"/>
                <w:lang w:eastAsia="zh-CN"/>
                <w14:textFill>
                  <w14:solidFill>
                    <w14:schemeClr w14:val="tx1"/>
                  </w14:solidFill>
                </w14:textFill>
              </w:rPr>
              <w:t>多级活性炭吸附系统</w:t>
            </w:r>
            <w:r>
              <w:rPr>
                <w:rFonts w:hint="eastAsia" w:cs="Times New Roman"/>
                <w:color w:val="000000" w:themeColor="text1"/>
                <w:lang w:val="en-US" w:eastAsia="zh-CN"/>
                <w14:textFill>
                  <w14:solidFill>
                    <w14:schemeClr w14:val="tx1"/>
                  </w14:solidFill>
                </w14:textFill>
              </w:rPr>
              <w:t>处理后经过DA004排气筒排放，其中非甲烷总烃、颗粒物、二氧化硫及氮氧化物排放浓度及速率均能满足</w:t>
            </w:r>
            <w:r>
              <w:rPr>
                <w:rFonts w:hint="default" w:ascii="Times New Roman" w:hAnsi="Times New Roman" w:cs="Times New Roman"/>
                <w:color w:val="000000" w:themeColor="text1"/>
                <w:lang w:val="en-US" w:eastAsia="zh-CN"/>
                <w14:textFill>
                  <w14:solidFill>
                    <w14:schemeClr w14:val="tx1"/>
                  </w14:solidFill>
                </w14:textFill>
              </w:rPr>
              <w:t>《大气污染物综合排放标准》（GB16297-1996）表2中标准限值</w:t>
            </w:r>
            <w:r>
              <w:rPr>
                <w:rFonts w:hint="eastAsia" w:cs="Times New Roman"/>
                <w:color w:val="000000" w:themeColor="text1"/>
                <w:lang w:val="en-US" w:eastAsia="zh-CN"/>
                <w14:textFill>
                  <w14:solidFill>
                    <w14:schemeClr w14:val="tx1"/>
                  </w14:solidFill>
                </w14:textFill>
              </w:rPr>
              <w:t>。</w:t>
            </w:r>
          </w:p>
          <w:p w14:paraId="65C40345">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②非正常排放情况</w:t>
            </w:r>
          </w:p>
          <w:p w14:paraId="68F9213A">
            <w:pPr>
              <w:bidi w:val="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根据项目生产工艺及产污环节、污染治理措施及污染物排放情况，本次</w:t>
            </w:r>
            <w:r>
              <w:rPr>
                <w:rFonts w:hint="eastAsia" w:ascii="Times New Roman" w:hAnsi="Times New Roman" w:cs="Times New Roman"/>
                <w:color w:val="000000" w:themeColor="text1"/>
                <w:lang w:val="en-US" w:eastAsia="zh-CN"/>
                <w14:textFill>
                  <w14:solidFill>
                    <w14:schemeClr w14:val="tx1"/>
                  </w14:solidFill>
                </w14:textFill>
              </w:rPr>
              <w:t>废气非正常排放主要考虑以下情形：</w:t>
            </w:r>
          </w:p>
          <w:p w14:paraId="4DC89482">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①</w:t>
            </w:r>
            <w:r>
              <w:rPr>
                <w:rFonts w:hint="eastAsia" w:cs="Times New Roman"/>
                <w:color w:val="000000" w:themeColor="text1"/>
                <w:lang w:val="en-US" w:eastAsia="zh-CN"/>
                <w14:textFill>
                  <w14:solidFill>
                    <w14:schemeClr w14:val="tx1"/>
                  </w14:solidFill>
                </w14:textFill>
              </w:rPr>
              <w:t>滤芯除尘器堵塞未及时更换导致打磨废气处理系统处理效率降至50%，DA001排气筒颗粒物排放情况；</w:t>
            </w:r>
          </w:p>
          <w:p w14:paraId="457B53FC">
            <w:pPr>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②过滤棉堵塞或多级活性炭吸附系统吸附饱和导致喷漆及晾干废气处理系统处理效率降至0%，DA002排气筒各污染物排放情况；</w:t>
            </w:r>
          </w:p>
          <w:p w14:paraId="67154D4F">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③</w:t>
            </w:r>
            <w:r>
              <w:rPr>
                <w:rFonts w:hint="eastAsia" w:ascii="Times New Roman" w:hAnsi="Times New Roman" w:cs="Times New Roman"/>
                <w:color w:val="000000" w:themeColor="text1"/>
                <w:lang w:val="en-US" w:eastAsia="zh-CN"/>
                <w14:textFill>
                  <w14:solidFill>
                    <w14:schemeClr w14:val="tx1"/>
                  </w14:solidFill>
                </w14:textFill>
              </w:rPr>
              <w:t>旋风+滤芯塑粉回收系统</w:t>
            </w:r>
            <w:r>
              <w:rPr>
                <w:rFonts w:hint="eastAsia" w:cs="Times New Roman"/>
                <w:color w:val="000000" w:themeColor="text1"/>
                <w:lang w:val="en-US" w:eastAsia="zh-CN"/>
                <w14:textFill>
                  <w14:solidFill>
                    <w14:schemeClr w14:val="tx1"/>
                  </w14:solidFill>
                </w14:textFill>
              </w:rPr>
              <w:t>中滤芯除尘器堵塞未及时更换</w:t>
            </w:r>
            <w:r>
              <w:rPr>
                <w:rFonts w:hint="eastAsia" w:ascii="Times New Roman" w:hAnsi="Times New Roman" w:cs="Times New Roman"/>
                <w:color w:val="000000" w:themeColor="text1"/>
                <w:lang w:val="en-US" w:eastAsia="zh-CN"/>
                <w14:textFill>
                  <w14:solidFill>
                    <w14:schemeClr w14:val="tx1"/>
                  </w14:solidFill>
                </w14:textFill>
              </w:rPr>
              <w:t>导致</w:t>
            </w:r>
            <w:r>
              <w:rPr>
                <w:rFonts w:hint="eastAsia" w:cs="Times New Roman"/>
                <w:color w:val="000000" w:themeColor="text1"/>
                <w:lang w:val="en-US" w:eastAsia="zh-CN"/>
                <w14:textFill>
                  <w14:solidFill>
                    <w14:schemeClr w14:val="tx1"/>
                  </w14:solidFill>
                </w14:textFill>
              </w:rPr>
              <w:t>塑粉回收</w:t>
            </w:r>
            <w:r>
              <w:rPr>
                <w:rFonts w:hint="eastAsia"/>
                <w:color w:val="000000" w:themeColor="text1"/>
                <w:lang w:val="en-US" w:eastAsia="zh-CN"/>
                <w14:textFill>
                  <w14:solidFill>
                    <w14:schemeClr w14:val="tx1"/>
                  </w14:solidFill>
                </w14:textFill>
              </w:rPr>
              <w:t>系统处理效率降低至</w:t>
            </w:r>
            <w:r>
              <w:rPr>
                <w:rFonts w:hint="eastAsia" w:ascii="Times New Roman" w:hAnsi="Times New Roman"/>
                <w:color w:val="000000" w:themeColor="text1"/>
                <w:kern w:val="0"/>
                <w:sz w:val="24"/>
                <w:lang w:val="en-US" w:eastAsia="zh-CN"/>
                <w14:textFill>
                  <w14:solidFill>
                    <w14:schemeClr w14:val="tx1"/>
                  </w14:solidFill>
                </w14:textFill>
              </w:rPr>
              <w:t>50%，DA00</w:t>
            </w:r>
            <w:r>
              <w:rPr>
                <w:rFonts w:hint="eastAsia"/>
                <w:color w:val="000000" w:themeColor="text1"/>
                <w:kern w:val="0"/>
                <w:sz w:val="24"/>
                <w:lang w:val="en-US" w:eastAsia="zh-CN"/>
                <w14:textFill>
                  <w14:solidFill>
                    <w14:schemeClr w14:val="tx1"/>
                  </w14:solidFill>
                </w14:textFill>
              </w:rPr>
              <w:t>3</w:t>
            </w:r>
            <w:r>
              <w:rPr>
                <w:rFonts w:hint="eastAsia" w:ascii="Times New Roman" w:hAnsi="Times New Roman"/>
                <w:color w:val="000000" w:themeColor="text1"/>
                <w:kern w:val="0"/>
                <w:sz w:val="24"/>
                <w:lang w:val="en-US" w:eastAsia="zh-CN"/>
                <w14:textFill>
                  <w14:solidFill>
                    <w14:schemeClr w14:val="tx1"/>
                  </w14:solidFill>
                </w14:textFill>
              </w:rPr>
              <w:t>排气筒</w:t>
            </w:r>
            <w:r>
              <w:rPr>
                <w:rFonts w:hint="eastAsia"/>
                <w:color w:val="000000" w:themeColor="text1"/>
                <w:kern w:val="0"/>
                <w:sz w:val="24"/>
                <w:lang w:val="en-US" w:eastAsia="zh-CN"/>
                <w14:textFill>
                  <w14:solidFill>
                    <w14:schemeClr w14:val="tx1"/>
                  </w14:solidFill>
                </w14:textFill>
              </w:rPr>
              <w:t>塑粉颗粒</w:t>
            </w:r>
            <w:r>
              <w:rPr>
                <w:rFonts w:hint="eastAsia" w:ascii="Times New Roman" w:hAnsi="Times New Roman"/>
                <w:color w:val="000000" w:themeColor="text1"/>
                <w:kern w:val="0"/>
                <w:sz w:val="24"/>
                <w:lang w:val="en-US" w:eastAsia="zh-CN"/>
                <w14:textFill>
                  <w14:solidFill>
                    <w14:schemeClr w14:val="tx1"/>
                  </w14:solidFill>
                </w14:textFill>
              </w:rPr>
              <w:t>排放情况；</w:t>
            </w:r>
          </w:p>
          <w:p w14:paraId="6F3D46F2">
            <w:pPr>
              <w:bidi w:val="0"/>
              <w:rPr>
                <w:rFonts w:hint="eastAsia"/>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④</w:t>
            </w:r>
            <w:r>
              <w:rPr>
                <w:rFonts w:hint="eastAsia" w:ascii="Times New Roman" w:hAnsi="Times New Roman" w:cs="Times New Roman"/>
                <w:color w:val="000000" w:themeColor="text1"/>
                <w:lang w:val="en-US" w:eastAsia="zh-CN"/>
                <w14:textFill>
                  <w14:solidFill>
                    <w14:schemeClr w14:val="tx1"/>
                  </w14:solidFill>
                </w14:textFill>
              </w:rPr>
              <w:t>活性炭吸附饱和未及时更换</w:t>
            </w:r>
            <w:r>
              <w:rPr>
                <w:rFonts w:hint="default" w:ascii="Times New Roman" w:hAnsi="Times New Roman" w:cs="Times New Roman"/>
                <w:color w:val="000000" w:themeColor="text1"/>
                <w:lang w:val="en-US" w:eastAsia="zh-CN"/>
                <w14:textFill>
                  <w14:solidFill>
                    <w14:schemeClr w14:val="tx1"/>
                  </w14:solidFill>
                </w14:textFill>
              </w:rPr>
              <w:t>对挥发性有机物无吸附效果</w:t>
            </w:r>
            <w:r>
              <w:rPr>
                <w:rFonts w:hint="eastAsia" w:ascii="Times New Roman" w:hAnsi="Times New Roman" w:cs="Times New Roman"/>
                <w:color w:val="000000" w:themeColor="text1"/>
                <w:lang w:val="en-US" w:eastAsia="zh-CN"/>
                <w14:textFill>
                  <w14:solidFill>
                    <w14:schemeClr w14:val="tx1"/>
                  </w14:solidFill>
                </w14:textFill>
              </w:rPr>
              <w:t>，DA00</w:t>
            </w:r>
            <w:r>
              <w:rPr>
                <w:rFonts w:hint="eastAsia"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排气筒</w:t>
            </w:r>
            <w:r>
              <w:rPr>
                <w:rFonts w:hint="eastAsia" w:cs="Times New Roman"/>
                <w:color w:val="000000" w:themeColor="text1"/>
                <w:lang w:val="en-US" w:eastAsia="zh-CN"/>
                <w14:textFill>
                  <w14:solidFill>
                    <w14:schemeClr w14:val="tx1"/>
                  </w14:solidFill>
                </w14:textFill>
              </w:rPr>
              <w:t>非甲烷总烃</w:t>
            </w:r>
            <w:r>
              <w:rPr>
                <w:rFonts w:hint="eastAsia" w:ascii="Times New Roman" w:hAnsi="Times New Roman" w:cs="Times New Roman"/>
                <w:color w:val="000000" w:themeColor="text1"/>
                <w:lang w:val="en-US" w:eastAsia="zh-CN"/>
                <w14:textFill>
                  <w14:solidFill>
                    <w14:schemeClr w14:val="tx1"/>
                  </w14:solidFill>
                </w14:textFill>
              </w:rPr>
              <w:t>排放情况</w:t>
            </w:r>
            <w:r>
              <w:rPr>
                <w:rFonts w:hint="eastAsia" w:ascii="Times New Roman" w:hAnsi="Times New Roman"/>
                <w:color w:val="000000" w:themeColor="text1"/>
                <w:kern w:val="0"/>
                <w:sz w:val="24"/>
                <w14:textFill>
                  <w14:solidFill>
                    <w14:schemeClr w14:val="tx1"/>
                  </w14:solidFill>
                </w14:textFill>
              </w:rPr>
              <w:t>。</w:t>
            </w:r>
          </w:p>
          <w:p w14:paraId="6A8BE69A">
            <w:pPr>
              <w:bidi w:val="0"/>
              <w:ind w:left="0" w:leftChars="0"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 xml:space="preserve">9 </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项目废气非正常排放情况一览表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2"/>
              <w:gridCol w:w="868"/>
              <w:gridCol w:w="964"/>
              <w:gridCol w:w="857"/>
              <w:gridCol w:w="1072"/>
              <w:gridCol w:w="910"/>
              <w:gridCol w:w="815"/>
              <w:gridCol w:w="665"/>
              <w:gridCol w:w="837"/>
            </w:tblGrid>
            <w:tr w14:paraId="3413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42" w:type="dxa"/>
                  <w:vAlign w:val="center"/>
                </w:tcPr>
                <w:p w14:paraId="1474C796">
                  <w:pPr>
                    <w:pStyle w:val="15"/>
                    <w:keepNext w:val="0"/>
                    <w:keepLines w:val="0"/>
                    <w:pageBreakBefore w:val="0"/>
                    <w:widowControl/>
                    <w:kinsoku/>
                    <w:wordWrap w:val="0"/>
                    <w:overflowPunct/>
                    <w:topLinePunct w:val="0"/>
                    <w:autoSpaceDE/>
                    <w:autoSpaceDN/>
                    <w:bidi w:val="0"/>
                    <w:adjustRightInd/>
                    <w:snapToGrid/>
                    <w:textAlignment w:val="auto"/>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序号</w:t>
                  </w:r>
                </w:p>
              </w:tc>
              <w:tc>
                <w:tcPr>
                  <w:tcW w:w="868" w:type="dxa"/>
                  <w:vAlign w:val="center"/>
                </w:tcPr>
                <w:p w14:paraId="5EB69038">
                  <w:pPr>
                    <w:pStyle w:val="15"/>
                    <w:keepNext w:val="0"/>
                    <w:keepLines w:val="0"/>
                    <w:pageBreakBefore w:val="0"/>
                    <w:widowControl/>
                    <w:kinsoku/>
                    <w:wordWrap w:val="0"/>
                    <w:overflowPunct/>
                    <w:topLinePunct w:val="0"/>
                    <w:autoSpaceDE/>
                    <w:autoSpaceDN/>
                    <w:bidi w:val="0"/>
                    <w:adjustRightInd/>
                    <w:snapToGrid/>
                    <w:textAlignment w:val="auto"/>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污染源</w:t>
                  </w:r>
                </w:p>
              </w:tc>
              <w:tc>
                <w:tcPr>
                  <w:tcW w:w="964" w:type="dxa"/>
                  <w:vAlign w:val="center"/>
                </w:tcPr>
                <w:p w14:paraId="42C3A12C">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非正常排放原因</w:t>
                  </w:r>
                </w:p>
              </w:tc>
              <w:tc>
                <w:tcPr>
                  <w:tcW w:w="857" w:type="dxa"/>
                  <w:vAlign w:val="center"/>
                </w:tcPr>
                <w:p w14:paraId="557D370F">
                  <w:pPr>
                    <w:pStyle w:val="15"/>
                    <w:keepNext w:val="0"/>
                    <w:keepLines w:val="0"/>
                    <w:pageBreakBefore w:val="0"/>
                    <w:widowControl/>
                    <w:kinsoku/>
                    <w:wordWrap w:val="0"/>
                    <w:overflowPunct/>
                    <w:topLinePunct w:val="0"/>
                    <w:autoSpaceDE/>
                    <w:autoSpaceDN/>
                    <w:bidi w:val="0"/>
                    <w:adjustRightInd/>
                    <w:snapToGrid/>
                    <w:textAlignment w:val="auto"/>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污染物</w:t>
                  </w:r>
                </w:p>
              </w:tc>
              <w:tc>
                <w:tcPr>
                  <w:tcW w:w="1072" w:type="dxa"/>
                  <w:vAlign w:val="center"/>
                </w:tcPr>
                <w:p w14:paraId="033E54C1">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非正常</w:t>
                  </w:r>
                  <w:r>
                    <w:rPr>
                      <w:rFonts w:hint="eastAsia"/>
                      <w:b/>
                      <w:bCs/>
                      <w:color w:val="000000" w:themeColor="text1"/>
                      <w:lang w:val="en-US" w:eastAsia="zh-CN"/>
                      <w14:textFill>
                        <w14:solidFill>
                          <w14:schemeClr w14:val="tx1"/>
                        </w14:solidFill>
                      </w14:textFill>
                    </w:rPr>
                    <w:t>排放浓度（mg/m³）</w:t>
                  </w:r>
                </w:p>
              </w:tc>
              <w:tc>
                <w:tcPr>
                  <w:tcW w:w="910" w:type="dxa"/>
                  <w:vAlign w:val="center"/>
                </w:tcPr>
                <w:p w14:paraId="2AA2DAD5">
                  <w:pPr>
                    <w:pStyle w:val="15"/>
                    <w:keepNext w:val="0"/>
                    <w:keepLines w:val="0"/>
                    <w:pageBreakBefore w:val="0"/>
                    <w:widowControl/>
                    <w:kinsoku/>
                    <w:wordWrap w:val="0"/>
                    <w:overflowPunct/>
                    <w:topLinePunct w:val="0"/>
                    <w:autoSpaceDE/>
                    <w:autoSpaceDN/>
                    <w:bidi w:val="0"/>
                    <w:adjustRightInd/>
                    <w:snapToGrid/>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非正常</w:t>
                  </w:r>
                  <w:r>
                    <w:rPr>
                      <w:rFonts w:hint="eastAsia"/>
                      <w:b/>
                      <w:bCs/>
                      <w:color w:val="000000" w:themeColor="text1"/>
                      <w:lang w:val="en-US" w:eastAsia="zh-CN"/>
                      <w14:textFill>
                        <w14:solidFill>
                          <w14:schemeClr w14:val="tx1"/>
                        </w14:solidFill>
                      </w14:textFill>
                    </w:rPr>
                    <w:t>排放速率（kg/h）</w:t>
                  </w:r>
                </w:p>
              </w:tc>
              <w:tc>
                <w:tcPr>
                  <w:tcW w:w="815" w:type="dxa"/>
                  <w:vAlign w:val="center"/>
                </w:tcPr>
                <w:p w14:paraId="681C7315">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单次持续时间</w:t>
                  </w:r>
                </w:p>
              </w:tc>
              <w:tc>
                <w:tcPr>
                  <w:tcW w:w="665" w:type="dxa"/>
                  <w:vAlign w:val="center"/>
                </w:tcPr>
                <w:p w14:paraId="5E83A024">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年发生频次/次</w:t>
                  </w:r>
                </w:p>
              </w:tc>
              <w:tc>
                <w:tcPr>
                  <w:tcW w:w="837" w:type="dxa"/>
                  <w:vAlign w:val="center"/>
                </w:tcPr>
                <w:p w14:paraId="1CB3E570">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应对措施</w:t>
                  </w:r>
                </w:p>
              </w:tc>
            </w:tr>
            <w:tr w14:paraId="4D32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42" w:type="dxa"/>
                  <w:vAlign w:val="center"/>
                </w:tcPr>
                <w:p w14:paraId="5CCD0B2B">
                  <w:pPr>
                    <w:pStyle w:val="15"/>
                    <w:widowControl w:val="0"/>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868" w:type="dxa"/>
                  <w:vAlign w:val="center"/>
                </w:tcPr>
                <w:p w14:paraId="4230F310">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DA001</w:t>
                  </w:r>
                </w:p>
              </w:tc>
              <w:tc>
                <w:tcPr>
                  <w:tcW w:w="964" w:type="dxa"/>
                  <w:vAlign w:val="center"/>
                </w:tcPr>
                <w:p w14:paraId="5AFB4B78">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滤芯除尘器破损或故障</w:t>
                  </w:r>
                </w:p>
              </w:tc>
              <w:tc>
                <w:tcPr>
                  <w:tcW w:w="857" w:type="dxa"/>
                  <w:vAlign w:val="center"/>
                </w:tcPr>
                <w:p w14:paraId="203E479A">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072" w:type="dxa"/>
                  <w:vAlign w:val="center"/>
                </w:tcPr>
                <w:p w14:paraId="11194CE0">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70.09</w:t>
                  </w:r>
                </w:p>
              </w:tc>
              <w:tc>
                <w:tcPr>
                  <w:tcW w:w="910" w:type="dxa"/>
                  <w:vAlign w:val="center"/>
                </w:tcPr>
                <w:p w14:paraId="7EC8B6E0">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0.175</w:t>
                  </w:r>
                </w:p>
              </w:tc>
              <w:tc>
                <w:tcPr>
                  <w:tcW w:w="815" w:type="dxa"/>
                  <w:vAlign w:val="center"/>
                </w:tcPr>
                <w:p w14:paraId="5310F3D9">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1h</w:t>
                  </w:r>
                </w:p>
              </w:tc>
              <w:tc>
                <w:tcPr>
                  <w:tcW w:w="665" w:type="dxa"/>
                  <w:vAlign w:val="center"/>
                </w:tcPr>
                <w:p w14:paraId="65D574B1">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837" w:type="dxa"/>
                  <w:vAlign w:val="center"/>
                </w:tcPr>
                <w:p w14:paraId="4C126F9A">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及时检修更换</w:t>
                  </w:r>
                </w:p>
              </w:tc>
            </w:tr>
            <w:tr w14:paraId="1A15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42" w:type="dxa"/>
                  <w:vMerge w:val="restart"/>
                  <w:vAlign w:val="center"/>
                </w:tcPr>
                <w:p w14:paraId="0438F653">
                  <w:pPr>
                    <w:pStyle w:val="15"/>
                    <w:widowControl w:val="0"/>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868" w:type="dxa"/>
                  <w:vMerge w:val="restart"/>
                  <w:vAlign w:val="center"/>
                </w:tcPr>
                <w:p w14:paraId="7D1D67B9">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DA002</w:t>
                  </w:r>
                </w:p>
              </w:tc>
              <w:tc>
                <w:tcPr>
                  <w:tcW w:w="964" w:type="dxa"/>
                  <w:vMerge w:val="restart"/>
                  <w:vAlign w:val="center"/>
                </w:tcPr>
                <w:p w14:paraId="6E1E6D45">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过滤棉堵塞、活性炭吸附饱和</w:t>
                  </w:r>
                </w:p>
              </w:tc>
              <w:tc>
                <w:tcPr>
                  <w:tcW w:w="857" w:type="dxa"/>
                  <w:vAlign w:val="center"/>
                </w:tcPr>
                <w:p w14:paraId="730C966D">
                  <w:pPr>
                    <w:pStyle w:val="15"/>
                    <w:widowControl w:val="0"/>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072" w:type="dxa"/>
                  <w:vAlign w:val="center"/>
                </w:tcPr>
                <w:p w14:paraId="2EC22296">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28.76</w:t>
                  </w:r>
                </w:p>
              </w:tc>
              <w:tc>
                <w:tcPr>
                  <w:tcW w:w="910" w:type="dxa"/>
                  <w:vAlign w:val="center"/>
                </w:tcPr>
                <w:p w14:paraId="3B206536">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0.17</w:t>
                  </w:r>
                </w:p>
              </w:tc>
              <w:tc>
                <w:tcPr>
                  <w:tcW w:w="815" w:type="dxa"/>
                  <w:vMerge w:val="restart"/>
                  <w:vAlign w:val="center"/>
                </w:tcPr>
                <w:p w14:paraId="659248FB">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1h</w:t>
                  </w:r>
                </w:p>
              </w:tc>
              <w:tc>
                <w:tcPr>
                  <w:tcW w:w="665" w:type="dxa"/>
                  <w:vMerge w:val="restart"/>
                  <w:vAlign w:val="center"/>
                </w:tcPr>
                <w:p w14:paraId="207AF1B3">
                  <w:pPr>
                    <w:pStyle w:val="15"/>
                    <w:widowControl w:val="0"/>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837" w:type="dxa"/>
                  <w:vMerge w:val="restart"/>
                  <w:vAlign w:val="center"/>
                </w:tcPr>
                <w:p w14:paraId="03F78994">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及时更换过滤棉及活性炭</w:t>
                  </w:r>
                </w:p>
              </w:tc>
            </w:tr>
            <w:tr w14:paraId="08E0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42" w:type="dxa"/>
                  <w:vMerge w:val="continue"/>
                  <w:vAlign w:val="center"/>
                </w:tcPr>
                <w:p w14:paraId="2EA67BA7">
                  <w:pPr>
                    <w:pStyle w:val="15"/>
                    <w:widowControl w:val="0"/>
                    <w:bidi w:val="0"/>
                    <w:rPr>
                      <w:rFonts w:hint="eastAsia"/>
                      <w:color w:val="000000" w:themeColor="text1"/>
                      <w:lang w:val="en-US" w:eastAsia="zh-CN"/>
                      <w14:textFill>
                        <w14:solidFill>
                          <w14:schemeClr w14:val="tx1"/>
                        </w14:solidFill>
                      </w14:textFill>
                    </w:rPr>
                  </w:pPr>
                </w:p>
              </w:tc>
              <w:tc>
                <w:tcPr>
                  <w:tcW w:w="868" w:type="dxa"/>
                  <w:vMerge w:val="continue"/>
                  <w:vAlign w:val="center"/>
                </w:tcPr>
                <w:p w14:paraId="3E308CE3">
                  <w:pPr>
                    <w:pStyle w:val="15"/>
                    <w:widowControl w:val="0"/>
                    <w:bidi w:val="0"/>
                    <w:rPr>
                      <w:rFonts w:hint="eastAsia"/>
                      <w:color w:val="000000" w:themeColor="text1"/>
                      <w:lang w:val="en-US" w:eastAsia="zh-CN"/>
                      <w14:textFill>
                        <w14:solidFill>
                          <w14:schemeClr w14:val="tx1"/>
                        </w14:solidFill>
                      </w14:textFill>
                    </w:rPr>
                  </w:pPr>
                </w:p>
              </w:tc>
              <w:tc>
                <w:tcPr>
                  <w:tcW w:w="964" w:type="dxa"/>
                  <w:vMerge w:val="continue"/>
                  <w:vAlign w:val="center"/>
                </w:tcPr>
                <w:p w14:paraId="241B8F0D">
                  <w:pPr>
                    <w:pStyle w:val="15"/>
                    <w:widowControl w:val="0"/>
                    <w:bidi w:val="0"/>
                    <w:rPr>
                      <w:rFonts w:hint="eastAsia"/>
                      <w:color w:val="000000" w:themeColor="text1"/>
                      <w14:textFill>
                        <w14:solidFill>
                          <w14:schemeClr w14:val="tx1"/>
                        </w14:solidFill>
                      </w14:textFill>
                    </w:rPr>
                  </w:pPr>
                </w:p>
              </w:tc>
              <w:tc>
                <w:tcPr>
                  <w:tcW w:w="857" w:type="dxa"/>
                  <w:vAlign w:val="center"/>
                </w:tcPr>
                <w:p w14:paraId="73694E24">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1072" w:type="dxa"/>
                  <w:shd w:val="clear" w:color="auto" w:fill="D7D7D7" w:themeFill="background1" w:themeFillShade="D8"/>
                  <w:vAlign w:val="center"/>
                </w:tcPr>
                <w:p w14:paraId="09CA033B">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162.62</w:t>
                  </w:r>
                </w:p>
              </w:tc>
              <w:tc>
                <w:tcPr>
                  <w:tcW w:w="910" w:type="dxa"/>
                  <w:shd w:val="clear" w:color="auto" w:fill="D7D7D7" w:themeFill="background1" w:themeFillShade="D8"/>
                  <w:vAlign w:val="center"/>
                </w:tcPr>
                <w:p w14:paraId="1246497F">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0.98</w:t>
                  </w:r>
                </w:p>
              </w:tc>
              <w:tc>
                <w:tcPr>
                  <w:tcW w:w="815" w:type="dxa"/>
                  <w:vMerge w:val="continue"/>
                  <w:vAlign w:val="center"/>
                </w:tcPr>
                <w:p w14:paraId="20A9987A">
                  <w:pPr>
                    <w:pStyle w:val="15"/>
                    <w:widowControl w:val="0"/>
                    <w:bidi w:val="0"/>
                    <w:rPr>
                      <w:rFonts w:hint="eastAsia"/>
                      <w:color w:val="000000" w:themeColor="text1"/>
                      <w14:textFill>
                        <w14:solidFill>
                          <w14:schemeClr w14:val="tx1"/>
                        </w14:solidFill>
                      </w14:textFill>
                    </w:rPr>
                  </w:pPr>
                </w:p>
              </w:tc>
              <w:tc>
                <w:tcPr>
                  <w:tcW w:w="665" w:type="dxa"/>
                  <w:vMerge w:val="continue"/>
                  <w:vAlign w:val="center"/>
                </w:tcPr>
                <w:p w14:paraId="7238695E">
                  <w:pPr>
                    <w:pStyle w:val="15"/>
                    <w:widowControl w:val="0"/>
                    <w:bidi w:val="0"/>
                    <w:rPr>
                      <w:rFonts w:hint="eastAsia"/>
                      <w:color w:val="000000" w:themeColor="text1"/>
                      <w14:textFill>
                        <w14:solidFill>
                          <w14:schemeClr w14:val="tx1"/>
                        </w14:solidFill>
                      </w14:textFill>
                    </w:rPr>
                  </w:pPr>
                </w:p>
              </w:tc>
              <w:tc>
                <w:tcPr>
                  <w:tcW w:w="837" w:type="dxa"/>
                  <w:vMerge w:val="continue"/>
                  <w:vAlign w:val="center"/>
                </w:tcPr>
                <w:p w14:paraId="52D06E47">
                  <w:pPr>
                    <w:pStyle w:val="15"/>
                    <w:widowControl w:val="0"/>
                    <w:bidi w:val="0"/>
                    <w:rPr>
                      <w:rFonts w:hint="eastAsia"/>
                      <w:color w:val="000000" w:themeColor="text1"/>
                      <w14:textFill>
                        <w14:solidFill>
                          <w14:schemeClr w14:val="tx1"/>
                        </w14:solidFill>
                      </w14:textFill>
                    </w:rPr>
                  </w:pPr>
                </w:p>
              </w:tc>
            </w:tr>
            <w:tr w14:paraId="7F6E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42" w:type="dxa"/>
                  <w:vMerge w:val="continue"/>
                  <w:vAlign w:val="center"/>
                </w:tcPr>
                <w:p w14:paraId="70CEC43E">
                  <w:pPr>
                    <w:pStyle w:val="15"/>
                    <w:widowControl w:val="0"/>
                    <w:bidi w:val="0"/>
                    <w:rPr>
                      <w:rFonts w:hint="eastAsia"/>
                      <w:color w:val="000000" w:themeColor="text1"/>
                      <w:lang w:val="en-US" w:eastAsia="zh-CN"/>
                      <w14:textFill>
                        <w14:solidFill>
                          <w14:schemeClr w14:val="tx1"/>
                        </w14:solidFill>
                      </w14:textFill>
                    </w:rPr>
                  </w:pPr>
                </w:p>
              </w:tc>
              <w:tc>
                <w:tcPr>
                  <w:tcW w:w="868" w:type="dxa"/>
                  <w:vMerge w:val="continue"/>
                  <w:vAlign w:val="center"/>
                </w:tcPr>
                <w:p w14:paraId="4A1CC6A7">
                  <w:pPr>
                    <w:pStyle w:val="15"/>
                    <w:widowControl w:val="0"/>
                    <w:bidi w:val="0"/>
                    <w:rPr>
                      <w:rFonts w:hint="eastAsia"/>
                      <w:color w:val="000000" w:themeColor="text1"/>
                      <w:lang w:val="en-US" w:eastAsia="zh-CN"/>
                      <w14:textFill>
                        <w14:solidFill>
                          <w14:schemeClr w14:val="tx1"/>
                        </w14:solidFill>
                      </w14:textFill>
                    </w:rPr>
                  </w:pPr>
                </w:p>
              </w:tc>
              <w:tc>
                <w:tcPr>
                  <w:tcW w:w="964" w:type="dxa"/>
                  <w:vMerge w:val="continue"/>
                  <w:vAlign w:val="center"/>
                </w:tcPr>
                <w:p w14:paraId="3DA75F29">
                  <w:pPr>
                    <w:pStyle w:val="15"/>
                    <w:widowControl w:val="0"/>
                    <w:bidi w:val="0"/>
                    <w:rPr>
                      <w:rFonts w:hint="eastAsia"/>
                      <w:color w:val="000000" w:themeColor="text1"/>
                      <w14:textFill>
                        <w14:solidFill>
                          <w14:schemeClr w14:val="tx1"/>
                        </w14:solidFill>
                      </w14:textFill>
                    </w:rPr>
                  </w:pPr>
                </w:p>
              </w:tc>
              <w:tc>
                <w:tcPr>
                  <w:tcW w:w="857" w:type="dxa"/>
                  <w:vAlign w:val="center"/>
                </w:tcPr>
                <w:p w14:paraId="7D1AE863">
                  <w:pPr>
                    <w:pStyle w:val="15"/>
                    <w:widowControl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二甲苯</w:t>
                  </w:r>
                </w:p>
              </w:tc>
              <w:tc>
                <w:tcPr>
                  <w:tcW w:w="1072" w:type="dxa"/>
                  <w:shd w:val="clear" w:color="auto" w:fill="D7D7D7" w:themeFill="background1" w:themeFillShade="D8"/>
                  <w:vAlign w:val="center"/>
                </w:tcPr>
                <w:p w14:paraId="48896F54">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143.49</w:t>
                  </w:r>
                </w:p>
              </w:tc>
              <w:tc>
                <w:tcPr>
                  <w:tcW w:w="910" w:type="dxa"/>
                  <w:shd w:val="clear" w:color="auto" w:fill="D7D7D7" w:themeFill="background1" w:themeFillShade="D8"/>
                  <w:vAlign w:val="center"/>
                </w:tcPr>
                <w:p w14:paraId="4F512D79">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0.86</w:t>
                  </w:r>
                </w:p>
              </w:tc>
              <w:tc>
                <w:tcPr>
                  <w:tcW w:w="815" w:type="dxa"/>
                  <w:vMerge w:val="continue"/>
                  <w:vAlign w:val="center"/>
                </w:tcPr>
                <w:p w14:paraId="6A907E13">
                  <w:pPr>
                    <w:pStyle w:val="15"/>
                    <w:widowControl w:val="0"/>
                    <w:bidi w:val="0"/>
                    <w:rPr>
                      <w:rFonts w:hint="eastAsia"/>
                      <w:color w:val="000000" w:themeColor="text1"/>
                      <w14:textFill>
                        <w14:solidFill>
                          <w14:schemeClr w14:val="tx1"/>
                        </w14:solidFill>
                      </w14:textFill>
                    </w:rPr>
                  </w:pPr>
                </w:p>
              </w:tc>
              <w:tc>
                <w:tcPr>
                  <w:tcW w:w="665" w:type="dxa"/>
                  <w:vMerge w:val="continue"/>
                  <w:vAlign w:val="center"/>
                </w:tcPr>
                <w:p w14:paraId="33E14942">
                  <w:pPr>
                    <w:pStyle w:val="15"/>
                    <w:widowControl w:val="0"/>
                    <w:bidi w:val="0"/>
                    <w:rPr>
                      <w:rFonts w:hint="eastAsia"/>
                      <w:color w:val="000000" w:themeColor="text1"/>
                      <w14:textFill>
                        <w14:solidFill>
                          <w14:schemeClr w14:val="tx1"/>
                        </w14:solidFill>
                      </w14:textFill>
                    </w:rPr>
                  </w:pPr>
                </w:p>
              </w:tc>
              <w:tc>
                <w:tcPr>
                  <w:tcW w:w="837" w:type="dxa"/>
                  <w:vMerge w:val="continue"/>
                  <w:vAlign w:val="center"/>
                </w:tcPr>
                <w:p w14:paraId="064F997B">
                  <w:pPr>
                    <w:pStyle w:val="15"/>
                    <w:widowControl w:val="0"/>
                    <w:bidi w:val="0"/>
                    <w:rPr>
                      <w:rFonts w:hint="eastAsia"/>
                      <w:color w:val="000000" w:themeColor="text1"/>
                      <w14:textFill>
                        <w14:solidFill>
                          <w14:schemeClr w14:val="tx1"/>
                        </w14:solidFill>
                      </w14:textFill>
                    </w:rPr>
                  </w:pPr>
                </w:p>
              </w:tc>
            </w:tr>
            <w:tr w14:paraId="1872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42" w:type="dxa"/>
                  <w:vAlign w:val="center"/>
                </w:tcPr>
                <w:p w14:paraId="62682E7D">
                  <w:pPr>
                    <w:pStyle w:val="15"/>
                    <w:widowControl w:val="0"/>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868" w:type="dxa"/>
                  <w:vAlign w:val="center"/>
                </w:tcPr>
                <w:p w14:paraId="0082D025">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DA003</w:t>
                  </w:r>
                </w:p>
              </w:tc>
              <w:tc>
                <w:tcPr>
                  <w:tcW w:w="964" w:type="dxa"/>
                  <w:vAlign w:val="center"/>
                </w:tcPr>
                <w:p w14:paraId="317B70EE">
                  <w:pPr>
                    <w:pStyle w:val="15"/>
                    <w:widowControl w:val="0"/>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系统故障</w:t>
                  </w:r>
                </w:p>
              </w:tc>
              <w:tc>
                <w:tcPr>
                  <w:tcW w:w="857" w:type="dxa"/>
                  <w:vAlign w:val="center"/>
                </w:tcPr>
                <w:p w14:paraId="1A9731D6">
                  <w:pPr>
                    <w:pStyle w:val="15"/>
                    <w:widowControl w:val="0"/>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072" w:type="dxa"/>
                  <w:vAlign w:val="center"/>
                </w:tcPr>
                <w:p w14:paraId="46A36798">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47.5</w:t>
                  </w:r>
                </w:p>
              </w:tc>
              <w:tc>
                <w:tcPr>
                  <w:tcW w:w="910" w:type="dxa"/>
                  <w:vAlign w:val="center"/>
                </w:tcPr>
                <w:p w14:paraId="685B9111">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0.24</w:t>
                  </w:r>
                </w:p>
              </w:tc>
              <w:tc>
                <w:tcPr>
                  <w:tcW w:w="815" w:type="dxa"/>
                  <w:vAlign w:val="center"/>
                </w:tcPr>
                <w:p w14:paraId="6B9A1D87">
                  <w:pPr>
                    <w:pStyle w:val="15"/>
                    <w:widowControl w:val="0"/>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1h</w:t>
                  </w:r>
                </w:p>
              </w:tc>
              <w:tc>
                <w:tcPr>
                  <w:tcW w:w="665" w:type="dxa"/>
                  <w:vAlign w:val="center"/>
                </w:tcPr>
                <w:p w14:paraId="51381504">
                  <w:pPr>
                    <w:pStyle w:val="15"/>
                    <w:widowControl w:val="0"/>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837" w:type="dxa"/>
                  <w:vAlign w:val="center"/>
                </w:tcPr>
                <w:p w14:paraId="141EEBF9">
                  <w:pPr>
                    <w:pStyle w:val="15"/>
                    <w:widowControl w:val="0"/>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及时检修</w:t>
                  </w:r>
                </w:p>
              </w:tc>
            </w:tr>
            <w:tr w14:paraId="3593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42" w:type="dxa"/>
                  <w:vAlign w:val="center"/>
                </w:tcPr>
                <w:p w14:paraId="0E5F4EEA">
                  <w:pPr>
                    <w:pStyle w:val="15"/>
                    <w:widowControl w:val="0"/>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868" w:type="dxa"/>
                  <w:vAlign w:val="center"/>
                </w:tcPr>
                <w:p w14:paraId="2BA07C54">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DA004</w:t>
                  </w:r>
                </w:p>
              </w:tc>
              <w:tc>
                <w:tcPr>
                  <w:tcW w:w="964" w:type="dxa"/>
                  <w:vAlign w:val="center"/>
                </w:tcPr>
                <w:p w14:paraId="7BF8EA26">
                  <w:pPr>
                    <w:pStyle w:val="15"/>
                    <w:widowControl w:val="0"/>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活性炭吸附饱和</w:t>
                  </w:r>
                </w:p>
              </w:tc>
              <w:tc>
                <w:tcPr>
                  <w:tcW w:w="857" w:type="dxa"/>
                  <w:vAlign w:val="center"/>
                </w:tcPr>
                <w:p w14:paraId="1F801345">
                  <w:pPr>
                    <w:pStyle w:val="15"/>
                    <w:widowControl w:val="0"/>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1072" w:type="dxa"/>
                  <w:vAlign w:val="center"/>
                </w:tcPr>
                <w:p w14:paraId="3C73A6DF">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5.7</w:t>
                  </w:r>
                </w:p>
              </w:tc>
              <w:tc>
                <w:tcPr>
                  <w:tcW w:w="910" w:type="dxa"/>
                  <w:vAlign w:val="center"/>
                </w:tcPr>
                <w:p w14:paraId="5786DEC4">
                  <w:pPr>
                    <w:pStyle w:val="15"/>
                    <w:widowControl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0.011</w:t>
                  </w:r>
                </w:p>
              </w:tc>
              <w:tc>
                <w:tcPr>
                  <w:tcW w:w="815" w:type="dxa"/>
                  <w:vAlign w:val="center"/>
                </w:tcPr>
                <w:p w14:paraId="669C5946">
                  <w:pPr>
                    <w:pStyle w:val="15"/>
                    <w:widowControl w:val="0"/>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1h</w:t>
                  </w:r>
                </w:p>
              </w:tc>
              <w:tc>
                <w:tcPr>
                  <w:tcW w:w="665" w:type="dxa"/>
                  <w:vAlign w:val="center"/>
                </w:tcPr>
                <w:p w14:paraId="5AD2FE23">
                  <w:pPr>
                    <w:pStyle w:val="15"/>
                    <w:widowControl w:val="0"/>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837" w:type="dxa"/>
                  <w:vAlign w:val="center"/>
                </w:tcPr>
                <w:p w14:paraId="4D8DD8AF">
                  <w:pPr>
                    <w:pStyle w:val="15"/>
                    <w:widowControl w:val="0"/>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及时更换活性炭</w:t>
                  </w:r>
                </w:p>
              </w:tc>
            </w:tr>
          </w:tbl>
          <w:p w14:paraId="481EB596">
            <w:pPr>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由上表可知，非正常工况下，</w:t>
            </w:r>
            <w:r>
              <w:rPr>
                <w:rFonts w:hint="eastAsia"/>
                <w:color w:val="000000" w:themeColor="text1"/>
                <w:lang w:val="en-US" w:eastAsia="zh-CN"/>
                <w14:textFill>
                  <w14:solidFill>
                    <w14:schemeClr w14:val="tx1"/>
                  </w14:solidFill>
                </w14:textFill>
              </w:rPr>
              <w:t>除DA002排气筒，其他排放口污染物能达标排放，项目DA002排气筒排放的非甲烷总烃及二甲苯浓度和速率超标。因此为了进一步降低对环境的影响，应避免出现非正常排放情况，企业应加强管理，定期对废气处理系统进行检查，确保其正常运行，杜绝非正常排放的情况发生。当出现非正常排放时，建设单位要及时停止生产，对设备进行关停检修，尽量控制对周围环境的影响</w:t>
            </w:r>
            <w:r>
              <w:rPr>
                <w:rFonts w:hint="default"/>
                <w:color w:val="000000" w:themeColor="text1"/>
                <w:lang w:val="en-US" w:eastAsia="zh-CN"/>
                <w14:textFill>
                  <w14:solidFill>
                    <w14:schemeClr w14:val="tx1"/>
                  </w14:solidFill>
                </w14:textFill>
              </w:rPr>
              <w:t>。</w:t>
            </w:r>
          </w:p>
          <w:p w14:paraId="75063251">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2）无组织废气达标</w:t>
            </w:r>
            <w:r>
              <w:rPr>
                <w:rFonts w:hint="eastAsia" w:cs="Times New Roman"/>
                <w:b/>
                <w:bCs/>
                <w:color w:val="000000" w:themeColor="text1"/>
                <w:lang w:val="en-US" w:eastAsia="zh-CN"/>
                <w14:textFill>
                  <w14:solidFill>
                    <w14:schemeClr w14:val="tx1"/>
                  </w14:solidFill>
                </w14:textFill>
              </w:rPr>
              <w:t>分析</w:t>
            </w:r>
          </w:p>
          <w:p w14:paraId="2FF26D60">
            <w:pPr>
              <w:bidi w:val="0"/>
              <w:rPr>
                <w:rFonts w:hint="default" w:ascii="Times New Roman" w:hAnsi="Times New Roman" w:cs="Times New Roman"/>
                <w:color w:val="000000" w:themeColor="text1"/>
                <w:lang w:val="en-US" w:eastAsia="zh-CN"/>
                <w14:textFill>
                  <w14:solidFill>
                    <w14:schemeClr w14:val="tx1"/>
                  </w14:solidFill>
                </w14:textFill>
              </w:rPr>
            </w:pPr>
            <w:bookmarkStart w:id="14" w:name="_Toc536708814"/>
            <w:r>
              <w:rPr>
                <w:rFonts w:hint="default" w:ascii="Times New Roman" w:hAnsi="Times New Roman" w:cs="Times New Roman"/>
                <w:color w:val="000000" w:themeColor="text1"/>
                <w:lang w:val="en-US" w:eastAsia="zh-CN"/>
                <w14:textFill>
                  <w14:solidFill>
                    <w14:schemeClr w14:val="tx1"/>
                  </w14:solidFill>
                </w14:textFill>
              </w:rPr>
              <w:t>项目采用《环境影响评价技术导则-大气环境》（HJ2.2-2018）附录A推荐模型中的AERSCREEN模式预测项目无组织排放废气的最大环境影响。根据预测结果</w:t>
            </w:r>
            <w:bookmarkEnd w:id="14"/>
            <w:r>
              <w:rPr>
                <w:rFonts w:hint="default" w:ascii="Times New Roman" w:hAnsi="Times New Roman" w:cs="Times New Roman"/>
                <w:color w:val="000000" w:themeColor="text1"/>
                <w:lang w:val="en-US" w:eastAsia="zh-CN"/>
                <w14:textFill>
                  <w14:solidFill>
                    <w14:schemeClr w14:val="tx1"/>
                  </w14:solidFill>
                </w14:textFill>
              </w:rPr>
              <w:t>：项目无组织排放大气污染物下风向最大浓度出现距离为</w:t>
            </w:r>
            <w:r>
              <w:rPr>
                <w:rFonts w:hint="eastAsia" w:cs="Times New Roman"/>
                <w:color w:val="000000" w:themeColor="text1"/>
                <w:lang w:val="en-US" w:eastAsia="zh-CN"/>
                <w14:textFill>
                  <w14:solidFill>
                    <w14:schemeClr w14:val="tx1"/>
                  </w14:solidFill>
                </w14:textFill>
              </w:rPr>
              <w:t>55</w:t>
            </w:r>
            <w:r>
              <w:rPr>
                <w:rFonts w:hint="default" w:ascii="Times New Roman" w:hAnsi="Times New Roman" w:cs="Times New Roman"/>
                <w:color w:val="000000" w:themeColor="text1"/>
                <w:lang w:val="en-US" w:eastAsia="zh-CN"/>
                <w14:textFill>
                  <w14:solidFill>
                    <w14:schemeClr w14:val="tx1"/>
                  </w14:solidFill>
                </w14:textFill>
              </w:rPr>
              <w:t>m，颗粒物</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非甲烷总烃</w:t>
            </w:r>
            <w:r>
              <w:rPr>
                <w:rFonts w:hint="eastAsia" w:cs="Times New Roman"/>
                <w:color w:val="000000" w:themeColor="text1"/>
                <w:lang w:val="en-US" w:eastAsia="zh-CN"/>
                <w14:textFill>
                  <w14:solidFill>
                    <w14:schemeClr w14:val="tx1"/>
                  </w14:solidFill>
                </w14:textFill>
              </w:rPr>
              <w:t>、二甲苯、二氧化硫、氮氧化物</w:t>
            </w:r>
            <w:r>
              <w:rPr>
                <w:rFonts w:hint="default" w:ascii="Times New Roman" w:hAnsi="Times New Roman" w:cs="Times New Roman"/>
                <w:color w:val="000000" w:themeColor="text1"/>
                <w:lang w:val="en-US" w:eastAsia="zh-CN"/>
                <w14:textFill>
                  <w14:solidFill>
                    <w14:schemeClr w14:val="tx1"/>
                  </w14:solidFill>
                </w14:textFill>
              </w:rPr>
              <w:t>下风向最大浓度分别为</w:t>
            </w:r>
            <w:r>
              <w:rPr>
                <w:rFonts w:hint="eastAsia" w:cs="Times New Roman"/>
                <w:color w:val="000000" w:themeColor="text1"/>
                <w:lang w:val="en-US" w:eastAsia="zh-CN"/>
                <w14:textFill>
                  <w14:solidFill>
                    <w14:schemeClr w14:val="tx1"/>
                  </w14:solidFill>
                </w14:textFill>
              </w:rPr>
              <w:t>1.33</w:t>
            </w:r>
            <w:r>
              <w:rPr>
                <w:rFonts w:hint="default" w:ascii="Times New Roman" w:hAnsi="Times New Roman" w:cs="Times New Roman"/>
                <w:color w:val="000000" w:themeColor="text1"/>
                <w:lang w:val="en-US" w:eastAsia="zh-CN"/>
                <w14:textFill>
                  <w14:solidFill>
                    <w14:schemeClr w14:val="tx1"/>
                  </w14:solidFill>
                </w14:textFill>
              </w:rPr>
              <w:t>μg/m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、3.12</w:t>
            </w:r>
            <w:r>
              <w:rPr>
                <w:rFonts w:hint="default" w:ascii="Times New Roman" w:hAnsi="Times New Roman" w:cs="Times New Roman"/>
                <w:color w:val="000000" w:themeColor="text1"/>
                <w:lang w:val="en-US" w:eastAsia="zh-CN"/>
                <w14:textFill>
                  <w14:solidFill>
                    <w14:schemeClr w14:val="tx1"/>
                  </w14:solidFill>
                </w14:textFill>
              </w:rPr>
              <w:t>μg/m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1.26</w:t>
            </w:r>
            <w:r>
              <w:rPr>
                <w:rFonts w:hint="default" w:ascii="Times New Roman" w:hAnsi="Times New Roman" w:cs="Times New Roman"/>
                <w:color w:val="000000" w:themeColor="text1"/>
                <w:lang w:val="en-US" w:eastAsia="zh-CN"/>
                <w14:textFill>
                  <w14:solidFill>
                    <w14:schemeClr w14:val="tx1"/>
                  </w14:solidFill>
                </w14:textFill>
              </w:rPr>
              <w:t>μg/m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0.04</w:t>
            </w:r>
            <w:r>
              <w:rPr>
                <w:rFonts w:hint="default" w:ascii="Times New Roman" w:hAnsi="Times New Roman" w:cs="Times New Roman"/>
                <w:color w:val="000000" w:themeColor="text1"/>
                <w:lang w:val="en-US" w:eastAsia="zh-CN"/>
                <w14:textFill>
                  <w14:solidFill>
                    <w14:schemeClr w14:val="tx1"/>
                  </w14:solidFill>
                </w14:textFill>
              </w:rPr>
              <w:t>μg/m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0.42</w:t>
            </w:r>
            <w:r>
              <w:rPr>
                <w:rFonts w:hint="default" w:ascii="Times New Roman" w:hAnsi="Times New Roman" w:cs="Times New Roman"/>
                <w:color w:val="000000" w:themeColor="text1"/>
                <w:lang w:val="en-US" w:eastAsia="zh-CN"/>
                <w14:textFill>
                  <w14:solidFill>
                    <w14:schemeClr w14:val="tx1"/>
                  </w14:solidFill>
                </w14:textFill>
              </w:rPr>
              <w:t>μg/m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。非甲烷总烃可以达到《大气污染物综合排放标准详解》中非甲烷总烃限值要求，即非甲烷总烃小于2000μg/m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lang w:val="en-US" w:eastAsia="zh-CN"/>
                <w14:textFill>
                  <w14:solidFill>
                    <w14:schemeClr w14:val="tx1"/>
                  </w14:solidFill>
                </w14:textFill>
              </w:rPr>
              <w:t>可以达到</w:t>
            </w:r>
            <w:r>
              <w:rPr>
                <w:rFonts w:hint="eastAsia" w:cs="Times New Roman"/>
                <w:color w:val="000000" w:themeColor="text1"/>
                <w:lang w:val="en-US" w:eastAsia="zh-CN"/>
                <w14:textFill>
                  <w14:solidFill>
                    <w14:schemeClr w14:val="tx1"/>
                  </w14:solidFill>
                </w14:textFill>
              </w:rPr>
              <w:t>HJ2.2-2018附录D</w:t>
            </w:r>
            <w:r>
              <w:rPr>
                <w:rFonts w:hint="default" w:ascii="Times New Roman" w:hAnsi="Times New Roman" w:cs="Times New Roman"/>
                <w:color w:val="000000" w:themeColor="text1"/>
                <w:lang w:val="en-US" w:eastAsia="zh-CN"/>
                <w14:textFill>
                  <w14:solidFill>
                    <w14:schemeClr w14:val="tx1"/>
                  </w14:solidFill>
                </w14:textFill>
              </w:rPr>
              <w:t>中</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lang w:val="en-US" w:eastAsia="zh-CN"/>
                <w14:textFill>
                  <w14:solidFill>
                    <w14:schemeClr w14:val="tx1"/>
                  </w14:solidFill>
                </w14:textFill>
              </w:rPr>
              <w:t>限值要求，即</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lang w:val="en-US" w:eastAsia="zh-CN"/>
                <w14:textFill>
                  <w14:solidFill>
                    <w14:schemeClr w14:val="tx1"/>
                  </w14:solidFill>
                </w14:textFill>
              </w:rPr>
              <w:t>小于200μg/m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颗粒物</w:t>
            </w:r>
            <w:r>
              <w:rPr>
                <w:rFonts w:hint="eastAsia" w:cs="Times New Roman"/>
                <w:color w:val="000000" w:themeColor="text1"/>
                <w:lang w:val="en-US" w:eastAsia="zh-CN"/>
                <w14:textFill>
                  <w14:solidFill>
                    <w14:schemeClr w14:val="tx1"/>
                  </w14:solidFill>
                </w14:textFill>
              </w:rPr>
              <w:t>、二氧化硫、氮氧化物</w:t>
            </w:r>
            <w:r>
              <w:rPr>
                <w:rFonts w:hint="default" w:ascii="Times New Roman" w:hAnsi="Times New Roman" w:cs="Times New Roman"/>
                <w:color w:val="000000" w:themeColor="text1"/>
                <w:lang w:val="en-US" w:eastAsia="zh-CN"/>
                <w14:textFill>
                  <w14:solidFill>
                    <w14:schemeClr w14:val="tx1"/>
                  </w14:solidFill>
                </w14:textFill>
              </w:rPr>
              <w:t>可以达到《环境空气质量标准》（GB3095-</w:t>
            </w:r>
            <w:r>
              <w:rPr>
                <w:rFonts w:hint="eastAsia" w:cs="Times New Roman"/>
                <w:color w:val="000000" w:themeColor="text1"/>
                <w:lang w:val="en-US" w:eastAsia="zh-CN"/>
                <w14:textFill>
                  <w14:solidFill>
                    <w14:schemeClr w14:val="tx1"/>
                  </w14:solidFill>
                </w14:textFill>
              </w:rPr>
              <w:t>2026</w:t>
            </w:r>
            <w:r>
              <w:rPr>
                <w:rFonts w:hint="default" w:ascii="Times New Roman" w:hAnsi="Times New Roman" w:cs="Times New Roman"/>
                <w:color w:val="000000" w:themeColor="text1"/>
                <w:lang w:val="en-US" w:eastAsia="zh-CN"/>
                <w14:textFill>
                  <w14:solidFill>
                    <w14:schemeClr w14:val="tx1"/>
                  </w14:solidFill>
                </w14:textFill>
              </w:rPr>
              <w:t>）中二级标准要求，即颗粒物900μg/m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二氧化硫</w:t>
            </w:r>
            <w:r>
              <w:rPr>
                <w:rFonts w:hint="eastAsia" w:cs="Times New Roman"/>
                <w:color w:val="000000" w:themeColor="text1"/>
                <w:lang w:val="en-US" w:eastAsia="zh-CN"/>
                <w14:textFill>
                  <w14:solidFill>
                    <w14:schemeClr w14:val="tx1"/>
                  </w14:solidFill>
                </w14:textFill>
              </w:rPr>
              <w:t>150</w:t>
            </w:r>
            <w:r>
              <w:rPr>
                <w:rFonts w:hint="default" w:ascii="Times New Roman" w:hAnsi="Times New Roman" w:cs="Times New Roman"/>
                <w:color w:val="000000" w:themeColor="text1"/>
                <w:lang w:val="en-US" w:eastAsia="zh-CN"/>
                <w14:textFill>
                  <w14:solidFill>
                    <w14:schemeClr w14:val="tx1"/>
                  </w14:solidFill>
                </w14:textFill>
              </w:rPr>
              <w:t>μg/m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氮氧化物250</w:t>
            </w:r>
            <w:r>
              <w:rPr>
                <w:rFonts w:hint="default" w:ascii="Times New Roman" w:hAnsi="Times New Roman" w:cs="Times New Roman"/>
                <w:color w:val="000000" w:themeColor="text1"/>
                <w:lang w:val="en-US" w:eastAsia="zh-CN"/>
                <w14:textFill>
                  <w14:solidFill>
                    <w14:schemeClr w14:val="tx1"/>
                  </w14:solidFill>
                </w14:textFill>
              </w:rPr>
              <w:t>μg/m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。因此，项目无组织排放废气对周围环境影响较小。由于项目厂界在最大落地浓度距离</w:t>
            </w:r>
            <w:r>
              <w:rPr>
                <w:rFonts w:hint="eastAsia" w:cs="Times New Roman"/>
                <w:color w:val="000000" w:themeColor="text1"/>
                <w:lang w:val="en-US" w:eastAsia="zh-CN"/>
                <w14:textFill>
                  <w14:solidFill>
                    <w14:schemeClr w14:val="tx1"/>
                  </w14:solidFill>
                </w14:textFill>
              </w:rPr>
              <w:t>55</w:t>
            </w:r>
            <w:r>
              <w:rPr>
                <w:rFonts w:hint="default" w:ascii="Times New Roman" w:hAnsi="Times New Roman" w:cs="Times New Roman"/>
                <w:color w:val="000000" w:themeColor="text1"/>
                <w:lang w:val="en-US" w:eastAsia="zh-CN"/>
                <w14:textFill>
                  <w14:solidFill>
                    <w14:schemeClr w14:val="tx1"/>
                  </w14:solidFill>
                </w14:textFill>
              </w:rPr>
              <w:t>m内，故项目厂界处的</w:t>
            </w:r>
            <w:r>
              <w:rPr>
                <w:rFonts w:hint="eastAsia" w:cs="Times New Roman"/>
                <w:color w:val="000000" w:themeColor="text1"/>
                <w:lang w:val="en-US" w:eastAsia="zh-CN"/>
                <w14:textFill>
                  <w14:solidFill>
                    <w14:schemeClr w14:val="tx1"/>
                  </w14:solidFill>
                </w14:textFill>
              </w:rPr>
              <w:t>污染物</w:t>
            </w:r>
            <w:r>
              <w:rPr>
                <w:rFonts w:hint="default" w:ascii="Times New Roman" w:hAnsi="Times New Roman" w:cs="Times New Roman"/>
                <w:color w:val="000000" w:themeColor="text1"/>
                <w:lang w:val="en-US" w:eastAsia="zh-CN"/>
                <w14:textFill>
                  <w14:solidFill>
                    <w14:schemeClr w14:val="tx1"/>
                  </w14:solidFill>
                </w14:textFill>
              </w:rPr>
              <w:t>浓度小于</w:t>
            </w:r>
            <w:r>
              <w:rPr>
                <w:rFonts w:hint="eastAsia" w:cs="Times New Roman"/>
                <w:color w:val="000000" w:themeColor="text1"/>
                <w:lang w:val="en-US" w:eastAsia="zh-CN"/>
                <w14:textFill>
                  <w14:solidFill>
                    <w14:schemeClr w14:val="tx1"/>
                  </w14:solidFill>
                </w14:textFill>
              </w:rPr>
              <w:t>下风向最大落地</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因此，</w:t>
            </w:r>
            <w:r>
              <w:rPr>
                <w:rFonts w:hint="default" w:ascii="Times New Roman" w:hAnsi="Times New Roman" w:cs="Times New Roman"/>
                <w:color w:val="000000" w:themeColor="text1"/>
                <w:lang w:val="en-US" w:eastAsia="zh-CN"/>
                <w14:textFill>
                  <w14:solidFill>
                    <w14:schemeClr w14:val="tx1"/>
                  </w14:solidFill>
                </w14:textFill>
              </w:rPr>
              <w:t>项目厂界</w:t>
            </w:r>
            <w:r>
              <w:rPr>
                <w:rFonts w:hint="eastAsia" w:cs="Times New Roman"/>
                <w:color w:val="000000" w:themeColor="text1"/>
                <w:lang w:val="en-US" w:eastAsia="zh-CN"/>
                <w14:textFill>
                  <w14:solidFill>
                    <w14:schemeClr w14:val="tx1"/>
                  </w14:solidFill>
                </w14:textFill>
              </w:rPr>
              <w:t>各污染物浓度</w:t>
            </w:r>
            <w:r>
              <w:rPr>
                <w:rFonts w:hint="default" w:ascii="Times New Roman" w:hAnsi="Times New Roman" w:cs="Times New Roman"/>
                <w:color w:val="000000" w:themeColor="text1"/>
                <w:lang w:val="en-US" w:eastAsia="zh-CN"/>
                <w14:textFill>
                  <w14:solidFill>
                    <w14:schemeClr w14:val="tx1"/>
                  </w14:solidFill>
                </w14:textFill>
              </w:rPr>
              <w:t>可以达到《大气污染物综合排放标准》（GB16297-1996）表2中无组织排放监控浓度限值，厂区内非甲烷总烃无组织排放监控点浓度可以达到《挥发性有机物无组织排放控制标准》（GB37822-2019）中的排放限值，</w:t>
            </w:r>
            <w:r>
              <w:rPr>
                <w:rFonts w:hint="eastAsia" w:cs="Times New Roman"/>
                <w:color w:val="000000" w:themeColor="text1"/>
                <w:lang w:val="en-US" w:eastAsia="zh-CN"/>
                <w14:textFill>
                  <w14:solidFill>
                    <w14:schemeClr w14:val="tx1"/>
                  </w14:solidFill>
                </w14:textFill>
              </w:rPr>
              <w:t>综上，</w:t>
            </w:r>
            <w:r>
              <w:rPr>
                <w:rFonts w:hint="default" w:ascii="Times New Roman" w:hAnsi="Times New Roman" w:cs="Times New Roman"/>
                <w:color w:val="000000" w:themeColor="text1"/>
                <w:lang w:val="en-US" w:eastAsia="zh-CN"/>
                <w14:textFill>
                  <w14:solidFill>
                    <w14:schemeClr w14:val="tx1"/>
                  </w14:solidFill>
                </w14:textFill>
              </w:rPr>
              <w:t>项目无组织排放废气</w:t>
            </w:r>
            <w:r>
              <w:rPr>
                <w:rFonts w:hint="eastAsia"/>
                <w:color w:val="000000" w:themeColor="text1"/>
                <w:lang w:val="en-US" w:eastAsia="zh-CN"/>
                <w14:textFill>
                  <w14:solidFill>
                    <w14:schemeClr w14:val="tx1"/>
                  </w14:solidFill>
                </w14:textFill>
              </w:rPr>
              <w:t>对</w:t>
            </w:r>
            <w:r>
              <w:rPr>
                <w:rFonts w:hint="default" w:ascii="Times New Roman" w:hAnsi="Times New Roman" w:cs="Times New Roman"/>
                <w:color w:val="000000" w:themeColor="text1"/>
                <w:lang w:val="en-US" w:eastAsia="zh-CN"/>
                <w14:textFill>
                  <w14:solidFill>
                    <w14:schemeClr w14:val="tx1"/>
                  </w14:solidFill>
                </w14:textFill>
              </w:rPr>
              <w:t>周围大气环境影响可接受。</w:t>
            </w:r>
          </w:p>
          <w:p w14:paraId="4955693B">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大气污染防治措施及可行性分析</w:t>
            </w:r>
          </w:p>
          <w:p w14:paraId="3B7BE80D">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w:t>
            </w:r>
            <w:r>
              <w:rPr>
                <w:rFonts w:hint="eastAsia" w:cs="Times New Roman"/>
                <w:b/>
                <w:bCs/>
                <w:color w:val="000000" w:themeColor="text1"/>
                <w:lang w:val="en-US" w:eastAsia="zh-CN"/>
                <w14:textFill>
                  <w14:solidFill>
                    <w14:schemeClr w14:val="tx1"/>
                  </w14:solidFill>
                </w14:textFill>
              </w:rPr>
              <w:t>挥发性</w:t>
            </w:r>
            <w:r>
              <w:rPr>
                <w:rFonts w:hint="default" w:ascii="Times New Roman" w:hAnsi="Times New Roman" w:cs="Times New Roman"/>
                <w:b/>
                <w:bCs/>
                <w:color w:val="000000" w:themeColor="text1"/>
                <w:lang w:val="en-US" w:eastAsia="zh-CN"/>
                <w14:textFill>
                  <w14:solidFill>
                    <w14:schemeClr w14:val="tx1"/>
                  </w14:solidFill>
                </w14:textFill>
              </w:rPr>
              <w:t>有机废气处理措施</w:t>
            </w:r>
          </w:p>
          <w:p w14:paraId="0F96580E">
            <w:pPr>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参照</w:t>
            </w:r>
            <w:r>
              <w:rPr>
                <w:rFonts w:hint="default" w:ascii="Times New Roman" w:hAnsi="Times New Roman" w:cs="Times New Roman"/>
                <w:color w:val="000000" w:themeColor="text1"/>
                <w14:textFill>
                  <w14:solidFill>
                    <w14:schemeClr w14:val="tx1"/>
                  </w14:solidFill>
                </w14:textFill>
              </w:rPr>
              <w:t>《排污许可证申请与核发技术规范 总则》（HJ 942-2018）及《排污许可证申请与核发技术规范 涂料、油墨、颜料及类似产品制造业》（HJ1116-2020），有机废气收集治理设施包括吸收、吸附、冷凝、燃烧、浓缩-燃烧、其他。本项目</w:t>
            </w:r>
            <w:r>
              <w:rPr>
                <w:rFonts w:hint="eastAsia" w:cs="Times New Roman"/>
                <w:color w:val="000000" w:themeColor="text1"/>
                <w:lang w:val="en-US" w:eastAsia="zh-CN"/>
                <w14:textFill>
                  <w14:solidFill>
                    <w14:schemeClr w14:val="tx1"/>
                  </w14:solidFill>
                </w14:textFill>
              </w:rPr>
              <w:t>喷漆晾干产生的</w:t>
            </w:r>
            <w:r>
              <w:rPr>
                <w:rFonts w:hint="default" w:ascii="Times New Roman" w:hAnsi="Times New Roman" w:cs="Times New Roman"/>
                <w:color w:val="000000" w:themeColor="text1"/>
                <w14:textFill>
                  <w14:solidFill>
                    <w14:schemeClr w14:val="tx1"/>
                  </w14:solidFill>
                </w14:textFill>
              </w:rPr>
              <w:t>挥发性有机废气（</w:t>
            </w:r>
            <w:r>
              <w:rPr>
                <w:rFonts w:hint="eastAsia" w:cs="Times New Roman"/>
                <w:color w:val="000000" w:themeColor="text1"/>
                <w:lang w:val="en-US" w:eastAsia="zh-CN"/>
                <w14:textFill>
                  <w14:solidFill>
                    <w14:schemeClr w14:val="tx1"/>
                  </w14:solidFill>
                </w14:textFill>
              </w:rPr>
              <w:t>主要为</w:t>
            </w:r>
            <w:r>
              <w:rPr>
                <w:rFonts w:hint="default" w:ascii="Times New Roman" w:hAnsi="Times New Roman" w:cs="Times New Roman"/>
                <w:color w:val="000000" w:themeColor="text1"/>
                <w14:textFill>
                  <w14:solidFill>
                    <w14:schemeClr w14:val="tx1"/>
                  </w14:solidFill>
                </w14:textFill>
              </w:rPr>
              <w:t>非甲烷总烃</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、固化工段产生的</w:t>
            </w:r>
            <w:r>
              <w:rPr>
                <w:rFonts w:hint="default" w:ascii="Times New Roman" w:hAnsi="Times New Roman" w:cs="Times New Roman"/>
                <w:color w:val="000000" w:themeColor="text1"/>
                <w14:textFill>
                  <w14:solidFill>
                    <w14:schemeClr w14:val="tx1"/>
                  </w14:solidFill>
                </w14:textFill>
              </w:rPr>
              <w:t>挥发性有机废气（</w:t>
            </w:r>
            <w:r>
              <w:rPr>
                <w:rFonts w:hint="eastAsia" w:cs="Times New Roman"/>
                <w:color w:val="000000" w:themeColor="text1"/>
                <w:lang w:val="en-US" w:eastAsia="zh-CN"/>
                <w14:textFill>
                  <w14:solidFill>
                    <w14:schemeClr w14:val="tx1"/>
                  </w14:solidFill>
                </w14:textFill>
              </w:rPr>
              <w:t>主要为</w:t>
            </w:r>
            <w:r>
              <w:rPr>
                <w:rFonts w:hint="default" w:ascii="Times New Roman" w:hAnsi="Times New Roman" w:cs="Times New Roman"/>
                <w:color w:val="000000" w:themeColor="text1"/>
                <w14:textFill>
                  <w14:solidFill>
                    <w14:schemeClr w14:val="tx1"/>
                  </w14:solidFill>
                </w14:textFill>
              </w:rPr>
              <w:t>非甲烷总烃）经</w:t>
            </w:r>
            <w:r>
              <w:rPr>
                <w:rFonts w:hint="eastAsia" w:cs="Times New Roman"/>
                <w:color w:val="000000" w:themeColor="text1"/>
                <w:lang w:val="en-US" w:eastAsia="zh-CN"/>
                <w14:textFill>
                  <w14:solidFill>
                    <w14:schemeClr w14:val="tx1"/>
                  </w14:solidFill>
                </w14:textFill>
              </w:rPr>
              <w:t>负压</w:t>
            </w:r>
            <w:r>
              <w:rPr>
                <w:rFonts w:hint="default" w:ascii="Times New Roman" w:hAnsi="Times New Roman" w:cs="Times New Roman"/>
                <w:color w:val="000000" w:themeColor="text1"/>
                <w14:textFill>
                  <w14:solidFill>
                    <w14:schemeClr w14:val="tx1"/>
                  </w14:solidFill>
                </w14:textFill>
              </w:rPr>
              <w:t>收集后采用“</w:t>
            </w:r>
            <w:r>
              <w:rPr>
                <w:rFonts w:hint="eastAsia" w:cs="Times New Roman"/>
                <w:color w:val="000000" w:themeColor="text1"/>
                <w:lang w:val="en-US" w:eastAsia="zh-CN"/>
                <w14:textFill>
                  <w14:solidFill>
                    <w14:schemeClr w14:val="tx1"/>
                  </w14:solidFill>
                </w14:textFill>
              </w:rPr>
              <w:t>多级</w:t>
            </w:r>
            <w:r>
              <w:rPr>
                <w:rFonts w:hint="default" w:ascii="Times New Roman" w:hAnsi="Times New Roman" w:cs="Times New Roman"/>
                <w:color w:val="000000" w:themeColor="text1"/>
                <w14:textFill>
                  <w14:solidFill>
                    <w14:schemeClr w14:val="tx1"/>
                  </w14:solidFill>
                </w14:textFill>
              </w:rPr>
              <w:t>活性炭吸附装置”处理后由</w:t>
            </w:r>
            <w:r>
              <w:rPr>
                <w:rFonts w:hint="eastAsia" w:cs="Times New Roman"/>
                <w:color w:val="000000" w:themeColor="text1"/>
                <w:lang w:eastAsia="zh-CN"/>
                <w14:textFill>
                  <w14:solidFill>
                    <w14:schemeClr w14:val="tx1"/>
                  </w14:solidFill>
                </w14:textFill>
              </w:rPr>
              <w:t>20m高</w:t>
            </w:r>
            <w:r>
              <w:rPr>
                <w:rFonts w:hint="default" w:ascii="Times New Roman" w:hAnsi="Times New Roman" w:cs="Times New Roman"/>
                <w:color w:val="000000" w:themeColor="text1"/>
                <w14:textFill>
                  <w14:solidFill>
                    <w14:schemeClr w14:val="tx1"/>
                  </w14:solidFill>
                </w14:textFill>
              </w:rPr>
              <w:t>的排气筒排放，属于可行性技术中的“吸附”。</w:t>
            </w:r>
          </w:p>
          <w:p w14:paraId="13B84642">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通过上文与《挥发性有机物（VOC</w:t>
            </w:r>
            <w:r>
              <w:rPr>
                <w:rFonts w:hint="eastAsia" w:cs="Times New Roman"/>
                <w:color w:val="000000" w:themeColor="text1"/>
                <w:vertAlign w:val="subscript"/>
                <w:lang w:val="en-US" w:eastAsia="zh-CN"/>
                <w14:textFill>
                  <w14:solidFill>
                    <w14:schemeClr w14:val="tx1"/>
                  </w14:solidFill>
                </w14:textFill>
              </w:rPr>
              <w:t>S</w:t>
            </w:r>
            <w:r>
              <w:rPr>
                <w:rFonts w:hint="eastAsia" w:cs="Times New Roman"/>
                <w:color w:val="000000" w:themeColor="text1"/>
                <w:lang w:val="en-US" w:eastAsia="zh-CN"/>
                <w14:textFill>
                  <w14:solidFill>
                    <w14:schemeClr w14:val="tx1"/>
                  </w14:solidFill>
                </w14:textFill>
              </w:rPr>
              <w:t>）污染防治技术政策》符合性分析，本项目</w:t>
            </w:r>
            <w:r>
              <w:rPr>
                <w:rFonts w:hint="default" w:ascii="Times New Roman" w:hAnsi="Times New Roman" w:cs="Times New Roman"/>
                <w:color w:val="000000" w:themeColor="text1"/>
                <w:lang w:val="en-US" w:eastAsia="zh-CN"/>
                <w14:textFill>
                  <w14:solidFill>
                    <w14:schemeClr w14:val="tx1"/>
                  </w14:solidFill>
                </w14:textFill>
              </w:rPr>
              <w:t>VOCs污染防治遵循源头和过程控制与末端治理相结合的综合防治原则</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喷塑工艺采用环保型</w:t>
            </w:r>
            <w:r>
              <w:rPr>
                <w:rFonts w:hint="default" w:ascii="Times New Roman" w:hAnsi="Times New Roman" w:cs="Times New Roman"/>
                <w:color w:val="000000" w:themeColor="text1"/>
                <w:lang w:val="en-US" w:eastAsia="zh-CN"/>
                <w14:textFill>
                  <w14:solidFill>
                    <w14:schemeClr w14:val="tx1"/>
                  </w14:solidFill>
                </w14:textFill>
              </w:rPr>
              <w:t>低VOCs含量</w:t>
            </w:r>
            <w:r>
              <w:rPr>
                <w:rFonts w:hint="eastAsia" w:cs="Times New Roman"/>
                <w:color w:val="000000" w:themeColor="text1"/>
                <w:lang w:val="en-US" w:eastAsia="zh-CN"/>
                <w14:textFill>
                  <w14:solidFill>
                    <w14:schemeClr w14:val="tx1"/>
                  </w14:solidFill>
                </w14:textFill>
              </w:rPr>
              <w:t>塑粉</w:t>
            </w:r>
            <w:r>
              <w:rPr>
                <w:rFonts w:hint="eastAsia"/>
                <w:color w:val="000000" w:themeColor="text1"/>
                <w:lang w:val="en-US" w:eastAsia="zh-CN"/>
                <w14:textFill>
                  <w14:solidFill>
                    <w14:schemeClr w14:val="tx1"/>
                  </w14:solidFill>
                </w14:textFill>
              </w:rPr>
              <w:t>，喷漆工序虽用溶剂型油漆，但可得到有效收集并处理达标排放。项目产生</w:t>
            </w:r>
            <w:r>
              <w:rPr>
                <w:rFonts w:hint="eastAsia" w:cs="Times New Roman"/>
                <w:color w:val="000000" w:themeColor="text1"/>
                <w:lang w:val="en-US" w:eastAsia="zh-CN"/>
                <w14:textFill>
                  <w14:solidFill>
                    <w14:schemeClr w14:val="tx1"/>
                  </w14:solidFill>
                </w14:textFill>
              </w:rPr>
              <w:t>VOC</w:t>
            </w:r>
            <w:r>
              <w:rPr>
                <w:rFonts w:hint="eastAsia" w:cs="Times New Roman"/>
                <w:color w:val="000000" w:themeColor="text1"/>
                <w:vertAlign w:val="subscript"/>
                <w:lang w:val="en-US" w:eastAsia="zh-CN"/>
                <w14:textFill>
                  <w14:solidFill>
                    <w14:schemeClr w14:val="tx1"/>
                  </w14:solidFill>
                </w14:textFill>
              </w:rPr>
              <w:t>S</w:t>
            </w:r>
            <w:r>
              <w:rPr>
                <w:rFonts w:hint="eastAsia"/>
                <w:color w:val="000000" w:themeColor="text1"/>
                <w:lang w:val="en-US" w:eastAsia="zh-CN"/>
                <w14:textFill>
                  <w14:solidFill>
                    <w14:schemeClr w14:val="tx1"/>
                  </w14:solidFill>
                </w14:textFill>
              </w:rPr>
              <w:t>的工段均设置封闭车间，通过负压有效收集挥发性有机废气，末端均设置多级活性炭吸附系统处置，去除效率达85%以上，并通过排气筒排放，各排气筒</w:t>
            </w:r>
            <w:r>
              <w:rPr>
                <w:rFonts w:hint="eastAsia" w:cs="Times New Roman"/>
                <w:color w:val="000000" w:themeColor="text1"/>
                <w:lang w:val="en-US" w:eastAsia="zh-CN"/>
                <w14:textFill>
                  <w14:solidFill>
                    <w14:schemeClr w14:val="tx1"/>
                  </w14:solidFill>
                </w14:textFill>
              </w:rPr>
              <w:t>VOC</w:t>
            </w:r>
            <w:r>
              <w:rPr>
                <w:rFonts w:hint="eastAsia" w:cs="Times New Roman"/>
                <w:color w:val="000000" w:themeColor="text1"/>
                <w:vertAlign w:val="subscript"/>
                <w:lang w:val="en-US" w:eastAsia="zh-CN"/>
                <w14:textFill>
                  <w14:solidFill>
                    <w14:schemeClr w14:val="tx1"/>
                  </w14:solidFill>
                </w14:textFill>
              </w:rPr>
              <w:t>S</w:t>
            </w:r>
            <w:r>
              <w:rPr>
                <w:rFonts w:hint="eastAsia" w:cs="Times New Roman"/>
                <w:color w:val="000000" w:themeColor="text1"/>
                <w:vertAlign w:val="baseline"/>
                <w:lang w:val="en-US" w:eastAsia="zh-CN"/>
                <w14:textFill>
                  <w14:solidFill>
                    <w14:schemeClr w14:val="tx1"/>
                  </w14:solidFill>
                </w14:textFill>
              </w:rPr>
              <w:t>排放浓度及速率均达标排放</w:t>
            </w:r>
            <w:r>
              <w:rPr>
                <w:rFonts w:hint="eastAsia"/>
                <w:color w:val="000000" w:themeColor="text1"/>
                <w:lang w:val="en-US" w:eastAsia="zh-CN"/>
                <w14:textFill>
                  <w14:solidFill>
                    <w14:schemeClr w14:val="tx1"/>
                  </w14:solidFill>
                </w14:textFill>
              </w:rPr>
              <w:t>。</w:t>
            </w:r>
          </w:p>
          <w:p w14:paraId="2EF2FF0E">
            <w:pPr>
              <w:bidi w:val="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经污染核算</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喷漆及晾干、</w:t>
            </w:r>
            <w:r>
              <w:rPr>
                <w:rFonts w:hint="default" w:ascii="Times New Roman" w:hAnsi="Times New Roman" w:cs="Times New Roman"/>
                <w:color w:val="000000" w:themeColor="text1"/>
                <w:lang w:val="en-US" w:eastAsia="zh-CN"/>
                <w14:textFill>
                  <w14:solidFill>
                    <w14:schemeClr w14:val="tx1"/>
                  </w14:solidFill>
                </w14:textFill>
              </w:rPr>
              <w:t>固化过程</w:t>
            </w:r>
            <w:r>
              <w:rPr>
                <w:rFonts w:hint="default" w:ascii="Times New Roman" w:hAnsi="Times New Roman" w:cs="Times New Roman"/>
                <w:color w:val="000000" w:themeColor="text1"/>
                <w:lang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的挥发性有机物浓度较低，</w:t>
            </w:r>
            <w:r>
              <w:rPr>
                <w:rFonts w:hint="eastAsia" w:cs="Times New Roman"/>
                <w:color w:val="000000" w:themeColor="text1"/>
                <w:lang w:val="en-US" w:eastAsia="zh-CN"/>
                <w14:textFill>
                  <w14:solidFill>
                    <w14:schemeClr w14:val="tx1"/>
                  </w14:solidFill>
                </w14:textFill>
              </w:rPr>
              <w:t>属于低浓度废气。喷漆及晾干废气气温降低，随自然室温变化，约10~27℃。项目固化室烘干温度约为180℃，经热交换以及传递损失后燃烧尾气约60℃。再经过负压抽风系统管道等输送过程再次降温后，进入活性炭吸附系统前，废气温度约35℃，满足（HJ2026-2013）活性炭吸附法适宜的废气温度40℃</w:t>
            </w:r>
            <w:r>
              <w:rPr>
                <w:rFonts w:hint="default" w:ascii="Times New Roman" w:hAnsi="Times New Roman" w:cs="Times New Roman"/>
                <w:color w:val="000000" w:themeColor="text1"/>
                <w:lang w:eastAsia="zh-CN"/>
                <w14:textFill>
                  <w14:solidFill>
                    <w14:schemeClr w14:val="tx1"/>
                  </w14:solidFill>
                </w14:textFill>
              </w:rPr>
              <w:t>。</w:t>
            </w:r>
          </w:p>
          <w:p w14:paraId="430E1612">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综上，项目挥发性有机废气收集及处理装置设置可行</w:t>
            </w:r>
            <w:r>
              <w:rPr>
                <w:rFonts w:hint="default" w:ascii="Times New Roman" w:hAnsi="Times New Roman" w:cs="Times New Roman"/>
                <w:color w:val="000000" w:themeColor="text1"/>
                <w:lang w:val="en-US" w:eastAsia="zh-CN"/>
                <w14:textFill>
                  <w14:solidFill>
                    <w14:schemeClr w14:val="tx1"/>
                  </w14:solidFill>
                </w14:textFill>
              </w:rPr>
              <w:t>。</w:t>
            </w:r>
          </w:p>
          <w:p w14:paraId="719A16C8">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2）颗粒物废气处置措施</w:t>
            </w:r>
          </w:p>
          <w:p w14:paraId="6EBEC1C2">
            <w:pPr>
              <w:bidi w:val="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w:t>
            </w:r>
            <w:r>
              <w:rPr>
                <w:rFonts w:hint="eastAsia" w:cs="Times New Roman"/>
                <w:color w:val="000000" w:themeColor="text1"/>
                <w:sz w:val="24"/>
                <w:lang w:val="en-US" w:eastAsia="zh-CN"/>
                <w14:textFill>
                  <w14:solidFill>
                    <w14:schemeClr w14:val="tx1"/>
                  </w14:solidFill>
                </w14:textFill>
              </w:rPr>
              <w:t>打磨过程会产生打磨粉尘</w:t>
            </w:r>
            <w:r>
              <w:rPr>
                <w:rFonts w:hint="default" w:ascii="Times New Roman" w:hAnsi="Times New Roman" w:cs="Times New Roman"/>
                <w:color w:val="000000" w:themeColor="text1"/>
                <w:sz w:val="24"/>
                <w:lang w:val="en-US" w:eastAsia="zh-CN"/>
                <w14:textFill>
                  <w14:solidFill>
                    <w14:schemeClr w14:val="tx1"/>
                  </w14:solidFill>
                </w14:textFill>
              </w:rPr>
              <w:t>，本次建议采用</w:t>
            </w:r>
            <w:r>
              <w:rPr>
                <w:rFonts w:hint="eastAsia" w:cs="Times New Roman"/>
                <w:color w:val="000000" w:themeColor="text1"/>
                <w:sz w:val="24"/>
                <w:lang w:val="en-US" w:eastAsia="zh-CN"/>
                <w14:textFill>
                  <w14:solidFill>
                    <w14:schemeClr w14:val="tx1"/>
                  </w14:solidFill>
                </w14:textFill>
              </w:rPr>
              <w:t>滤芯</w:t>
            </w:r>
            <w:r>
              <w:rPr>
                <w:rFonts w:hint="default" w:ascii="Times New Roman" w:hAnsi="Times New Roman" w:cs="Times New Roman"/>
                <w:color w:val="000000" w:themeColor="text1"/>
                <w:sz w:val="24"/>
                <w:lang w:val="en-US" w:eastAsia="zh-CN"/>
                <w14:textFill>
                  <w14:solidFill>
                    <w14:schemeClr w14:val="tx1"/>
                  </w14:solidFill>
                </w14:textFill>
              </w:rPr>
              <w:t>除尘器</w:t>
            </w:r>
            <w:r>
              <w:rPr>
                <w:rFonts w:hint="eastAsia" w:cs="Times New Roman"/>
                <w:color w:val="000000" w:themeColor="text1"/>
                <w:sz w:val="24"/>
                <w:lang w:val="en-US" w:eastAsia="zh-CN"/>
                <w14:textFill>
                  <w14:solidFill>
                    <w14:schemeClr w14:val="tx1"/>
                  </w14:solidFill>
                </w14:textFill>
              </w:rPr>
              <w:t>净化</w:t>
            </w:r>
            <w:r>
              <w:rPr>
                <w:rFonts w:hint="default" w:ascii="Times New Roman" w:hAnsi="Times New Roman" w:cs="Times New Roman"/>
                <w:color w:val="000000" w:themeColor="text1"/>
                <w:sz w:val="24"/>
                <w:lang w:val="en-US" w:eastAsia="zh-CN"/>
                <w14:textFill>
                  <w14:solidFill>
                    <w14:schemeClr w14:val="tx1"/>
                  </w14:solidFill>
                </w14:textFill>
              </w:rPr>
              <w:t>处理，</w:t>
            </w:r>
            <w:r>
              <w:rPr>
                <w:rFonts w:hint="eastAsia" w:cs="Times New Roman"/>
                <w:color w:val="000000" w:themeColor="text1"/>
                <w:sz w:val="24"/>
                <w:lang w:val="en-US" w:eastAsia="zh-CN"/>
                <w14:textFill>
                  <w14:solidFill>
                    <w14:schemeClr w14:val="tx1"/>
                  </w14:solidFill>
                </w14:textFill>
              </w:rPr>
              <w:t>打磨在密闭的打磨间内进行，打磨颗粒物经负压收集到</w:t>
            </w:r>
            <w:r>
              <w:rPr>
                <w:rFonts w:hint="eastAsia" w:cs="Times New Roman"/>
                <w:color w:val="000000" w:themeColor="text1"/>
                <w:lang w:val="en-US" w:eastAsia="zh-CN"/>
                <w14:textFill>
                  <w14:solidFill>
                    <w14:schemeClr w14:val="tx1"/>
                  </w14:solidFill>
                </w14:textFill>
              </w:rPr>
              <w:t>滤芯处理系统</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通过分析，DA001排气筒颗粒物</w:t>
            </w:r>
            <w:r>
              <w:rPr>
                <w:rFonts w:hint="eastAsia" w:cs="Times New Roman"/>
                <w:color w:val="000000" w:themeColor="text1"/>
                <w:sz w:val="24"/>
                <w:lang w:val="en-US" w:eastAsia="zh-CN"/>
                <w14:textFill>
                  <w14:solidFill>
                    <w14:schemeClr w14:val="tx1"/>
                  </w14:solidFill>
                </w14:textFill>
              </w:rPr>
              <w:t>排放浓度及速率</w:t>
            </w:r>
            <w:r>
              <w:rPr>
                <w:rFonts w:hint="default" w:ascii="Times New Roman" w:hAnsi="Times New Roman" w:cs="Times New Roman"/>
                <w:color w:val="000000" w:themeColor="text1"/>
                <w:sz w:val="24"/>
                <w:lang w:val="en-US" w:eastAsia="zh-CN"/>
                <w14:textFill>
                  <w14:solidFill>
                    <w14:schemeClr w14:val="tx1"/>
                  </w14:solidFill>
                </w14:textFill>
              </w:rPr>
              <w:t>满足（GB16297-1996）限值要求</w:t>
            </w:r>
            <w:r>
              <w:rPr>
                <w:rFonts w:hint="default" w:ascii="Times New Roman" w:hAnsi="Times New Roman" w:cs="Times New Roman"/>
                <w:color w:val="000000" w:themeColor="text1"/>
                <w:lang w:val="en-US" w:eastAsia="zh-CN"/>
                <w14:textFill>
                  <w14:solidFill>
                    <w14:schemeClr w14:val="tx1"/>
                  </w14:solidFill>
                </w14:textFill>
              </w:rPr>
              <w:t>，设置可行</w:t>
            </w:r>
            <w:r>
              <w:rPr>
                <w:rFonts w:hint="default" w:ascii="Times New Roman" w:hAnsi="Times New Roman" w:cs="Times New Roman"/>
                <w:color w:val="000000" w:themeColor="text1"/>
                <w:kern w:val="0"/>
                <w:sz w:val="24"/>
                <w14:textFill>
                  <w14:solidFill>
                    <w14:schemeClr w14:val="tx1"/>
                  </w14:solidFill>
                </w14:textFill>
              </w:rPr>
              <w:t>。</w:t>
            </w:r>
          </w:p>
          <w:p w14:paraId="4B54A05B">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喷塑产生的塑粉颗粒回用价值较高，</w:t>
            </w:r>
            <w:r>
              <w:rPr>
                <w:rFonts w:hint="default" w:ascii="Times New Roman" w:hAnsi="Times New Roman" w:cs="Times New Roman"/>
                <w:color w:val="000000" w:themeColor="text1"/>
                <w:sz w:val="24"/>
                <w:lang w:val="en-US" w:eastAsia="zh-CN"/>
                <w14:textFill>
                  <w14:solidFill>
                    <w14:schemeClr w14:val="tx1"/>
                  </w14:solidFill>
                </w14:textFill>
              </w:rPr>
              <w:t>经旋风分离除尘器+滤芯回收系统收集后回用</w:t>
            </w:r>
            <w:r>
              <w:rPr>
                <w:rFonts w:hint="eastAsia" w:cs="Times New Roman"/>
                <w:color w:val="000000" w:themeColor="text1"/>
                <w:sz w:val="24"/>
                <w:lang w:val="en-US" w:eastAsia="zh-CN"/>
                <w14:textFill>
                  <w14:solidFill>
                    <w14:schemeClr w14:val="tx1"/>
                  </w14:solidFill>
                </w14:textFill>
              </w:rPr>
              <w:t>，未过滤颗粒</w:t>
            </w:r>
            <w:r>
              <w:rPr>
                <w:rFonts w:hint="default" w:ascii="Times New Roman" w:hAnsi="Times New Roman" w:cs="Times New Roman"/>
                <w:color w:val="000000" w:themeColor="text1"/>
                <w:sz w:val="24"/>
                <w:lang w:val="en-US" w:eastAsia="zh-CN"/>
                <w14:textFill>
                  <w14:solidFill>
                    <w14:schemeClr w14:val="tx1"/>
                  </w14:solidFill>
                </w14:textFill>
              </w:rPr>
              <w:t>废气经</w:t>
            </w:r>
            <w:r>
              <w:rPr>
                <w:rFonts w:hint="eastAsia" w:cs="Times New Roman"/>
                <w:color w:val="000000" w:themeColor="text1"/>
                <w:sz w:val="24"/>
                <w:lang w:val="en-US" w:eastAsia="zh-CN"/>
                <w14:textFill>
                  <w14:solidFill>
                    <w14:schemeClr w14:val="tx1"/>
                  </w14:solidFill>
                </w14:textFill>
              </w:rPr>
              <w:t>20m高</w:t>
            </w:r>
            <w:r>
              <w:rPr>
                <w:rFonts w:hint="default" w:ascii="Times New Roman" w:hAnsi="Times New Roman" w:cs="Times New Roman"/>
                <w:color w:val="000000" w:themeColor="text1"/>
                <w:sz w:val="24"/>
                <w:lang w:val="en-US" w:eastAsia="zh-CN"/>
                <w14:textFill>
                  <w14:solidFill>
                    <w14:schemeClr w14:val="tx1"/>
                  </w14:solidFill>
                </w14:textFill>
              </w:rPr>
              <w:t>排气筒排放。通过设计资料，喷塑间旋风分离除尘器+滤芯回收系统对塑粉的拦截率可达99%，可有效收集塑粉颗粒进行回用，提高塑粉利用率，减少塑粉颗粒的排放量，设置合理。根据污染核算，喷塑废气排气筒颗粒物排放浓度及速率满足（GB16297-1996）限值要求</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根据</w:t>
            </w:r>
            <w:r>
              <w:rPr>
                <w:rFonts w:hint="eastAsia" w:cs="Times New Roman"/>
                <w:color w:val="000000" w:themeColor="text1"/>
                <w:sz w:val="24"/>
                <w:lang w:val="en-US" w:eastAsia="zh-CN"/>
                <w14:textFill>
                  <w14:solidFill>
                    <w14:schemeClr w14:val="tx1"/>
                  </w14:solidFill>
                </w14:textFill>
              </w:rPr>
              <w:t>无组织废气</w:t>
            </w:r>
            <w:r>
              <w:rPr>
                <w:rFonts w:hint="default" w:ascii="Times New Roman" w:hAnsi="Times New Roman" w:cs="Times New Roman"/>
                <w:color w:val="000000" w:themeColor="text1"/>
                <w:sz w:val="24"/>
                <w:lang w:val="en-US" w:eastAsia="zh-CN"/>
                <w14:textFill>
                  <w14:solidFill>
                    <w14:schemeClr w14:val="tx1"/>
                  </w14:solidFill>
                </w14:textFill>
              </w:rPr>
              <w:t>预测，</w:t>
            </w:r>
            <w:r>
              <w:rPr>
                <w:rFonts w:hint="default" w:ascii="Times New Roman" w:hAnsi="Times New Roman" w:cs="Times New Roman"/>
                <w:color w:val="000000" w:themeColor="text1"/>
                <w:sz w:val="24"/>
                <w14:textFill>
                  <w14:solidFill>
                    <w14:schemeClr w14:val="tx1"/>
                  </w14:solidFill>
                </w14:textFill>
              </w:rPr>
              <w:t>项目无组织排放</w:t>
            </w:r>
            <w:r>
              <w:rPr>
                <w:rFonts w:hint="default" w:ascii="Times New Roman" w:hAnsi="Times New Roman" w:cs="Times New Roman"/>
                <w:color w:val="000000" w:themeColor="text1"/>
                <w:sz w:val="24"/>
                <w:lang w:val="en-US" w:eastAsia="zh-CN"/>
                <w14:textFill>
                  <w14:solidFill>
                    <w14:schemeClr w14:val="tx1"/>
                  </w14:solidFill>
                </w14:textFill>
              </w:rPr>
              <w:t>的颗粒物</w:t>
            </w:r>
            <w:r>
              <w:rPr>
                <w:rFonts w:hint="eastAsia" w:cs="Times New Roman"/>
                <w:color w:val="000000" w:themeColor="text1"/>
                <w:sz w:val="24"/>
                <w:lang w:val="en-US" w:eastAsia="zh-CN"/>
                <w14:textFill>
                  <w14:solidFill>
                    <w14:schemeClr w14:val="tx1"/>
                  </w14:solidFill>
                </w14:textFill>
              </w:rPr>
              <w:t>、非甲烷总烃、二氧化硫、氮氧化物最大落地浓度达标，</w:t>
            </w:r>
            <w:r>
              <w:rPr>
                <w:rFonts w:hint="default" w:ascii="Times New Roman" w:hAnsi="Times New Roman" w:cs="Times New Roman"/>
                <w:color w:val="000000" w:themeColor="text1"/>
                <w:sz w:val="24"/>
                <w14:textFill>
                  <w14:solidFill>
                    <w14:schemeClr w14:val="tx1"/>
                  </w14:solidFill>
                </w14:textFill>
              </w:rPr>
              <w:t>对大气环境影响</w:t>
            </w:r>
            <w:r>
              <w:rPr>
                <w:rFonts w:hint="default" w:ascii="Times New Roman" w:hAnsi="Times New Roman" w:cs="Times New Roman"/>
                <w:color w:val="000000" w:themeColor="text1"/>
                <w:sz w:val="24"/>
                <w:lang w:val="en-US" w:eastAsia="zh-CN"/>
                <w14:textFill>
                  <w14:solidFill>
                    <w14:schemeClr w14:val="tx1"/>
                  </w14:solidFill>
                </w14:textFill>
              </w:rPr>
              <w:t>可接受</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采用的废气治理方法在技术上是可行的，废气治理投资及运行费用均在企业承受范围内，在经济上是可行的。</w:t>
            </w:r>
          </w:p>
          <w:p w14:paraId="4AE3D372">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6）拟建排气筒高度合理性</w:t>
            </w:r>
          </w:p>
          <w:p w14:paraId="70FAA761">
            <w:pPr>
              <w:bidi w:val="0"/>
              <w:rPr>
                <w:rFonts w:hint="eastAsia" w:eastAsia="宋体"/>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根据《大气污染物综合排放标准》，新建污染源排气筒一般不应低于15m，还应高出周围200m半径范围内的建筑5m以上。项目</w:t>
            </w:r>
            <w:r>
              <w:rPr>
                <w:rFonts w:hint="eastAsia"/>
                <w:color w:val="000000" w:themeColor="text1"/>
                <w:lang w:val="en-US" w:eastAsia="zh-CN"/>
                <w14:textFill>
                  <w14:solidFill>
                    <w14:schemeClr w14:val="tx1"/>
                  </w14:solidFill>
                </w14:textFill>
              </w:rPr>
              <w:t>4根排气筒200m半径范围最高建筑物为本项目租用厂房15m，</w:t>
            </w:r>
            <w:r>
              <w:rPr>
                <w:rFonts w:hint="eastAsia" w:cs="Times New Roman"/>
                <w:color w:val="000000" w:themeColor="text1"/>
                <w:lang w:val="en-US" w:eastAsia="zh-CN"/>
                <w14:textFill>
                  <w14:solidFill>
                    <w14:schemeClr w14:val="tx1"/>
                  </w14:solidFill>
                </w14:textFill>
              </w:rPr>
              <w:t>则项目各</w:t>
            </w:r>
            <w:r>
              <w:rPr>
                <w:rFonts w:hint="eastAsia" w:ascii="Times New Roman" w:hAnsi="Times New Roman" w:cs="Times New Roman"/>
                <w:color w:val="000000" w:themeColor="text1"/>
                <w:lang w:val="en-US" w:eastAsia="zh-CN"/>
                <w14:textFill>
                  <w14:solidFill>
                    <w14:schemeClr w14:val="tx1"/>
                  </w14:solidFill>
                </w14:textFill>
              </w:rPr>
              <w:t>排气筒最低应设为</w:t>
            </w:r>
            <w:r>
              <w:rPr>
                <w:rFonts w:hint="eastAsia" w:cs="Times New Roman"/>
                <w:color w:val="000000" w:themeColor="text1"/>
                <w:lang w:val="en-US" w:eastAsia="zh-CN"/>
                <w14:textFill>
                  <w14:solidFill>
                    <w14:schemeClr w14:val="tx1"/>
                  </w14:solidFill>
                </w14:textFill>
              </w:rPr>
              <w:t>20</w:t>
            </w:r>
            <w:r>
              <w:rPr>
                <w:rFonts w:hint="eastAsia" w:ascii="Times New Roman" w:hAnsi="Times New Roman" w:cs="Times New Roman"/>
                <w:color w:val="000000" w:themeColor="text1"/>
                <w:lang w:val="en-US" w:eastAsia="zh-CN"/>
                <w14:textFill>
                  <w14:solidFill>
                    <w14:schemeClr w14:val="tx1"/>
                  </w14:solidFill>
                </w14:textFill>
              </w:rPr>
              <w:t>m</w:t>
            </w:r>
            <w:r>
              <w:rPr>
                <w:rFonts w:hint="eastAsia" w:cs="Times New Roman"/>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因此，本次拟建的DA001~DA004</w:t>
            </w:r>
            <w:r>
              <w:rPr>
                <w:rFonts w:hint="default"/>
                <w:color w:val="000000" w:themeColor="text1"/>
                <w14:textFill>
                  <w14:solidFill>
                    <w14:schemeClr w14:val="tx1"/>
                  </w14:solidFill>
                </w14:textFill>
              </w:rPr>
              <w:t>排气筒</w:t>
            </w:r>
            <w:r>
              <w:rPr>
                <w:rFonts w:hint="eastAsia"/>
                <w:color w:val="000000" w:themeColor="text1"/>
                <w:lang w:val="en-US" w:eastAsia="zh-CN"/>
                <w14:textFill>
                  <w14:solidFill>
                    <w14:schemeClr w14:val="tx1"/>
                  </w14:solidFill>
                </w14:textFill>
              </w:rPr>
              <w:t>高度设置合理</w:t>
            </w:r>
            <w:r>
              <w:rPr>
                <w:rFonts w:hint="eastAsia"/>
                <w:color w:val="000000" w:themeColor="text1"/>
                <w:lang w:eastAsia="zh-CN"/>
                <w14:textFill>
                  <w14:solidFill>
                    <w14:schemeClr w14:val="tx1"/>
                  </w14:solidFill>
                </w14:textFill>
              </w:rPr>
              <w:t>。</w:t>
            </w:r>
          </w:p>
          <w:p w14:paraId="25EF7179">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14:textFill>
                  <w14:solidFill>
                    <w14:schemeClr w14:val="tx1"/>
                  </w14:solidFill>
                </w14:textFill>
              </w:rPr>
              <w:t>）监测计划</w:t>
            </w:r>
          </w:p>
          <w:p w14:paraId="6EA21F74">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eastAsia" w:cs="Times New Roman"/>
                <w:color w:val="000000" w:themeColor="text1"/>
                <w:lang w:eastAsia="zh-CN"/>
                <w14:textFill>
                  <w14:solidFill>
                    <w14:schemeClr w14:val="tx1"/>
                  </w14:solidFill>
                </w14:textFill>
              </w:rPr>
              <w:t>《排污单位自行监测技术指南 涂装》（HJ1086-2020）</w:t>
            </w: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运营期废气</w:t>
            </w:r>
            <w:r>
              <w:rPr>
                <w:rFonts w:hint="default" w:ascii="Times New Roman" w:hAnsi="Times New Roman" w:cs="Times New Roman"/>
                <w:color w:val="000000" w:themeColor="text1"/>
                <w14:textFill>
                  <w14:solidFill>
                    <w14:schemeClr w14:val="tx1"/>
                  </w14:solidFill>
                </w14:textFill>
              </w:rPr>
              <w:t>监测要求如下：</w:t>
            </w:r>
          </w:p>
          <w:p w14:paraId="4519963B">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1</w:t>
            </w:r>
            <w:r>
              <w:rPr>
                <w:rFonts w:hint="eastAsia" w:cs="Times New Roman"/>
                <w:b/>
                <w:bCs/>
                <w:color w:val="000000" w:themeColor="text1"/>
                <w:lang w:val="en-US" w:eastAsia="zh-CN"/>
                <w14:textFill>
                  <w14:solidFill>
                    <w14:schemeClr w14:val="tx1"/>
                  </w14:solidFill>
                </w14:textFill>
              </w:rPr>
              <w:t>0</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废气排放口</w:t>
            </w:r>
            <w:r>
              <w:rPr>
                <w:rFonts w:hint="default" w:ascii="Times New Roman" w:hAnsi="Times New Roman" w:cs="Times New Roman"/>
                <w:b/>
                <w:bCs/>
                <w:color w:val="000000" w:themeColor="text1"/>
                <w14:textFill>
                  <w14:solidFill>
                    <w14:schemeClr w14:val="tx1"/>
                  </w14:solidFill>
                </w14:textFill>
              </w:rPr>
              <w:t>监测内容一览表</w:t>
            </w:r>
          </w:p>
          <w:tbl>
            <w:tblPr>
              <w:tblStyle w:val="18"/>
              <w:tblW w:w="75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844"/>
              <w:gridCol w:w="1429"/>
              <w:gridCol w:w="1182"/>
              <w:gridCol w:w="2323"/>
              <w:gridCol w:w="999"/>
            </w:tblGrid>
            <w:tr w14:paraId="5916C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2" w:type="pct"/>
                  <w:noWrap w:val="0"/>
                  <w:vAlign w:val="center"/>
                </w:tcPr>
                <w:p w14:paraId="57CEEBFC">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w:t>
                  </w:r>
                </w:p>
                <w:p w14:paraId="2DE21F17">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类型</w:t>
                  </w:r>
                </w:p>
              </w:tc>
              <w:tc>
                <w:tcPr>
                  <w:tcW w:w="560" w:type="pct"/>
                  <w:noWrap w:val="0"/>
                  <w:vAlign w:val="center"/>
                </w:tcPr>
                <w:p w14:paraId="7D086EA9">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监测点位</w:t>
                  </w:r>
                </w:p>
              </w:tc>
              <w:tc>
                <w:tcPr>
                  <w:tcW w:w="948" w:type="pct"/>
                  <w:noWrap w:val="0"/>
                  <w:vAlign w:val="center"/>
                </w:tcPr>
                <w:p w14:paraId="1EFA01EC">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监测因子</w:t>
                  </w:r>
                </w:p>
              </w:tc>
              <w:tc>
                <w:tcPr>
                  <w:tcW w:w="784" w:type="pct"/>
                  <w:noWrap w:val="0"/>
                  <w:vAlign w:val="center"/>
                </w:tcPr>
                <w:p w14:paraId="1550548C">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监测频次（简化管理）</w:t>
                  </w:r>
                </w:p>
              </w:tc>
              <w:tc>
                <w:tcPr>
                  <w:tcW w:w="1541" w:type="pct"/>
                  <w:tcBorders>
                    <w:right w:val="single" w:color="auto" w:sz="4" w:space="0"/>
                  </w:tcBorders>
                  <w:noWrap w:val="0"/>
                  <w:vAlign w:val="center"/>
                </w:tcPr>
                <w:p w14:paraId="6E0D586C">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标准</w:t>
                  </w:r>
                </w:p>
              </w:tc>
              <w:tc>
                <w:tcPr>
                  <w:tcW w:w="662" w:type="pct"/>
                  <w:tcBorders>
                    <w:top w:val="single" w:color="auto" w:sz="4" w:space="0"/>
                    <w:left w:val="single" w:color="auto" w:sz="4" w:space="0"/>
                    <w:bottom w:val="single" w:color="auto" w:sz="4" w:space="0"/>
                    <w:right w:val="single" w:color="auto" w:sz="4" w:space="0"/>
                  </w:tcBorders>
                  <w:noWrap w:val="0"/>
                  <w:vAlign w:val="center"/>
                </w:tcPr>
                <w:p w14:paraId="5AE6AC82">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实施单位</w:t>
                  </w:r>
                </w:p>
              </w:tc>
            </w:tr>
            <w:tr w14:paraId="6DA59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2" w:type="pct"/>
                  <w:vMerge w:val="restart"/>
                  <w:noWrap w:val="0"/>
                  <w:vAlign w:val="center"/>
                </w:tcPr>
                <w:p w14:paraId="2B645FF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有组织废气</w:t>
                  </w:r>
                </w:p>
              </w:tc>
              <w:tc>
                <w:tcPr>
                  <w:tcW w:w="560" w:type="pct"/>
                  <w:noWrap w:val="0"/>
                  <w:vAlign w:val="center"/>
                </w:tcPr>
                <w:p w14:paraId="3F19A40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DA001</w:t>
                  </w:r>
                </w:p>
              </w:tc>
              <w:tc>
                <w:tcPr>
                  <w:tcW w:w="948" w:type="pct"/>
                  <w:noWrap w:val="0"/>
                  <w:vAlign w:val="center"/>
                </w:tcPr>
                <w:p w14:paraId="526134C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784" w:type="pct"/>
                  <w:noWrap w:val="0"/>
                  <w:vAlign w:val="center"/>
                </w:tcPr>
                <w:p w14:paraId="7C5ADF5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1次/年</w:t>
                  </w:r>
                </w:p>
              </w:tc>
              <w:tc>
                <w:tcPr>
                  <w:tcW w:w="1541" w:type="pct"/>
                  <w:noWrap w:val="0"/>
                  <w:vAlign w:val="center"/>
                </w:tcPr>
                <w:p w14:paraId="325B599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执行《大气污染物综合排放标准》（GB16297-1996）表2中标准限值</w:t>
                  </w:r>
                </w:p>
              </w:tc>
              <w:tc>
                <w:tcPr>
                  <w:tcW w:w="662" w:type="pct"/>
                  <w:tcBorders>
                    <w:top w:val="single" w:color="auto" w:sz="4" w:space="0"/>
                  </w:tcBorders>
                  <w:noWrap w:val="0"/>
                  <w:vAlign w:val="center"/>
                </w:tcPr>
                <w:p w14:paraId="332EB0F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委托有资质的环境监测单位</w:t>
                  </w:r>
                </w:p>
              </w:tc>
            </w:tr>
            <w:tr w14:paraId="231E1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2" w:type="pct"/>
                  <w:vMerge w:val="continue"/>
                  <w:noWrap w:val="0"/>
                  <w:vAlign w:val="center"/>
                </w:tcPr>
                <w:p w14:paraId="671F3397">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560" w:type="pct"/>
                  <w:noWrap w:val="0"/>
                  <w:vAlign w:val="center"/>
                </w:tcPr>
                <w:p w14:paraId="48B832E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DA002</w:t>
                  </w:r>
                </w:p>
              </w:tc>
              <w:tc>
                <w:tcPr>
                  <w:tcW w:w="948" w:type="pct"/>
                  <w:noWrap w:val="0"/>
                  <w:vAlign w:val="center"/>
                </w:tcPr>
                <w:p w14:paraId="1C2F348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lang w:val="en-US" w:eastAsia="zh-CN"/>
                      <w14:textFill>
                        <w14:solidFill>
                          <w14:schemeClr w14:val="tx1"/>
                        </w14:solidFill>
                      </w14:textFill>
                    </w:rPr>
                    <w:t>颗粒物</w:t>
                  </w:r>
                  <w:r>
                    <w:rPr>
                      <w:rFonts w:hint="eastAsia" w:cs="Times New Roman"/>
                      <w:color w:val="000000" w:themeColor="text1"/>
                      <w:lang w:val="en-US" w:eastAsia="zh-CN"/>
                      <w14:textFill>
                        <w14:solidFill>
                          <w14:schemeClr w14:val="tx1"/>
                        </w14:solidFill>
                      </w14:textFill>
                    </w:rPr>
                    <w:t>、苯、甲苯</w:t>
                  </w:r>
                </w:p>
              </w:tc>
              <w:tc>
                <w:tcPr>
                  <w:tcW w:w="784" w:type="pct"/>
                  <w:noWrap w:val="0"/>
                  <w:vAlign w:val="center"/>
                </w:tcPr>
                <w:p w14:paraId="1BA22B5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1次/年</w:t>
                  </w:r>
                </w:p>
              </w:tc>
              <w:tc>
                <w:tcPr>
                  <w:tcW w:w="1541" w:type="pct"/>
                  <w:noWrap w:val="0"/>
                  <w:vAlign w:val="center"/>
                </w:tcPr>
                <w:p w14:paraId="05AC3F1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执行《大气污染物综合排放标准》（GB16297-1996）表2中标准限值</w:t>
                  </w:r>
                </w:p>
              </w:tc>
              <w:tc>
                <w:tcPr>
                  <w:tcW w:w="662" w:type="pct"/>
                  <w:tcBorders>
                    <w:top w:val="single" w:color="auto" w:sz="4" w:space="0"/>
                  </w:tcBorders>
                  <w:noWrap w:val="0"/>
                  <w:vAlign w:val="center"/>
                </w:tcPr>
                <w:p w14:paraId="7F916E6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委托有资质的环境监测单位</w:t>
                  </w:r>
                </w:p>
              </w:tc>
            </w:tr>
            <w:tr w14:paraId="2C175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2" w:type="pct"/>
                  <w:vMerge w:val="continue"/>
                  <w:noWrap w:val="0"/>
                  <w:vAlign w:val="center"/>
                </w:tcPr>
                <w:p w14:paraId="5739B632">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560" w:type="pct"/>
                  <w:noWrap w:val="0"/>
                  <w:vAlign w:val="center"/>
                </w:tcPr>
                <w:p w14:paraId="605B128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DA003</w:t>
                  </w:r>
                </w:p>
              </w:tc>
              <w:tc>
                <w:tcPr>
                  <w:tcW w:w="948" w:type="pct"/>
                  <w:noWrap w:val="0"/>
                  <w:vAlign w:val="center"/>
                </w:tcPr>
                <w:p w14:paraId="620DAD5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784" w:type="pct"/>
                  <w:noWrap w:val="0"/>
                  <w:vAlign w:val="center"/>
                </w:tcPr>
                <w:p w14:paraId="0CC57DE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1次/年</w:t>
                  </w:r>
                </w:p>
              </w:tc>
              <w:tc>
                <w:tcPr>
                  <w:tcW w:w="1541" w:type="pct"/>
                  <w:shd w:val="clear" w:color="auto" w:fill="auto"/>
                  <w:noWrap w:val="0"/>
                  <w:vAlign w:val="center"/>
                </w:tcPr>
                <w:p w14:paraId="091715B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执行《大气污染物综合排放标准》（GB16297-1996）表2中标准限值</w:t>
                  </w:r>
                </w:p>
              </w:tc>
              <w:tc>
                <w:tcPr>
                  <w:tcW w:w="662" w:type="pct"/>
                  <w:tcBorders>
                    <w:top w:val="single" w:color="auto" w:sz="4" w:space="0"/>
                  </w:tcBorders>
                  <w:shd w:val="clear" w:color="auto" w:fill="auto"/>
                  <w:noWrap w:val="0"/>
                  <w:vAlign w:val="center"/>
                </w:tcPr>
                <w:p w14:paraId="0590DDE4">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委托有资质的环境监测单位</w:t>
                  </w:r>
                </w:p>
              </w:tc>
            </w:tr>
            <w:tr w14:paraId="786B9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2" w:type="pct"/>
                  <w:vMerge w:val="continue"/>
                  <w:noWrap w:val="0"/>
                  <w:vAlign w:val="center"/>
                </w:tcPr>
                <w:p w14:paraId="6915C693">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560" w:type="pct"/>
                  <w:noWrap w:val="0"/>
                  <w:vAlign w:val="center"/>
                </w:tcPr>
                <w:p w14:paraId="3022161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DA004</w:t>
                  </w:r>
                </w:p>
              </w:tc>
              <w:tc>
                <w:tcPr>
                  <w:tcW w:w="948" w:type="pct"/>
                  <w:noWrap w:val="0"/>
                  <w:vAlign w:val="center"/>
                </w:tcPr>
                <w:p w14:paraId="472434F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颗粒物、二氧化硫、氮氧化物</w:t>
                  </w:r>
                </w:p>
              </w:tc>
              <w:tc>
                <w:tcPr>
                  <w:tcW w:w="784" w:type="pct"/>
                  <w:noWrap w:val="0"/>
                  <w:vAlign w:val="center"/>
                </w:tcPr>
                <w:p w14:paraId="5AA3C45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1次/年</w:t>
                  </w:r>
                </w:p>
              </w:tc>
              <w:tc>
                <w:tcPr>
                  <w:tcW w:w="1541" w:type="pct"/>
                  <w:shd w:val="clear" w:color="auto" w:fill="auto"/>
                  <w:noWrap w:val="0"/>
                  <w:vAlign w:val="center"/>
                </w:tcPr>
                <w:p w14:paraId="222C20F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执行《大气污染物综合排放标准》（GB16297-1996）表2中标准限值</w:t>
                  </w:r>
                </w:p>
              </w:tc>
              <w:tc>
                <w:tcPr>
                  <w:tcW w:w="662" w:type="pct"/>
                  <w:tcBorders>
                    <w:top w:val="single" w:color="auto" w:sz="4" w:space="0"/>
                  </w:tcBorders>
                  <w:shd w:val="clear" w:color="auto" w:fill="auto"/>
                  <w:noWrap w:val="0"/>
                  <w:vAlign w:val="center"/>
                </w:tcPr>
                <w:p w14:paraId="01A11DE4">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委托有资质的环境监测单位</w:t>
                  </w:r>
                </w:p>
              </w:tc>
            </w:tr>
            <w:tr w14:paraId="1E549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2" w:type="pct"/>
                  <w:vMerge w:val="restart"/>
                  <w:noWrap w:val="0"/>
                  <w:vAlign w:val="center"/>
                </w:tcPr>
                <w:p w14:paraId="04E52D9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无组织废气</w:t>
                  </w:r>
                </w:p>
              </w:tc>
              <w:tc>
                <w:tcPr>
                  <w:tcW w:w="560" w:type="pct"/>
                  <w:noWrap w:val="0"/>
                  <w:vAlign w:val="center"/>
                </w:tcPr>
                <w:p w14:paraId="05D8AB7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厂界</w:t>
                  </w:r>
                </w:p>
              </w:tc>
              <w:tc>
                <w:tcPr>
                  <w:tcW w:w="948" w:type="pct"/>
                  <w:noWrap w:val="0"/>
                  <w:vAlign w:val="center"/>
                </w:tcPr>
                <w:p w14:paraId="3EC0EAF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非甲烷总烃、颗粒物</w:t>
                  </w:r>
                  <w:r>
                    <w:rPr>
                      <w:rFonts w:hint="eastAsia" w:cs="Times New Roman"/>
                      <w:color w:val="000000" w:themeColor="text1"/>
                      <w:lang w:val="en-US" w:eastAsia="zh-CN"/>
                      <w14:textFill>
                        <w14:solidFill>
                          <w14:schemeClr w14:val="tx1"/>
                        </w14:solidFill>
                      </w14:textFill>
                    </w:rPr>
                    <w:t>、二甲苯、二氧化硫、氮氧化物</w:t>
                  </w:r>
                </w:p>
              </w:tc>
              <w:tc>
                <w:tcPr>
                  <w:tcW w:w="784" w:type="pct"/>
                  <w:noWrap w:val="0"/>
                  <w:vAlign w:val="center"/>
                </w:tcPr>
                <w:p w14:paraId="0BD3947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w:t>
                  </w:r>
                  <w:r>
                    <w:rPr>
                      <w:rFonts w:hint="eastAsia" w:cs="Times New Roman"/>
                      <w:color w:val="000000" w:themeColor="text1"/>
                      <w:lang w:val="en-US" w:eastAsia="zh-CN"/>
                      <w14:textFill>
                        <w14:solidFill>
                          <w14:schemeClr w14:val="tx1"/>
                        </w14:solidFill>
                      </w14:textFill>
                    </w:rPr>
                    <w:t>半</w:t>
                  </w:r>
                  <w:r>
                    <w:rPr>
                      <w:rFonts w:hint="default" w:ascii="Times New Roman" w:hAnsi="Times New Roman" w:cs="Times New Roman"/>
                      <w:color w:val="000000" w:themeColor="text1"/>
                      <w:lang w:val="en-US" w:eastAsia="zh-CN"/>
                      <w14:textFill>
                        <w14:solidFill>
                          <w14:schemeClr w14:val="tx1"/>
                        </w14:solidFill>
                      </w14:textFill>
                    </w:rPr>
                    <w:t>年</w:t>
                  </w:r>
                </w:p>
              </w:tc>
              <w:tc>
                <w:tcPr>
                  <w:tcW w:w="1541" w:type="pct"/>
                  <w:noWrap w:val="0"/>
                  <w:vAlign w:val="center"/>
                </w:tcPr>
                <w:p w14:paraId="32B26C8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执行《大气污染物综合排放标准》（GB16297-1996）表2中标准限值</w:t>
                  </w:r>
                </w:p>
              </w:tc>
              <w:tc>
                <w:tcPr>
                  <w:tcW w:w="662" w:type="pct"/>
                  <w:noWrap w:val="0"/>
                  <w:vAlign w:val="center"/>
                </w:tcPr>
                <w:p w14:paraId="461CC0A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委托有资质的环境监测单位</w:t>
                  </w:r>
                </w:p>
              </w:tc>
            </w:tr>
            <w:tr w14:paraId="26BC3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2" w:type="pct"/>
                  <w:vMerge w:val="continue"/>
                  <w:noWrap w:val="0"/>
                  <w:vAlign w:val="center"/>
                </w:tcPr>
                <w:p w14:paraId="36A38929">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560" w:type="pct"/>
                  <w:noWrap w:val="0"/>
                  <w:vAlign w:val="center"/>
                </w:tcPr>
                <w:p w14:paraId="2F7FF47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厂区内</w:t>
                  </w:r>
                </w:p>
              </w:tc>
              <w:tc>
                <w:tcPr>
                  <w:tcW w:w="948" w:type="pct"/>
                  <w:noWrap w:val="0"/>
                  <w:vAlign w:val="center"/>
                </w:tcPr>
                <w:p w14:paraId="3B6EED8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p>
              </w:tc>
              <w:tc>
                <w:tcPr>
                  <w:tcW w:w="784" w:type="pct"/>
                  <w:noWrap w:val="0"/>
                  <w:vAlign w:val="center"/>
                </w:tcPr>
                <w:p w14:paraId="0670220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1次/年</w:t>
                  </w:r>
                </w:p>
              </w:tc>
              <w:tc>
                <w:tcPr>
                  <w:tcW w:w="1541" w:type="pct"/>
                  <w:noWrap w:val="0"/>
                  <w:vAlign w:val="center"/>
                </w:tcPr>
                <w:p w14:paraId="7C2DBFB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《挥发性有机物无组织排放控制标准》（GB37822-2019）</w:t>
                  </w:r>
                </w:p>
              </w:tc>
              <w:tc>
                <w:tcPr>
                  <w:tcW w:w="662" w:type="pct"/>
                  <w:noWrap w:val="0"/>
                  <w:vAlign w:val="center"/>
                </w:tcPr>
                <w:p w14:paraId="66F1E68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委托有资质的环境监测单位</w:t>
                  </w:r>
                </w:p>
              </w:tc>
            </w:tr>
          </w:tbl>
          <w:p w14:paraId="4B0885AF">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8</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大气环境影响结论</w:t>
            </w:r>
          </w:p>
          <w:p w14:paraId="32175CFA">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本项目大气污染物主要为</w:t>
            </w:r>
            <w:r>
              <w:rPr>
                <w:rFonts w:hint="default" w:ascii="Times New Roman" w:hAnsi="Times New Roman" w:cs="Times New Roman"/>
                <w:color w:val="000000" w:themeColor="text1"/>
                <w:lang w:val="en-US" w:eastAsia="zh-CN"/>
                <w14:textFill>
                  <w14:solidFill>
                    <w14:schemeClr w14:val="tx1"/>
                  </w14:solidFill>
                </w14:textFill>
              </w:rPr>
              <w:t>颗粒物、非甲烷总烃、</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lang w:val="en-US" w:eastAsia="zh-CN"/>
                <w14:textFill>
                  <w14:solidFill>
                    <w14:schemeClr w14:val="tx1"/>
                  </w14:solidFill>
                </w14:textFill>
              </w:rPr>
              <w:t>二氧化硫、氮氧化物</w:t>
            </w: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上文</w:t>
            </w:r>
            <w:r>
              <w:rPr>
                <w:rFonts w:hint="default" w:ascii="Times New Roman" w:hAnsi="Times New Roman" w:cs="Times New Roman"/>
                <w:color w:val="000000" w:themeColor="text1"/>
                <w14:textFill>
                  <w14:solidFill>
                    <w14:schemeClr w14:val="tx1"/>
                  </w14:solidFill>
                </w14:textFill>
              </w:rPr>
              <w:t>分析，有组织排放的</w:t>
            </w:r>
            <w:r>
              <w:rPr>
                <w:rFonts w:hint="default" w:ascii="Times New Roman" w:hAnsi="Times New Roman" w:cs="Times New Roman"/>
                <w:color w:val="000000" w:themeColor="text1"/>
                <w:lang w:val="en-US" w:eastAsia="zh-CN"/>
                <w14:textFill>
                  <w14:solidFill>
                    <w14:schemeClr w14:val="tx1"/>
                  </w14:solidFill>
                </w14:textFill>
              </w:rPr>
              <w:t>颗粒物、</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lang w:val="en-US" w:eastAsia="zh-CN"/>
                <w14:textFill>
                  <w14:solidFill>
                    <w14:schemeClr w14:val="tx1"/>
                  </w14:solidFill>
                </w14:textFill>
              </w:rPr>
              <w:t>二氧化硫、氮氧化物</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非甲烷总烃</w:t>
            </w:r>
            <w:r>
              <w:rPr>
                <w:rFonts w:hint="eastAsia" w:cs="Times New Roman"/>
                <w:color w:val="000000" w:themeColor="text1"/>
                <w:lang w:val="en-US" w:eastAsia="zh-CN"/>
                <w14:textFill>
                  <w14:solidFill>
                    <w14:schemeClr w14:val="tx1"/>
                  </w14:solidFill>
                </w14:textFill>
              </w:rPr>
              <w:t>均</w:t>
            </w:r>
            <w:r>
              <w:rPr>
                <w:rFonts w:hint="default" w:ascii="Times New Roman" w:hAnsi="Times New Roman" w:cs="Times New Roman"/>
                <w:color w:val="000000" w:themeColor="text1"/>
                <w:lang w:val="en-US" w:eastAsia="zh-CN"/>
                <w14:textFill>
                  <w14:solidFill>
                    <w14:schemeClr w14:val="tx1"/>
                  </w14:solidFill>
                </w14:textFill>
              </w:rPr>
              <w:t>满足《大气污染物综合排放标准》（GB16297-1996）表2中标准限值</w:t>
            </w:r>
            <w:r>
              <w:rPr>
                <w:rFonts w:hint="default" w:ascii="Times New Roman" w:hAnsi="Times New Roman" w:cs="Times New Roman"/>
                <w:color w:val="000000" w:themeColor="text1"/>
                <w14:textFill>
                  <w14:solidFill>
                    <w14:schemeClr w14:val="tx1"/>
                  </w14:solidFill>
                </w14:textFill>
              </w:rPr>
              <w:t>，为达标排放。</w:t>
            </w:r>
            <w:r>
              <w:rPr>
                <w:rFonts w:hint="default" w:ascii="Times New Roman" w:hAnsi="Times New Roman" w:cs="Times New Roman"/>
                <w:color w:val="000000" w:themeColor="text1"/>
                <w:lang w:val="en-US" w:eastAsia="zh-CN"/>
                <w14:textFill>
                  <w14:solidFill>
                    <w14:schemeClr w14:val="tx1"/>
                  </w14:solidFill>
                </w14:textFill>
              </w:rPr>
              <w:t>项目无组织废气排放量较小，通</w:t>
            </w:r>
            <w:r>
              <w:rPr>
                <w:rFonts w:hint="eastAsia" w:cs="Times New Roman"/>
                <w:color w:val="000000" w:themeColor="text1"/>
                <w:lang w:val="en-US" w:eastAsia="zh-CN"/>
                <w14:textFill>
                  <w14:solidFill>
                    <w14:schemeClr w14:val="tx1"/>
                  </w14:solidFill>
                </w14:textFill>
              </w:rPr>
              <w:t>过</w:t>
            </w:r>
            <w:r>
              <w:rPr>
                <w:rFonts w:hint="default" w:ascii="Times New Roman" w:hAnsi="Times New Roman" w:cs="Times New Roman"/>
                <w:color w:val="000000" w:themeColor="text1"/>
                <w:lang w:val="en-US" w:eastAsia="zh-CN"/>
                <w14:textFill>
                  <w14:solidFill>
                    <w14:schemeClr w14:val="tx1"/>
                  </w14:solidFill>
                </w14:textFill>
              </w:rPr>
              <w:t>加强厂房通风、自然扩散后对周围环境影响较小。</w:t>
            </w:r>
          </w:p>
          <w:p w14:paraId="0F52F88F">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综上所述，在采取本次评价提出的大气环境保护措施的前提下项目对周边大气环境影响较小。</w:t>
            </w:r>
          </w:p>
          <w:p w14:paraId="79EDFC80">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2、废水影响分析及保护措施</w:t>
            </w:r>
          </w:p>
          <w:p w14:paraId="02EDB342">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（1）废水产生量</w:t>
            </w:r>
          </w:p>
          <w:p w14:paraId="1A4D5E58">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根据项目工程分析，</w:t>
            </w:r>
            <w:r>
              <w:rPr>
                <w:rFonts w:hint="eastAsia" w:cs="Times New Roman"/>
                <w:color w:val="000000" w:themeColor="text1"/>
                <w:lang w:val="en-US" w:eastAsia="zh-CN"/>
                <w14:textFill>
                  <w14:solidFill>
                    <w14:schemeClr w14:val="tx1"/>
                  </w14:solidFill>
                </w14:textFill>
              </w:rPr>
              <w:t>办公</w:t>
            </w:r>
            <w:r>
              <w:rPr>
                <w:rFonts w:hint="default" w:ascii="Times New Roman" w:hAnsi="Times New Roman" w:cs="Times New Roman"/>
                <w:color w:val="000000" w:themeColor="text1"/>
                <w:lang w:val="en-US" w:eastAsia="zh-CN"/>
                <w14:textFill>
                  <w14:solidFill>
                    <w14:schemeClr w14:val="tx1"/>
                  </w14:solidFill>
                </w14:textFill>
              </w:rPr>
              <w:t>废水产生量为</w:t>
            </w:r>
            <w:r>
              <w:rPr>
                <w:rFonts w:hint="eastAsia" w:cs="Times New Roman"/>
                <w:color w:val="000000" w:themeColor="text1"/>
                <w:lang w:val="en-US" w:eastAsia="zh-CN"/>
                <w14:textFill>
                  <w14:solidFill>
                    <w14:schemeClr w14:val="tx1"/>
                  </w14:solidFill>
                </w14:textFill>
              </w:rPr>
              <w:t>0.32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96</w:t>
            </w:r>
            <w:r>
              <w:rPr>
                <w:rFonts w:hint="default" w:ascii="Times New Roman" w:hAnsi="Times New Roman" w:cs="Times New Roman"/>
                <w:color w:val="000000" w:themeColor="text1"/>
                <w:lang w:val="en-US" w:eastAsia="zh-CN"/>
                <w14:textFill>
                  <w14:solidFill>
                    <w14:schemeClr w14:val="tx1"/>
                  </w14:solidFill>
                </w14:textFill>
              </w:rPr>
              <w:t>t/a，废水主要污染物为COD、BOD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、SS、NH</w:t>
            </w:r>
            <w:r>
              <w:rPr>
                <w:rFonts w:hint="default" w:ascii="Times New Roman" w:hAnsi="Times New Roman" w:cs="Times New Roman"/>
                <w:color w:val="000000" w:themeColor="text1"/>
                <w:vertAlign w:val="sub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-N、总磷等，办公废水经</w:t>
            </w:r>
            <w:r>
              <w:rPr>
                <w:rFonts w:hint="eastAsia" w:cs="Times New Roman"/>
                <w:color w:val="000000" w:themeColor="text1"/>
                <w:lang w:val="en-US" w:eastAsia="zh-CN"/>
                <w14:textFill>
                  <w14:solidFill>
                    <w14:schemeClr w14:val="tx1"/>
                  </w14:solidFill>
                </w14:textFill>
              </w:rPr>
              <w:t>厂房配套</w:t>
            </w:r>
            <w:r>
              <w:rPr>
                <w:rFonts w:hint="default" w:ascii="Times New Roman" w:hAnsi="Times New Roman" w:cs="Times New Roman"/>
                <w:color w:val="000000" w:themeColor="text1"/>
                <w:lang w:val="en-US" w:eastAsia="zh-CN"/>
                <w14:textFill>
                  <w14:solidFill>
                    <w14:schemeClr w14:val="tx1"/>
                  </w14:solidFill>
                </w14:textFill>
              </w:rPr>
              <w:t>建设的化粪池预处理达标后排入</w:t>
            </w:r>
            <w:r>
              <w:rPr>
                <w:rFonts w:hint="eastAsia" w:cs="Times New Roman"/>
                <w:color w:val="000000" w:themeColor="text1"/>
                <w:lang w:val="en-US" w:eastAsia="zh-CN"/>
                <w14:textFill>
                  <w14:solidFill>
                    <w14:schemeClr w14:val="tx1"/>
                  </w14:solidFill>
                </w14:textFill>
              </w:rPr>
              <w:t>市政污水管网</w:t>
            </w:r>
            <w:r>
              <w:rPr>
                <w:rFonts w:hint="default" w:ascii="Times New Roman" w:hAnsi="Times New Roman" w:cs="Times New Roman"/>
                <w:color w:val="000000" w:themeColor="text1"/>
                <w:lang w:val="en-US" w:eastAsia="zh-CN"/>
                <w14:textFill>
                  <w14:solidFill>
                    <w14:schemeClr w14:val="tx1"/>
                  </w14:solidFill>
                </w14:textFill>
              </w:rPr>
              <w:t>，最终进入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进行处理。</w:t>
            </w:r>
          </w:p>
          <w:p w14:paraId="2B024F7B">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（2）项目废水排放情况</w:t>
            </w:r>
          </w:p>
          <w:p w14:paraId="24DF5350">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项目实行雨污分流体制，雨水经厂区雨水收集系统收集后排入园区雨水管网；项目运营过程无生产废水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；办公废水经化粪池</w:t>
            </w:r>
            <w:r>
              <w:rPr>
                <w:color w:val="000000" w:themeColor="text1"/>
                <w14:textFill>
                  <w14:solidFill>
                    <w14:schemeClr w14:val="tx1"/>
                  </w14:solidFill>
                </w14:textFill>
              </w:rPr>
              <w:t>预处理达《污水综合排放标准》GB8978-1996（</w:t>
            </w:r>
            <w:r>
              <w:rPr>
                <w:rFonts w:hint="eastAsia"/>
                <w:color w:val="000000" w:themeColor="text1"/>
                <w:lang w:eastAsia="zh-CN"/>
                <w14:textFill>
                  <w14:solidFill>
                    <w14:schemeClr w14:val="tx1"/>
                  </w14:solidFill>
                </w14:textFill>
              </w:rPr>
              <w:t>表4</w:t>
            </w:r>
            <w:r>
              <w:rPr>
                <w:color w:val="000000" w:themeColor="text1"/>
                <w14:textFill>
                  <w14:solidFill>
                    <w14:schemeClr w14:val="tx1"/>
                  </w14:solidFill>
                </w14:textFill>
              </w:rPr>
              <w:t>）三级标准及《污水排入城镇下水道水质标准》（GB/T31962-2015）</w:t>
            </w:r>
            <w:r>
              <w:rPr>
                <w:rFonts w:hint="eastAsia"/>
                <w:color w:val="000000" w:themeColor="text1"/>
                <w:lang w:eastAsia="zh-CN"/>
                <w14:textFill>
                  <w14:solidFill>
                    <w14:schemeClr w14:val="tx1"/>
                  </w14:solidFill>
                </w14:textFill>
              </w:rPr>
              <w:t>B级标准</w:t>
            </w:r>
            <w:r>
              <w:rPr>
                <w:rFonts w:hint="eastAsia"/>
                <w:color w:val="000000" w:themeColor="text1"/>
                <w:lang w:val="en-US" w:eastAsia="zh-CN"/>
                <w14:textFill>
                  <w14:solidFill>
                    <w14:schemeClr w14:val="tx1"/>
                  </w14:solidFill>
                </w14:textFill>
              </w:rPr>
              <w:t>较严格限值</w:t>
            </w:r>
            <w:r>
              <w:rPr>
                <w:color w:val="000000" w:themeColor="text1"/>
                <w14:textFill>
                  <w14:solidFill>
                    <w14:schemeClr w14:val="tx1"/>
                  </w14:solidFill>
                </w14:textFill>
              </w:rPr>
              <w:t>后排入园区污水管网，最终进入</w:t>
            </w:r>
            <w:r>
              <w:rPr>
                <w:rFonts w:hint="eastAsia"/>
                <w:color w:val="000000" w:themeColor="text1"/>
                <w:lang w:eastAsia="zh-CN"/>
                <w14:textFill>
                  <w14:solidFill>
                    <w14:schemeClr w14:val="tx1"/>
                  </w14:solidFill>
                </w14:textFill>
              </w:rPr>
              <w:t>玉溪市第一污水处理厂</w:t>
            </w:r>
            <w:r>
              <w:rPr>
                <w:color w:val="000000" w:themeColor="text1"/>
                <w14:textFill>
                  <w14:solidFill>
                    <w14:schemeClr w14:val="tx1"/>
                  </w14:solidFill>
                </w14:textFill>
              </w:rPr>
              <w:t>集中处理</w:t>
            </w:r>
            <w:r>
              <w:rPr>
                <w:rFonts w:hint="default" w:ascii="Times New Roman" w:hAnsi="Times New Roman" w:cs="Times New Roman"/>
                <w:color w:val="000000" w:themeColor="text1"/>
                <w:lang w:val="en-US" w:eastAsia="zh-CN"/>
                <w14:textFill>
                  <w14:solidFill>
                    <w14:schemeClr w14:val="tx1"/>
                  </w14:solidFill>
                </w14:textFill>
              </w:rPr>
              <w:t>。</w:t>
            </w:r>
          </w:p>
          <w:p w14:paraId="4A863F13">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根据工程分析，办公废水产生量为</w:t>
            </w:r>
            <w:r>
              <w:rPr>
                <w:rFonts w:hint="eastAsia" w:cs="Times New Roman"/>
                <w:color w:val="000000" w:themeColor="text1"/>
                <w:lang w:val="en-US" w:eastAsia="zh-CN"/>
                <w14:textFill>
                  <w14:solidFill>
                    <w14:schemeClr w14:val="tx1"/>
                  </w14:solidFill>
                </w14:textFill>
              </w:rPr>
              <w:t>0.32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96</w:t>
            </w:r>
            <w:r>
              <w:rPr>
                <w:rFonts w:hint="default" w:ascii="Times New Roman" w:hAnsi="Times New Roman" w:cs="Times New Roman"/>
                <w:color w:val="000000" w:themeColor="text1"/>
                <w:lang w:val="en-US" w:eastAsia="zh-CN"/>
                <w14:textFill>
                  <w14:solidFill>
                    <w14:schemeClr w14:val="tx1"/>
                  </w14:solidFill>
                </w14:textFill>
              </w:rPr>
              <w:t>t/a，主要污染物为COD、BOD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、SS、氨氮、总磷</w:t>
            </w:r>
            <w:r>
              <w:rPr>
                <w:rFonts w:hint="eastAsia" w:cs="Times New Roman"/>
                <w:color w:val="000000" w:themeColor="text1"/>
                <w:lang w:val="en-US" w:eastAsia="zh-CN"/>
                <w14:textFill>
                  <w14:solidFill>
                    <w14:schemeClr w14:val="tx1"/>
                  </w14:solidFill>
                </w14:textFill>
              </w:rPr>
              <w:t>等</w:t>
            </w:r>
            <w:r>
              <w:rPr>
                <w:rFonts w:hint="default" w:ascii="Times New Roman" w:hAnsi="Times New Roman" w:cs="Times New Roman"/>
                <w:color w:val="000000" w:themeColor="text1"/>
                <w:lang w:val="en-US" w:eastAsia="zh-CN"/>
                <w14:textFill>
                  <w14:solidFill>
                    <w14:schemeClr w14:val="tx1"/>
                  </w14:solidFill>
                </w14:textFill>
              </w:rPr>
              <w:t>。废水经办公室配套的1个容积为15m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化粪池</w:t>
            </w:r>
            <w:r>
              <w:rPr>
                <w:rFonts w:hint="default" w:ascii="Times New Roman" w:hAnsi="Times New Roman" w:cs="Times New Roman"/>
                <w:color w:val="000000" w:themeColor="text1"/>
                <w:lang w:val="en-US" w:eastAsia="zh-CN"/>
                <w14:textFill>
                  <w14:solidFill>
                    <w14:schemeClr w14:val="tx1"/>
                  </w14:solidFill>
                </w14:textFill>
              </w:rPr>
              <w:t>进行预处理。</w:t>
            </w:r>
          </w:p>
          <w:p w14:paraId="5C8FF298">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办公废水</w:t>
            </w:r>
            <w:r>
              <w:rPr>
                <w:rFonts w:hint="default" w:ascii="Times New Roman" w:hAnsi="Times New Roman" w:cs="Times New Roman"/>
                <w:color w:val="000000" w:themeColor="text1"/>
                <w:lang w:val="en-US" w:eastAsia="zh-CN"/>
                <w14:textFill>
                  <w14:solidFill>
                    <w14:schemeClr w14:val="tx1"/>
                  </w14:solidFill>
                </w14:textFill>
              </w:rPr>
              <w:t>水质参照《城市生活污水中污染物分类及处理性评价》（给水排水：Vol.30N0.92004；王晓昌，金鹏康，赵红梅，孟令八），污染物产生浓度为：COD：250mg/L、BOD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：130mg/L、SS：150mg/L、氨氮：35mg/L、总磷：5mg/L。根据《化粪池污水处理能力研究及其评价》（兰州交通大学学报Vol.28N0.1；王红燕、李杰、王亚娥、郝火凡），化粪池对COD、BOD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、SS、氨氮的去除效率分别为15%、20%、50%、5%，则项目综合废水产排情况见下表。</w:t>
            </w:r>
          </w:p>
          <w:p w14:paraId="0573AC05">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表4-1</w:t>
            </w:r>
            <w:r>
              <w:rPr>
                <w:rFonts w:hint="eastAsia"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lang w:val="en-US" w:eastAsia="zh-CN"/>
                <w14:textFill>
                  <w14:solidFill>
                    <w14:schemeClr w14:val="tx1"/>
                  </w14:solidFill>
                </w14:textFill>
              </w:rPr>
              <w:t xml:space="preserve">  项目废水污染物年产生量核算一览表</w:t>
            </w:r>
          </w:p>
          <w:tbl>
            <w:tblPr>
              <w:tblStyle w:val="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658"/>
              <w:gridCol w:w="973"/>
              <w:gridCol w:w="966"/>
              <w:gridCol w:w="984"/>
              <w:gridCol w:w="730"/>
              <w:gridCol w:w="1098"/>
              <w:gridCol w:w="1111"/>
            </w:tblGrid>
            <w:tr w14:paraId="1027E1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163C29D">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项目</w:t>
                  </w:r>
                </w:p>
              </w:tc>
              <w:tc>
                <w:tcPr>
                  <w:tcW w:w="96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B069553">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废水量</w:t>
                  </w:r>
                </w:p>
              </w:tc>
              <w:tc>
                <w:tcPr>
                  <w:tcW w:w="962"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BDC32F0">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COD</w:t>
                  </w:r>
                </w:p>
              </w:tc>
              <w:tc>
                <w:tcPr>
                  <w:tcW w:w="98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97CAC98">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BOD</w:t>
                  </w:r>
                  <w:r>
                    <w:rPr>
                      <w:rFonts w:hint="default" w:ascii="Times New Roman" w:hAnsi="Times New Roman" w:cs="Times New Roman"/>
                      <w:b/>
                      <w:bCs/>
                      <w:color w:val="000000" w:themeColor="text1"/>
                      <w:vertAlign w:val="subscript"/>
                      <w:lang w:val="en-US" w:eastAsia="zh-CN"/>
                      <w14:textFill>
                        <w14:solidFill>
                          <w14:schemeClr w14:val="tx1"/>
                        </w14:solidFill>
                      </w14:textFill>
                    </w:rPr>
                    <w:t>5</w:t>
                  </w:r>
                </w:p>
              </w:tc>
              <w:tc>
                <w:tcPr>
                  <w:tcW w:w="72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9B25F11">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SS</w:t>
                  </w:r>
                </w:p>
              </w:tc>
              <w:tc>
                <w:tcPr>
                  <w:tcW w:w="109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A73DBEC">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NH</w:t>
                  </w:r>
                  <w:r>
                    <w:rPr>
                      <w:rFonts w:hint="default" w:ascii="Times New Roman" w:hAnsi="Times New Roman" w:cs="Times New Roman"/>
                      <w:b/>
                      <w:bCs/>
                      <w:color w:val="000000" w:themeColor="text1"/>
                      <w:vertAlign w:val="sub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-N</w:t>
                  </w:r>
                </w:p>
              </w:tc>
              <w:tc>
                <w:tcPr>
                  <w:tcW w:w="110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38AC1D2">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TP</w:t>
                  </w:r>
                </w:p>
              </w:tc>
            </w:tr>
            <w:tr w14:paraId="2174DA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486D86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产生浓度（mg/L）</w:t>
                  </w:r>
                </w:p>
              </w:tc>
              <w:tc>
                <w:tcPr>
                  <w:tcW w:w="96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5B2B28E">
                  <w:pPr>
                    <w:pStyle w:val="15"/>
                    <w:bidi w:val="0"/>
                    <w:rPr>
                      <w:rFonts w:hint="default"/>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w:t>
                  </w:r>
                </w:p>
              </w:tc>
              <w:tc>
                <w:tcPr>
                  <w:tcW w:w="962"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B928066">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250</w:t>
                  </w:r>
                </w:p>
              </w:tc>
              <w:tc>
                <w:tcPr>
                  <w:tcW w:w="98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0F7451C">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130</w:t>
                  </w:r>
                </w:p>
              </w:tc>
              <w:tc>
                <w:tcPr>
                  <w:tcW w:w="72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A5BB51B">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150</w:t>
                  </w:r>
                </w:p>
              </w:tc>
              <w:tc>
                <w:tcPr>
                  <w:tcW w:w="109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D3865D5">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35</w:t>
                  </w:r>
                </w:p>
              </w:tc>
              <w:tc>
                <w:tcPr>
                  <w:tcW w:w="110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51B53FA">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w:t>
                  </w:r>
                </w:p>
              </w:tc>
            </w:tr>
            <w:tr w14:paraId="36EE1B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139D08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产生量（t/a）</w:t>
                  </w:r>
                </w:p>
              </w:tc>
              <w:tc>
                <w:tcPr>
                  <w:tcW w:w="96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40FD63E">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96</w:t>
                  </w:r>
                </w:p>
              </w:tc>
              <w:tc>
                <w:tcPr>
                  <w:tcW w:w="962"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8275926">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0.024</w:t>
                  </w:r>
                </w:p>
              </w:tc>
              <w:tc>
                <w:tcPr>
                  <w:tcW w:w="98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8805E26">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0.012</w:t>
                  </w:r>
                </w:p>
              </w:tc>
              <w:tc>
                <w:tcPr>
                  <w:tcW w:w="72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66699BF">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0.014</w:t>
                  </w:r>
                </w:p>
              </w:tc>
              <w:tc>
                <w:tcPr>
                  <w:tcW w:w="109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C5E1811">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0.003</w:t>
                  </w:r>
                </w:p>
              </w:tc>
              <w:tc>
                <w:tcPr>
                  <w:tcW w:w="110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E757789">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0.000</w:t>
                  </w:r>
                  <w:r>
                    <w:rPr>
                      <w:rFonts w:hint="eastAsia"/>
                      <w:color w:val="000000" w:themeColor="text1"/>
                      <w:lang w:val="en-US" w:eastAsia="zh-CN"/>
                      <w14:textFill>
                        <w14:solidFill>
                          <w14:schemeClr w14:val="tx1"/>
                        </w14:solidFill>
                      </w14:textFill>
                    </w:rPr>
                    <w:t>5</w:t>
                  </w:r>
                </w:p>
              </w:tc>
            </w:tr>
            <w:tr w14:paraId="4BDA7F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85C732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排放浓度（mg/L）</w:t>
                  </w:r>
                </w:p>
              </w:tc>
              <w:tc>
                <w:tcPr>
                  <w:tcW w:w="96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632D32D">
                  <w:pPr>
                    <w:pStyle w:val="15"/>
                    <w:bidi w:val="0"/>
                    <w:rPr>
                      <w:rFonts w:hint="default"/>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w:t>
                  </w:r>
                </w:p>
              </w:tc>
              <w:tc>
                <w:tcPr>
                  <w:tcW w:w="962"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E2A1E65">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212.5</w:t>
                  </w:r>
                </w:p>
              </w:tc>
              <w:tc>
                <w:tcPr>
                  <w:tcW w:w="98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0D3A890">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104</w:t>
                  </w:r>
                </w:p>
              </w:tc>
              <w:tc>
                <w:tcPr>
                  <w:tcW w:w="72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5D0924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75</w:t>
                  </w:r>
                </w:p>
              </w:tc>
              <w:tc>
                <w:tcPr>
                  <w:tcW w:w="109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87A9E1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33.25</w:t>
                  </w:r>
                </w:p>
              </w:tc>
              <w:tc>
                <w:tcPr>
                  <w:tcW w:w="110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621675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w:t>
                  </w:r>
                </w:p>
              </w:tc>
            </w:tr>
            <w:tr w14:paraId="0173C5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69B152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排放量（t/a）</w:t>
                  </w:r>
                </w:p>
              </w:tc>
              <w:tc>
                <w:tcPr>
                  <w:tcW w:w="96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B4A30C3">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96</w:t>
                  </w:r>
                </w:p>
              </w:tc>
              <w:tc>
                <w:tcPr>
                  <w:tcW w:w="962"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8F968BF">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0.020</w:t>
                  </w:r>
                </w:p>
              </w:tc>
              <w:tc>
                <w:tcPr>
                  <w:tcW w:w="98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8BE1CA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0.010</w:t>
                  </w:r>
                </w:p>
              </w:tc>
              <w:tc>
                <w:tcPr>
                  <w:tcW w:w="72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29D1B93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0.007</w:t>
                  </w:r>
                </w:p>
              </w:tc>
              <w:tc>
                <w:tcPr>
                  <w:tcW w:w="109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7312A78">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0.003</w:t>
                  </w:r>
                </w:p>
              </w:tc>
              <w:tc>
                <w:tcPr>
                  <w:tcW w:w="110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562867E">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0.000</w:t>
                  </w:r>
                  <w:r>
                    <w:rPr>
                      <w:rFonts w:hint="eastAsia"/>
                      <w:color w:val="000000" w:themeColor="text1"/>
                      <w:lang w:val="en-US" w:eastAsia="zh-CN"/>
                      <w14:textFill>
                        <w14:solidFill>
                          <w14:schemeClr w14:val="tx1"/>
                        </w14:solidFill>
                      </w14:textFill>
                    </w:rPr>
                    <w:t>5</w:t>
                  </w:r>
                </w:p>
              </w:tc>
            </w:tr>
            <w:tr w14:paraId="0DEC6A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41C9DB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处理效率（%）</w:t>
                  </w:r>
                </w:p>
              </w:tc>
              <w:tc>
                <w:tcPr>
                  <w:tcW w:w="96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244838D1">
                  <w:pPr>
                    <w:pStyle w:val="15"/>
                    <w:bidi w:val="0"/>
                    <w:rPr>
                      <w:rFonts w:hint="default"/>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w:t>
                  </w:r>
                </w:p>
              </w:tc>
              <w:tc>
                <w:tcPr>
                  <w:tcW w:w="962"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F5F98D9">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15</w:t>
                  </w:r>
                </w:p>
              </w:tc>
              <w:tc>
                <w:tcPr>
                  <w:tcW w:w="98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23719733">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20</w:t>
                  </w:r>
                </w:p>
              </w:tc>
              <w:tc>
                <w:tcPr>
                  <w:tcW w:w="72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6BFD8DA">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50</w:t>
                  </w:r>
                </w:p>
              </w:tc>
              <w:tc>
                <w:tcPr>
                  <w:tcW w:w="109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011402A">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w:t>
                  </w:r>
                </w:p>
              </w:tc>
              <w:tc>
                <w:tcPr>
                  <w:tcW w:w="110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F64B571">
                  <w:pPr>
                    <w:pStyle w:val="15"/>
                    <w:bidi w:val="0"/>
                    <w:rPr>
                      <w:rFonts w:hint="default"/>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w:t>
                  </w:r>
                </w:p>
              </w:tc>
            </w:tr>
            <w:tr w14:paraId="163597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D6A80E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处理措施</w:t>
                  </w:r>
                </w:p>
              </w:tc>
              <w:tc>
                <w:tcPr>
                  <w:tcW w:w="5837" w:type="dxa"/>
                  <w:gridSpan w:val="6"/>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73A7FA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化粪池</w:t>
                  </w:r>
                </w:p>
              </w:tc>
            </w:tr>
            <w:tr w14:paraId="174D4E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23A0E65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排放方式</w:t>
                  </w:r>
                </w:p>
              </w:tc>
              <w:tc>
                <w:tcPr>
                  <w:tcW w:w="5837" w:type="dxa"/>
                  <w:gridSpan w:val="6"/>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C74B41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间接排放</w:t>
                  </w:r>
                </w:p>
              </w:tc>
            </w:tr>
            <w:tr w14:paraId="6AC8CA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657769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排放去向</w:t>
                  </w:r>
                </w:p>
              </w:tc>
              <w:tc>
                <w:tcPr>
                  <w:tcW w:w="5837" w:type="dxa"/>
                  <w:gridSpan w:val="6"/>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2472E41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排入园区污水管网，最终进入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进行处理</w:t>
                  </w:r>
                </w:p>
              </w:tc>
            </w:tr>
            <w:tr w14:paraId="781394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E473E5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排放标准</w:t>
                  </w:r>
                </w:p>
              </w:tc>
              <w:tc>
                <w:tcPr>
                  <w:tcW w:w="5837" w:type="dxa"/>
                  <w:gridSpan w:val="6"/>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D4DCC2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《污水综合排放标准》GB8978-1996（</w:t>
                  </w:r>
                  <w:r>
                    <w:rPr>
                      <w:rFonts w:hint="eastAsia" w:cs="Times New Roman"/>
                      <w:color w:val="000000" w:themeColor="text1"/>
                      <w:lang w:val="en-US" w:eastAsia="zh-CN"/>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）三级标准及《污水排入城镇下水道水质标准》（GB/T31962-2015）</w:t>
                  </w:r>
                  <w:r>
                    <w:rPr>
                      <w:rFonts w:hint="eastAsia" w:cs="Times New Roman"/>
                      <w:color w:val="000000" w:themeColor="text1"/>
                      <w:lang w:val="en-US" w:eastAsia="zh-CN"/>
                      <w14:textFill>
                        <w14:solidFill>
                          <w14:schemeClr w14:val="tx1"/>
                        </w14:solidFill>
                      </w14:textFill>
                    </w:rPr>
                    <w:t>B级标准</w:t>
                  </w:r>
                </w:p>
              </w:tc>
            </w:tr>
            <w:tr w14:paraId="7EB54F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25AD6E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标准值</w:t>
                  </w:r>
                </w:p>
              </w:tc>
              <w:tc>
                <w:tcPr>
                  <w:tcW w:w="96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37942F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962"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88303C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500</w:t>
                  </w:r>
                </w:p>
              </w:tc>
              <w:tc>
                <w:tcPr>
                  <w:tcW w:w="98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7D2A51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300</w:t>
                  </w:r>
                </w:p>
              </w:tc>
              <w:tc>
                <w:tcPr>
                  <w:tcW w:w="72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01F0AD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109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56CB7D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w:t>
                  </w:r>
                </w:p>
              </w:tc>
              <w:tc>
                <w:tcPr>
                  <w:tcW w:w="110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DC3421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w:t>
                  </w:r>
                </w:p>
              </w:tc>
            </w:tr>
            <w:tr w14:paraId="6E46BB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6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A68A7A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达标情况</w:t>
                  </w:r>
                </w:p>
              </w:tc>
              <w:tc>
                <w:tcPr>
                  <w:tcW w:w="96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514EB4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962"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99120E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98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D5BFD4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72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026AA1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1093"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4FDBE0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c>
                <w:tcPr>
                  <w:tcW w:w="110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5C585E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bl>
          <w:p w14:paraId="58F5E039">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由上表可知，项目办公废水经化粪池预处理后可以达到《污水综合排放标准》GB8978-1996（</w:t>
            </w:r>
            <w:r>
              <w:rPr>
                <w:rFonts w:hint="eastAsia" w:cs="Times New Roman"/>
                <w:color w:val="000000" w:themeColor="text1"/>
                <w:lang w:val="en-US" w:eastAsia="zh-CN"/>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）三级标准及《污水排入城镇下水道水质标准》（GB/T31962-2015）</w:t>
            </w:r>
            <w:r>
              <w:rPr>
                <w:rFonts w:hint="eastAsia" w:cs="Times New Roman"/>
                <w:color w:val="000000" w:themeColor="text1"/>
                <w:lang w:val="en-US" w:eastAsia="zh-CN"/>
                <w14:textFill>
                  <w14:solidFill>
                    <w14:schemeClr w14:val="tx1"/>
                  </w14:solidFill>
                </w14:textFill>
              </w:rPr>
              <w:t>B级标准</w:t>
            </w:r>
            <w:r>
              <w:rPr>
                <w:rFonts w:hint="default" w:ascii="Times New Roman" w:hAnsi="Times New Roman" w:cs="Times New Roman"/>
                <w:color w:val="000000" w:themeColor="text1"/>
                <w:lang w:val="en-US" w:eastAsia="zh-CN"/>
                <w14:textFill>
                  <w14:solidFill>
                    <w14:schemeClr w14:val="tx1"/>
                  </w14:solidFill>
                </w14:textFill>
              </w:rPr>
              <w:t>。</w:t>
            </w:r>
          </w:p>
          <w:p w14:paraId="7BEBF7BE">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项目运营期，废水类别、污染物及污染治理设施信息详见表4-1</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，废水污染物排放执行标准详见表4-1</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p w14:paraId="6818F2BB">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表4-1</w:t>
            </w: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val="en-US" w:eastAsia="zh-CN"/>
                <w14:textFill>
                  <w14:solidFill>
                    <w14:schemeClr w14:val="tx1"/>
                  </w14:solidFill>
                </w14:textFill>
              </w:rPr>
              <w:t xml:space="preserve">   项目废水类别、污染物及污染治理设施信息表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1"/>
              <w:gridCol w:w="650"/>
              <w:gridCol w:w="1063"/>
              <w:gridCol w:w="650"/>
              <w:gridCol w:w="850"/>
              <w:gridCol w:w="587"/>
              <w:gridCol w:w="630"/>
              <w:gridCol w:w="643"/>
              <w:gridCol w:w="544"/>
              <w:gridCol w:w="814"/>
              <w:gridCol w:w="688"/>
            </w:tblGrid>
            <w:tr w14:paraId="44F8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1" w:type="dxa"/>
                  <w:vMerge w:val="restart"/>
                  <w:tcBorders>
                    <w:top w:val="single" w:color="auto" w:sz="4" w:space="0"/>
                    <w:left w:val="single" w:color="auto" w:sz="4" w:space="0"/>
                    <w:bottom w:val="single" w:color="auto" w:sz="4" w:space="0"/>
                    <w:right w:val="single" w:color="auto" w:sz="4" w:space="0"/>
                  </w:tcBorders>
                  <w:noWrap w:val="0"/>
                  <w:vAlign w:val="center"/>
                </w:tcPr>
                <w:p w14:paraId="0BB8ADE9">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序号</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14:paraId="411AF6AA">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废水类别</w:t>
                  </w:r>
                </w:p>
              </w:tc>
              <w:tc>
                <w:tcPr>
                  <w:tcW w:w="1063" w:type="dxa"/>
                  <w:vMerge w:val="restart"/>
                  <w:tcBorders>
                    <w:top w:val="single" w:color="auto" w:sz="4" w:space="0"/>
                    <w:left w:val="single" w:color="auto" w:sz="4" w:space="0"/>
                    <w:bottom w:val="single" w:color="auto" w:sz="4" w:space="0"/>
                    <w:right w:val="single" w:color="auto" w:sz="4" w:space="0"/>
                  </w:tcBorders>
                  <w:noWrap w:val="0"/>
                  <w:vAlign w:val="center"/>
                </w:tcPr>
                <w:p w14:paraId="1419C04D">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污染物种类</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14:paraId="2DAF0009">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w:t>
                  </w:r>
                </w:p>
                <w:p w14:paraId="55270580">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去向</w:t>
                  </w:r>
                </w:p>
              </w:tc>
              <w:tc>
                <w:tcPr>
                  <w:tcW w:w="850" w:type="dxa"/>
                  <w:vMerge w:val="restart"/>
                  <w:tcBorders>
                    <w:top w:val="single" w:color="auto" w:sz="4" w:space="0"/>
                    <w:left w:val="single" w:color="auto" w:sz="4" w:space="0"/>
                    <w:bottom w:val="single" w:color="auto" w:sz="4" w:space="0"/>
                    <w:right w:val="single" w:color="auto" w:sz="4" w:space="0"/>
                  </w:tcBorders>
                  <w:noWrap w:val="0"/>
                  <w:vAlign w:val="center"/>
                </w:tcPr>
                <w:p w14:paraId="7C921853">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排放规律</w:t>
                  </w:r>
                </w:p>
              </w:tc>
              <w:tc>
                <w:tcPr>
                  <w:tcW w:w="1860" w:type="dxa"/>
                  <w:gridSpan w:val="3"/>
                  <w:tcBorders>
                    <w:top w:val="single" w:color="auto" w:sz="4" w:space="0"/>
                    <w:left w:val="single" w:color="auto" w:sz="4" w:space="0"/>
                    <w:bottom w:val="single" w:color="auto" w:sz="4" w:space="0"/>
                    <w:right w:val="single" w:color="auto" w:sz="4" w:space="0"/>
                  </w:tcBorders>
                  <w:noWrap w:val="0"/>
                  <w:vAlign w:val="center"/>
                </w:tcPr>
                <w:p w14:paraId="3DF543DD">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污染治理设施</w:t>
                  </w:r>
                </w:p>
              </w:tc>
              <w:tc>
                <w:tcPr>
                  <w:tcW w:w="544" w:type="dxa"/>
                  <w:vMerge w:val="restart"/>
                  <w:tcBorders>
                    <w:top w:val="single" w:color="auto" w:sz="4" w:space="0"/>
                    <w:left w:val="single" w:color="auto" w:sz="4" w:space="0"/>
                    <w:bottom w:val="single" w:color="auto" w:sz="4" w:space="0"/>
                    <w:right w:val="single" w:color="auto" w:sz="4" w:space="0"/>
                  </w:tcBorders>
                  <w:noWrap w:val="0"/>
                  <w:vAlign w:val="center"/>
                </w:tcPr>
                <w:p w14:paraId="45F8D3A0">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排放口编号</w:t>
                  </w:r>
                </w:p>
              </w:tc>
              <w:tc>
                <w:tcPr>
                  <w:tcW w:w="814" w:type="dxa"/>
                  <w:vMerge w:val="restart"/>
                  <w:tcBorders>
                    <w:top w:val="single" w:color="auto" w:sz="4" w:space="0"/>
                    <w:left w:val="single" w:color="auto" w:sz="4" w:space="0"/>
                    <w:bottom w:val="single" w:color="auto" w:sz="4" w:space="0"/>
                    <w:right w:val="single" w:color="auto" w:sz="4" w:space="0"/>
                  </w:tcBorders>
                  <w:noWrap w:val="0"/>
                  <w:vAlign w:val="center"/>
                </w:tcPr>
                <w:p w14:paraId="4F368580">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排放口设置是否符合要求</w:t>
                  </w:r>
                </w:p>
              </w:tc>
              <w:tc>
                <w:tcPr>
                  <w:tcW w:w="688" w:type="dxa"/>
                  <w:vMerge w:val="restart"/>
                  <w:tcBorders>
                    <w:top w:val="single" w:color="auto" w:sz="4" w:space="0"/>
                    <w:left w:val="single" w:color="auto" w:sz="4" w:space="0"/>
                    <w:bottom w:val="single" w:color="auto" w:sz="4" w:space="0"/>
                    <w:right w:val="single" w:color="auto" w:sz="4" w:space="0"/>
                  </w:tcBorders>
                  <w:noWrap w:val="0"/>
                  <w:vAlign w:val="center"/>
                </w:tcPr>
                <w:p w14:paraId="787C80BA">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排放口类型</w:t>
                  </w:r>
                </w:p>
              </w:tc>
            </w:tr>
            <w:tr w14:paraId="1B77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1" w:type="dxa"/>
                  <w:vMerge w:val="continue"/>
                  <w:tcBorders>
                    <w:top w:val="single" w:color="auto" w:sz="4" w:space="0"/>
                    <w:left w:val="single" w:color="auto" w:sz="4" w:space="0"/>
                    <w:bottom w:val="single" w:color="auto" w:sz="4" w:space="0"/>
                    <w:right w:val="single" w:color="auto" w:sz="4" w:space="0"/>
                  </w:tcBorders>
                  <w:noWrap w:val="0"/>
                  <w:vAlign w:val="center"/>
                </w:tcPr>
                <w:p w14:paraId="4A7F7C9A">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14:paraId="4EFF1F17">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063" w:type="dxa"/>
                  <w:vMerge w:val="continue"/>
                  <w:tcBorders>
                    <w:top w:val="single" w:color="auto" w:sz="4" w:space="0"/>
                    <w:left w:val="single" w:color="auto" w:sz="4" w:space="0"/>
                    <w:bottom w:val="single" w:color="auto" w:sz="4" w:space="0"/>
                    <w:right w:val="single" w:color="auto" w:sz="4" w:space="0"/>
                  </w:tcBorders>
                  <w:noWrap w:val="0"/>
                  <w:vAlign w:val="center"/>
                </w:tcPr>
                <w:p w14:paraId="2F61A620">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14:paraId="08BA847F">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noWrap w:val="0"/>
                  <w:vAlign w:val="center"/>
                </w:tcPr>
                <w:p w14:paraId="11DF9592">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587" w:type="dxa"/>
                  <w:tcBorders>
                    <w:top w:val="single" w:color="auto" w:sz="4" w:space="0"/>
                    <w:left w:val="single" w:color="auto" w:sz="4" w:space="0"/>
                    <w:bottom w:val="single" w:color="auto" w:sz="4" w:space="0"/>
                    <w:right w:val="single" w:color="auto" w:sz="4" w:space="0"/>
                  </w:tcBorders>
                  <w:noWrap w:val="0"/>
                  <w:vAlign w:val="center"/>
                </w:tcPr>
                <w:p w14:paraId="2B27FD97">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编号</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5E0231D1">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名称</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6BD84BD4">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工艺</w:t>
                  </w:r>
                </w:p>
              </w:tc>
              <w:tc>
                <w:tcPr>
                  <w:tcW w:w="544" w:type="dxa"/>
                  <w:vMerge w:val="continue"/>
                  <w:tcBorders>
                    <w:top w:val="single" w:color="auto" w:sz="4" w:space="0"/>
                    <w:left w:val="single" w:color="auto" w:sz="4" w:space="0"/>
                    <w:bottom w:val="single" w:color="auto" w:sz="4" w:space="0"/>
                    <w:right w:val="single" w:color="auto" w:sz="4" w:space="0"/>
                  </w:tcBorders>
                  <w:noWrap w:val="0"/>
                  <w:vAlign w:val="center"/>
                </w:tcPr>
                <w:p w14:paraId="558FF130">
                  <w:pPr>
                    <w:pStyle w:val="15"/>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14:paraId="34FAE50F">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688" w:type="dxa"/>
                  <w:vMerge w:val="continue"/>
                  <w:tcBorders>
                    <w:top w:val="single" w:color="auto" w:sz="4" w:space="0"/>
                    <w:left w:val="single" w:color="auto" w:sz="4" w:space="0"/>
                    <w:bottom w:val="single" w:color="auto" w:sz="4" w:space="0"/>
                    <w:right w:val="single" w:color="auto" w:sz="4" w:space="0"/>
                  </w:tcBorders>
                  <w:noWrap w:val="0"/>
                  <w:vAlign w:val="center"/>
                </w:tcPr>
                <w:p w14:paraId="4698CD89">
                  <w:pPr>
                    <w:pStyle w:val="15"/>
                    <w:bidi w:val="0"/>
                    <w:rPr>
                      <w:rFonts w:hint="default" w:ascii="Times New Roman" w:hAnsi="Times New Roman" w:cs="Times New Roman"/>
                      <w:color w:val="000000" w:themeColor="text1"/>
                      <w:lang w:val="en-US" w:eastAsia="zh-CN"/>
                      <w14:textFill>
                        <w14:solidFill>
                          <w14:schemeClr w14:val="tx1"/>
                        </w14:solidFill>
                      </w14:textFill>
                    </w:rPr>
                  </w:pPr>
                </w:p>
              </w:tc>
            </w:tr>
            <w:tr w14:paraId="70E9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1" w:type="dxa"/>
                  <w:tcBorders>
                    <w:top w:val="single" w:color="auto" w:sz="4" w:space="0"/>
                    <w:left w:val="single" w:color="auto" w:sz="4" w:space="0"/>
                    <w:bottom w:val="single" w:color="auto" w:sz="4" w:space="0"/>
                    <w:right w:val="single" w:color="auto" w:sz="4" w:space="0"/>
                  </w:tcBorders>
                  <w:noWrap w:val="0"/>
                  <w:vAlign w:val="center"/>
                </w:tcPr>
                <w:p w14:paraId="2D698CB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2086752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办公废水</w:t>
                  </w:r>
                </w:p>
              </w:tc>
              <w:tc>
                <w:tcPr>
                  <w:tcW w:w="1063" w:type="dxa"/>
                  <w:tcBorders>
                    <w:top w:val="single" w:color="auto" w:sz="4" w:space="0"/>
                    <w:left w:val="single" w:color="auto" w:sz="4" w:space="0"/>
                    <w:bottom w:val="single" w:color="auto" w:sz="4" w:space="0"/>
                    <w:right w:val="single" w:color="auto" w:sz="4" w:space="0"/>
                  </w:tcBorders>
                  <w:noWrap w:val="0"/>
                  <w:vAlign w:val="center"/>
                </w:tcPr>
                <w:p w14:paraId="5B91D86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pH、SS、BOD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、COD、氨氮、TP等</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11446D8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玉溪市第一污水处理厂</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34C1B7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间歇排放，流量不稳定，但有周期性规律。</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0D916EE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TW</w:t>
                  </w:r>
                </w:p>
                <w:p w14:paraId="1BABE13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7E8CF5B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化粪池</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2A125ED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沉淀</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0A1F4A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DW001</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7206127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是</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5EF32E9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生活污水排口</w:t>
                  </w:r>
                </w:p>
              </w:tc>
            </w:tr>
          </w:tbl>
          <w:p w14:paraId="02839743">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表4-1</w:t>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 xml:space="preserve">  项目废水污染物排放执行标准表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994"/>
              <w:gridCol w:w="1454"/>
              <w:gridCol w:w="2715"/>
              <w:gridCol w:w="1857"/>
            </w:tblGrid>
            <w:tr w14:paraId="137B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vMerge w:val="restart"/>
                  <w:noWrap w:val="0"/>
                  <w:vAlign w:val="center"/>
                </w:tcPr>
                <w:p w14:paraId="1DBAE3EF">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序号</w:t>
                  </w:r>
                </w:p>
              </w:tc>
              <w:tc>
                <w:tcPr>
                  <w:tcW w:w="660" w:type="pct"/>
                  <w:vMerge w:val="restart"/>
                  <w:noWrap w:val="0"/>
                  <w:vAlign w:val="center"/>
                </w:tcPr>
                <w:p w14:paraId="069876FC">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排放口编号</w:t>
                  </w:r>
                </w:p>
              </w:tc>
              <w:tc>
                <w:tcPr>
                  <w:tcW w:w="965" w:type="pct"/>
                  <w:vMerge w:val="restart"/>
                  <w:noWrap w:val="0"/>
                  <w:vAlign w:val="center"/>
                </w:tcPr>
                <w:p w14:paraId="1E6E427B">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污染物种类</w:t>
                  </w:r>
                </w:p>
              </w:tc>
              <w:tc>
                <w:tcPr>
                  <w:tcW w:w="3035" w:type="pct"/>
                  <w:gridSpan w:val="2"/>
                  <w:noWrap w:val="0"/>
                  <w:vAlign w:val="center"/>
                </w:tcPr>
                <w:p w14:paraId="268310B8">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国家或地方污染物排放标准</w:t>
                  </w:r>
                  <w:r>
                    <w:rPr>
                      <w:rFonts w:hint="eastAsia" w:cs="Times New Roman"/>
                      <w:b/>
                      <w:bCs/>
                      <w:color w:val="000000" w:themeColor="text1"/>
                      <w:lang w:val="en-US" w:eastAsia="zh-CN"/>
                      <w14:textFill>
                        <w14:solidFill>
                          <w14:schemeClr w14:val="tx1"/>
                        </w14:solidFill>
                      </w14:textFill>
                    </w:rPr>
                    <w:t>及其</w:t>
                  </w:r>
                  <w:r>
                    <w:rPr>
                      <w:rFonts w:hint="default" w:ascii="Times New Roman" w:hAnsi="Times New Roman" w:cs="Times New Roman"/>
                      <w:b/>
                      <w:bCs/>
                      <w:color w:val="000000" w:themeColor="text1"/>
                      <w:lang w:val="en-US" w:eastAsia="zh-CN"/>
                      <w14:textFill>
                        <w14:solidFill>
                          <w14:schemeClr w14:val="tx1"/>
                        </w14:solidFill>
                      </w14:textFill>
                    </w:rPr>
                    <w:t>他按规定商定的排放协议</w:t>
                  </w:r>
                </w:p>
              </w:tc>
            </w:tr>
            <w:tr w14:paraId="647C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vMerge w:val="continue"/>
                  <w:noWrap w:val="0"/>
                  <w:vAlign w:val="center"/>
                </w:tcPr>
                <w:p w14:paraId="16854F3B">
                  <w:pPr>
                    <w:pStyle w:val="15"/>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660" w:type="pct"/>
                  <w:vMerge w:val="continue"/>
                  <w:noWrap w:val="0"/>
                  <w:vAlign w:val="center"/>
                </w:tcPr>
                <w:p w14:paraId="6C5B3412">
                  <w:pPr>
                    <w:pStyle w:val="15"/>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965" w:type="pct"/>
                  <w:vMerge w:val="continue"/>
                  <w:noWrap w:val="0"/>
                  <w:vAlign w:val="center"/>
                </w:tcPr>
                <w:p w14:paraId="071F719C">
                  <w:pPr>
                    <w:pStyle w:val="15"/>
                    <w:bidi w:val="0"/>
                    <w:rPr>
                      <w:rFonts w:hint="default" w:ascii="Times New Roman" w:hAnsi="Times New Roman" w:cs="Times New Roman"/>
                      <w:b/>
                      <w:bCs/>
                      <w:color w:val="000000" w:themeColor="text1"/>
                      <w:lang w:val="en-US" w:eastAsia="zh-CN"/>
                      <w14:textFill>
                        <w14:solidFill>
                          <w14:schemeClr w14:val="tx1"/>
                        </w14:solidFill>
                      </w14:textFill>
                    </w:rPr>
                  </w:pPr>
                </w:p>
              </w:tc>
              <w:tc>
                <w:tcPr>
                  <w:tcW w:w="1802" w:type="pct"/>
                  <w:noWrap w:val="0"/>
                  <w:vAlign w:val="center"/>
                </w:tcPr>
                <w:p w14:paraId="70308DD7">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执行标准</w:t>
                  </w:r>
                </w:p>
              </w:tc>
              <w:tc>
                <w:tcPr>
                  <w:tcW w:w="1233" w:type="pct"/>
                  <w:noWrap w:val="0"/>
                  <w:vAlign w:val="center"/>
                </w:tcPr>
                <w:p w14:paraId="795799A3">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标准限值</w:t>
                  </w:r>
                </w:p>
              </w:tc>
            </w:tr>
            <w:tr w14:paraId="701F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2E256F3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660" w:type="pct"/>
                  <w:vMerge w:val="restart"/>
                  <w:noWrap w:val="0"/>
                  <w:vAlign w:val="center"/>
                </w:tcPr>
                <w:p w14:paraId="10CB908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DW001</w:t>
                  </w:r>
                </w:p>
              </w:tc>
              <w:tc>
                <w:tcPr>
                  <w:tcW w:w="965" w:type="pct"/>
                  <w:noWrap w:val="0"/>
                  <w:vAlign w:val="center"/>
                </w:tcPr>
                <w:p w14:paraId="16F69EC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w:t>
                  </w:r>
                </w:p>
              </w:tc>
              <w:tc>
                <w:tcPr>
                  <w:tcW w:w="1802" w:type="pct"/>
                  <w:vMerge w:val="restart"/>
                  <w:noWrap w:val="0"/>
                  <w:vAlign w:val="center"/>
                </w:tcPr>
                <w:p w14:paraId="2BF3A08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《污水综合排放标准》GB8978-1996（</w:t>
                  </w:r>
                  <w:r>
                    <w:rPr>
                      <w:rFonts w:hint="eastAsia" w:cs="Times New Roman"/>
                      <w:color w:val="000000" w:themeColor="text1"/>
                      <w:lang w:val="en-US" w:eastAsia="zh-CN"/>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）三级标准及《污水排入城镇下水道水质标准》（GB/T31962-2015）</w:t>
                  </w:r>
                  <w:r>
                    <w:rPr>
                      <w:rFonts w:hint="eastAsia" w:cs="Times New Roman"/>
                      <w:color w:val="000000" w:themeColor="text1"/>
                      <w:lang w:val="en-US" w:eastAsia="zh-CN"/>
                      <w14:textFill>
                        <w14:solidFill>
                          <w14:schemeClr w14:val="tx1"/>
                        </w14:solidFill>
                      </w14:textFill>
                    </w:rPr>
                    <w:t>B级标准</w:t>
                  </w:r>
                </w:p>
              </w:tc>
              <w:tc>
                <w:tcPr>
                  <w:tcW w:w="1233" w:type="pct"/>
                  <w:noWrap w:val="0"/>
                  <w:vAlign w:val="center"/>
                </w:tcPr>
                <w:p w14:paraId="3E0CEB2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6～9（无量纲）</w:t>
                  </w:r>
                </w:p>
              </w:tc>
            </w:tr>
            <w:tr w14:paraId="4768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5FA5BF1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660" w:type="pct"/>
                  <w:vMerge w:val="continue"/>
                  <w:noWrap w:val="0"/>
                  <w:vAlign w:val="center"/>
                </w:tcPr>
                <w:p w14:paraId="54838683">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965" w:type="pct"/>
                  <w:noWrap w:val="0"/>
                  <w:vAlign w:val="center"/>
                </w:tcPr>
                <w:p w14:paraId="5644CED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w:t>
                  </w:r>
                </w:p>
              </w:tc>
              <w:tc>
                <w:tcPr>
                  <w:tcW w:w="1802" w:type="pct"/>
                  <w:vMerge w:val="continue"/>
                  <w:noWrap w:val="0"/>
                  <w:vAlign w:val="center"/>
                </w:tcPr>
                <w:p w14:paraId="6E212CD4">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233" w:type="pct"/>
                  <w:noWrap w:val="0"/>
                  <w:vAlign w:val="center"/>
                </w:tcPr>
                <w:p w14:paraId="1099484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w:t>
                  </w:r>
                </w:p>
              </w:tc>
            </w:tr>
            <w:tr w14:paraId="7EA7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6ABA530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660" w:type="pct"/>
                  <w:vMerge w:val="continue"/>
                  <w:noWrap w:val="0"/>
                  <w:vAlign w:val="center"/>
                </w:tcPr>
                <w:p w14:paraId="65FE7FCC">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965" w:type="pct"/>
                  <w:noWrap w:val="0"/>
                  <w:vAlign w:val="center"/>
                </w:tcPr>
                <w:p w14:paraId="68ED495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BOD</w:t>
                  </w:r>
                  <w:r>
                    <w:rPr>
                      <w:rFonts w:hint="default" w:ascii="Times New Roman" w:hAnsi="Times New Roman" w:cs="Times New Roman"/>
                      <w:color w:val="000000" w:themeColor="text1"/>
                      <w:vertAlign w:val="subscript"/>
                      <w:lang w:val="en-US" w:eastAsia="zh-CN"/>
                      <w14:textFill>
                        <w14:solidFill>
                          <w14:schemeClr w14:val="tx1"/>
                        </w14:solidFill>
                      </w14:textFill>
                    </w:rPr>
                    <w:t>5</w:t>
                  </w:r>
                </w:p>
              </w:tc>
              <w:tc>
                <w:tcPr>
                  <w:tcW w:w="1802" w:type="pct"/>
                  <w:vMerge w:val="continue"/>
                  <w:noWrap w:val="0"/>
                  <w:vAlign w:val="center"/>
                </w:tcPr>
                <w:p w14:paraId="342F8F4B">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233" w:type="pct"/>
                  <w:noWrap w:val="0"/>
                  <w:vAlign w:val="center"/>
                </w:tcPr>
                <w:p w14:paraId="1D3103E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300</w:t>
                  </w:r>
                </w:p>
              </w:tc>
            </w:tr>
            <w:tr w14:paraId="6AF6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59BC1A1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660" w:type="pct"/>
                  <w:vMerge w:val="continue"/>
                  <w:noWrap w:val="0"/>
                  <w:vAlign w:val="center"/>
                </w:tcPr>
                <w:p w14:paraId="55B1B105">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965" w:type="pct"/>
                  <w:noWrap w:val="0"/>
                  <w:vAlign w:val="center"/>
                </w:tcPr>
                <w:p w14:paraId="7EBDC05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SS</w:t>
                  </w:r>
                </w:p>
              </w:tc>
              <w:tc>
                <w:tcPr>
                  <w:tcW w:w="1802" w:type="pct"/>
                  <w:vMerge w:val="continue"/>
                  <w:noWrap w:val="0"/>
                  <w:vAlign w:val="center"/>
                </w:tcPr>
                <w:p w14:paraId="3AC906C8">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233" w:type="pct"/>
                  <w:noWrap w:val="0"/>
                  <w:vAlign w:val="center"/>
                </w:tcPr>
                <w:p w14:paraId="10C2FCE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r>
            <w:tr w14:paraId="5305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6257E2F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660" w:type="pct"/>
                  <w:vMerge w:val="continue"/>
                  <w:noWrap w:val="0"/>
                  <w:vAlign w:val="center"/>
                </w:tcPr>
                <w:p w14:paraId="354127C0">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965" w:type="pct"/>
                  <w:noWrap w:val="0"/>
                  <w:vAlign w:val="center"/>
                </w:tcPr>
                <w:p w14:paraId="0F809C1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氨氮</w:t>
                  </w:r>
                </w:p>
              </w:tc>
              <w:tc>
                <w:tcPr>
                  <w:tcW w:w="1802" w:type="pct"/>
                  <w:vMerge w:val="continue"/>
                  <w:noWrap w:val="0"/>
                  <w:vAlign w:val="center"/>
                </w:tcPr>
                <w:p w14:paraId="47CD79B2">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233" w:type="pct"/>
                  <w:noWrap w:val="0"/>
                  <w:vAlign w:val="center"/>
                </w:tcPr>
                <w:p w14:paraId="6F2B8C3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w:t>
                  </w:r>
                </w:p>
              </w:tc>
            </w:tr>
            <w:tr w14:paraId="7B4A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5CCED59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660" w:type="pct"/>
                  <w:vMerge w:val="continue"/>
                  <w:noWrap w:val="0"/>
                  <w:vAlign w:val="center"/>
                </w:tcPr>
                <w:p w14:paraId="1916769E">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965" w:type="pct"/>
                  <w:noWrap w:val="0"/>
                  <w:vAlign w:val="center"/>
                </w:tcPr>
                <w:p w14:paraId="2F7DEEE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总磷</w:t>
                  </w:r>
                </w:p>
              </w:tc>
              <w:tc>
                <w:tcPr>
                  <w:tcW w:w="1802" w:type="pct"/>
                  <w:vMerge w:val="continue"/>
                  <w:noWrap w:val="0"/>
                  <w:vAlign w:val="center"/>
                </w:tcPr>
                <w:p w14:paraId="250122EC">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233" w:type="pct"/>
                  <w:noWrap w:val="0"/>
                  <w:vAlign w:val="center"/>
                </w:tcPr>
                <w:p w14:paraId="74D413B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w:t>
                  </w:r>
                </w:p>
              </w:tc>
            </w:tr>
            <w:tr w14:paraId="6FD5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noWrap w:val="0"/>
                  <w:vAlign w:val="center"/>
                </w:tcPr>
                <w:p w14:paraId="5F461BB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660" w:type="pct"/>
                  <w:vMerge w:val="continue"/>
                  <w:noWrap w:val="0"/>
                  <w:vAlign w:val="center"/>
                </w:tcPr>
                <w:p w14:paraId="6A07C564">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965" w:type="pct"/>
                  <w:noWrap w:val="0"/>
                  <w:vAlign w:val="center"/>
                </w:tcPr>
                <w:p w14:paraId="7507702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动植物油</w:t>
                  </w:r>
                </w:p>
              </w:tc>
              <w:tc>
                <w:tcPr>
                  <w:tcW w:w="1802" w:type="pct"/>
                  <w:vMerge w:val="continue"/>
                  <w:noWrap w:val="0"/>
                  <w:vAlign w:val="center"/>
                </w:tcPr>
                <w:p w14:paraId="16A48617">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233" w:type="pct"/>
                  <w:noWrap w:val="0"/>
                  <w:vAlign w:val="center"/>
                </w:tcPr>
                <w:p w14:paraId="04F4380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r>
          </w:tbl>
          <w:p w14:paraId="01239803">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（3）地表水环境影响分析</w:t>
            </w:r>
          </w:p>
          <w:p w14:paraId="14C80AB7">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1）项目排水方案</w:t>
            </w:r>
          </w:p>
          <w:p w14:paraId="2023B579">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办公废水经化粪池处理</w:t>
            </w:r>
            <w:r>
              <w:rPr>
                <w:rFonts w:hint="eastAsia" w:cs="Times New Roman"/>
                <w:color w:val="000000" w:themeColor="text1"/>
                <w:lang w:val="en-US" w:eastAsia="zh-CN"/>
                <w14:textFill>
                  <w14:solidFill>
                    <w14:schemeClr w14:val="tx1"/>
                  </w14:solidFill>
                </w14:textFill>
              </w:rPr>
              <w:t>达标后</w:t>
            </w:r>
            <w:r>
              <w:rPr>
                <w:rFonts w:hint="default" w:ascii="Times New Roman" w:hAnsi="Times New Roman" w:cs="Times New Roman"/>
                <w:color w:val="000000" w:themeColor="text1"/>
                <w:lang w:val="en-US" w:eastAsia="zh-CN"/>
                <w14:textFill>
                  <w14:solidFill>
                    <w14:schemeClr w14:val="tx1"/>
                  </w14:solidFill>
                </w14:textFill>
              </w:rPr>
              <w:t>排入</w:t>
            </w:r>
            <w:r>
              <w:rPr>
                <w:rFonts w:hint="eastAsia" w:cs="Times New Roman"/>
                <w:color w:val="000000" w:themeColor="text1"/>
                <w:lang w:val="en-US" w:eastAsia="zh-CN"/>
                <w14:textFill>
                  <w14:solidFill>
                    <w14:schemeClr w14:val="tx1"/>
                  </w14:solidFill>
                </w14:textFill>
              </w:rPr>
              <w:t>市政污水管网</w:t>
            </w:r>
            <w:r>
              <w:rPr>
                <w:rFonts w:hint="default" w:ascii="Times New Roman" w:hAnsi="Times New Roman" w:cs="Times New Roman"/>
                <w:color w:val="000000" w:themeColor="text1"/>
                <w:lang w:val="en-US" w:eastAsia="zh-CN"/>
                <w14:textFill>
                  <w14:solidFill>
                    <w14:schemeClr w14:val="tx1"/>
                  </w14:solidFill>
                </w14:textFill>
              </w:rPr>
              <w:t>，最终进入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进行处理。</w:t>
            </w:r>
          </w:p>
          <w:p w14:paraId="03EB17F3">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w:t>
            </w:r>
            <w:r>
              <w:rPr>
                <w:rFonts w:hint="eastAsia" w:cs="Times New Roman"/>
                <w:b/>
                <w:bCs/>
                <w:color w:val="000000" w:themeColor="text1"/>
                <w:lang w:val="en-US" w:eastAsia="zh-CN"/>
                <w14:textFill>
                  <w14:solidFill>
                    <w14:schemeClr w14:val="tx1"/>
                  </w14:solidFill>
                </w14:textFill>
              </w:rPr>
              <w:t>化粪池依托</w:t>
            </w:r>
            <w:r>
              <w:rPr>
                <w:rFonts w:hint="default" w:ascii="Times New Roman" w:hAnsi="Times New Roman" w:cs="Times New Roman"/>
                <w:b/>
                <w:bCs/>
                <w:color w:val="000000" w:themeColor="text1"/>
                <w:lang w:val="en-US" w:eastAsia="zh-CN"/>
                <w14:textFill>
                  <w14:solidFill>
                    <w14:schemeClr w14:val="tx1"/>
                  </w14:solidFill>
                </w14:textFill>
              </w:rPr>
              <w:t>可行性</w:t>
            </w:r>
          </w:p>
          <w:p w14:paraId="28F6068C">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根据本次租用厂房的竣工环境保护验收意见（详见附件11），厂房配套建设的化粪池容积为30m³，根据现场调查及与厂房出租方咨询，</w:t>
            </w:r>
            <w:r>
              <w:rPr>
                <w:rFonts w:hint="eastAsia" w:cs="Times New Roman"/>
                <w:color w:val="000000" w:themeColor="text1"/>
                <w:lang w:eastAsia="zh-CN"/>
                <w14:textFill>
                  <w14:solidFill>
                    <w14:schemeClr w14:val="tx1"/>
                  </w14:solidFill>
                </w14:textFill>
              </w:rPr>
              <w:t>云南宇城杭萧钢结构有限公司</w:t>
            </w:r>
            <w:r>
              <w:rPr>
                <w:rFonts w:hint="eastAsia" w:cs="Times New Roman"/>
                <w:color w:val="000000" w:themeColor="text1"/>
                <w:lang w:val="en-US" w:eastAsia="zh-CN"/>
                <w14:textFill>
                  <w14:solidFill>
                    <w14:schemeClr w14:val="tx1"/>
                  </w14:solidFill>
                </w14:textFill>
              </w:rPr>
              <w:t>现状职工约110人，</w:t>
            </w:r>
            <w:r>
              <w:rPr>
                <w:rFonts w:hint="eastAsia" w:ascii="Times New Roman" w:hAnsi="Times New Roman" w:cs="Times New Roman"/>
                <w:color w:val="000000" w:themeColor="text1"/>
                <w:lang w:val="en-US" w:eastAsia="zh-CN"/>
                <w14:textFill>
                  <w14:solidFill>
                    <w14:schemeClr w14:val="tx1"/>
                  </w14:solidFill>
                </w14:textFill>
              </w:rPr>
              <w:t>本项目劳动定员</w:t>
            </w:r>
            <w:r>
              <w:rPr>
                <w:rFonts w:hint="eastAsia" w:cs="Times New Roman"/>
                <w:color w:val="000000" w:themeColor="text1"/>
                <w:lang w:val="en-US" w:eastAsia="zh-CN"/>
                <w14:textFill>
                  <w14:solidFill>
                    <w14:schemeClr w14:val="tx1"/>
                  </w14:solidFill>
                </w14:textFill>
              </w:rPr>
              <w:t>10</w:t>
            </w:r>
            <w:r>
              <w:rPr>
                <w:rFonts w:hint="eastAsia" w:ascii="Times New Roman" w:hAnsi="Times New Roman" w:cs="Times New Roman"/>
                <w:color w:val="000000" w:themeColor="text1"/>
                <w:lang w:val="en-US" w:eastAsia="zh-CN"/>
                <w14:textFill>
                  <w14:solidFill>
                    <w14:schemeClr w14:val="tx1"/>
                  </w14:solidFill>
                </w14:textFill>
              </w:rPr>
              <w:t>人，</w:t>
            </w:r>
            <w:r>
              <w:rPr>
                <w:rFonts w:hint="eastAsia" w:cs="Times New Roman"/>
                <w:color w:val="000000" w:themeColor="text1"/>
                <w:lang w:val="en-US" w:eastAsia="zh-CN"/>
                <w14:textFill>
                  <w14:solidFill>
                    <w14:schemeClr w14:val="tx1"/>
                  </w14:solidFill>
                </w14:textFill>
              </w:rPr>
              <w:t>进入该化粪池的办公废水合计</w:t>
            </w:r>
            <w:r>
              <w:rPr>
                <w:rFonts w:hint="default" w:ascii="Times New Roman" w:hAnsi="Times New Roman" w:cs="Times New Roman"/>
                <w:color w:val="000000" w:themeColor="text1"/>
                <w:lang w:val="en-US" w:eastAsia="zh-CN"/>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3.84</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根据《建筑给水排水设计规范》（GB50015-2009）4.8.6中，化粪池停留时间为12~24小时，本</w:t>
            </w:r>
            <w:r>
              <w:rPr>
                <w:rFonts w:hint="eastAsia" w:cs="Times New Roman"/>
                <w:color w:val="000000" w:themeColor="text1"/>
                <w:lang w:val="en-US" w:eastAsia="zh-CN"/>
                <w14:textFill>
                  <w14:solidFill>
                    <w14:schemeClr w14:val="tx1"/>
                  </w14:solidFill>
                </w14:textFill>
              </w:rPr>
              <w:t>次</w:t>
            </w:r>
            <w:r>
              <w:rPr>
                <w:rFonts w:hint="default" w:ascii="Times New Roman" w:hAnsi="Times New Roman" w:cs="Times New Roman"/>
                <w:color w:val="000000" w:themeColor="text1"/>
                <w:lang w:val="en-US" w:eastAsia="zh-CN"/>
                <w14:textFill>
                  <w14:solidFill>
                    <w14:schemeClr w14:val="tx1"/>
                  </w14:solidFill>
                </w14:textFill>
              </w:rPr>
              <w:t>取化粪池停留时间为24小时，安全系数取1.2，化粪池的总容积需大于</w:t>
            </w:r>
            <w:r>
              <w:rPr>
                <w:rFonts w:hint="eastAsia" w:cs="Times New Roman"/>
                <w:color w:val="000000" w:themeColor="text1"/>
                <w:lang w:val="en-US" w:eastAsia="zh-CN"/>
                <w14:textFill>
                  <w14:solidFill>
                    <w14:schemeClr w14:val="tx1"/>
                  </w14:solidFill>
                </w14:textFill>
              </w:rPr>
              <w:t>4.6</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依托的</w:t>
            </w:r>
            <w:r>
              <w:rPr>
                <w:rFonts w:hint="default" w:ascii="Times New Roman" w:hAnsi="Times New Roman" w:cs="Times New Roman"/>
                <w:color w:val="000000" w:themeColor="text1"/>
                <w:lang w:val="en-US" w:eastAsia="zh-CN"/>
                <w14:textFill>
                  <w14:solidFill>
                    <w14:schemeClr w14:val="tx1"/>
                  </w14:solidFill>
                </w14:textFill>
              </w:rPr>
              <w:t>化粪池</w:t>
            </w:r>
            <w:r>
              <w:rPr>
                <w:rFonts w:hint="eastAsia" w:cs="Times New Roman"/>
                <w:color w:val="000000" w:themeColor="text1"/>
                <w:lang w:val="en-US" w:eastAsia="zh-CN"/>
                <w14:textFill>
                  <w14:solidFill>
                    <w14:schemeClr w14:val="tx1"/>
                  </w14:solidFill>
                </w14:textFill>
              </w:rPr>
              <w:t>容积</w:t>
            </w:r>
            <w:r>
              <w:rPr>
                <w:rFonts w:hint="default" w:ascii="Times New Roman" w:hAnsi="Times New Roman" w:cs="Times New Roman"/>
                <w:color w:val="000000" w:themeColor="text1"/>
                <w:lang w:val="en-US" w:eastAsia="zh-CN"/>
                <w14:textFill>
                  <w14:solidFill>
                    <w14:schemeClr w14:val="tx1"/>
                  </w14:solidFill>
                </w14:textFill>
              </w:rPr>
              <w:t>能够确保</w:t>
            </w:r>
            <w:r>
              <w:rPr>
                <w:rFonts w:hint="eastAsia" w:cs="Times New Roman"/>
                <w:color w:val="000000" w:themeColor="text1"/>
                <w:lang w:val="en-US" w:eastAsia="zh-CN"/>
                <w14:textFill>
                  <w14:solidFill>
                    <w14:schemeClr w14:val="tx1"/>
                  </w14:solidFill>
                </w14:textFill>
              </w:rPr>
              <w:t>本项目以及厂房其他区域工作人员</w:t>
            </w:r>
            <w:r>
              <w:rPr>
                <w:rFonts w:hint="default" w:ascii="Times New Roman" w:hAnsi="Times New Roman" w:cs="Times New Roman"/>
                <w:color w:val="000000" w:themeColor="text1"/>
                <w:lang w:val="en-US" w:eastAsia="zh-CN"/>
                <w14:textFill>
                  <w14:solidFill>
                    <w14:schemeClr w14:val="tx1"/>
                  </w14:solidFill>
                </w14:textFill>
              </w:rPr>
              <w:t>污水停留时间不小于24h。且化粪池设置为地埋式，具有良好的密封系统，雨水不会进入，化粪池满足</w:t>
            </w:r>
            <w:r>
              <w:rPr>
                <w:rFonts w:hint="eastAsia" w:cs="Times New Roman"/>
                <w:color w:val="000000" w:themeColor="text1"/>
                <w:lang w:val="en-US" w:eastAsia="zh-CN"/>
                <w14:textFill>
                  <w14:solidFill>
                    <w14:schemeClr w14:val="tx1"/>
                  </w14:solidFill>
                </w14:textFill>
              </w:rPr>
              <w:t>依托</w:t>
            </w:r>
            <w:r>
              <w:rPr>
                <w:rFonts w:hint="default" w:ascii="Times New Roman" w:hAnsi="Times New Roman" w:cs="Times New Roman"/>
                <w:color w:val="000000" w:themeColor="text1"/>
                <w:lang w:val="en-US" w:eastAsia="zh-CN"/>
                <w14:textFill>
                  <w14:solidFill>
                    <w14:schemeClr w14:val="tx1"/>
                  </w14:solidFill>
                </w14:textFill>
              </w:rPr>
              <w:t>要求。</w:t>
            </w:r>
          </w:p>
          <w:p w14:paraId="70EFD2F7">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）项目废水进入</w:t>
            </w:r>
            <w:r>
              <w:rPr>
                <w:rFonts w:hint="eastAsia" w:cs="Times New Roman"/>
                <w:b/>
                <w:bCs/>
                <w:color w:val="000000" w:themeColor="text1"/>
                <w:lang w:val="en-US" w:eastAsia="zh-CN"/>
                <w14:textFill>
                  <w14:solidFill>
                    <w14:schemeClr w14:val="tx1"/>
                  </w14:solidFill>
                </w14:textFill>
              </w:rPr>
              <w:t>玉溪市第一污水处理厂</w:t>
            </w:r>
            <w:r>
              <w:rPr>
                <w:rFonts w:hint="default" w:ascii="Times New Roman" w:hAnsi="Times New Roman" w:cs="Times New Roman"/>
                <w:b/>
                <w:bCs/>
                <w:color w:val="000000" w:themeColor="text1"/>
                <w:lang w:val="en-US" w:eastAsia="zh-CN"/>
                <w14:textFill>
                  <w14:solidFill>
                    <w14:schemeClr w14:val="tx1"/>
                  </w14:solidFill>
                </w14:textFill>
              </w:rPr>
              <w:t>的可行性分析</w:t>
            </w:r>
          </w:p>
          <w:p w14:paraId="5237255E">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①</w:t>
            </w:r>
            <w:r>
              <w:rPr>
                <w:rFonts w:hint="eastAsia" w:cs="Times New Roman"/>
                <w:b/>
                <w:bCs/>
                <w:color w:val="000000" w:themeColor="text1"/>
                <w:lang w:val="en-US" w:eastAsia="zh-CN"/>
                <w14:textFill>
                  <w14:solidFill>
                    <w14:schemeClr w14:val="tx1"/>
                  </w14:solidFill>
                </w14:textFill>
              </w:rPr>
              <w:t>玉溪市第一污水处理厂</w:t>
            </w:r>
            <w:r>
              <w:rPr>
                <w:rFonts w:hint="default" w:ascii="Times New Roman" w:hAnsi="Times New Roman" w:cs="Times New Roman"/>
                <w:b/>
                <w:bCs/>
                <w:color w:val="000000" w:themeColor="text1"/>
                <w:lang w:val="en-US" w:eastAsia="zh-CN"/>
                <w14:textFill>
                  <w14:solidFill>
                    <w14:schemeClr w14:val="tx1"/>
                  </w14:solidFill>
                </w14:textFill>
              </w:rPr>
              <w:t>概况</w:t>
            </w:r>
          </w:p>
          <w:p w14:paraId="68F4C5CB">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玉溪市第一污水处理厂位于玉溪市区西南边、大营街镇的东北面，中心沟以南，小李官营西北面。海拔高程1618.2m～1617.8m。该厂始建于2001年10月，2003年10月投入试运行。玉溪市城市污水处理厂总设计规模为10万m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/d，分两期工程建设。一期工程设计规模5万m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/d，采用改良型A</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/O微孔曝气氧化沟工艺。二期工程于2008年6月开工建设，2009年9月完成主体工程施工并进入安装调试，12月份投入试运行，扩建规模5万m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/d。至此，总处理规模达10万t/d。处理出水水质为《城镇污水处理厂污染物排放标准》（GB18918-2002）表1规定的一级A标准。该污水处理厂目前运行正常，日处理污水量7.29万t/d，污水处理率达74.1%。</w:t>
            </w:r>
          </w:p>
          <w:p w14:paraId="4DA6F06A">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②本项目污水进入污水处理厂的可行性</w:t>
            </w:r>
          </w:p>
          <w:p w14:paraId="0C802A5D">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本项目位于云南红塔产业园区观音山地块，经查阅玉溪市第一污水处理厂污水管网布置图，红塔产业园区位于该污水处理厂的纳污范围内。</w:t>
            </w:r>
            <w:r>
              <w:rPr>
                <w:rFonts w:hint="default" w:ascii="Times New Roman" w:hAnsi="Times New Roman" w:cs="Times New Roman"/>
                <w:color w:val="000000" w:themeColor="text1"/>
                <w:lang w:val="en-US" w:eastAsia="zh-CN"/>
                <w14:textFill>
                  <w14:solidFill>
                    <w14:schemeClr w14:val="tx1"/>
                  </w14:solidFill>
                </w14:textFill>
              </w:rPr>
              <w:t>根据现场踏勘，项目区域已铺设完善市政污水管道，项目</w:t>
            </w:r>
            <w:r>
              <w:rPr>
                <w:rFonts w:hint="eastAsia" w:cs="Times New Roman"/>
                <w:color w:val="000000" w:themeColor="text1"/>
                <w:lang w:val="en-US" w:eastAsia="zh-CN"/>
                <w14:textFill>
                  <w14:solidFill>
                    <w14:schemeClr w14:val="tx1"/>
                  </w14:solidFill>
                </w14:textFill>
              </w:rPr>
              <w:t>办公废水</w:t>
            </w:r>
            <w:r>
              <w:rPr>
                <w:rFonts w:hint="default" w:ascii="Times New Roman" w:hAnsi="Times New Roman" w:cs="Times New Roman"/>
                <w:color w:val="000000" w:themeColor="text1"/>
                <w:lang w:val="en-US" w:eastAsia="zh-CN"/>
                <w14:textFill>
                  <w14:solidFill>
                    <w14:schemeClr w14:val="tx1"/>
                  </w14:solidFill>
                </w14:textFill>
              </w:rPr>
              <w:t>经污水管道排至园区污水管网，污水管网</w:t>
            </w:r>
            <w:r>
              <w:rPr>
                <w:rFonts w:hint="eastAsia" w:cs="Times New Roman"/>
                <w:color w:val="000000" w:themeColor="text1"/>
                <w:lang w:val="en-US" w:eastAsia="zh-CN"/>
                <w14:textFill>
                  <w14:solidFill>
                    <w14:schemeClr w14:val="tx1"/>
                  </w14:solidFill>
                </w14:textFill>
              </w:rPr>
              <w:t>沿市政道路</w:t>
            </w:r>
            <w:r>
              <w:rPr>
                <w:rFonts w:hint="default" w:ascii="Times New Roman" w:hAnsi="Times New Roman" w:cs="Times New Roman"/>
                <w:color w:val="000000" w:themeColor="text1"/>
                <w:lang w:val="en-US" w:eastAsia="zh-CN"/>
                <w14:textFill>
                  <w14:solidFill>
                    <w14:schemeClr w14:val="tx1"/>
                  </w14:solidFill>
                </w14:textFill>
              </w:rPr>
              <w:t>连接至</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故项目污水可通过道路市政污水管网进入污水处理厂处理。从水质上看，项目内废水主要为冲厕、洗手等办公废水，水质简单可生化性较好，经化粪池预处理后废水水质可满足污水处理厂的进水水质要求。从水量上看，本项目废水排放量为</w:t>
            </w:r>
            <w:r>
              <w:rPr>
                <w:rFonts w:hint="eastAsia" w:cs="Times New Roman"/>
                <w:color w:val="000000" w:themeColor="text1"/>
                <w:lang w:val="en-US" w:eastAsia="zh-CN"/>
                <w14:textFill>
                  <w14:solidFill>
                    <w14:schemeClr w14:val="tx1"/>
                  </w14:solidFill>
                </w14:textFill>
              </w:rPr>
              <w:t>0.32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/d，所占污水厂处理量比例较小，污水处理厂能够接纳。从建设时间上看，</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已建成运行，项目区域目前已铺设完善污水管网，废水可以进入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处理。</w:t>
            </w:r>
          </w:p>
          <w:p w14:paraId="50CC9BAA">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综上分析，项目属</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纳污范围，其水量水质均</w:t>
            </w:r>
            <w:r>
              <w:rPr>
                <w:rFonts w:hint="eastAsia" w:ascii="Times New Roman" w:hAnsi="Times New Roman" w:cs="Times New Roman"/>
                <w:color w:val="000000" w:themeColor="text1"/>
                <w:lang w:val="en-US" w:eastAsia="zh-CN"/>
                <w14:textFill>
                  <w14:solidFill>
                    <w14:schemeClr w14:val="tx1"/>
                  </w14:solidFill>
                </w14:textFill>
              </w:rPr>
              <w:t>满足</w:t>
            </w:r>
            <w:r>
              <w:rPr>
                <w:rFonts w:hint="default" w:ascii="Times New Roman" w:hAnsi="Times New Roman" w:cs="Times New Roman"/>
                <w:color w:val="000000" w:themeColor="text1"/>
                <w:lang w:val="en-US" w:eastAsia="zh-CN"/>
                <w14:textFill>
                  <w14:solidFill>
                    <w14:schemeClr w14:val="tx1"/>
                  </w14:solidFill>
                </w14:textFill>
              </w:rPr>
              <w:t>污水处理厂进水水质要求，项目办公废水经处理达标后，经市政污水管网进入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处理是可行、可靠的，对周边环境影响较小。</w:t>
            </w:r>
          </w:p>
          <w:p w14:paraId="6CAA3A45">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（4）结论</w:t>
            </w:r>
          </w:p>
          <w:p w14:paraId="448ADD20">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综上所述，项目实行雨污分流体制，雨水经厂区雨水收集系统收集后排入园区雨水管网；项目运营过程无生产废水</w:t>
            </w:r>
            <w:r>
              <w:rPr>
                <w:rFonts w:hint="eastAsia" w:cs="Times New Roman"/>
                <w:color w:val="000000" w:themeColor="text1"/>
                <w:lang w:val="en-US" w:eastAsia="zh-CN"/>
                <w14:textFill>
                  <w14:solidFill>
                    <w14:schemeClr w14:val="tx1"/>
                  </w14:solidFill>
                </w14:textFill>
              </w:rPr>
              <w:t>产生</w:t>
            </w:r>
            <w:r>
              <w:rPr>
                <w:rFonts w:hint="default" w:ascii="Times New Roman" w:hAnsi="Times New Roman" w:cs="Times New Roman"/>
                <w:color w:val="000000" w:themeColor="text1"/>
                <w:lang w:val="en-US" w:eastAsia="zh-CN"/>
                <w14:textFill>
                  <w14:solidFill>
                    <w14:schemeClr w14:val="tx1"/>
                  </w14:solidFill>
                </w14:textFill>
              </w:rPr>
              <w:t>；办公废水经化粪池处理达到《污水综合排放标准》GB8978-1996（</w:t>
            </w:r>
            <w:r>
              <w:rPr>
                <w:rFonts w:hint="eastAsia" w:cs="Times New Roman"/>
                <w:color w:val="000000" w:themeColor="text1"/>
                <w:lang w:val="en-US" w:eastAsia="zh-CN"/>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）三级标准及《污水排入城镇下水道水质标准》（GB/T31962-2015）</w:t>
            </w:r>
            <w:r>
              <w:rPr>
                <w:rFonts w:hint="eastAsia" w:cs="Times New Roman"/>
                <w:color w:val="000000" w:themeColor="text1"/>
                <w:lang w:val="en-US" w:eastAsia="zh-CN"/>
                <w14:textFill>
                  <w14:solidFill>
                    <w14:schemeClr w14:val="tx1"/>
                  </w14:solidFill>
                </w14:textFill>
              </w:rPr>
              <w:t>B级标准</w:t>
            </w:r>
            <w:r>
              <w:rPr>
                <w:rFonts w:hint="default" w:ascii="Times New Roman" w:hAnsi="Times New Roman" w:cs="Times New Roman"/>
                <w:color w:val="000000" w:themeColor="text1"/>
                <w:lang w:val="en-US" w:eastAsia="zh-CN"/>
                <w14:textFill>
                  <w14:solidFill>
                    <w14:schemeClr w14:val="tx1"/>
                  </w14:solidFill>
                </w14:textFill>
              </w:rPr>
              <w:t>后排入</w:t>
            </w:r>
            <w:r>
              <w:rPr>
                <w:rFonts w:hint="eastAsia" w:cs="Times New Roman"/>
                <w:color w:val="000000" w:themeColor="text1"/>
                <w:lang w:val="en-US" w:eastAsia="zh-CN"/>
                <w14:textFill>
                  <w14:solidFill>
                    <w14:schemeClr w14:val="tx1"/>
                  </w14:solidFill>
                </w14:textFill>
              </w:rPr>
              <w:t>市政污水管网</w:t>
            </w:r>
            <w:r>
              <w:rPr>
                <w:rFonts w:hint="default" w:ascii="Times New Roman" w:hAnsi="Times New Roman" w:cs="Times New Roman"/>
                <w:color w:val="000000" w:themeColor="text1"/>
                <w:lang w:val="en-US" w:eastAsia="zh-CN"/>
                <w14:textFill>
                  <w14:solidFill>
                    <w14:schemeClr w14:val="tx1"/>
                  </w14:solidFill>
                </w14:textFill>
              </w:rPr>
              <w:t>，最终进入</w:t>
            </w:r>
            <w:r>
              <w:rPr>
                <w:rFonts w:hint="eastAsia" w:cs="Times New Roman"/>
                <w:color w:val="000000" w:themeColor="text1"/>
                <w:lang w:val="en-US" w:eastAsia="zh-CN"/>
                <w14:textFill>
                  <w14:solidFill>
                    <w14:schemeClr w14:val="tx1"/>
                  </w14:solidFill>
                </w14:textFill>
              </w:rPr>
              <w:t>玉溪市第一污水处理厂</w:t>
            </w:r>
            <w:r>
              <w:rPr>
                <w:rFonts w:hint="default" w:ascii="Times New Roman" w:hAnsi="Times New Roman" w:cs="Times New Roman"/>
                <w:color w:val="000000" w:themeColor="text1"/>
                <w:lang w:val="en-US" w:eastAsia="zh-CN"/>
                <w14:textFill>
                  <w14:solidFill>
                    <w14:schemeClr w14:val="tx1"/>
                  </w14:solidFill>
                </w14:textFill>
              </w:rPr>
              <w:t>进行处理，对周围的地表水环境影响较小。</w:t>
            </w:r>
          </w:p>
          <w:p w14:paraId="0FD1EB2C">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3、噪声影响分析及保护措施</w:t>
            </w:r>
          </w:p>
          <w:p w14:paraId="70A6FD22">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1）源强分析</w:t>
            </w:r>
          </w:p>
          <w:p w14:paraId="12F81615">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项目噪声主要来源于</w:t>
            </w:r>
            <w:r>
              <w:rPr>
                <w:rFonts w:hint="eastAsia" w:cs="Times New Roman"/>
                <w:color w:val="000000" w:themeColor="text1"/>
                <w:lang w:val="en-US" w:eastAsia="zh-CN"/>
                <w14:textFill>
                  <w14:solidFill>
                    <w14:schemeClr w14:val="tx1"/>
                  </w14:solidFill>
                </w14:textFill>
              </w:rPr>
              <w:t>车间内各类</w:t>
            </w:r>
            <w:r>
              <w:rPr>
                <w:rFonts w:hint="default" w:ascii="Times New Roman" w:hAnsi="Times New Roman" w:cs="Times New Roman"/>
                <w:color w:val="000000" w:themeColor="text1"/>
                <w:lang w:eastAsia="zh-CN"/>
                <w14:textFill>
                  <w14:solidFill>
                    <w14:schemeClr w14:val="tx1"/>
                  </w14:solidFill>
                </w14:textFill>
              </w:rPr>
              <w:t>生产设备运行时产生的设备噪声。生产车间封闭，设备置于车间内，产噪设备进行基础减震，对噪声有一定削减，削减量按1</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dB（A）计算，项目选取</w:t>
            </w:r>
            <w:r>
              <w:rPr>
                <w:rFonts w:hint="eastAsia" w:cs="Times New Roman"/>
                <w:color w:val="000000" w:themeColor="text1"/>
                <w:lang w:val="en-US" w:eastAsia="zh-CN"/>
                <w14:textFill>
                  <w14:solidFill>
                    <w14:schemeClr w14:val="tx1"/>
                  </w14:solidFill>
                </w14:textFill>
              </w:rPr>
              <w:t>项目租用</w:t>
            </w:r>
            <w:r>
              <w:rPr>
                <w:rFonts w:hint="default" w:ascii="Times New Roman" w:hAnsi="Times New Roman" w:cs="Times New Roman"/>
                <w:color w:val="000000" w:themeColor="text1"/>
                <w:lang w:eastAsia="zh-CN"/>
                <w14:textFill>
                  <w14:solidFill>
                    <w14:schemeClr w14:val="tx1"/>
                  </w14:solidFill>
                </w14:textFill>
              </w:rPr>
              <w:t>厂房</w:t>
            </w:r>
            <w:r>
              <w:rPr>
                <w:rFonts w:hint="eastAsia" w:cs="Times New Roman"/>
                <w:color w:val="000000" w:themeColor="text1"/>
                <w:lang w:val="en-US" w:eastAsia="zh-CN"/>
                <w14:textFill>
                  <w14:solidFill>
                    <w14:schemeClr w14:val="tx1"/>
                  </w14:solidFill>
                </w14:textFill>
              </w:rPr>
              <w:t>区域</w:t>
            </w:r>
            <w:r>
              <w:rPr>
                <w:rFonts w:hint="default" w:ascii="Times New Roman" w:hAnsi="Times New Roman" w:cs="Times New Roman"/>
                <w:color w:val="000000" w:themeColor="text1"/>
                <w:lang w:val="en-US" w:eastAsia="zh-CN"/>
                <w14:textFill>
                  <w14:solidFill>
                    <w14:schemeClr w14:val="tx1"/>
                  </w14:solidFill>
                </w14:textFill>
              </w:rPr>
              <w:t>西南角</w:t>
            </w:r>
            <w:r>
              <w:rPr>
                <w:rFonts w:hint="default" w:ascii="Times New Roman" w:hAnsi="Times New Roman" w:cs="Times New Roman"/>
                <w:color w:val="000000" w:themeColor="text1"/>
                <w:lang w:eastAsia="zh-CN"/>
                <w14:textFill>
                  <w14:solidFill>
                    <w14:schemeClr w14:val="tx1"/>
                  </w14:solidFill>
                </w14:textFill>
              </w:rPr>
              <w:t>作为坐标原点，本项目主要噪声源调查情况见</w:t>
            </w:r>
            <w:r>
              <w:rPr>
                <w:rFonts w:hint="eastAsia" w:cs="Times New Roman"/>
                <w:color w:val="000000" w:themeColor="text1"/>
                <w:lang w:val="en-US" w:eastAsia="zh-CN"/>
                <w14:textFill>
                  <w14:solidFill>
                    <w14:schemeClr w14:val="tx1"/>
                  </w14:solidFill>
                </w14:textFill>
              </w:rPr>
              <w:t>下</w:t>
            </w:r>
            <w:r>
              <w:rPr>
                <w:rFonts w:hint="default" w:ascii="Times New Roman" w:hAnsi="Times New Roman" w:cs="Times New Roman"/>
                <w:color w:val="000000" w:themeColor="text1"/>
                <w:lang w:eastAsia="zh-CN"/>
                <w14:textFill>
                  <w14:solidFill>
                    <w14:schemeClr w14:val="tx1"/>
                  </w14:solidFill>
                </w14:textFill>
              </w:rPr>
              <w:t>表。</w:t>
            </w:r>
          </w:p>
          <w:p w14:paraId="0C9648B0">
            <w:pPr>
              <w:bidi w:val="0"/>
              <w:rPr>
                <w:rFonts w:hint="default" w:ascii="Times New Roman" w:hAnsi="Times New Roman" w:cs="Times New Roman"/>
                <w:color w:val="000000" w:themeColor="text1"/>
                <w:lang w:eastAsia="zh-CN"/>
                <w14:textFill>
                  <w14:solidFill>
                    <w14:schemeClr w14:val="tx1"/>
                  </w14:solidFill>
                </w14:textFill>
              </w:rPr>
            </w:pPr>
          </w:p>
          <w:p w14:paraId="2AF9B77B">
            <w:pPr>
              <w:bidi w:val="0"/>
              <w:rPr>
                <w:rFonts w:hint="default" w:ascii="Times New Roman" w:hAnsi="Times New Roman" w:cs="Times New Roman"/>
                <w:color w:val="000000" w:themeColor="text1"/>
                <w:lang w:eastAsia="zh-CN"/>
                <w14:textFill>
                  <w14:solidFill>
                    <w14:schemeClr w14:val="tx1"/>
                  </w14:solidFill>
                </w14:textFill>
              </w:rPr>
            </w:pPr>
          </w:p>
          <w:p w14:paraId="76AA95AE">
            <w:pPr>
              <w:bidi w:val="0"/>
              <w:rPr>
                <w:rFonts w:hint="default" w:ascii="Times New Roman" w:hAnsi="Times New Roman" w:cs="Times New Roman"/>
                <w:color w:val="000000" w:themeColor="text1"/>
                <w:lang w:eastAsia="zh-CN"/>
                <w14:textFill>
                  <w14:solidFill>
                    <w14:schemeClr w14:val="tx1"/>
                  </w14:solidFill>
                </w14:textFill>
              </w:rPr>
            </w:pPr>
          </w:p>
          <w:p w14:paraId="6CE98E60">
            <w:pPr>
              <w:bidi w:val="0"/>
              <w:rPr>
                <w:rFonts w:hint="default" w:ascii="Times New Roman" w:hAnsi="Times New Roman" w:cs="Times New Roman"/>
                <w:color w:val="000000" w:themeColor="text1"/>
                <w:lang w:eastAsia="zh-CN"/>
                <w14:textFill>
                  <w14:solidFill>
                    <w14:schemeClr w14:val="tx1"/>
                  </w14:solidFill>
                </w14:textFill>
              </w:rPr>
            </w:pPr>
          </w:p>
          <w:p w14:paraId="5601ED2B">
            <w:pPr>
              <w:bidi w:val="0"/>
              <w:rPr>
                <w:rFonts w:hint="default" w:ascii="Times New Roman" w:hAnsi="Times New Roman" w:cs="Times New Roman"/>
                <w:color w:val="000000" w:themeColor="text1"/>
                <w:lang w:eastAsia="zh-CN"/>
                <w14:textFill>
                  <w14:solidFill>
                    <w14:schemeClr w14:val="tx1"/>
                  </w14:solidFill>
                </w14:textFill>
              </w:rPr>
            </w:pPr>
          </w:p>
          <w:p w14:paraId="65220E01">
            <w:pPr>
              <w:bidi w:val="0"/>
              <w:rPr>
                <w:rFonts w:hint="default" w:ascii="Times New Roman" w:hAnsi="Times New Roman" w:cs="Times New Roman"/>
                <w:color w:val="000000" w:themeColor="text1"/>
                <w:lang w:eastAsia="zh-CN"/>
                <w14:textFill>
                  <w14:solidFill>
                    <w14:schemeClr w14:val="tx1"/>
                  </w14:solidFill>
                </w14:textFill>
              </w:rPr>
            </w:pPr>
          </w:p>
          <w:p w14:paraId="1C909E9A">
            <w:pPr>
              <w:bidi w:val="0"/>
              <w:rPr>
                <w:rFonts w:hint="default" w:ascii="Times New Roman" w:hAnsi="Times New Roman" w:cs="Times New Roman"/>
                <w:color w:val="000000" w:themeColor="text1"/>
                <w:lang w:eastAsia="zh-CN"/>
                <w14:textFill>
                  <w14:solidFill>
                    <w14:schemeClr w14:val="tx1"/>
                  </w14:solidFill>
                </w14:textFill>
              </w:rPr>
            </w:pPr>
          </w:p>
          <w:p w14:paraId="12BE5B51">
            <w:pPr>
              <w:bidi w:val="0"/>
              <w:rPr>
                <w:rFonts w:hint="default" w:ascii="Times New Roman" w:hAnsi="Times New Roman" w:cs="Times New Roman"/>
                <w:color w:val="000000" w:themeColor="text1"/>
                <w:lang w:eastAsia="zh-CN"/>
                <w14:textFill>
                  <w14:solidFill>
                    <w14:schemeClr w14:val="tx1"/>
                  </w14:solidFill>
                </w14:textFill>
              </w:rPr>
            </w:pPr>
          </w:p>
          <w:p w14:paraId="4D5A0DF6">
            <w:pPr>
              <w:bidi w:val="0"/>
              <w:rPr>
                <w:rFonts w:hint="default" w:ascii="Times New Roman" w:hAnsi="Times New Roman" w:cs="Times New Roman"/>
                <w:color w:val="000000" w:themeColor="text1"/>
                <w:lang w:eastAsia="zh-CN"/>
                <w14:textFill>
                  <w14:solidFill>
                    <w14:schemeClr w14:val="tx1"/>
                  </w14:solidFill>
                </w14:textFill>
              </w:rPr>
            </w:pPr>
          </w:p>
          <w:p w14:paraId="329E1000">
            <w:pPr>
              <w:bidi w:val="0"/>
              <w:rPr>
                <w:rFonts w:hint="default" w:ascii="Times New Roman" w:hAnsi="Times New Roman" w:cs="Times New Roman"/>
                <w:color w:val="000000" w:themeColor="text1"/>
                <w:lang w:eastAsia="zh-CN"/>
                <w14:textFill>
                  <w14:solidFill>
                    <w14:schemeClr w14:val="tx1"/>
                  </w14:solidFill>
                </w14:textFill>
              </w:rPr>
            </w:pPr>
          </w:p>
          <w:p w14:paraId="2998BD59">
            <w:pPr>
              <w:bidi w:val="0"/>
              <w:rPr>
                <w:rFonts w:hint="default" w:ascii="Times New Roman" w:hAnsi="Times New Roman" w:cs="Times New Roman"/>
                <w:color w:val="000000" w:themeColor="text1"/>
                <w:lang w:eastAsia="zh-CN"/>
                <w14:textFill>
                  <w14:solidFill>
                    <w14:schemeClr w14:val="tx1"/>
                  </w14:solidFill>
                </w14:textFill>
              </w:rPr>
            </w:pPr>
          </w:p>
          <w:p w14:paraId="15B426C3">
            <w:pPr>
              <w:bidi w:val="0"/>
              <w:rPr>
                <w:rFonts w:hint="default" w:ascii="Times New Roman" w:hAnsi="Times New Roman" w:cs="Times New Roman"/>
                <w:color w:val="000000" w:themeColor="text1"/>
                <w:lang w:eastAsia="zh-CN"/>
                <w14:textFill>
                  <w14:solidFill>
                    <w14:schemeClr w14:val="tx1"/>
                  </w14:solidFill>
                </w14:textFill>
              </w:rPr>
            </w:pPr>
          </w:p>
          <w:p w14:paraId="7E953A51">
            <w:pPr>
              <w:bidi w:val="0"/>
              <w:rPr>
                <w:rFonts w:hint="default" w:ascii="Times New Roman" w:hAnsi="Times New Roman" w:cs="Times New Roman"/>
                <w:color w:val="000000" w:themeColor="text1"/>
                <w:lang w:eastAsia="zh-CN"/>
                <w14:textFill>
                  <w14:solidFill>
                    <w14:schemeClr w14:val="tx1"/>
                  </w14:solidFill>
                </w14:textFill>
              </w:rPr>
            </w:pPr>
          </w:p>
          <w:p w14:paraId="4025092B">
            <w:pPr>
              <w:bidi w:val="0"/>
              <w:rPr>
                <w:rFonts w:hint="default" w:ascii="Times New Roman" w:hAnsi="Times New Roman" w:cs="Times New Roman"/>
                <w:color w:val="000000" w:themeColor="text1"/>
                <w:lang w:eastAsia="zh-CN"/>
                <w14:textFill>
                  <w14:solidFill>
                    <w14:schemeClr w14:val="tx1"/>
                  </w14:solidFill>
                </w14:textFill>
              </w:rPr>
            </w:pPr>
          </w:p>
          <w:p w14:paraId="7A683E9F">
            <w:pPr>
              <w:bidi w:val="0"/>
              <w:rPr>
                <w:rFonts w:hint="default" w:ascii="Times New Roman" w:hAnsi="Times New Roman" w:cs="Times New Roman"/>
                <w:color w:val="000000" w:themeColor="text1"/>
                <w:lang w:eastAsia="zh-CN"/>
                <w14:textFill>
                  <w14:solidFill>
                    <w14:schemeClr w14:val="tx1"/>
                  </w14:solidFill>
                </w14:textFill>
              </w:rPr>
            </w:pPr>
          </w:p>
        </w:tc>
      </w:tr>
    </w:tbl>
    <w:p w14:paraId="3ED926F1">
      <w:pPr>
        <w:bidi w:val="0"/>
        <w:rPr>
          <w:rFonts w:hint="default" w:ascii="Times New Roman" w:hAnsi="Times New Roman" w:cs="Times New Roman"/>
          <w:color w:val="000000" w:themeColor="text1"/>
          <w:lang w:val="en-US" w:eastAsia="zh-CN"/>
          <w14:textFill>
            <w14:solidFill>
              <w14:schemeClr w14:val="tx1"/>
            </w14:solidFill>
          </w14:textFill>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03FDB3D9">
      <w:pPr>
        <w:bidi w:val="0"/>
        <w:ind w:left="0" w:leftChars="0" w:firstLine="0" w:firstLineChars="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表4-1</w:t>
      </w: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 xml:space="preserve">  运营期项目主要噪声源一览表</w:t>
      </w:r>
    </w:p>
    <w:tbl>
      <w:tblPr>
        <w:tblStyle w:val="9"/>
        <w:tblW w:w="54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1"/>
        <w:gridCol w:w="534"/>
        <w:gridCol w:w="1706"/>
        <w:gridCol w:w="854"/>
        <w:gridCol w:w="1170"/>
        <w:gridCol w:w="997"/>
        <w:gridCol w:w="580"/>
        <w:gridCol w:w="657"/>
        <w:gridCol w:w="435"/>
        <w:gridCol w:w="599"/>
        <w:gridCol w:w="481"/>
        <w:gridCol w:w="521"/>
        <w:gridCol w:w="528"/>
        <w:gridCol w:w="534"/>
        <w:gridCol w:w="521"/>
        <w:gridCol w:w="441"/>
        <w:gridCol w:w="497"/>
        <w:gridCol w:w="555"/>
        <w:gridCol w:w="747"/>
        <w:gridCol w:w="460"/>
        <w:gridCol w:w="512"/>
        <w:gridCol w:w="521"/>
        <w:gridCol w:w="549"/>
        <w:gridCol w:w="575"/>
      </w:tblGrid>
      <w:tr w14:paraId="6914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143" w:type="pct"/>
            <w:vMerge w:val="restart"/>
            <w:noWrap w:val="0"/>
            <w:vAlign w:val="center"/>
          </w:tcPr>
          <w:p w14:paraId="4A36FE23">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序号</w:t>
            </w:r>
          </w:p>
        </w:tc>
        <w:tc>
          <w:tcPr>
            <w:tcW w:w="173" w:type="pct"/>
            <w:vMerge w:val="restart"/>
            <w:noWrap w:val="0"/>
            <w:vAlign w:val="center"/>
          </w:tcPr>
          <w:p w14:paraId="20C22B5A">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建筑物名称</w:t>
            </w:r>
          </w:p>
        </w:tc>
        <w:tc>
          <w:tcPr>
            <w:tcW w:w="553" w:type="pct"/>
            <w:vMerge w:val="restart"/>
            <w:noWrap w:val="0"/>
            <w:vAlign w:val="center"/>
          </w:tcPr>
          <w:p w14:paraId="6A295C1D">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声源名称</w:t>
            </w:r>
          </w:p>
        </w:tc>
        <w:tc>
          <w:tcPr>
            <w:tcW w:w="277" w:type="pct"/>
            <w:vMerge w:val="restart"/>
            <w:noWrap w:val="0"/>
            <w:vAlign w:val="center"/>
          </w:tcPr>
          <w:p w14:paraId="3E23D8CC">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型号</w:t>
            </w:r>
          </w:p>
        </w:tc>
        <w:tc>
          <w:tcPr>
            <w:tcW w:w="379" w:type="pct"/>
            <w:noWrap w:val="0"/>
            <w:vAlign w:val="center"/>
          </w:tcPr>
          <w:p w14:paraId="49693E4F">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声源源强</w:t>
            </w:r>
          </w:p>
        </w:tc>
        <w:tc>
          <w:tcPr>
            <w:tcW w:w="323" w:type="pct"/>
            <w:vMerge w:val="restart"/>
            <w:noWrap w:val="0"/>
            <w:vAlign w:val="center"/>
          </w:tcPr>
          <w:p w14:paraId="4F5141E4">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声源控制措施</w:t>
            </w:r>
          </w:p>
        </w:tc>
        <w:tc>
          <w:tcPr>
            <w:tcW w:w="542" w:type="pct"/>
            <w:gridSpan w:val="3"/>
            <w:noWrap w:val="0"/>
            <w:vAlign w:val="center"/>
          </w:tcPr>
          <w:p w14:paraId="6F1B8220">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14:textFill>
                  <w14:solidFill>
                    <w14:schemeClr w14:val="tx1"/>
                  </w14:solidFill>
                </w14:textFill>
              </w:rPr>
              <w:t>空间相对位置</w:t>
            </w:r>
            <w:r>
              <w:rPr>
                <w:rFonts w:hint="default"/>
                <w:b/>
                <w:bCs/>
                <w:color w:val="000000" w:themeColor="text1"/>
                <w:lang w:val="en-US" w:eastAsia="zh-CN"/>
                <w14:textFill>
                  <w14:solidFill>
                    <w14:schemeClr w14:val="tx1"/>
                  </w14:solidFill>
                </w14:textFill>
              </w:rPr>
              <w:t>/m</w:t>
            </w:r>
          </w:p>
        </w:tc>
        <w:tc>
          <w:tcPr>
            <w:tcW w:w="690" w:type="pct"/>
            <w:gridSpan w:val="4"/>
            <w:noWrap w:val="0"/>
            <w:vAlign w:val="center"/>
          </w:tcPr>
          <w:p w14:paraId="7564B9F9">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距室内边界距离/m</w:t>
            </w:r>
          </w:p>
        </w:tc>
        <w:tc>
          <w:tcPr>
            <w:tcW w:w="646" w:type="pct"/>
            <w:gridSpan w:val="4"/>
            <w:noWrap w:val="0"/>
            <w:vAlign w:val="center"/>
          </w:tcPr>
          <w:p w14:paraId="03D954F6">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室内边界声级</w:t>
            </w:r>
          </w:p>
          <w:p w14:paraId="32C2E856">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/dB（A）</w:t>
            </w:r>
          </w:p>
        </w:tc>
        <w:tc>
          <w:tcPr>
            <w:tcW w:w="180" w:type="pct"/>
            <w:vMerge w:val="restart"/>
            <w:noWrap w:val="0"/>
            <w:vAlign w:val="center"/>
          </w:tcPr>
          <w:p w14:paraId="4432866A">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运行时段</w:t>
            </w:r>
          </w:p>
        </w:tc>
        <w:tc>
          <w:tcPr>
            <w:tcW w:w="242" w:type="pct"/>
            <w:vMerge w:val="restart"/>
            <w:noWrap w:val="0"/>
            <w:vAlign w:val="center"/>
          </w:tcPr>
          <w:p w14:paraId="58C35891">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建筑物插入损失/dB（A）</w:t>
            </w:r>
          </w:p>
        </w:tc>
        <w:tc>
          <w:tcPr>
            <w:tcW w:w="848" w:type="pct"/>
            <w:gridSpan w:val="5"/>
            <w:noWrap w:val="0"/>
            <w:vAlign w:val="center"/>
          </w:tcPr>
          <w:p w14:paraId="7D1C2E04">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建筑物外噪声</w:t>
            </w:r>
          </w:p>
        </w:tc>
      </w:tr>
      <w:tr w14:paraId="1F1E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7" w:hRule="atLeast"/>
          <w:tblHeader/>
          <w:jc w:val="center"/>
        </w:trPr>
        <w:tc>
          <w:tcPr>
            <w:tcW w:w="143" w:type="pct"/>
            <w:vMerge w:val="continue"/>
            <w:noWrap w:val="0"/>
            <w:vAlign w:val="center"/>
          </w:tcPr>
          <w:p w14:paraId="20407B7F">
            <w:pPr>
              <w:pStyle w:val="15"/>
              <w:bidi w:val="0"/>
              <w:rPr>
                <w:rFonts w:hint="default"/>
                <w:b/>
                <w:bCs/>
                <w:color w:val="000000" w:themeColor="text1"/>
                <w14:textFill>
                  <w14:solidFill>
                    <w14:schemeClr w14:val="tx1"/>
                  </w14:solidFill>
                </w14:textFill>
              </w:rPr>
            </w:pPr>
          </w:p>
        </w:tc>
        <w:tc>
          <w:tcPr>
            <w:tcW w:w="173" w:type="pct"/>
            <w:vMerge w:val="continue"/>
            <w:noWrap w:val="0"/>
            <w:vAlign w:val="center"/>
          </w:tcPr>
          <w:p w14:paraId="2A6FA628">
            <w:pPr>
              <w:pStyle w:val="15"/>
              <w:bidi w:val="0"/>
              <w:rPr>
                <w:rFonts w:hint="default"/>
                <w:b/>
                <w:bCs/>
                <w:color w:val="000000" w:themeColor="text1"/>
                <w14:textFill>
                  <w14:solidFill>
                    <w14:schemeClr w14:val="tx1"/>
                  </w14:solidFill>
                </w14:textFill>
              </w:rPr>
            </w:pPr>
          </w:p>
        </w:tc>
        <w:tc>
          <w:tcPr>
            <w:tcW w:w="553" w:type="pct"/>
            <w:vMerge w:val="continue"/>
            <w:noWrap w:val="0"/>
            <w:vAlign w:val="center"/>
          </w:tcPr>
          <w:p w14:paraId="1EEDB39B">
            <w:pPr>
              <w:pStyle w:val="15"/>
              <w:bidi w:val="0"/>
              <w:rPr>
                <w:rFonts w:hint="default"/>
                <w:b/>
                <w:bCs/>
                <w:color w:val="000000" w:themeColor="text1"/>
                <w14:textFill>
                  <w14:solidFill>
                    <w14:schemeClr w14:val="tx1"/>
                  </w14:solidFill>
                </w14:textFill>
              </w:rPr>
            </w:pPr>
          </w:p>
        </w:tc>
        <w:tc>
          <w:tcPr>
            <w:tcW w:w="277" w:type="pct"/>
            <w:vMerge w:val="continue"/>
            <w:noWrap w:val="0"/>
            <w:vAlign w:val="center"/>
          </w:tcPr>
          <w:p w14:paraId="747A903F">
            <w:pPr>
              <w:pStyle w:val="15"/>
              <w:bidi w:val="0"/>
              <w:rPr>
                <w:rFonts w:hint="default"/>
                <w:b/>
                <w:bCs/>
                <w:color w:val="000000" w:themeColor="text1"/>
                <w14:textFill>
                  <w14:solidFill>
                    <w14:schemeClr w14:val="tx1"/>
                  </w14:solidFill>
                </w14:textFill>
              </w:rPr>
            </w:pPr>
          </w:p>
        </w:tc>
        <w:tc>
          <w:tcPr>
            <w:tcW w:w="379" w:type="pct"/>
            <w:vMerge w:val="restart"/>
            <w:noWrap w:val="0"/>
            <w:vAlign w:val="center"/>
          </w:tcPr>
          <w:p w14:paraId="5B31E3A3">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声</w:t>
            </w:r>
            <w:r>
              <w:rPr>
                <w:rFonts w:hint="eastAsia"/>
                <w:b/>
                <w:bCs/>
                <w:color w:val="000000" w:themeColor="text1"/>
                <w:lang w:val="en-US" w:eastAsia="zh-CN"/>
                <w14:textFill>
                  <w14:solidFill>
                    <w14:schemeClr w14:val="tx1"/>
                  </w14:solidFill>
                </w14:textFill>
              </w:rPr>
              <w:t>压</w:t>
            </w:r>
            <w:r>
              <w:rPr>
                <w:rFonts w:hint="default"/>
                <w:b/>
                <w:bCs/>
                <w:color w:val="000000" w:themeColor="text1"/>
                <w:lang w:val="en-US" w:eastAsia="zh-CN"/>
                <w14:textFill>
                  <w14:solidFill>
                    <w14:schemeClr w14:val="tx1"/>
                  </w14:solidFill>
                </w14:textFill>
              </w:rPr>
              <w:t>级</w:t>
            </w:r>
            <w:r>
              <w:rPr>
                <w:rFonts w:hint="eastAsia"/>
                <w:b/>
                <w:bCs/>
                <w:color w:val="000000" w:themeColor="text1"/>
                <w:lang w:val="en-US" w:eastAsia="zh-CN"/>
                <w14:textFill>
                  <w14:solidFill>
                    <w14:schemeClr w14:val="tx1"/>
                  </w14:solidFill>
                </w14:textFill>
              </w:rPr>
              <w:t>/距声源距离</w:t>
            </w:r>
            <w:r>
              <w:rPr>
                <w:rFonts w:hint="default"/>
                <w:b/>
                <w:bCs/>
                <w:color w:val="000000" w:themeColor="text1"/>
                <w:lang w:val="en-US" w:eastAsia="zh-CN"/>
                <w14:textFill>
                  <w14:solidFill>
                    <w14:schemeClr w14:val="tx1"/>
                  </w14:solidFill>
                </w14:textFill>
              </w:rPr>
              <w:t>/dB（A）</w:t>
            </w:r>
            <w:r>
              <w:rPr>
                <w:rFonts w:hint="eastAsia"/>
                <w:b/>
                <w:bCs/>
                <w:color w:val="000000" w:themeColor="text1"/>
                <w:lang w:val="en-US" w:eastAsia="zh-CN"/>
                <w14:textFill>
                  <w14:solidFill>
                    <w14:schemeClr w14:val="tx1"/>
                  </w14:solidFill>
                </w14:textFill>
              </w:rPr>
              <w:t>/1m</w:t>
            </w:r>
          </w:p>
        </w:tc>
        <w:tc>
          <w:tcPr>
            <w:tcW w:w="323" w:type="pct"/>
            <w:vMerge w:val="continue"/>
            <w:noWrap w:val="0"/>
            <w:vAlign w:val="center"/>
          </w:tcPr>
          <w:p w14:paraId="7414E73D">
            <w:pPr>
              <w:pStyle w:val="15"/>
              <w:bidi w:val="0"/>
              <w:rPr>
                <w:rFonts w:hint="default"/>
                <w:b/>
                <w:bCs/>
                <w:color w:val="000000" w:themeColor="text1"/>
                <w14:textFill>
                  <w14:solidFill>
                    <w14:schemeClr w14:val="tx1"/>
                  </w14:solidFill>
                </w14:textFill>
              </w:rPr>
            </w:pPr>
          </w:p>
        </w:tc>
        <w:tc>
          <w:tcPr>
            <w:tcW w:w="188" w:type="pct"/>
            <w:vMerge w:val="restart"/>
            <w:noWrap w:val="0"/>
            <w:vAlign w:val="center"/>
          </w:tcPr>
          <w:p w14:paraId="6CB4F6BE">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X</w:t>
            </w:r>
          </w:p>
        </w:tc>
        <w:tc>
          <w:tcPr>
            <w:tcW w:w="213" w:type="pct"/>
            <w:vMerge w:val="restart"/>
            <w:noWrap w:val="0"/>
            <w:vAlign w:val="center"/>
          </w:tcPr>
          <w:p w14:paraId="39A836F1">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Y</w:t>
            </w:r>
          </w:p>
        </w:tc>
        <w:tc>
          <w:tcPr>
            <w:tcW w:w="141" w:type="pct"/>
            <w:vMerge w:val="restart"/>
            <w:noWrap w:val="0"/>
            <w:vAlign w:val="center"/>
          </w:tcPr>
          <w:p w14:paraId="224F715A">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Z</w:t>
            </w:r>
          </w:p>
        </w:tc>
        <w:tc>
          <w:tcPr>
            <w:tcW w:w="194" w:type="pct"/>
            <w:vMerge w:val="restart"/>
            <w:noWrap w:val="0"/>
            <w:vAlign w:val="center"/>
          </w:tcPr>
          <w:p w14:paraId="5B6D8436">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东</w:t>
            </w:r>
          </w:p>
        </w:tc>
        <w:tc>
          <w:tcPr>
            <w:tcW w:w="156" w:type="pct"/>
            <w:vMerge w:val="restart"/>
            <w:noWrap w:val="0"/>
            <w:vAlign w:val="center"/>
          </w:tcPr>
          <w:p w14:paraId="50D3B24F">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南</w:t>
            </w:r>
          </w:p>
        </w:tc>
        <w:tc>
          <w:tcPr>
            <w:tcW w:w="168" w:type="pct"/>
            <w:vMerge w:val="restart"/>
            <w:noWrap w:val="0"/>
            <w:vAlign w:val="center"/>
          </w:tcPr>
          <w:p w14:paraId="012F2BB8">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西</w:t>
            </w:r>
          </w:p>
        </w:tc>
        <w:tc>
          <w:tcPr>
            <w:tcW w:w="171" w:type="pct"/>
            <w:vMerge w:val="restart"/>
            <w:noWrap w:val="0"/>
            <w:vAlign w:val="center"/>
          </w:tcPr>
          <w:p w14:paraId="382CC1C1">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北</w:t>
            </w:r>
          </w:p>
        </w:tc>
        <w:tc>
          <w:tcPr>
            <w:tcW w:w="173" w:type="pct"/>
            <w:vMerge w:val="restart"/>
            <w:noWrap w:val="0"/>
            <w:vAlign w:val="center"/>
          </w:tcPr>
          <w:p w14:paraId="4347460D">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东</w:t>
            </w:r>
          </w:p>
        </w:tc>
        <w:tc>
          <w:tcPr>
            <w:tcW w:w="168" w:type="pct"/>
            <w:vMerge w:val="restart"/>
            <w:noWrap w:val="0"/>
            <w:vAlign w:val="center"/>
          </w:tcPr>
          <w:p w14:paraId="3C80D342">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南</w:t>
            </w:r>
          </w:p>
        </w:tc>
        <w:tc>
          <w:tcPr>
            <w:tcW w:w="143" w:type="pct"/>
            <w:vMerge w:val="restart"/>
            <w:noWrap w:val="0"/>
            <w:vAlign w:val="center"/>
          </w:tcPr>
          <w:p w14:paraId="2348D9A8">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西</w:t>
            </w:r>
          </w:p>
        </w:tc>
        <w:tc>
          <w:tcPr>
            <w:tcW w:w="161" w:type="pct"/>
            <w:vMerge w:val="restart"/>
            <w:noWrap w:val="0"/>
            <w:vAlign w:val="center"/>
          </w:tcPr>
          <w:p w14:paraId="62A26180">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北</w:t>
            </w:r>
          </w:p>
        </w:tc>
        <w:tc>
          <w:tcPr>
            <w:tcW w:w="180" w:type="pct"/>
            <w:vMerge w:val="continue"/>
            <w:noWrap w:val="0"/>
            <w:vAlign w:val="center"/>
          </w:tcPr>
          <w:p w14:paraId="207EEFF9">
            <w:pPr>
              <w:pStyle w:val="15"/>
              <w:bidi w:val="0"/>
              <w:rPr>
                <w:rFonts w:hint="default"/>
                <w:b/>
                <w:bCs/>
                <w:color w:val="000000" w:themeColor="text1"/>
                <w14:textFill>
                  <w14:solidFill>
                    <w14:schemeClr w14:val="tx1"/>
                  </w14:solidFill>
                </w14:textFill>
              </w:rPr>
            </w:pPr>
          </w:p>
        </w:tc>
        <w:tc>
          <w:tcPr>
            <w:tcW w:w="242" w:type="pct"/>
            <w:vMerge w:val="continue"/>
            <w:noWrap w:val="0"/>
            <w:vAlign w:val="center"/>
          </w:tcPr>
          <w:p w14:paraId="25DAE502">
            <w:pPr>
              <w:pStyle w:val="15"/>
              <w:bidi w:val="0"/>
              <w:rPr>
                <w:rFonts w:hint="default"/>
                <w:b/>
                <w:bCs/>
                <w:color w:val="000000" w:themeColor="text1"/>
                <w14:textFill>
                  <w14:solidFill>
                    <w14:schemeClr w14:val="tx1"/>
                  </w14:solidFill>
                </w14:textFill>
              </w:rPr>
            </w:pPr>
          </w:p>
        </w:tc>
        <w:tc>
          <w:tcPr>
            <w:tcW w:w="662" w:type="pct"/>
            <w:gridSpan w:val="4"/>
            <w:noWrap w:val="0"/>
            <w:vAlign w:val="center"/>
          </w:tcPr>
          <w:p w14:paraId="76CC9C06">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声压级/dB（A）</w:t>
            </w:r>
          </w:p>
        </w:tc>
        <w:tc>
          <w:tcPr>
            <w:tcW w:w="186" w:type="pct"/>
            <w:vMerge w:val="restart"/>
            <w:noWrap w:val="0"/>
            <w:vAlign w:val="center"/>
          </w:tcPr>
          <w:p w14:paraId="20B0EA9B">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建筑物外距离</w:t>
            </w:r>
          </w:p>
        </w:tc>
      </w:tr>
      <w:tr w14:paraId="4406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7" w:hRule="atLeast"/>
          <w:tblHeader/>
          <w:jc w:val="center"/>
        </w:trPr>
        <w:tc>
          <w:tcPr>
            <w:tcW w:w="143" w:type="pct"/>
            <w:vMerge w:val="continue"/>
            <w:noWrap w:val="0"/>
            <w:vAlign w:val="center"/>
          </w:tcPr>
          <w:p w14:paraId="6BA5BE97">
            <w:pPr>
              <w:pStyle w:val="15"/>
              <w:bidi w:val="0"/>
              <w:rPr>
                <w:rFonts w:hint="default"/>
                <w:color w:val="000000" w:themeColor="text1"/>
                <w14:textFill>
                  <w14:solidFill>
                    <w14:schemeClr w14:val="tx1"/>
                  </w14:solidFill>
                </w14:textFill>
              </w:rPr>
            </w:pPr>
          </w:p>
        </w:tc>
        <w:tc>
          <w:tcPr>
            <w:tcW w:w="173" w:type="pct"/>
            <w:vMerge w:val="continue"/>
            <w:noWrap w:val="0"/>
            <w:vAlign w:val="center"/>
          </w:tcPr>
          <w:p w14:paraId="4C5CAA7B">
            <w:pPr>
              <w:pStyle w:val="15"/>
              <w:bidi w:val="0"/>
              <w:rPr>
                <w:rFonts w:hint="default"/>
                <w:color w:val="000000" w:themeColor="text1"/>
                <w14:textFill>
                  <w14:solidFill>
                    <w14:schemeClr w14:val="tx1"/>
                  </w14:solidFill>
                </w14:textFill>
              </w:rPr>
            </w:pPr>
          </w:p>
        </w:tc>
        <w:tc>
          <w:tcPr>
            <w:tcW w:w="553" w:type="pct"/>
            <w:vMerge w:val="continue"/>
            <w:noWrap w:val="0"/>
            <w:vAlign w:val="center"/>
          </w:tcPr>
          <w:p w14:paraId="517BEE80">
            <w:pPr>
              <w:pStyle w:val="15"/>
              <w:bidi w:val="0"/>
              <w:rPr>
                <w:rFonts w:hint="default"/>
                <w:color w:val="000000" w:themeColor="text1"/>
                <w14:textFill>
                  <w14:solidFill>
                    <w14:schemeClr w14:val="tx1"/>
                  </w14:solidFill>
                </w14:textFill>
              </w:rPr>
            </w:pPr>
          </w:p>
        </w:tc>
        <w:tc>
          <w:tcPr>
            <w:tcW w:w="277" w:type="pct"/>
            <w:vMerge w:val="continue"/>
            <w:noWrap w:val="0"/>
            <w:vAlign w:val="center"/>
          </w:tcPr>
          <w:p w14:paraId="1E316F7C">
            <w:pPr>
              <w:pStyle w:val="15"/>
              <w:bidi w:val="0"/>
              <w:rPr>
                <w:rFonts w:hint="default"/>
                <w:color w:val="000000" w:themeColor="text1"/>
                <w14:textFill>
                  <w14:solidFill>
                    <w14:schemeClr w14:val="tx1"/>
                  </w14:solidFill>
                </w14:textFill>
              </w:rPr>
            </w:pPr>
          </w:p>
        </w:tc>
        <w:tc>
          <w:tcPr>
            <w:tcW w:w="379" w:type="pct"/>
            <w:vMerge w:val="continue"/>
            <w:noWrap w:val="0"/>
            <w:vAlign w:val="center"/>
          </w:tcPr>
          <w:p w14:paraId="24D5526B">
            <w:pPr>
              <w:pStyle w:val="15"/>
              <w:bidi w:val="0"/>
              <w:rPr>
                <w:rFonts w:hint="default"/>
                <w:color w:val="000000" w:themeColor="text1"/>
                <w14:textFill>
                  <w14:solidFill>
                    <w14:schemeClr w14:val="tx1"/>
                  </w14:solidFill>
                </w14:textFill>
              </w:rPr>
            </w:pPr>
          </w:p>
        </w:tc>
        <w:tc>
          <w:tcPr>
            <w:tcW w:w="323" w:type="pct"/>
            <w:vMerge w:val="continue"/>
            <w:noWrap w:val="0"/>
            <w:vAlign w:val="center"/>
          </w:tcPr>
          <w:p w14:paraId="7926B14D">
            <w:pPr>
              <w:pStyle w:val="15"/>
              <w:bidi w:val="0"/>
              <w:rPr>
                <w:rFonts w:hint="default"/>
                <w:color w:val="000000" w:themeColor="text1"/>
                <w14:textFill>
                  <w14:solidFill>
                    <w14:schemeClr w14:val="tx1"/>
                  </w14:solidFill>
                </w14:textFill>
              </w:rPr>
            </w:pPr>
          </w:p>
        </w:tc>
        <w:tc>
          <w:tcPr>
            <w:tcW w:w="188" w:type="pct"/>
            <w:vMerge w:val="continue"/>
            <w:noWrap w:val="0"/>
            <w:vAlign w:val="center"/>
          </w:tcPr>
          <w:p w14:paraId="0D1B5578">
            <w:pPr>
              <w:pStyle w:val="15"/>
              <w:bidi w:val="0"/>
              <w:rPr>
                <w:rFonts w:hint="default"/>
                <w:color w:val="000000" w:themeColor="text1"/>
                <w14:textFill>
                  <w14:solidFill>
                    <w14:schemeClr w14:val="tx1"/>
                  </w14:solidFill>
                </w14:textFill>
              </w:rPr>
            </w:pPr>
          </w:p>
        </w:tc>
        <w:tc>
          <w:tcPr>
            <w:tcW w:w="213" w:type="pct"/>
            <w:vMerge w:val="continue"/>
            <w:noWrap w:val="0"/>
            <w:vAlign w:val="center"/>
          </w:tcPr>
          <w:p w14:paraId="602F256C">
            <w:pPr>
              <w:pStyle w:val="15"/>
              <w:bidi w:val="0"/>
              <w:rPr>
                <w:rFonts w:hint="default"/>
                <w:color w:val="000000" w:themeColor="text1"/>
                <w14:textFill>
                  <w14:solidFill>
                    <w14:schemeClr w14:val="tx1"/>
                  </w14:solidFill>
                </w14:textFill>
              </w:rPr>
            </w:pPr>
          </w:p>
        </w:tc>
        <w:tc>
          <w:tcPr>
            <w:tcW w:w="141" w:type="pct"/>
            <w:vMerge w:val="continue"/>
            <w:noWrap w:val="0"/>
            <w:vAlign w:val="center"/>
          </w:tcPr>
          <w:p w14:paraId="11EE3DD9">
            <w:pPr>
              <w:pStyle w:val="15"/>
              <w:bidi w:val="0"/>
              <w:rPr>
                <w:rFonts w:hint="default"/>
                <w:color w:val="000000" w:themeColor="text1"/>
                <w14:textFill>
                  <w14:solidFill>
                    <w14:schemeClr w14:val="tx1"/>
                  </w14:solidFill>
                </w14:textFill>
              </w:rPr>
            </w:pPr>
          </w:p>
        </w:tc>
        <w:tc>
          <w:tcPr>
            <w:tcW w:w="194" w:type="pct"/>
            <w:vMerge w:val="continue"/>
            <w:noWrap w:val="0"/>
            <w:vAlign w:val="center"/>
          </w:tcPr>
          <w:p w14:paraId="28F291D0">
            <w:pPr>
              <w:pStyle w:val="15"/>
              <w:bidi w:val="0"/>
              <w:rPr>
                <w:rFonts w:hint="default"/>
                <w:color w:val="000000" w:themeColor="text1"/>
                <w14:textFill>
                  <w14:solidFill>
                    <w14:schemeClr w14:val="tx1"/>
                  </w14:solidFill>
                </w14:textFill>
              </w:rPr>
            </w:pPr>
          </w:p>
        </w:tc>
        <w:tc>
          <w:tcPr>
            <w:tcW w:w="156" w:type="pct"/>
            <w:vMerge w:val="continue"/>
            <w:noWrap w:val="0"/>
            <w:vAlign w:val="center"/>
          </w:tcPr>
          <w:p w14:paraId="104F6E8B">
            <w:pPr>
              <w:pStyle w:val="15"/>
              <w:bidi w:val="0"/>
              <w:rPr>
                <w:rFonts w:hint="default"/>
                <w:color w:val="000000" w:themeColor="text1"/>
                <w14:textFill>
                  <w14:solidFill>
                    <w14:schemeClr w14:val="tx1"/>
                  </w14:solidFill>
                </w14:textFill>
              </w:rPr>
            </w:pPr>
          </w:p>
        </w:tc>
        <w:tc>
          <w:tcPr>
            <w:tcW w:w="168" w:type="pct"/>
            <w:vMerge w:val="continue"/>
            <w:noWrap w:val="0"/>
            <w:vAlign w:val="center"/>
          </w:tcPr>
          <w:p w14:paraId="2DA6A957">
            <w:pPr>
              <w:pStyle w:val="15"/>
              <w:bidi w:val="0"/>
              <w:rPr>
                <w:rFonts w:hint="default"/>
                <w:b/>
                <w:bCs/>
                <w:color w:val="000000" w:themeColor="text1"/>
                <w14:textFill>
                  <w14:solidFill>
                    <w14:schemeClr w14:val="tx1"/>
                  </w14:solidFill>
                </w14:textFill>
              </w:rPr>
            </w:pPr>
          </w:p>
        </w:tc>
        <w:tc>
          <w:tcPr>
            <w:tcW w:w="171" w:type="pct"/>
            <w:vMerge w:val="continue"/>
            <w:noWrap w:val="0"/>
            <w:vAlign w:val="center"/>
          </w:tcPr>
          <w:p w14:paraId="7F2D6B52">
            <w:pPr>
              <w:pStyle w:val="15"/>
              <w:bidi w:val="0"/>
              <w:rPr>
                <w:rFonts w:hint="default"/>
                <w:b/>
                <w:bCs/>
                <w:color w:val="000000" w:themeColor="text1"/>
                <w14:textFill>
                  <w14:solidFill>
                    <w14:schemeClr w14:val="tx1"/>
                  </w14:solidFill>
                </w14:textFill>
              </w:rPr>
            </w:pPr>
          </w:p>
        </w:tc>
        <w:tc>
          <w:tcPr>
            <w:tcW w:w="173" w:type="pct"/>
            <w:vMerge w:val="continue"/>
            <w:noWrap w:val="0"/>
            <w:vAlign w:val="center"/>
          </w:tcPr>
          <w:p w14:paraId="642DD434">
            <w:pPr>
              <w:pStyle w:val="15"/>
              <w:bidi w:val="0"/>
              <w:rPr>
                <w:rFonts w:hint="default"/>
                <w:b/>
                <w:bCs/>
                <w:color w:val="000000" w:themeColor="text1"/>
                <w14:textFill>
                  <w14:solidFill>
                    <w14:schemeClr w14:val="tx1"/>
                  </w14:solidFill>
                </w14:textFill>
              </w:rPr>
            </w:pPr>
          </w:p>
        </w:tc>
        <w:tc>
          <w:tcPr>
            <w:tcW w:w="168" w:type="pct"/>
            <w:vMerge w:val="continue"/>
            <w:noWrap w:val="0"/>
            <w:vAlign w:val="center"/>
          </w:tcPr>
          <w:p w14:paraId="317BDC4B">
            <w:pPr>
              <w:pStyle w:val="15"/>
              <w:bidi w:val="0"/>
              <w:rPr>
                <w:rFonts w:hint="default"/>
                <w:b/>
                <w:bCs/>
                <w:color w:val="000000" w:themeColor="text1"/>
                <w14:textFill>
                  <w14:solidFill>
                    <w14:schemeClr w14:val="tx1"/>
                  </w14:solidFill>
                </w14:textFill>
              </w:rPr>
            </w:pPr>
          </w:p>
        </w:tc>
        <w:tc>
          <w:tcPr>
            <w:tcW w:w="143" w:type="pct"/>
            <w:vMerge w:val="continue"/>
            <w:noWrap w:val="0"/>
            <w:vAlign w:val="center"/>
          </w:tcPr>
          <w:p w14:paraId="76EBDECB">
            <w:pPr>
              <w:pStyle w:val="15"/>
              <w:bidi w:val="0"/>
              <w:rPr>
                <w:rFonts w:hint="default"/>
                <w:b/>
                <w:bCs/>
                <w:color w:val="000000" w:themeColor="text1"/>
                <w14:textFill>
                  <w14:solidFill>
                    <w14:schemeClr w14:val="tx1"/>
                  </w14:solidFill>
                </w14:textFill>
              </w:rPr>
            </w:pPr>
          </w:p>
        </w:tc>
        <w:tc>
          <w:tcPr>
            <w:tcW w:w="161" w:type="pct"/>
            <w:vMerge w:val="continue"/>
            <w:noWrap w:val="0"/>
            <w:vAlign w:val="center"/>
          </w:tcPr>
          <w:p w14:paraId="5B676A11">
            <w:pPr>
              <w:pStyle w:val="15"/>
              <w:bidi w:val="0"/>
              <w:rPr>
                <w:rFonts w:hint="default"/>
                <w:b/>
                <w:bCs/>
                <w:color w:val="000000" w:themeColor="text1"/>
                <w14:textFill>
                  <w14:solidFill>
                    <w14:schemeClr w14:val="tx1"/>
                  </w14:solidFill>
                </w14:textFill>
              </w:rPr>
            </w:pPr>
          </w:p>
        </w:tc>
        <w:tc>
          <w:tcPr>
            <w:tcW w:w="180" w:type="pct"/>
            <w:vMerge w:val="continue"/>
            <w:noWrap w:val="0"/>
            <w:vAlign w:val="center"/>
          </w:tcPr>
          <w:p w14:paraId="3E0411EC">
            <w:pPr>
              <w:pStyle w:val="15"/>
              <w:bidi w:val="0"/>
              <w:rPr>
                <w:rFonts w:hint="default"/>
                <w:b/>
                <w:bCs/>
                <w:color w:val="000000" w:themeColor="text1"/>
                <w14:textFill>
                  <w14:solidFill>
                    <w14:schemeClr w14:val="tx1"/>
                  </w14:solidFill>
                </w14:textFill>
              </w:rPr>
            </w:pPr>
          </w:p>
        </w:tc>
        <w:tc>
          <w:tcPr>
            <w:tcW w:w="242" w:type="pct"/>
            <w:vMerge w:val="continue"/>
            <w:noWrap w:val="0"/>
            <w:vAlign w:val="center"/>
          </w:tcPr>
          <w:p w14:paraId="5E73B4B2">
            <w:pPr>
              <w:pStyle w:val="15"/>
              <w:bidi w:val="0"/>
              <w:rPr>
                <w:rFonts w:hint="default"/>
                <w:b/>
                <w:bCs/>
                <w:color w:val="000000" w:themeColor="text1"/>
                <w14:textFill>
                  <w14:solidFill>
                    <w14:schemeClr w14:val="tx1"/>
                  </w14:solidFill>
                </w14:textFill>
              </w:rPr>
            </w:pPr>
          </w:p>
        </w:tc>
        <w:tc>
          <w:tcPr>
            <w:tcW w:w="149" w:type="pct"/>
            <w:noWrap w:val="0"/>
            <w:vAlign w:val="center"/>
          </w:tcPr>
          <w:p w14:paraId="7830AA59">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东</w:t>
            </w:r>
          </w:p>
        </w:tc>
        <w:tc>
          <w:tcPr>
            <w:tcW w:w="166" w:type="pct"/>
            <w:noWrap w:val="0"/>
            <w:vAlign w:val="center"/>
          </w:tcPr>
          <w:p w14:paraId="237BDF66">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南</w:t>
            </w:r>
          </w:p>
        </w:tc>
        <w:tc>
          <w:tcPr>
            <w:tcW w:w="168" w:type="pct"/>
            <w:noWrap w:val="0"/>
            <w:vAlign w:val="center"/>
          </w:tcPr>
          <w:p w14:paraId="7118CDF2">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西</w:t>
            </w:r>
          </w:p>
        </w:tc>
        <w:tc>
          <w:tcPr>
            <w:tcW w:w="178" w:type="pct"/>
            <w:noWrap w:val="0"/>
            <w:vAlign w:val="center"/>
          </w:tcPr>
          <w:p w14:paraId="004C9E0C">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北</w:t>
            </w:r>
          </w:p>
        </w:tc>
        <w:tc>
          <w:tcPr>
            <w:tcW w:w="186" w:type="pct"/>
            <w:vMerge w:val="continue"/>
            <w:noWrap w:val="0"/>
            <w:vAlign w:val="center"/>
          </w:tcPr>
          <w:p w14:paraId="4447743D">
            <w:pPr>
              <w:pStyle w:val="15"/>
              <w:bidi w:val="0"/>
              <w:rPr>
                <w:rFonts w:hint="default"/>
                <w:color w:val="000000" w:themeColor="text1"/>
                <w14:textFill>
                  <w14:solidFill>
                    <w14:schemeClr w14:val="tx1"/>
                  </w14:solidFill>
                </w14:textFill>
              </w:rPr>
            </w:pPr>
          </w:p>
        </w:tc>
      </w:tr>
      <w:tr w14:paraId="1D72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43" w:type="pct"/>
            <w:noWrap w:val="0"/>
            <w:vAlign w:val="center"/>
          </w:tcPr>
          <w:p w14:paraId="39AD7BAE">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173" w:type="pct"/>
            <w:vMerge w:val="restart"/>
            <w:noWrap w:val="0"/>
            <w:vAlign w:val="center"/>
          </w:tcPr>
          <w:p w14:paraId="3305E8BF">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生产厂房</w:t>
            </w:r>
          </w:p>
        </w:tc>
        <w:tc>
          <w:tcPr>
            <w:tcW w:w="553" w:type="pct"/>
            <w:shd w:val="clear" w:color="auto" w:fill="auto"/>
            <w:noWrap w:val="0"/>
            <w:vAlign w:val="center"/>
          </w:tcPr>
          <w:p w14:paraId="126CC9E7">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手持打磨机</w:t>
            </w:r>
          </w:p>
        </w:tc>
        <w:tc>
          <w:tcPr>
            <w:tcW w:w="277" w:type="pct"/>
            <w:shd w:val="clear" w:color="auto" w:fill="auto"/>
            <w:noWrap w:val="0"/>
            <w:vAlign w:val="center"/>
          </w:tcPr>
          <w:p w14:paraId="564E378B">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NBT-AG-100A</w:t>
            </w:r>
          </w:p>
        </w:tc>
        <w:tc>
          <w:tcPr>
            <w:tcW w:w="379" w:type="pct"/>
            <w:noWrap w:val="0"/>
            <w:vAlign w:val="center"/>
          </w:tcPr>
          <w:p w14:paraId="7CBA7653">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323" w:type="pct"/>
            <w:noWrap w:val="0"/>
            <w:vAlign w:val="center"/>
          </w:tcPr>
          <w:p w14:paraId="453CC199">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厂房隔声、减振</w:t>
            </w:r>
          </w:p>
        </w:tc>
        <w:tc>
          <w:tcPr>
            <w:tcW w:w="188" w:type="pct"/>
            <w:noWrap w:val="0"/>
            <w:vAlign w:val="center"/>
          </w:tcPr>
          <w:p w14:paraId="6F970E29">
            <w:pPr>
              <w:pStyle w:val="15"/>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16.35</w:t>
            </w:r>
          </w:p>
        </w:tc>
        <w:tc>
          <w:tcPr>
            <w:tcW w:w="213" w:type="pct"/>
            <w:noWrap w:val="0"/>
            <w:vAlign w:val="center"/>
          </w:tcPr>
          <w:p w14:paraId="71B9D8DB">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19.07</w:t>
            </w:r>
          </w:p>
        </w:tc>
        <w:tc>
          <w:tcPr>
            <w:tcW w:w="141" w:type="pct"/>
            <w:noWrap w:val="0"/>
            <w:vAlign w:val="center"/>
          </w:tcPr>
          <w:p w14:paraId="1F1179B8">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194" w:type="pct"/>
            <w:noWrap w:val="0"/>
            <w:vAlign w:val="center"/>
          </w:tcPr>
          <w:p w14:paraId="150872E0">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29.4</w:t>
            </w:r>
          </w:p>
        </w:tc>
        <w:tc>
          <w:tcPr>
            <w:tcW w:w="156" w:type="pct"/>
            <w:noWrap w:val="0"/>
            <w:vAlign w:val="center"/>
          </w:tcPr>
          <w:p w14:paraId="0AD9BA3A">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24.9</w:t>
            </w:r>
          </w:p>
        </w:tc>
        <w:tc>
          <w:tcPr>
            <w:tcW w:w="168" w:type="pct"/>
            <w:noWrap w:val="0"/>
            <w:vAlign w:val="center"/>
          </w:tcPr>
          <w:p w14:paraId="716CC986">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171" w:type="pct"/>
            <w:noWrap w:val="0"/>
            <w:vAlign w:val="center"/>
          </w:tcPr>
          <w:p w14:paraId="629199F0">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w:t>
            </w:r>
          </w:p>
        </w:tc>
        <w:tc>
          <w:tcPr>
            <w:tcW w:w="173" w:type="pct"/>
            <w:noWrap w:val="0"/>
            <w:vAlign w:val="center"/>
          </w:tcPr>
          <w:p w14:paraId="7D587095">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50.6</w:t>
            </w:r>
          </w:p>
        </w:tc>
        <w:tc>
          <w:tcPr>
            <w:tcW w:w="168" w:type="pct"/>
            <w:noWrap w:val="0"/>
            <w:vAlign w:val="center"/>
          </w:tcPr>
          <w:p w14:paraId="662394C5">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52.1</w:t>
            </w:r>
          </w:p>
        </w:tc>
        <w:tc>
          <w:tcPr>
            <w:tcW w:w="143" w:type="pct"/>
            <w:noWrap w:val="0"/>
            <w:vAlign w:val="center"/>
          </w:tcPr>
          <w:p w14:paraId="347A6535">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61.4</w:t>
            </w:r>
          </w:p>
        </w:tc>
        <w:tc>
          <w:tcPr>
            <w:tcW w:w="161" w:type="pct"/>
            <w:noWrap w:val="0"/>
            <w:vAlign w:val="center"/>
          </w:tcPr>
          <w:p w14:paraId="5ABAEB4F">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74.4</w:t>
            </w:r>
          </w:p>
        </w:tc>
        <w:tc>
          <w:tcPr>
            <w:tcW w:w="180" w:type="pct"/>
            <w:noWrap w:val="0"/>
            <w:vAlign w:val="center"/>
          </w:tcPr>
          <w:p w14:paraId="752B0FCB">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昼间</w:t>
            </w:r>
          </w:p>
        </w:tc>
        <w:tc>
          <w:tcPr>
            <w:tcW w:w="242" w:type="pct"/>
            <w:noWrap w:val="0"/>
            <w:vAlign w:val="center"/>
          </w:tcPr>
          <w:p w14:paraId="56E653B1">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15</w:t>
            </w:r>
          </w:p>
        </w:tc>
        <w:tc>
          <w:tcPr>
            <w:tcW w:w="149" w:type="pct"/>
            <w:noWrap w:val="0"/>
            <w:vAlign w:val="center"/>
          </w:tcPr>
          <w:p w14:paraId="676E7CFC">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35.6</w:t>
            </w:r>
          </w:p>
        </w:tc>
        <w:tc>
          <w:tcPr>
            <w:tcW w:w="166" w:type="pct"/>
            <w:noWrap w:val="0"/>
            <w:vAlign w:val="center"/>
          </w:tcPr>
          <w:p w14:paraId="31271F1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37.1</w:t>
            </w:r>
          </w:p>
        </w:tc>
        <w:tc>
          <w:tcPr>
            <w:tcW w:w="168" w:type="pct"/>
            <w:noWrap w:val="0"/>
            <w:vAlign w:val="center"/>
          </w:tcPr>
          <w:p w14:paraId="7B836480">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46.4</w:t>
            </w:r>
          </w:p>
        </w:tc>
        <w:tc>
          <w:tcPr>
            <w:tcW w:w="178" w:type="pct"/>
            <w:noWrap w:val="0"/>
            <w:vAlign w:val="center"/>
          </w:tcPr>
          <w:p w14:paraId="5315C0E5">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59.4</w:t>
            </w:r>
          </w:p>
        </w:tc>
        <w:tc>
          <w:tcPr>
            <w:tcW w:w="186" w:type="pct"/>
            <w:noWrap w:val="0"/>
            <w:vAlign w:val="center"/>
          </w:tcPr>
          <w:p w14:paraId="5686779E">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r>
      <w:tr w14:paraId="15B6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43" w:type="pct"/>
            <w:noWrap w:val="0"/>
            <w:vAlign w:val="center"/>
          </w:tcPr>
          <w:p w14:paraId="577CB18D">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w:t>
            </w:r>
          </w:p>
        </w:tc>
        <w:tc>
          <w:tcPr>
            <w:tcW w:w="173" w:type="pct"/>
            <w:vMerge w:val="continue"/>
            <w:noWrap w:val="0"/>
            <w:vAlign w:val="center"/>
          </w:tcPr>
          <w:p w14:paraId="5A2F5E0A">
            <w:pPr>
              <w:pStyle w:val="15"/>
              <w:bidi w:val="0"/>
              <w:rPr>
                <w:rFonts w:hint="default"/>
                <w:color w:val="000000" w:themeColor="text1"/>
                <w:lang w:val="en-US" w:eastAsia="zh-CN"/>
                <w14:textFill>
                  <w14:solidFill>
                    <w14:schemeClr w14:val="tx1"/>
                  </w14:solidFill>
                </w14:textFill>
              </w:rPr>
            </w:pPr>
          </w:p>
        </w:tc>
        <w:tc>
          <w:tcPr>
            <w:tcW w:w="553" w:type="pct"/>
            <w:shd w:val="clear" w:color="auto" w:fill="auto"/>
            <w:noWrap w:val="0"/>
            <w:vAlign w:val="center"/>
          </w:tcPr>
          <w:p w14:paraId="5415CE82">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手持喷枪</w:t>
            </w:r>
          </w:p>
        </w:tc>
        <w:tc>
          <w:tcPr>
            <w:tcW w:w="277" w:type="pct"/>
            <w:shd w:val="clear" w:color="auto" w:fill="auto"/>
            <w:noWrap w:val="0"/>
            <w:vAlign w:val="center"/>
          </w:tcPr>
          <w:p w14:paraId="4E9D3649">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LH-360</w:t>
            </w:r>
          </w:p>
        </w:tc>
        <w:tc>
          <w:tcPr>
            <w:tcW w:w="379" w:type="pct"/>
            <w:noWrap w:val="0"/>
            <w:vAlign w:val="center"/>
          </w:tcPr>
          <w:p w14:paraId="39184F9A">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323" w:type="pct"/>
            <w:noWrap w:val="0"/>
            <w:vAlign w:val="center"/>
          </w:tcPr>
          <w:p w14:paraId="1898CB7B">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厂房隔声、减振</w:t>
            </w:r>
          </w:p>
        </w:tc>
        <w:tc>
          <w:tcPr>
            <w:tcW w:w="188" w:type="pct"/>
            <w:noWrap w:val="0"/>
            <w:vAlign w:val="center"/>
          </w:tcPr>
          <w:p w14:paraId="5ABE40F7">
            <w:pPr>
              <w:pStyle w:val="15"/>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15.74</w:t>
            </w:r>
          </w:p>
        </w:tc>
        <w:tc>
          <w:tcPr>
            <w:tcW w:w="213" w:type="pct"/>
            <w:noWrap w:val="0"/>
            <w:vAlign w:val="center"/>
          </w:tcPr>
          <w:p w14:paraId="040BC090">
            <w:pPr>
              <w:pStyle w:val="15"/>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15.32</w:t>
            </w:r>
          </w:p>
        </w:tc>
        <w:tc>
          <w:tcPr>
            <w:tcW w:w="141" w:type="pct"/>
            <w:noWrap w:val="0"/>
            <w:vAlign w:val="center"/>
          </w:tcPr>
          <w:p w14:paraId="29E67BEF">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94" w:type="pct"/>
            <w:noWrap w:val="0"/>
            <w:vAlign w:val="center"/>
          </w:tcPr>
          <w:p w14:paraId="01DCABE3">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29.4</w:t>
            </w:r>
          </w:p>
        </w:tc>
        <w:tc>
          <w:tcPr>
            <w:tcW w:w="156" w:type="pct"/>
            <w:noWrap w:val="0"/>
            <w:vAlign w:val="center"/>
          </w:tcPr>
          <w:p w14:paraId="09FD425E">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20.8</w:t>
            </w:r>
          </w:p>
        </w:tc>
        <w:tc>
          <w:tcPr>
            <w:tcW w:w="168" w:type="pct"/>
            <w:noWrap w:val="0"/>
            <w:vAlign w:val="center"/>
          </w:tcPr>
          <w:p w14:paraId="46A006D9">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9.5</w:t>
            </w:r>
          </w:p>
        </w:tc>
        <w:tc>
          <w:tcPr>
            <w:tcW w:w="171" w:type="pct"/>
            <w:noWrap w:val="0"/>
            <w:vAlign w:val="center"/>
          </w:tcPr>
          <w:p w14:paraId="6AF9D9DC">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5.8</w:t>
            </w:r>
          </w:p>
        </w:tc>
        <w:tc>
          <w:tcPr>
            <w:tcW w:w="173" w:type="pct"/>
            <w:noWrap w:val="0"/>
            <w:vAlign w:val="center"/>
          </w:tcPr>
          <w:p w14:paraId="1B5FE15B">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40.6</w:t>
            </w:r>
          </w:p>
        </w:tc>
        <w:tc>
          <w:tcPr>
            <w:tcW w:w="168" w:type="pct"/>
            <w:noWrap w:val="0"/>
            <w:vAlign w:val="center"/>
          </w:tcPr>
          <w:p w14:paraId="21778A8B">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43.6</w:t>
            </w:r>
          </w:p>
        </w:tc>
        <w:tc>
          <w:tcPr>
            <w:tcW w:w="143" w:type="pct"/>
            <w:noWrap w:val="0"/>
            <w:vAlign w:val="center"/>
          </w:tcPr>
          <w:p w14:paraId="6EDB2D4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50.4</w:t>
            </w:r>
          </w:p>
        </w:tc>
        <w:tc>
          <w:tcPr>
            <w:tcW w:w="161" w:type="pct"/>
            <w:noWrap w:val="0"/>
            <w:vAlign w:val="center"/>
          </w:tcPr>
          <w:p w14:paraId="3C4CAAFA">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54.7</w:t>
            </w:r>
          </w:p>
        </w:tc>
        <w:tc>
          <w:tcPr>
            <w:tcW w:w="180" w:type="pct"/>
            <w:noWrap w:val="0"/>
            <w:vAlign w:val="center"/>
          </w:tcPr>
          <w:p w14:paraId="6535B295">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昼间</w:t>
            </w:r>
          </w:p>
        </w:tc>
        <w:tc>
          <w:tcPr>
            <w:tcW w:w="242" w:type="pct"/>
            <w:noWrap w:val="0"/>
            <w:vAlign w:val="center"/>
          </w:tcPr>
          <w:p w14:paraId="06DAEA51">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149" w:type="pct"/>
            <w:noWrap w:val="0"/>
            <w:vAlign w:val="center"/>
          </w:tcPr>
          <w:p w14:paraId="1746C376">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25.6</w:t>
            </w:r>
          </w:p>
        </w:tc>
        <w:tc>
          <w:tcPr>
            <w:tcW w:w="166" w:type="pct"/>
            <w:noWrap w:val="0"/>
            <w:vAlign w:val="center"/>
          </w:tcPr>
          <w:p w14:paraId="71557886">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28.6</w:t>
            </w:r>
          </w:p>
        </w:tc>
        <w:tc>
          <w:tcPr>
            <w:tcW w:w="168" w:type="pct"/>
            <w:noWrap w:val="0"/>
            <w:vAlign w:val="center"/>
          </w:tcPr>
          <w:p w14:paraId="63F111E1">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35.4</w:t>
            </w:r>
          </w:p>
        </w:tc>
        <w:tc>
          <w:tcPr>
            <w:tcW w:w="178" w:type="pct"/>
            <w:noWrap w:val="0"/>
            <w:vAlign w:val="center"/>
          </w:tcPr>
          <w:p w14:paraId="7CA86C11">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39.7</w:t>
            </w:r>
          </w:p>
        </w:tc>
        <w:tc>
          <w:tcPr>
            <w:tcW w:w="186" w:type="pct"/>
            <w:noWrap w:val="0"/>
            <w:vAlign w:val="center"/>
          </w:tcPr>
          <w:p w14:paraId="5815CF30">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r>
      <w:tr w14:paraId="33B8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43" w:type="pct"/>
            <w:noWrap w:val="0"/>
            <w:vAlign w:val="center"/>
          </w:tcPr>
          <w:p w14:paraId="6E7ECCCE">
            <w:pPr>
              <w:pStyle w:val="15"/>
              <w:bidi w:val="0"/>
              <w:rPr>
                <w:rFonts w:hint="default"/>
                <w:color w:val="000000" w:themeColor="text1"/>
                <w:lang w:eastAsia="zh-CN"/>
                <w14:textFill>
                  <w14:solidFill>
                    <w14:schemeClr w14:val="tx1"/>
                  </w14:solidFill>
                </w14:textFill>
              </w:rPr>
            </w:pPr>
            <w:r>
              <w:rPr>
                <w:rFonts w:hint="default"/>
                <w:color w:val="000000" w:themeColor="text1"/>
                <w:lang w:val="en-US" w:eastAsia="zh-CN"/>
                <w14:textFill>
                  <w14:solidFill>
                    <w14:schemeClr w14:val="tx1"/>
                  </w14:solidFill>
                </w14:textFill>
              </w:rPr>
              <w:t>3</w:t>
            </w:r>
          </w:p>
        </w:tc>
        <w:tc>
          <w:tcPr>
            <w:tcW w:w="173" w:type="pct"/>
            <w:vMerge w:val="continue"/>
            <w:noWrap w:val="0"/>
            <w:vAlign w:val="center"/>
          </w:tcPr>
          <w:p w14:paraId="2F3F665A">
            <w:pPr>
              <w:pStyle w:val="15"/>
              <w:bidi w:val="0"/>
              <w:rPr>
                <w:rFonts w:hint="default"/>
                <w:color w:val="000000" w:themeColor="text1"/>
                <w14:textFill>
                  <w14:solidFill>
                    <w14:schemeClr w14:val="tx1"/>
                  </w14:solidFill>
                </w14:textFill>
              </w:rPr>
            </w:pPr>
          </w:p>
        </w:tc>
        <w:tc>
          <w:tcPr>
            <w:tcW w:w="553" w:type="pct"/>
            <w:shd w:val="clear" w:color="auto" w:fill="auto"/>
            <w:noWrap w:val="0"/>
            <w:vAlign w:val="center"/>
          </w:tcPr>
          <w:p w14:paraId="457976D1">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喷塑机</w:t>
            </w:r>
            <w:r>
              <w:rPr>
                <w:rFonts w:hint="eastAsia"/>
                <w:color w:val="000000" w:themeColor="text1"/>
                <w:lang w:val="en-US" w:eastAsia="zh-CN"/>
                <w14:textFill>
                  <w14:solidFill>
                    <w14:schemeClr w14:val="tx1"/>
                  </w14:solidFill>
                </w14:textFill>
              </w:rPr>
              <w:t>1</w:t>
            </w:r>
          </w:p>
        </w:tc>
        <w:tc>
          <w:tcPr>
            <w:tcW w:w="277" w:type="pct"/>
            <w:shd w:val="clear" w:color="auto" w:fill="auto"/>
            <w:noWrap w:val="0"/>
            <w:vAlign w:val="center"/>
          </w:tcPr>
          <w:p w14:paraId="6A9E2A7C">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德贝尔E7</w:t>
            </w:r>
          </w:p>
        </w:tc>
        <w:tc>
          <w:tcPr>
            <w:tcW w:w="379" w:type="pct"/>
            <w:noWrap w:val="0"/>
            <w:vAlign w:val="center"/>
          </w:tcPr>
          <w:p w14:paraId="163AAD6B">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323" w:type="pct"/>
            <w:noWrap w:val="0"/>
            <w:vAlign w:val="center"/>
          </w:tcPr>
          <w:p w14:paraId="3E6E44F9">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厂房隔声、减振</w:t>
            </w:r>
          </w:p>
        </w:tc>
        <w:tc>
          <w:tcPr>
            <w:tcW w:w="188" w:type="pct"/>
            <w:noWrap w:val="0"/>
            <w:vAlign w:val="center"/>
          </w:tcPr>
          <w:p w14:paraId="17B21234">
            <w:pPr>
              <w:pStyle w:val="15"/>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9.69</w:t>
            </w:r>
          </w:p>
        </w:tc>
        <w:tc>
          <w:tcPr>
            <w:tcW w:w="213" w:type="pct"/>
            <w:noWrap w:val="0"/>
            <w:vAlign w:val="center"/>
          </w:tcPr>
          <w:p w14:paraId="6BB9331D">
            <w:pPr>
              <w:pStyle w:val="15"/>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0.74</w:t>
            </w:r>
          </w:p>
        </w:tc>
        <w:tc>
          <w:tcPr>
            <w:tcW w:w="141" w:type="pct"/>
            <w:noWrap w:val="0"/>
            <w:vAlign w:val="center"/>
          </w:tcPr>
          <w:p w14:paraId="0B7A318D">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194" w:type="pct"/>
            <w:noWrap w:val="0"/>
            <w:vAlign w:val="center"/>
          </w:tcPr>
          <w:p w14:paraId="477538DE">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30.1</w:t>
            </w:r>
          </w:p>
        </w:tc>
        <w:tc>
          <w:tcPr>
            <w:tcW w:w="156" w:type="pct"/>
            <w:noWrap w:val="0"/>
            <w:vAlign w:val="center"/>
          </w:tcPr>
          <w:p w14:paraId="482083CD">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w:t>
            </w:r>
          </w:p>
        </w:tc>
        <w:tc>
          <w:tcPr>
            <w:tcW w:w="168" w:type="pct"/>
            <w:noWrap w:val="0"/>
            <w:vAlign w:val="center"/>
          </w:tcPr>
          <w:p w14:paraId="7D2521E3">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8.9</w:t>
            </w:r>
          </w:p>
        </w:tc>
        <w:tc>
          <w:tcPr>
            <w:tcW w:w="171" w:type="pct"/>
            <w:noWrap w:val="0"/>
            <w:vAlign w:val="center"/>
          </w:tcPr>
          <w:p w14:paraId="758DE292">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22.6</w:t>
            </w:r>
          </w:p>
        </w:tc>
        <w:tc>
          <w:tcPr>
            <w:tcW w:w="173" w:type="pct"/>
            <w:noWrap w:val="0"/>
            <w:vAlign w:val="center"/>
          </w:tcPr>
          <w:p w14:paraId="0DA04C46">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40.4</w:t>
            </w:r>
          </w:p>
        </w:tc>
        <w:tc>
          <w:tcPr>
            <w:tcW w:w="168" w:type="pct"/>
            <w:noWrap w:val="0"/>
            <w:vAlign w:val="center"/>
          </w:tcPr>
          <w:p w14:paraId="4A38A772">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57.3</w:t>
            </w:r>
          </w:p>
        </w:tc>
        <w:tc>
          <w:tcPr>
            <w:tcW w:w="143" w:type="pct"/>
            <w:noWrap w:val="0"/>
            <w:vAlign w:val="center"/>
          </w:tcPr>
          <w:p w14:paraId="1E84E78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51.0</w:t>
            </w:r>
          </w:p>
        </w:tc>
        <w:tc>
          <w:tcPr>
            <w:tcW w:w="161" w:type="pct"/>
            <w:noWrap w:val="0"/>
            <w:vAlign w:val="center"/>
          </w:tcPr>
          <w:p w14:paraId="61A8805A">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42.9</w:t>
            </w:r>
          </w:p>
        </w:tc>
        <w:tc>
          <w:tcPr>
            <w:tcW w:w="180" w:type="pct"/>
            <w:noWrap w:val="0"/>
            <w:vAlign w:val="center"/>
          </w:tcPr>
          <w:p w14:paraId="7225DCA0">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昼间</w:t>
            </w:r>
          </w:p>
        </w:tc>
        <w:tc>
          <w:tcPr>
            <w:tcW w:w="242" w:type="pct"/>
            <w:noWrap w:val="0"/>
            <w:vAlign w:val="center"/>
          </w:tcPr>
          <w:p w14:paraId="081D3EC6">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149" w:type="pct"/>
            <w:noWrap w:val="0"/>
            <w:vAlign w:val="center"/>
          </w:tcPr>
          <w:p w14:paraId="44A535A8">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25.4</w:t>
            </w:r>
          </w:p>
        </w:tc>
        <w:tc>
          <w:tcPr>
            <w:tcW w:w="166" w:type="pct"/>
            <w:noWrap w:val="0"/>
            <w:vAlign w:val="center"/>
          </w:tcPr>
          <w:p w14:paraId="77367430">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42.3</w:t>
            </w:r>
          </w:p>
        </w:tc>
        <w:tc>
          <w:tcPr>
            <w:tcW w:w="168" w:type="pct"/>
            <w:noWrap w:val="0"/>
            <w:vAlign w:val="center"/>
          </w:tcPr>
          <w:p w14:paraId="1605064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36.0</w:t>
            </w:r>
          </w:p>
        </w:tc>
        <w:tc>
          <w:tcPr>
            <w:tcW w:w="178" w:type="pct"/>
            <w:noWrap w:val="0"/>
            <w:vAlign w:val="center"/>
          </w:tcPr>
          <w:p w14:paraId="59384B6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27.9</w:t>
            </w:r>
          </w:p>
        </w:tc>
        <w:tc>
          <w:tcPr>
            <w:tcW w:w="186" w:type="pct"/>
            <w:noWrap w:val="0"/>
            <w:vAlign w:val="center"/>
          </w:tcPr>
          <w:p w14:paraId="566D9E91">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r>
      <w:tr w14:paraId="096B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43" w:type="pct"/>
            <w:noWrap w:val="0"/>
            <w:vAlign w:val="center"/>
          </w:tcPr>
          <w:p w14:paraId="16A71F97">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4</w:t>
            </w:r>
          </w:p>
        </w:tc>
        <w:tc>
          <w:tcPr>
            <w:tcW w:w="173" w:type="pct"/>
            <w:vMerge w:val="continue"/>
            <w:noWrap w:val="0"/>
            <w:vAlign w:val="center"/>
          </w:tcPr>
          <w:p w14:paraId="1EEF508F">
            <w:pPr>
              <w:pStyle w:val="15"/>
              <w:bidi w:val="0"/>
              <w:rPr>
                <w:rFonts w:hint="default"/>
                <w:color w:val="000000" w:themeColor="text1"/>
                <w14:textFill>
                  <w14:solidFill>
                    <w14:schemeClr w14:val="tx1"/>
                  </w14:solidFill>
                </w14:textFill>
              </w:rPr>
            </w:pPr>
          </w:p>
        </w:tc>
        <w:tc>
          <w:tcPr>
            <w:tcW w:w="553" w:type="pct"/>
            <w:shd w:val="clear" w:color="auto" w:fill="auto"/>
            <w:noWrap w:val="0"/>
            <w:vAlign w:val="center"/>
          </w:tcPr>
          <w:p w14:paraId="6527FE4F">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喷塑机</w:t>
            </w:r>
            <w:r>
              <w:rPr>
                <w:rFonts w:hint="eastAsia"/>
                <w:color w:val="000000" w:themeColor="text1"/>
                <w:lang w:val="en-US" w:eastAsia="zh-CN"/>
                <w14:textFill>
                  <w14:solidFill>
                    <w14:schemeClr w14:val="tx1"/>
                  </w14:solidFill>
                </w14:textFill>
              </w:rPr>
              <w:t>2</w:t>
            </w:r>
          </w:p>
        </w:tc>
        <w:tc>
          <w:tcPr>
            <w:tcW w:w="277" w:type="pct"/>
            <w:shd w:val="clear" w:color="auto" w:fill="auto"/>
            <w:noWrap w:val="0"/>
            <w:vAlign w:val="center"/>
          </w:tcPr>
          <w:p w14:paraId="6209284A">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德贝尔E7</w:t>
            </w:r>
          </w:p>
        </w:tc>
        <w:tc>
          <w:tcPr>
            <w:tcW w:w="379" w:type="pct"/>
            <w:noWrap w:val="0"/>
            <w:vAlign w:val="center"/>
          </w:tcPr>
          <w:p w14:paraId="26E49804">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323" w:type="pct"/>
            <w:noWrap w:val="0"/>
            <w:vAlign w:val="center"/>
          </w:tcPr>
          <w:p w14:paraId="6010B565">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厂房隔声、减振</w:t>
            </w:r>
          </w:p>
        </w:tc>
        <w:tc>
          <w:tcPr>
            <w:tcW w:w="188" w:type="pct"/>
            <w:noWrap w:val="0"/>
            <w:vAlign w:val="center"/>
          </w:tcPr>
          <w:p w14:paraId="7E09D2AD">
            <w:pPr>
              <w:pStyle w:val="15"/>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32.02</w:t>
            </w:r>
          </w:p>
        </w:tc>
        <w:tc>
          <w:tcPr>
            <w:tcW w:w="213" w:type="pct"/>
            <w:noWrap w:val="0"/>
            <w:vAlign w:val="center"/>
          </w:tcPr>
          <w:p w14:paraId="61E5AFA5">
            <w:pPr>
              <w:pStyle w:val="15"/>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-7.67</w:t>
            </w:r>
          </w:p>
        </w:tc>
        <w:tc>
          <w:tcPr>
            <w:tcW w:w="141" w:type="pct"/>
            <w:noWrap w:val="0"/>
            <w:vAlign w:val="center"/>
          </w:tcPr>
          <w:p w14:paraId="1E9141A4">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194" w:type="pct"/>
            <w:noWrap w:val="0"/>
            <w:vAlign w:val="center"/>
          </w:tcPr>
          <w:p w14:paraId="72593B4A">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5.6</w:t>
            </w:r>
          </w:p>
        </w:tc>
        <w:tc>
          <w:tcPr>
            <w:tcW w:w="156" w:type="pct"/>
            <w:noWrap w:val="0"/>
            <w:vAlign w:val="center"/>
          </w:tcPr>
          <w:p w14:paraId="16F6709E">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w:t>
            </w:r>
          </w:p>
        </w:tc>
        <w:tc>
          <w:tcPr>
            <w:tcW w:w="168" w:type="pct"/>
            <w:noWrap w:val="0"/>
            <w:vAlign w:val="center"/>
          </w:tcPr>
          <w:p w14:paraId="18A92684">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32.4</w:t>
            </w:r>
          </w:p>
        </w:tc>
        <w:tc>
          <w:tcPr>
            <w:tcW w:w="171" w:type="pct"/>
            <w:noWrap w:val="0"/>
            <w:vAlign w:val="center"/>
          </w:tcPr>
          <w:p w14:paraId="57D3BAB1">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22.8</w:t>
            </w:r>
          </w:p>
        </w:tc>
        <w:tc>
          <w:tcPr>
            <w:tcW w:w="173" w:type="pct"/>
            <w:noWrap w:val="0"/>
            <w:vAlign w:val="center"/>
          </w:tcPr>
          <w:p w14:paraId="6D06447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55.0</w:t>
            </w:r>
          </w:p>
        </w:tc>
        <w:tc>
          <w:tcPr>
            <w:tcW w:w="168" w:type="pct"/>
            <w:noWrap w:val="0"/>
            <w:vAlign w:val="center"/>
          </w:tcPr>
          <w:p w14:paraId="602B698A">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57.5</w:t>
            </w:r>
          </w:p>
        </w:tc>
        <w:tc>
          <w:tcPr>
            <w:tcW w:w="143" w:type="pct"/>
            <w:noWrap w:val="0"/>
            <w:vAlign w:val="center"/>
          </w:tcPr>
          <w:p w14:paraId="0ACEE3FF">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39.8</w:t>
            </w:r>
          </w:p>
        </w:tc>
        <w:tc>
          <w:tcPr>
            <w:tcW w:w="161" w:type="pct"/>
            <w:noWrap w:val="0"/>
            <w:vAlign w:val="center"/>
          </w:tcPr>
          <w:p w14:paraId="6D08928B">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42.8</w:t>
            </w:r>
          </w:p>
        </w:tc>
        <w:tc>
          <w:tcPr>
            <w:tcW w:w="180" w:type="pct"/>
            <w:noWrap w:val="0"/>
            <w:vAlign w:val="center"/>
          </w:tcPr>
          <w:p w14:paraId="37C2E412">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昼间</w:t>
            </w:r>
          </w:p>
        </w:tc>
        <w:tc>
          <w:tcPr>
            <w:tcW w:w="242" w:type="pct"/>
            <w:noWrap w:val="0"/>
            <w:vAlign w:val="center"/>
          </w:tcPr>
          <w:p w14:paraId="34C3C0A5">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149" w:type="pct"/>
            <w:noWrap w:val="0"/>
            <w:vAlign w:val="center"/>
          </w:tcPr>
          <w:p w14:paraId="1C941B49">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40.0</w:t>
            </w:r>
          </w:p>
        </w:tc>
        <w:tc>
          <w:tcPr>
            <w:tcW w:w="166" w:type="pct"/>
            <w:noWrap w:val="0"/>
            <w:vAlign w:val="center"/>
          </w:tcPr>
          <w:p w14:paraId="6F214A4F">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42.5</w:t>
            </w:r>
          </w:p>
        </w:tc>
        <w:tc>
          <w:tcPr>
            <w:tcW w:w="168" w:type="pct"/>
            <w:noWrap w:val="0"/>
            <w:vAlign w:val="center"/>
          </w:tcPr>
          <w:p w14:paraId="176C6151">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24.8</w:t>
            </w:r>
          </w:p>
        </w:tc>
        <w:tc>
          <w:tcPr>
            <w:tcW w:w="178" w:type="pct"/>
            <w:noWrap w:val="0"/>
            <w:vAlign w:val="center"/>
          </w:tcPr>
          <w:p w14:paraId="1E89574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27.8</w:t>
            </w:r>
          </w:p>
        </w:tc>
        <w:tc>
          <w:tcPr>
            <w:tcW w:w="186" w:type="pct"/>
            <w:noWrap w:val="0"/>
            <w:vAlign w:val="center"/>
          </w:tcPr>
          <w:p w14:paraId="40C70D3B">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r>
      <w:tr w14:paraId="63ED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43" w:type="pct"/>
            <w:shd w:val="clear" w:color="auto" w:fill="auto"/>
            <w:noWrap w:val="0"/>
            <w:vAlign w:val="center"/>
          </w:tcPr>
          <w:p w14:paraId="694DEB55">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w:t>
            </w:r>
          </w:p>
        </w:tc>
        <w:tc>
          <w:tcPr>
            <w:tcW w:w="173" w:type="pct"/>
            <w:vMerge w:val="continue"/>
            <w:noWrap w:val="0"/>
            <w:vAlign w:val="center"/>
          </w:tcPr>
          <w:p w14:paraId="7BF5A0E0">
            <w:pPr>
              <w:pStyle w:val="15"/>
              <w:bidi w:val="0"/>
              <w:rPr>
                <w:rFonts w:hint="default"/>
                <w:color w:val="000000" w:themeColor="text1"/>
                <w14:textFill>
                  <w14:solidFill>
                    <w14:schemeClr w14:val="tx1"/>
                  </w14:solidFill>
                </w14:textFill>
              </w:rPr>
            </w:pPr>
          </w:p>
        </w:tc>
        <w:tc>
          <w:tcPr>
            <w:tcW w:w="553" w:type="pct"/>
            <w:shd w:val="clear" w:color="auto" w:fill="auto"/>
            <w:noWrap w:val="0"/>
            <w:vAlign w:val="center"/>
          </w:tcPr>
          <w:p w14:paraId="5E2C02BE">
            <w:pPr>
              <w:pStyle w:val="15"/>
              <w:bidi w:val="0"/>
              <w:rPr>
                <w:rFonts w:hint="default"/>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固化室燃烧器</w:t>
            </w:r>
          </w:p>
        </w:tc>
        <w:tc>
          <w:tcPr>
            <w:tcW w:w="277" w:type="pct"/>
            <w:shd w:val="clear" w:color="auto" w:fill="auto"/>
            <w:noWrap w:val="0"/>
            <w:vAlign w:val="center"/>
          </w:tcPr>
          <w:p w14:paraId="79509C92">
            <w:pPr>
              <w:pStyle w:val="15"/>
              <w:bidi w:val="0"/>
              <w:rPr>
                <w:rFonts w:hint="default"/>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L-50</w:t>
            </w:r>
            <w:r>
              <w:rPr>
                <w:rFonts w:hint="default" w:ascii="Times New Roman" w:hAnsi="Times New Roman" w:cs="Times New Roman"/>
                <w:b w:val="0"/>
                <w:bCs w:val="0"/>
                <w:color w:val="000000" w:themeColor="text1"/>
                <w:lang w:val="en-US" w:eastAsia="zh-CN"/>
                <w14:textFill>
                  <w14:solidFill>
                    <w14:schemeClr w14:val="tx1"/>
                  </w14:solidFill>
                </w14:textFill>
              </w:rPr>
              <w:t>m³/h</w:t>
            </w:r>
          </w:p>
        </w:tc>
        <w:tc>
          <w:tcPr>
            <w:tcW w:w="379" w:type="pct"/>
            <w:noWrap w:val="0"/>
            <w:vAlign w:val="center"/>
          </w:tcPr>
          <w:p w14:paraId="2B24F760">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323" w:type="pct"/>
            <w:noWrap w:val="0"/>
            <w:vAlign w:val="center"/>
          </w:tcPr>
          <w:p w14:paraId="55C9FAE7">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厂房隔声、减振</w:t>
            </w:r>
          </w:p>
        </w:tc>
        <w:tc>
          <w:tcPr>
            <w:tcW w:w="188" w:type="pct"/>
            <w:noWrap w:val="0"/>
            <w:vAlign w:val="center"/>
          </w:tcPr>
          <w:p w14:paraId="5665E960">
            <w:pPr>
              <w:pStyle w:val="15"/>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15.76</w:t>
            </w:r>
          </w:p>
        </w:tc>
        <w:tc>
          <w:tcPr>
            <w:tcW w:w="213" w:type="pct"/>
            <w:noWrap w:val="0"/>
            <w:vAlign w:val="center"/>
          </w:tcPr>
          <w:p w14:paraId="42F88A8B">
            <w:pPr>
              <w:pStyle w:val="15"/>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-2.78</w:t>
            </w:r>
          </w:p>
        </w:tc>
        <w:tc>
          <w:tcPr>
            <w:tcW w:w="141" w:type="pct"/>
            <w:noWrap w:val="0"/>
            <w:vAlign w:val="center"/>
          </w:tcPr>
          <w:p w14:paraId="62BFF235">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94" w:type="pct"/>
            <w:noWrap w:val="0"/>
            <w:vAlign w:val="center"/>
          </w:tcPr>
          <w:p w14:paraId="72F7C2B5">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23.7</w:t>
            </w:r>
          </w:p>
        </w:tc>
        <w:tc>
          <w:tcPr>
            <w:tcW w:w="156" w:type="pct"/>
            <w:noWrap w:val="0"/>
            <w:vAlign w:val="center"/>
          </w:tcPr>
          <w:p w14:paraId="6B405974">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w:t>
            </w:r>
          </w:p>
        </w:tc>
        <w:tc>
          <w:tcPr>
            <w:tcW w:w="168" w:type="pct"/>
            <w:noWrap w:val="0"/>
            <w:vAlign w:val="center"/>
          </w:tcPr>
          <w:p w14:paraId="05A94B72">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14.2</w:t>
            </w:r>
          </w:p>
        </w:tc>
        <w:tc>
          <w:tcPr>
            <w:tcW w:w="171" w:type="pct"/>
            <w:noWrap w:val="0"/>
            <w:vAlign w:val="center"/>
          </w:tcPr>
          <w:p w14:paraId="19B4CC4C">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22.6</w:t>
            </w:r>
          </w:p>
        </w:tc>
        <w:tc>
          <w:tcPr>
            <w:tcW w:w="173" w:type="pct"/>
            <w:noWrap w:val="0"/>
            <w:vAlign w:val="center"/>
          </w:tcPr>
          <w:p w14:paraId="3A15E660">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37.5</w:t>
            </w:r>
          </w:p>
        </w:tc>
        <w:tc>
          <w:tcPr>
            <w:tcW w:w="168" w:type="pct"/>
            <w:noWrap w:val="0"/>
            <w:vAlign w:val="center"/>
          </w:tcPr>
          <w:p w14:paraId="583FB70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55.8</w:t>
            </w:r>
          </w:p>
        </w:tc>
        <w:tc>
          <w:tcPr>
            <w:tcW w:w="143" w:type="pct"/>
            <w:noWrap w:val="0"/>
            <w:vAlign w:val="center"/>
          </w:tcPr>
          <w:p w14:paraId="3E237F51">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42.0</w:t>
            </w:r>
          </w:p>
        </w:tc>
        <w:tc>
          <w:tcPr>
            <w:tcW w:w="161" w:type="pct"/>
            <w:noWrap w:val="0"/>
            <w:vAlign w:val="center"/>
          </w:tcPr>
          <w:p w14:paraId="3516F666">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37.9</w:t>
            </w:r>
          </w:p>
        </w:tc>
        <w:tc>
          <w:tcPr>
            <w:tcW w:w="180" w:type="pct"/>
            <w:noWrap w:val="0"/>
            <w:vAlign w:val="center"/>
          </w:tcPr>
          <w:p w14:paraId="67AF8469">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昼间</w:t>
            </w:r>
          </w:p>
        </w:tc>
        <w:tc>
          <w:tcPr>
            <w:tcW w:w="242" w:type="pct"/>
            <w:noWrap w:val="0"/>
            <w:vAlign w:val="center"/>
          </w:tcPr>
          <w:p w14:paraId="66221F4D">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15</w:t>
            </w:r>
          </w:p>
        </w:tc>
        <w:tc>
          <w:tcPr>
            <w:tcW w:w="149" w:type="pct"/>
            <w:noWrap w:val="0"/>
            <w:vAlign w:val="center"/>
          </w:tcPr>
          <w:p w14:paraId="188F1B26">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22.5</w:t>
            </w:r>
          </w:p>
        </w:tc>
        <w:tc>
          <w:tcPr>
            <w:tcW w:w="166" w:type="pct"/>
            <w:noWrap w:val="0"/>
            <w:vAlign w:val="center"/>
          </w:tcPr>
          <w:p w14:paraId="39FC9DA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40.8</w:t>
            </w:r>
          </w:p>
        </w:tc>
        <w:tc>
          <w:tcPr>
            <w:tcW w:w="168" w:type="pct"/>
            <w:noWrap w:val="0"/>
            <w:vAlign w:val="center"/>
          </w:tcPr>
          <w:p w14:paraId="04CE720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27.0</w:t>
            </w:r>
          </w:p>
        </w:tc>
        <w:tc>
          <w:tcPr>
            <w:tcW w:w="178" w:type="pct"/>
            <w:noWrap w:val="0"/>
            <w:vAlign w:val="center"/>
          </w:tcPr>
          <w:p w14:paraId="5BEAA72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22.9</w:t>
            </w:r>
          </w:p>
        </w:tc>
        <w:tc>
          <w:tcPr>
            <w:tcW w:w="186" w:type="pct"/>
            <w:noWrap w:val="0"/>
            <w:vAlign w:val="center"/>
          </w:tcPr>
          <w:p w14:paraId="11B793D5">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p>
        </w:tc>
      </w:tr>
      <w:tr w14:paraId="3261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43" w:type="pct"/>
            <w:shd w:val="clear" w:color="auto" w:fill="auto"/>
            <w:noWrap w:val="0"/>
            <w:vAlign w:val="center"/>
          </w:tcPr>
          <w:p w14:paraId="3C2619B7">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w:t>
            </w:r>
          </w:p>
        </w:tc>
        <w:tc>
          <w:tcPr>
            <w:tcW w:w="173" w:type="pct"/>
            <w:vMerge w:val="continue"/>
            <w:noWrap w:val="0"/>
            <w:vAlign w:val="center"/>
          </w:tcPr>
          <w:p w14:paraId="6C921358">
            <w:pPr>
              <w:pStyle w:val="15"/>
              <w:bidi w:val="0"/>
              <w:rPr>
                <w:rFonts w:hint="default"/>
                <w:color w:val="000000" w:themeColor="text1"/>
                <w14:textFill>
                  <w14:solidFill>
                    <w14:schemeClr w14:val="tx1"/>
                  </w14:solidFill>
                </w14:textFill>
              </w:rPr>
            </w:pPr>
          </w:p>
        </w:tc>
        <w:tc>
          <w:tcPr>
            <w:tcW w:w="553" w:type="pct"/>
            <w:shd w:val="clear" w:color="auto" w:fill="auto"/>
            <w:noWrap w:val="0"/>
            <w:vAlign w:val="center"/>
          </w:tcPr>
          <w:p w14:paraId="391DE875">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滤芯</w:t>
            </w:r>
            <w:r>
              <w:rPr>
                <w:rFonts w:hint="default"/>
                <w:color w:val="000000" w:themeColor="text1"/>
                <w:lang w:val="en-US" w:eastAsia="zh-CN"/>
                <w14:textFill>
                  <w14:solidFill>
                    <w14:schemeClr w14:val="tx1"/>
                  </w14:solidFill>
                </w14:textFill>
              </w:rPr>
              <w:t>除尘器</w:t>
            </w:r>
            <w:r>
              <w:rPr>
                <w:rFonts w:hint="eastAsia"/>
                <w:color w:val="000000" w:themeColor="text1"/>
                <w:lang w:val="en-US" w:eastAsia="zh-CN"/>
                <w14:textFill>
                  <w14:solidFill>
                    <w14:schemeClr w14:val="tx1"/>
                  </w14:solidFill>
                </w14:textFill>
              </w:rPr>
              <w:t>风机</w:t>
            </w:r>
          </w:p>
        </w:tc>
        <w:tc>
          <w:tcPr>
            <w:tcW w:w="277" w:type="pct"/>
            <w:noWrap w:val="0"/>
            <w:vAlign w:val="center"/>
          </w:tcPr>
          <w:p w14:paraId="319647A1">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2500m³/h</w:t>
            </w:r>
          </w:p>
        </w:tc>
        <w:tc>
          <w:tcPr>
            <w:tcW w:w="379" w:type="pct"/>
            <w:noWrap w:val="0"/>
            <w:vAlign w:val="center"/>
          </w:tcPr>
          <w:p w14:paraId="14B34504">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75</w:t>
            </w:r>
          </w:p>
        </w:tc>
        <w:tc>
          <w:tcPr>
            <w:tcW w:w="323" w:type="pct"/>
            <w:noWrap w:val="0"/>
            <w:vAlign w:val="center"/>
          </w:tcPr>
          <w:p w14:paraId="7280E014">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厂房隔声、减振</w:t>
            </w:r>
          </w:p>
        </w:tc>
        <w:tc>
          <w:tcPr>
            <w:tcW w:w="188" w:type="pct"/>
            <w:noWrap w:val="0"/>
            <w:vAlign w:val="center"/>
          </w:tcPr>
          <w:p w14:paraId="5DDF7D3C">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10.66</w:t>
            </w:r>
          </w:p>
        </w:tc>
        <w:tc>
          <w:tcPr>
            <w:tcW w:w="213" w:type="pct"/>
            <w:noWrap w:val="0"/>
            <w:vAlign w:val="center"/>
          </w:tcPr>
          <w:p w14:paraId="21D66E63">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21.13</w:t>
            </w:r>
          </w:p>
        </w:tc>
        <w:tc>
          <w:tcPr>
            <w:tcW w:w="141" w:type="pct"/>
            <w:noWrap w:val="0"/>
            <w:vAlign w:val="center"/>
          </w:tcPr>
          <w:p w14:paraId="3569E73C">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194" w:type="pct"/>
            <w:noWrap w:val="0"/>
            <w:vAlign w:val="center"/>
          </w:tcPr>
          <w:p w14:paraId="3CE7DBE8">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35.6</w:t>
            </w:r>
          </w:p>
        </w:tc>
        <w:tc>
          <w:tcPr>
            <w:tcW w:w="156" w:type="pct"/>
            <w:noWrap w:val="0"/>
            <w:vAlign w:val="center"/>
          </w:tcPr>
          <w:p w14:paraId="4E297B60">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26.5</w:t>
            </w:r>
          </w:p>
        </w:tc>
        <w:tc>
          <w:tcPr>
            <w:tcW w:w="168" w:type="pct"/>
            <w:noWrap w:val="0"/>
            <w:vAlign w:val="center"/>
          </w:tcPr>
          <w:p w14:paraId="49E41828">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w:t>
            </w:r>
          </w:p>
        </w:tc>
        <w:tc>
          <w:tcPr>
            <w:tcW w:w="171" w:type="pct"/>
            <w:noWrap w:val="0"/>
            <w:vAlign w:val="center"/>
          </w:tcPr>
          <w:p w14:paraId="247C722E">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w:t>
            </w:r>
          </w:p>
        </w:tc>
        <w:tc>
          <w:tcPr>
            <w:tcW w:w="173" w:type="pct"/>
            <w:noWrap w:val="0"/>
            <w:vAlign w:val="center"/>
          </w:tcPr>
          <w:p w14:paraId="53B0523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44.0</w:t>
            </w:r>
          </w:p>
        </w:tc>
        <w:tc>
          <w:tcPr>
            <w:tcW w:w="168" w:type="pct"/>
            <w:noWrap w:val="0"/>
            <w:vAlign w:val="center"/>
          </w:tcPr>
          <w:p w14:paraId="1813CD72">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46.5</w:t>
            </w:r>
          </w:p>
        </w:tc>
        <w:tc>
          <w:tcPr>
            <w:tcW w:w="143" w:type="pct"/>
            <w:noWrap w:val="0"/>
            <w:vAlign w:val="center"/>
          </w:tcPr>
          <w:p w14:paraId="39854E4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66.4</w:t>
            </w:r>
          </w:p>
        </w:tc>
        <w:tc>
          <w:tcPr>
            <w:tcW w:w="161" w:type="pct"/>
            <w:noWrap w:val="0"/>
            <w:vAlign w:val="center"/>
          </w:tcPr>
          <w:p w14:paraId="45A0C136">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67.8</w:t>
            </w:r>
          </w:p>
        </w:tc>
        <w:tc>
          <w:tcPr>
            <w:tcW w:w="180" w:type="pct"/>
            <w:noWrap w:val="0"/>
            <w:vAlign w:val="center"/>
          </w:tcPr>
          <w:p w14:paraId="790AE4A9">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昼间</w:t>
            </w:r>
          </w:p>
        </w:tc>
        <w:tc>
          <w:tcPr>
            <w:tcW w:w="242" w:type="pct"/>
            <w:noWrap w:val="0"/>
            <w:vAlign w:val="center"/>
          </w:tcPr>
          <w:p w14:paraId="7D848C38">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149" w:type="pct"/>
            <w:noWrap w:val="0"/>
            <w:vAlign w:val="center"/>
          </w:tcPr>
          <w:p w14:paraId="05C4727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29.0</w:t>
            </w:r>
          </w:p>
        </w:tc>
        <w:tc>
          <w:tcPr>
            <w:tcW w:w="166" w:type="pct"/>
            <w:noWrap w:val="0"/>
            <w:vAlign w:val="center"/>
          </w:tcPr>
          <w:p w14:paraId="1B20D0C8">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31.5</w:t>
            </w:r>
          </w:p>
        </w:tc>
        <w:tc>
          <w:tcPr>
            <w:tcW w:w="168" w:type="pct"/>
            <w:noWrap w:val="0"/>
            <w:vAlign w:val="center"/>
          </w:tcPr>
          <w:p w14:paraId="58061E10">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51.4</w:t>
            </w:r>
          </w:p>
        </w:tc>
        <w:tc>
          <w:tcPr>
            <w:tcW w:w="178" w:type="pct"/>
            <w:noWrap w:val="0"/>
            <w:vAlign w:val="center"/>
          </w:tcPr>
          <w:p w14:paraId="68370855">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52.8</w:t>
            </w:r>
          </w:p>
        </w:tc>
        <w:tc>
          <w:tcPr>
            <w:tcW w:w="186" w:type="pct"/>
            <w:noWrap w:val="0"/>
            <w:vAlign w:val="center"/>
          </w:tcPr>
          <w:p w14:paraId="7AF45BF4">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r>
      <w:tr w14:paraId="2B98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43" w:type="pct"/>
            <w:shd w:val="clear" w:color="auto" w:fill="auto"/>
            <w:noWrap w:val="0"/>
            <w:vAlign w:val="center"/>
          </w:tcPr>
          <w:p w14:paraId="7C8A40DB">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w:t>
            </w:r>
          </w:p>
        </w:tc>
        <w:tc>
          <w:tcPr>
            <w:tcW w:w="173" w:type="pct"/>
            <w:vMerge w:val="continue"/>
            <w:noWrap w:val="0"/>
            <w:vAlign w:val="center"/>
          </w:tcPr>
          <w:p w14:paraId="1F5B8C2A">
            <w:pPr>
              <w:pStyle w:val="15"/>
              <w:bidi w:val="0"/>
              <w:rPr>
                <w:rFonts w:hint="default"/>
                <w:color w:val="000000" w:themeColor="text1"/>
                <w14:textFill>
                  <w14:solidFill>
                    <w14:schemeClr w14:val="tx1"/>
                  </w14:solidFill>
                </w14:textFill>
              </w:rPr>
            </w:pPr>
          </w:p>
        </w:tc>
        <w:tc>
          <w:tcPr>
            <w:tcW w:w="553" w:type="pct"/>
            <w:shd w:val="clear" w:color="auto" w:fill="auto"/>
            <w:noWrap w:val="0"/>
            <w:vAlign w:val="center"/>
          </w:tcPr>
          <w:p w14:paraId="6A21DCB3">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过滤棉+多级</w:t>
            </w:r>
            <w:r>
              <w:rPr>
                <w:rFonts w:hint="default"/>
                <w:color w:val="000000" w:themeColor="text1"/>
                <w:lang w:val="en-US" w:eastAsia="zh-CN"/>
                <w14:textFill>
                  <w14:solidFill>
                    <w14:schemeClr w14:val="tx1"/>
                  </w14:solidFill>
                </w14:textFill>
              </w:rPr>
              <w:t>活性炭处理系统</w:t>
            </w:r>
            <w:r>
              <w:rPr>
                <w:rFonts w:hint="eastAsia"/>
                <w:color w:val="000000" w:themeColor="text1"/>
                <w:lang w:val="en-US" w:eastAsia="zh-CN"/>
                <w14:textFill>
                  <w14:solidFill>
                    <w14:schemeClr w14:val="tx1"/>
                  </w14:solidFill>
                </w14:textFill>
              </w:rPr>
              <w:t>风机</w:t>
            </w:r>
          </w:p>
        </w:tc>
        <w:tc>
          <w:tcPr>
            <w:tcW w:w="277" w:type="pct"/>
            <w:shd w:val="clear" w:color="auto" w:fill="auto"/>
            <w:noWrap w:val="0"/>
            <w:vAlign w:val="center"/>
          </w:tcPr>
          <w:p w14:paraId="4D95691E">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6000m³/h</w:t>
            </w:r>
          </w:p>
        </w:tc>
        <w:tc>
          <w:tcPr>
            <w:tcW w:w="379" w:type="pct"/>
            <w:shd w:val="clear" w:color="auto" w:fill="auto"/>
            <w:noWrap w:val="0"/>
            <w:vAlign w:val="center"/>
          </w:tcPr>
          <w:p w14:paraId="0A930709">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323" w:type="pct"/>
            <w:noWrap w:val="0"/>
            <w:vAlign w:val="center"/>
          </w:tcPr>
          <w:p w14:paraId="36725D36">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厂房隔声、减振</w:t>
            </w:r>
          </w:p>
        </w:tc>
        <w:tc>
          <w:tcPr>
            <w:tcW w:w="188" w:type="pct"/>
            <w:noWrap w:val="0"/>
            <w:vAlign w:val="center"/>
          </w:tcPr>
          <w:p w14:paraId="5563EB6E">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9.75</w:t>
            </w:r>
          </w:p>
        </w:tc>
        <w:tc>
          <w:tcPr>
            <w:tcW w:w="213" w:type="pct"/>
            <w:noWrap w:val="0"/>
            <w:vAlign w:val="center"/>
          </w:tcPr>
          <w:p w14:paraId="4A43572C">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17.38</w:t>
            </w:r>
          </w:p>
        </w:tc>
        <w:tc>
          <w:tcPr>
            <w:tcW w:w="141" w:type="pct"/>
            <w:noWrap w:val="0"/>
            <w:vAlign w:val="center"/>
          </w:tcPr>
          <w:p w14:paraId="123CDDAE">
            <w:pPr>
              <w:pStyle w:val="15"/>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1</w:t>
            </w:r>
          </w:p>
        </w:tc>
        <w:tc>
          <w:tcPr>
            <w:tcW w:w="194" w:type="pct"/>
            <w:noWrap w:val="0"/>
            <w:vAlign w:val="center"/>
          </w:tcPr>
          <w:p w14:paraId="5B0C70EE">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35.6</w:t>
            </w:r>
          </w:p>
        </w:tc>
        <w:tc>
          <w:tcPr>
            <w:tcW w:w="156" w:type="pct"/>
            <w:noWrap w:val="0"/>
            <w:vAlign w:val="center"/>
          </w:tcPr>
          <w:p w14:paraId="3ACB1803">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20.5</w:t>
            </w:r>
          </w:p>
        </w:tc>
        <w:tc>
          <w:tcPr>
            <w:tcW w:w="168" w:type="pct"/>
            <w:noWrap w:val="0"/>
            <w:vAlign w:val="center"/>
          </w:tcPr>
          <w:p w14:paraId="22DA9548">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w:t>
            </w:r>
          </w:p>
        </w:tc>
        <w:tc>
          <w:tcPr>
            <w:tcW w:w="171" w:type="pct"/>
            <w:noWrap w:val="0"/>
            <w:vAlign w:val="center"/>
          </w:tcPr>
          <w:p w14:paraId="5FFBDA6D">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w:t>
            </w:r>
          </w:p>
        </w:tc>
        <w:tc>
          <w:tcPr>
            <w:tcW w:w="173" w:type="pct"/>
            <w:noWrap w:val="0"/>
            <w:vAlign w:val="center"/>
          </w:tcPr>
          <w:p w14:paraId="4A727CCB">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49.0</w:t>
            </w:r>
          </w:p>
        </w:tc>
        <w:tc>
          <w:tcPr>
            <w:tcW w:w="168" w:type="pct"/>
            <w:noWrap w:val="0"/>
            <w:vAlign w:val="center"/>
          </w:tcPr>
          <w:p w14:paraId="0A2A0FFC">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53.8</w:t>
            </w:r>
          </w:p>
        </w:tc>
        <w:tc>
          <w:tcPr>
            <w:tcW w:w="143" w:type="pct"/>
            <w:noWrap w:val="0"/>
            <w:vAlign w:val="center"/>
          </w:tcPr>
          <w:p w14:paraId="3F71E1AC">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69.9</w:t>
            </w:r>
          </w:p>
        </w:tc>
        <w:tc>
          <w:tcPr>
            <w:tcW w:w="161" w:type="pct"/>
            <w:noWrap w:val="0"/>
            <w:vAlign w:val="center"/>
          </w:tcPr>
          <w:p w14:paraId="16F3BD58">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64.2</w:t>
            </w:r>
          </w:p>
        </w:tc>
        <w:tc>
          <w:tcPr>
            <w:tcW w:w="180" w:type="pct"/>
            <w:noWrap w:val="0"/>
            <w:vAlign w:val="center"/>
          </w:tcPr>
          <w:p w14:paraId="0459BEAF">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昼间</w:t>
            </w:r>
          </w:p>
        </w:tc>
        <w:tc>
          <w:tcPr>
            <w:tcW w:w="242" w:type="pct"/>
            <w:noWrap w:val="0"/>
            <w:vAlign w:val="center"/>
          </w:tcPr>
          <w:p w14:paraId="40AD70AB">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149" w:type="pct"/>
            <w:noWrap w:val="0"/>
            <w:vAlign w:val="center"/>
          </w:tcPr>
          <w:p w14:paraId="1B0B9ADD">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34.0</w:t>
            </w:r>
          </w:p>
        </w:tc>
        <w:tc>
          <w:tcPr>
            <w:tcW w:w="166" w:type="pct"/>
            <w:noWrap w:val="0"/>
            <w:vAlign w:val="center"/>
          </w:tcPr>
          <w:p w14:paraId="4A7B5E5D">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38.8</w:t>
            </w:r>
          </w:p>
        </w:tc>
        <w:tc>
          <w:tcPr>
            <w:tcW w:w="168" w:type="pct"/>
            <w:noWrap w:val="0"/>
            <w:vAlign w:val="center"/>
          </w:tcPr>
          <w:p w14:paraId="551591D2">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54.9</w:t>
            </w:r>
          </w:p>
        </w:tc>
        <w:tc>
          <w:tcPr>
            <w:tcW w:w="178" w:type="pct"/>
            <w:noWrap w:val="0"/>
            <w:vAlign w:val="center"/>
          </w:tcPr>
          <w:p w14:paraId="3CAA9B4C">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49.2</w:t>
            </w:r>
          </w:p>
        </w:tc>
        <w:tc>
          <w:tcPr>
            <w:tcW w:w="186" w:type="pct"/>
            <w:noWrap w:val="0"/>
            <w:vAlign w:val="center"/>
          </w:tcPr>
          <w:p w14:paraId="520823B2">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p>
        </w:tc>
      </w:tr>
      <w:tr w14:paraId="6061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9" w:hRule="atLeast"/>
          <w:jc w:val="center"/>
        </w:trPr>
        <w:tc>
          <w:tcPr>
            <w:tcW w:w="143" w:type="pct"/>
            <w:shd w:val="clear" w:color="auto" w:fill="auto"/>
            <w:noWrap w:val="0"/>
            <w:vAlign w:val="center"/>
          </w:tcPr>
          <w:p w14:paraId="5F7F96B8">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173" w:type="pct"/>
            <w:vMerge w:val="continue"/>
            <w:noWrap w:val="0"/>
            <w:vAlign w:val="center"/>
          </w:tcPr>
          <w:p w14:paraId="3748EDDB">
            <w:pPr>
              <w:pStyle w:val="15"/>
              <w:bidi w:val="0"/>
              <w:rPr>
                <w:rFonts w:hint="default"/>
                <w:color w:val="000000" w:themeColor="text1"/>
                <w14:textFill>
                  <w14:solidFill>
                    <w14:schemeClr w14:val="tx1"/>
                  </w14:solidFill>
                </w14:textFill>
              </w:rPr>
            </w:pPr>
          </w:p>
        </w:tc>
        <w:tc>
          <w:tcPr>
            <w:tcW w:w="553" w:type="pct"/>
            <w:shd w:val="clear" w:color="auto" w:fill="auto"/>
            <w:noWrap w:val="0"/>
            <w:vAlign w:val="center"/>
          </w:tcPr>
          <w:p w14:paraId="6B920CD2">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旋风除尘器+滤芯回收系统</w:t>
            </w:r>
            <w:r>
              <w:rPr>
                <w:rFonts w:hint="eastAsia"/>
                <w:color w:val="000000" w:themeColor="text1"/>
                <w:lang w:val="en-US" w:eastAsia="zh-CN"/>
                <w14:textFill>
                  <w14:solidFill>
                    <w14:schemeClr w14:val="tx1"/>
                  </w14:solidFill>
                </w14:textFill>
              </w:rPr>
              <w:t>风机</w:t>
            </w:r>
          </w:p>
        </w:tc>
        <w:tc>
          <w:tcPr>
            <w:tcW w:w="277" w:type="pct"/>
            <w:shd w:val="clear" w:color="auto" w:fill="auto"/>
            <w:noWrap w:val="0"/>
            <w:vAlign w:val="center"/>
          </w:tcPr>
          <w:p w14:paraId="08F0220D">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5000m³/h</w:t>
            </w:r>
          </w:p>
        </w:tc>
        <w:tc>
          <w:tcPr>
            <w:tcW w:w="379" w:type="pct"/>
            <w:shd w:val="clear" w:color="auto" w:fill="auto"/>
            <w:noWrap w:val="0"/>
            <w:vAlign w:val="center"/>
          </w:tcPr>
          <w:p w14:paraId="0FE65F98">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323" w:type="pct"/>
            <w:noWrap w:val="0"/>
            <w:vAlign w:val="center"/>
          </w:tcPr>
          <w:p w14:paraId="20BCC57C">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厂房隔声、减振</w:t>
            </w:r>
          </w:p>
        </w:tc>
        <w:tc>
          <w:tcPr>
            <w:tcW w:w="188" w:type="pct"/>
            <w:noWrap w:val="0"/>
            <w:vAlign w:val="center"/>
          </w:tcPr>
          <w:p w14:paraId="13D5798B">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4.85</w:t>
            </w:r>
          </w:p>
        </w:tc>
        <w:tc>
          <w:tcPr>
            <w:tcW w:w="213" w:type="pct"/>
            <w:noWrap w:val="0"/>
            <w:vAlign w:val="center"/>
          </w:tcPr>
          <w:p w14:paraId="30738A5F">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4.37</w:t>
            </w:r>
          </w:p>
        </w:tc>
        <w:tc>
          <w:tcPr>
            <w:tcW w:w="141" w:type="pct"/>
            <w:noWrap w:val="0"/>
            <w:vAlign w:val="center"/>
          </w:tcPr>
          <w:p w14:paraId="01188D39">
            <w:pPr>
              <w:pStyle w:val="15"/>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1</w:t>
            </w:r>
          </w:p>
        </w:tc>
        <w:tc>
          <w:tcPr>
            <w:tcW w:w="194" w:type="pct"/>
            <w:noWrap w:val="0"/>
            <w:vAlign w:val="center"/>
          </w:tcPr>
          <w:p w14:paraId="08F8BA6D">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36.7</w:t>
            </w:r>
          </w:p>
        </w:tc>
        <w:tc>
          <w:tcPr>
            <w:tcW w:w="156" w:type="pct"/>
            <w:noWrap w:val="0"/>
            <w:vAlign w:val="center"/>
          </w:tcPr>
          <w:p w14:paraId="160B4140">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168" w:type="pct"/>
            <w:noWrap w:val="0"/>
            <w:vAlign w:val="center"/>
          </w:tcPr>
          <w:p w14:paraId="16D2490C">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w:t>
            </w:r>
          </w:p>
        </w:tc>
        <w:tc>
          <w:tcPr>
            <w:tcW w:w="171" w:type="pct"/>
            <w:noWrap w:val="0"/>
            <w:vAlign w:val="center"/>
          </w:tcPr>
          <w:p w14:paraId="4E7A416B">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19.5</w:t>
            </w:r>
          </w:p>
        </w:tc>
        <w:tc>
          <w:tcPr>
            <w:tcW w:w="173" w:type="pct"/>
            <w:noWrap w:val="0"/>
            <w:vAlign w:val="center"/>
          </w:tcPr>
          <w:p w14:paraId="3D2CE56B">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48.7</w:t>
            </w:r>
          </w:p>
        </w:tc>
        <w:tc>
          <w:tcPr>
            <w:tcW w:w="168" w:type="pct"/>
            <w:noWrap w:val="0"/>
            <w:vAlign w:val="center"/>
          </w:tcPr>
          <w:p w14:paraId="20D24CDE">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64.4</w:t>
            </w:r>
          </w:p>
        </w:tc>
        <w:tc>
          <w:tcPr>
            <w:tcW w:w="143" w:type="pct"/>
            <w:noWrap w:val="0"/>
            <w:vAlign w:val="center"/>
          </w:tcPr>
          <w:p w14:paraId="707FB4F0">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70.2</w:t>
            </w:r>
          </w:p>
        </w:tc>
        <w:tc>
          <w:tcPr>
            <w:tcW w:w="161" w:type="pct"/>
            <w:noWrap w:val="0"/>
            <w:vAlign w:val="center"/>
          </w:tcPr>
          <w:p w14:paraId="20A1CEC2">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54.2</w:t>
            </w:r>
          </w:p>
        </w:tc>
        <w:tc>
          <w:tcPr>
            <w:tcW w:w="180" w:type="pct"/>
            <w:noWrap w:val="0"/>
            <w:vAlign w:val="center"/>
          </w:tcPr>
          <w:p w14:paraId="7C3161FD">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昼间</w:t>
            </w:r>
          </w:p>
        </w:tc>
        <w:tc>
          <w:tcPr>
            <w:tcW w:w="242" w:type="pct"/>
            <w:noWrap w:val="0"/>
            <w:vAlign w:val="center"/>
          </w:tcPr>
          <w:p w14:paraId="2FA53BB8">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149" w:type="pct"/>
            <w:noWrap w:val="0"/>
            <w:vAlign w:val="center"/>
          </w:tcPr>
          <w:p w14:paraId="40AAEC84">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33.7</w:t>
            </w:r>
          </w:p>
        </w:tc>
        <w:tc>
          <w:tcPr>
            <w:tcW w:w="166" w:type="pct"/>
            <w:noWrap w:val="0"/>
            <w:vAlign w:val="center"/>
          </w:tcPr>
          <w:p w14:paraId="5AECC350">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49.4</w:t>
            </w:r>
          </w:p>
        </w:tc>
        <w:tc>
          <w:tcPr>
            <w:tcW w:w="168" w:type="pct"/>
            <w:noWrap w:val="0"/>
            <w:vAlign w:val="center"/>
          </w:tcPr>
          <w:p w14:paraId="69076E59">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55.2</w:t>
            </w:r>
          </w:p>
        </w:tc>
        <w:tc>
          <w:tcPr>
            <w:tcW w:w="178" w:type="pct"/>
            <w:noWrap w:val="0"/>
            <w:vAlign w:val="center"/>
          </w:tcPr>
          <w:p w14:paraId="4E29207E">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39.2</w:t>
            </w:r>
          </w:p>
        </w:tc>
        <w:tc>
          <w:tcPr>
            <w:tcW w:w="186" w:type="pct"/>
            <w:noWrap w:val="0"/>
            <w:vAlign w:val="center"/>
          </w:tcPr>
          <w:p w14:paraId="339C9E45">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p>
        </w:tc>
      </w:tr>
      <w:tr w14:paraId="42A4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3" w:type="pct"/>
            <w:noWrap w:val="0"/>
            <w:vAlign w:val="center"/>
          </w:tcPr>
          <w:p w14:paraId="5A32596B">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173" w:type="pct"/>
            <w:vMerge w:val="continue"/>
            <w:noWrap w:val="0"/>
            <w:vAlign w:val="center"/>
          </w:tcPr>
          <w:p w14:paraId="6573EB28">
            <w:pPr>
              <w:pStyle w:val="15"/>
              <w:bidi w:val="0"/>
              <w:rPr>
                <w:rFonts w:hint="default"/>
                <w:color w:val="000000" w:themeColor="text1"/>
                <w:lang w:val="en-US" w:eastAsia="zh-CN"/>
                <w14:textFill>
                  <w14:solidFill>
                    <w14:schemeClr w14:val="tx1"/>
                  </w14:solidFill>
                </w14:textFill>
              </w:rPr>
            </w:pPr>
          </w:p>
        </w:tc>
        <w:tc>
          <w:tcPr>
            <w:tcW w:w="553" w:type="pct"/>
            <w:shd w:val="clear" w:color="auto" w:fill="auto"/>
            <w:noWrap w:val="0"/>
            <w:vAlign w:val="center"/>
          </w:tcPr>
          <w:p w14:paraId="0770F57B">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多级</w:t>
            </w:r>
            <w:r>
              <w:rPr>
                <w:rFonts w:hint="default"/>
                <w:color w:val="000000" w:themeColor="text1"/>
                <w:lang w:val="en-US" w:eastAsia="zh-CN"/>
                <w14:textFill>
                  <w14:solidFill>
                    <w14:schemeClr w14:val="tx1"/>
                  </w14:solidFill>
                </w14:textFill>
              </w:rPr>
              <w:t>活性炭处理系统</w:t>
            </w:r>
            <w:r>
              <w:rPr>
                <w:rFonts w:hint="eastAsia"/>
                <w:color w:val="000000" w:themeColor="text1"/>
                <w:lang w:val="en-US" w:eastAsia="zh-CN"/>
                <w14:textFill>
                  <w14:solidFill>
                    <w14:schemeClr w14:val="tx1"/>
                  </w14:solidFill>
                </w14:textFill>
              </w:rPr>
              <w:t>风机</w:t>
            </w:r>
          </w:p>
        </w:tc>
        <w:tc>
          <w:tcPr>
            <w:tcW w:w="277" w:type="pct"/>
            <w:shd w:val="clear" w:color="auto" w:fill="auto"/>
            <w:noWrap w:val="0"/>
            <w:vAlign w:val="center"/>
          </w:tcPr>
          <w:p w14:paraId="33C1E397">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2000m³/h</w:t>
            </w:r>
          </w:p>
        </w:tc>
        <w:tc>
          <w:tcPr>
            <w:tcW w:w="379" w:type="pct"/>
            <w:shd w:val="clear" w:color="auto" w:fill="auto"/>
            <w:noWrap w:val="0"/>
            <w:vAlign w:val="center"/>
          </w:tcPr>
          <w:p w14:paraId="7B76AE44">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75</w:t>
            </w:r>
          </w:p>
        </w:tc>
        <w:tc>
          <w:tcPr>
            <w:tcW w:w="323" w:type="pct"/>
            <w:noWrap w:val="0"/>
            <w:vAlign w:val="center"/>
          </w:tcPr>
          <w:p w14:paraId="4CD92261">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厂房隔声</w:t>
            </w:r>
          </w:p>
        </w:tc>
        <w:tc>
          <w:tcPr>
            <w:tcW w:w="188" w:type="pct"/>
            <w:noWrap w:val="0"/>
            <w:vAlign w:val="center"/>
          </w:tcPr>
          <w:p w14:paraId="57F1BE89">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w:t>
            </w:r>
          </w:p>
        </w:tc>
        <w:tc>
          <w:tcPr>
            <w:tcW w:w="213" w:type="pct"/>
            <w:noWrap w:val="0"/>
            <w:vAlign w:val="center"/>
          </w:tcPr>
          <w:p w14:paraId="367B7EE5">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0.68</w:t>
            </w:r>
          </w:p>
        </w:tc>
        <w:tc>
          <w:tcPr>
            <w:tcW w:w="141" w:type="pct"/>
            <w:noWrap w:val="0"/>
            <w:vAlign w:val="center"/>
          </w:tcPr>
          <w:p w14:paraId="6BC5DC6D">
            <w:pPr>
              <w:pStyle w:val="15"/>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1</w:t>
            </w:r>
          </w:p>
        </w:tc>
        <w:tc>
          <w:tcPr>
            <w:tcW w:w="194" w:type="pct"/>
            <w:noWrap w:val="0"/>
            <w:vAlign w:val="center"/>
          </w:tcPr>
          <w:p w14:paraId="0D02DD4B">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36.3</w:t>
            </w:r>
          </w:p>
        </w:tc>
        <w:tc>
          <w:tcPr>
            <w:tcW w:w="156" w:type="pct"/>
            <w:noWrap w:val="0"/>
            <w:vAlign w:val="center"/>
          </w:tcPr>
          <w:p w14:paraId="2EC83C8F">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w:t>
            </w:r>
          </w:p>
        </w:tc>
        <w:tc>
          <w:tcPr>
            <w:tcW w:w="168" w:type="pct"/>
            <w:noWrap w:val="0"/>
            <w:vAlign w:val="center"/>
          </w:tcPr>
          <w:p w14:paraId="57790918">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w:t>
            </w:r>
          </w:p>
        </w:tc>
        <w:tc>
          <w:tcPr>
            <w:tcW w:w="171" w:type="pct"/>
            <w:noWrap w:val="0"/>
            <w:vAlign w:val="center"/>
          </w:tcPr>
          <w:p w14:paraId="10031855">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23.2</w:t>
            </w:r>
          </w:p>
        </w:tc>
        <w:tc>
          <w:tcPr>
            <w:tcW w:w="173" w:type="pct"/>
            <w:noWrap w:val="0"/>
            <w:vAlign w:val="center"/>
          </w:tcPr>
          <w:p w14:paraId="079F9418">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43.8</w:t>
            </w:r>
          </w:p>
        </w:tc>
        <w:tc>
          <w:tcPr>
            <w:tcW w:w="168" w:type="pct"/>
            <w:noWrap w:val="0"/>
            <w:vAlign w:val="center"/>
          </w:tcPr>
          <w:p w14:paraId="6BFFCA9D">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68.2</w:t>
            </w:r>
          </w:p>
        </w:tc>
        <w:tc>
          <w:tcPr>
            <w:tcW w:w="143" w:type="pct"/>
            <w:noWrap w:val="0"/>
            <w:vAlign w:val="center"/>
          </w:tcPr>
          <w:p w14:paraId="1B389233">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65.8</w:t>
            </w:r>
          </w:p>
        </w:tc>
        <w:tc>
          <w:tcPr>
            <w:tcW w:w="161" w:type="pct"/>
            <w:noWrap w:val="0"/>
            <w:vAlign w:val="center"/>
          </w:tcPr>
          <w:p w14:paraId="62933077">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47.7</w:t>
            </w:r>
          </w:p>
        </w:tc>
        <w:tc>
          <w:tcPr>
            <w:tcW w:w="180" w:type="pct"/>
            <w:noWrap w:val="0"/>
            <w:vAlign w:val="center"/>
          </w:tcPr>
          <w:p w14:paraId="08F84C5B">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昼间</w:t>
            </w:r>
          </w:p>
        </w:tc>
        <w:tc>
          <w:tcPr>
            <w:tcW w:w="242" w:type="pct"/>
            <w:noWrap w:val="0"/>
            <w:vAlign w:val="center"/>
          </w:tcPr>
          <w:p w14:paraId="0EE7C7C4">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149" w:type="pct"/>
            <w:noWrap w:val="0"/>
            <w:vAlign w:val="center"/>
          </w:tcPr>
          <w:p w14:paraId="56F312BB">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28.8</w:t>
            </w:r>
          </w:p>
        </w:tc>
        <w:tc>
          <w:tcPr>
            <w:tcW w:w="166" w:type="pct"/>
            <w:noWrap w:val="0"/>
            <w:vAlign w:val="center"/>
          </w:tcPr>
          <w:p w14:paraId="4D3E2716">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53.2</w:t>
            </w:r>
          </w:p>
        </w:tc>
        <w:tc>
          <w:tcPr>
            <w:tcW w:w="168" w:type="pct"/>
            <w:noWrap w:val="0"/>
            <w:vAlign w:val="center"/>
          </w:tcPr>
          <w:p w14:paraId="690FB7CD">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50.8</w:t>
            </w:r>
          </w:p>
        </w:tc>
        <w:tc>
          <w:tcPr>
            <w:tcW w:w="178" w:type="pct"/>
            <w:noWrap w:val="0"/>
            <w:vAlign w:val="center"/>
          </w:tcPr>
          <w:p w14:paraId="2C446198">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32.7</w:t>
            </w:r>
          </w:p>
        </w:tc>
        <w:tc>
          <w:tcPr>
            <w:tcW w:w="186" w:type="pct"/>
            <w:noWrap w:val="0"/>
            <w:vAlign w:val="center"/>
          </w:tcPr>
          <w:p w14:paraId="5748BC5F">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p>
        </w:tc>
      </w:tr>
    </w:tbl>
    <w:p w14:paraId="5F4DB43D">
      <w:pPr>
        <w:bidi w:val="0"/>
        <w:rPr>
          <w:rFonts w:hint="default" w:ascii="Times New Roman" w:hAnsi="Times New Roman" w:cs="Times New Roman"/>
          <w:color w:val="000000" w:themeColor="text1"/>
          <w:lang w:val="en-US" w:eastAsia="zh-CN"/>
          <w14:textFill>
            <w14:solidFill>
              <w14:schemeClr w14:val="tx1"/>
            </w14:solidFill>
          </w14:textFill>
        </w:rPr>
        <w:sectPr>
          <w:pgSz w:w="16838" w:h="11906" w:orient="landscape"/>
          <w:pgMar w:top="1800" w:right="1440" w:bottom="1800" w:left="1440" w:header="851" w:footer="992" w:gutter="0"/>
          <w:pgNumType w:fmt="decimal"/>
          <w:cols w:space="425" w:num="1"/>
          <w:docGrid w:type="lines" w:linePitch="312" w:charSpace="0"/>
        </w:sect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7756"/>
      </w:tblGrid>
      <w:tr w14:paraId="5752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vAlign w:val="center"/>
          </w:tcPr>
          <w:p w14:paraId="75D787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运营期环境影响和保护措施</w:t>
            </w:r>
          </w:p>
        </w:tc>
        <w:tc>
          <w:tcPr>
            <w:tcW w:w="7756" w:type="dxa"/>
            <w:vAlign w:val="center"/>
          </w:tcPr>
          <w:p w14:paraId="532884D3">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声环境保护目标</w:t>
            </w:r>
          </w:p>
          <w:p w14:paraId="460F0A2C">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根据现场踏勘，项目周边50m范围内不存在声环境保护目标。</w:t>
            </w:r>
          </w:p>
          <w:p w14:paraId="1E13C769">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3）预测范围和预测点</w:t>
            </w:r>
          </w:p>
          <w:p w14:paraId="14B266C5">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根据项目周边环境关系，项目周边</w:t>
            </w:r>
            <w:r>
              <w:rPr>
                <w:rFonts w:hint="default" w:ascii="Times New Roman" w:hAnsi="Times New Roman" w:cs="Times New Roman"/>
                <w:color w:val="000000" w:themeColor="text1"/>
                <w:lang w:val="en-US" w:eastAsia="zh-CN"/>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m范围内</w:t>
            </w:r>
            <w:r>
              <w:rPr>
                <w:rFonts w:hint="default" w:ascii="Times New Roman" w:hAnsi="Times New Roman" w:cs="Times New Roman"/>
                <w:color w:val="000000" w:themeColor="text1"/>
                <w:lang w:val="en-US" w:eastAsia="zh-CN"/>
                <w14:textFill>
                  <w14:solidFill>
                    <w14:schemeClr w14:val="tx1"/>
                  </w14:solidFill>
                </w14:textFill>
              </w:rPr>
              <w:t>不存在声环境保护目标</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故</w:t>
            </w:r>
            <w:r>
              <w:rPr>
                <w:rFonts w:hint="default" w:ascii="Times New Roman" w:hAnsi="Times New Roman" w:cs="Times New Roman"/>
                <w:color w:val="000000" w:themeColor="text1"/>
                <w14:textFill>
                  <w14:solidFill>
                    <w14:schemeClr w14:val="tx1"/>
                  </w14:solidFill>
                </w14:textFill>
              </w:rPr>
              <w:t>本次评价对东、南、西、北四个</w:t>
            </w:r>
            <w:r>
              <w:rPr>
                <w:rFonts w:hint="default" w:ascii="Times New Roman" w:hAnsi="Times New Roman" w:cs="Times New Roman"/>
                <w:color w:val="000000" w:themeColor="text1"/>
                <w:lang w:eastAsia="zh-CN"/>
                <w14:textFill>
                  <w14:solidFill>
                    <w14:schemeClr w14:val="tx1"/>
                  </w14:solidFill>
                </w14:textFill>
              </w:rPr>
              <w:t>厂界</w:t>
            </w:r>
            <w:r>
              <w:rPr>
                <w:rFonts w:hint="default" w:ascii="Times New Roman" w:hAnsi="Times New Roman" w:cs="Times New Roman"/>
                <w:color w:val="000000" w:themeColor="text1"/>
                <w14:textFill>
                  <w14:solidFill>
                    <w14:schemeClr w14:val="tx1"/>
                  </w14:solidFill>
                </w14:textFill>
              </w:rPr>
              <w:t>噪声进行预测</w:t>
            </w:r>
            <w:r>
              <w:rPr>
                <w:rFonts w:hint="default" w:ascii="Times New Roman" w:hAnsi="Times New Roman" w:cs="Times New Roman"/>
                <w:color w:val="000000" w:themeColor="text1"/>
                <w:lang w:eastAsia="zh-CN"/>
                <w14:textFill>
                  <w14:solidFill>
                    <w14:schemeClr w14:val="tx1"/>
                  </w14:solidFill>
                </w14:textFill>
              </w:rPr>
              <w:t>，预测</w:t>
            </w:r>
            <w:r>
              <w:rPr>
                <w:rFonts w:hint="default"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lang w:eastAsia="zh-CN"/>
                <w14:textFill>
                  <w14:solidFill>
                    <w14:schemeClr w14:val="tx1"/>
                  </w14:solidFill>
                </w14:textFill>
              </w:rPr>
              <w:t>噪声贡献值</w:t>
            </w:r>
            <w:r>
              <w:rPr>
                <w:rFonts w:hint="default" w:ascii="Times New Roman" w:hAnsi="Times New Roman" w:cs="Times New Roman"/>
                <w:color w:val="000000" w:themeColor="text1"/>
                <w:lang w:val="en-US" w:eastAsia="zh-CN"/>
                <w14:textFill>
                  <w14:solidFill>
                    <w14:schemeClr w14:val="tx1"/>
                  </w14:solidFill>
                </w14:textFill>
              </w:rPr>
              <w:t>厂界</w:t>
            </w:r>
            <w:r>
              <w:rPr>
                <w:rFonts w:hint="default" w:ascii="Times New Roman" w:hAnsi="Times New Roman" w:cs="Times New Roman"/>
                <w:color w:val="000000" w:themeColor="text1"/>
                <w:lang w:eastAsia="zh-CN"/>
                <w14:textFill>
                  <w14:solidFill>
                    <w14:schemeClr w14:val="tx1"/>
                  </w14:solidFill>
                </w14:textFill>
              </w:rPr>
              <w:t>达标分析。</w:t>
            </w:r>
            <w:r>
              <w:rPr>
                <w:rFonts w:hint="default" w:ascii="Times New Roman" w:hAnsi="Times New Roman" w:cs="Times New Roman"/>
                <w:color w:val="000000" w:themeColor="text1"/>
                <w:lang w:val="en-US" w:eastAsia="zh-CN"/>
                <w14:textFill>
                  <w14:solidFill>
                    <w14:schemeClr w14:val="tx1"/>
                  </w14:solidFill>
                </w14:textFill>
              </w:rPr>
              <w:t>项目厂界</w:t>
            </w:r>
            <w:r>
              <w:rPr>
                <w:rFonts w:hint="default" w:ascii="Times New Roman" w:hAnsi="Times New Roman" w:cs="Times New Roman"/>
                <w:color w:val="000000" w:themeColor="text1"/>
                <w:lang w:eastAsia="zh-CN"/>
                <w14:textFill>
                  <w14:solidFill>
                    <w14:schemeClr w14:val="tx1"/>
                  </w14:solidFill>
                </w14:textFill>
              </w:rPr>
              <w:t>分别</w:t>
            </w:r>
            <w:r>
              <w:rPr>
                <w:rFonts w:hint="default" w:ascii="Times New Roman" w:hAnsi="Times New Roman" w:cs="Times New Roman"/>
                <w:color w:val="000000" w:themeColor="text1"/>
                <w14:textFill>
                  <w14:solidFill>
                    <w14:schemeClr w14:val="tx1"/>
                  </w14:solidFill>
                </w14:textFill>
              </w:rPr>
              <w:t>设置</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个预测点：分别在东、南、西、北厂界外1米处各设置1个预测点</w:t>
            </w:r>
            <w:r>
              <w:rPr>
                <w:rFonts w:hint="default" w:ascii="Times New Roman" w:hAnsi="Times New Roman" w:cs="Times New Roman"/>
                <w:color w:val="000000" w:themeColor="text1"/>
                <w:lang w:eastAsia="zh-CN"/>
                <w14:textFill>
                  <w14:solidFill>
                    <w14:schemeClr w14:val="tx1"/>
                  </w14:solidFill>
                </w14:textFill>
              </w:rPr>
              <w:t>。</w:t>
            </w:r>
          </w:p>
          <w:p w14:paraId="315D90A9">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14:textFill>
                  <w14:solidFill>
                    <w14:schemeClr w14:val="tx1"/>
                  </w14:solidFill>
                </w14:textFill>
              </w:rPr>
              <w:t>）预测模型及方法</w:t>
            </w:r>
          </w:p>
          <w:p w14:paraId="54B0DF8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本项目噪声源</w:t>
            </w:r>
            <w:r>
              <w:rPr>
                <w:rFonts w:hint="default" w:ascii="Times New Roman" w:hAnsi="Times New Roman" w:cs="Times New Roman"/>
                <w:color w:val="000000" w:themeColor="text1"/>
                <w:lang w:eastAsia="zh-CN"/>
                <w14:textFill>
                  <w14:solidFill>
                    <w14:schemeClr w14:val="tx1"/>
                  </w14:solidFill>
                </w14:textFill>
              </w:rPr>
              <w:t>主要</w:t>
            </w:r>
            <w:r>
              <w:rPr>
                <w:rFonts w:hint="default" w:ascii="Times New Roman" w:hAnsi="Times New Roman" w:cs="Times New Roman"/>
                <w:color w:val="000000" w:themeColor="text1"/>
                <w14:textFill>
                  <w14:solidFill>
                    <w14:schemeClr w14:val="tx1"/>
                  </w14:solidFill>
                </w14:textFill>
              </w:rPr>
              <w:t>分布在厂房内，预测计算中，采用点声源等距离衰减预测模型，预测计算中主要公式有：</w:t>
            </w:r>
          </w:p>
          <w:p w14:paraId="27F95EF1">
            <w:pPr>
              <w:bidi w:val="0"/>
              <w:rPr>
                <w:rFonts w:hint="default" w:ascii="Times New Roman" w:hAnsi="Times New Roman" w:cs="Times New Roman"/>
                <w:b/>
                <w:bCs/>
                <w:i/>
                <w:i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a、噪声衰减预测模式</w:t>
            </w:r>
          </w:p>
          <w:p w14:paraId="317DE974">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噪声传播到受声源，受传播距离，空气吸收，阻挡物的反射与屏障等因素的影响而产生衰减。其预测模式如下：</w:t>
            </w:r>
          </w:p>
          <w:p w14:paraId="51D9030E">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LA（r）=LA（r0）－A</w:t>
            </w:r>
          </w:p>
          <w:p w14:paraId="73DF11AF">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A=Adiv+Abar+Aatm+Agr+Amisc</w:t>
            </w:r>
          </w:p>
          <w:p w14:paraId="1D34413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式中：LA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r</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－距声源r处的A声级，dB（A）；</w:t>
            </w:r>
          </w:p>
          <w:p w14:paraId="68F26309">
            <w:pPr>
              <w:bidi w:val="0"/>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r0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－参考位置r0处的A声级，dB（A）；</w:t>
            </w:r>
          </w:p>
          <w:p w14:paraId="46E1F213">
            <w:pPr>
              <w:bidi w:val="0"/>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A—倍频带衰减，dB；</w:t>
            </w:r>
          </w:p>
          <w:p w14:paraId="1CAFE390">
            <w:pPr>
              <w:bidi w:val="0"/>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Adiv－几何发散所引起的倍频带衰减，即距离所引起的衰减，无指向性点声源几何发散衰减的基本公式为：Adiv＝20lg</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r/r0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14:paraId="7EA34C6F">
            <w:pPr>
              <w:bidi w:val="0"/>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Abar－屏障物所引起</w:t>
            </w:r>
            <w:r>
              <w:rPr>
                <w:rFonts w:hint="default" w:ascii="Times New Roman" w:hAnsi="Times New Roman" w:cs="Times New Roman"/>
                <w:color w:val="000000" w:themeColor="text1"/>
                <w:lang w:eastAsia="zh-CN"/>
                <w14:textFill>
                  <w14:solidFill>
                    <w14:schemeClr w14:val="tx1"/>
                  </w14:solidFill>
                </w14:textFill>
              </w:rPr>
              <w:t>的</w:t>
            </w:r>
            <w:r>
              <w:rPr>
                <w:rFonts w:hint="default" w:ascii="Times New Roman" w:hAnsi="Times New Roman" w:cs="Times New Roman"/>
                <w:color w:val="000000" w:themeColor="text1"/>
                <w14:textFill>
                  <w14:solidFill>
                    <w14:schemeClr w14:val="tx1"/>
                  </w14:solidFill>
                </w14:textFill>
              </w:rPr>
              <w:t>倍频带衰减。</w:t>
            </w:r>
          </w:p>
          <w:p w14:paraId="5ECCF8FA">
            <w:pPr>
              <w:bidi w:val="0"/>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Aatm－空气吸收所引起的倍频带衰减，一般情况下可忽略不计。</w:t>
            </w:r>
          </w:p>
          <w:p w14:paraId="28A075E5">
            <w:pPr>
              <w:bidi w:val="0"/>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Agr－地面效应所引起的倍频带衰减，本项目不考虑地面效应。</w:t>
            </w:r>
          </w:p>
          <w:p w14:paraId="24945581">
            <w:pPr>
              <w:bidi w:val="0"/>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Amisc－其他多方面倍频带衰减，一般情况下环境影响评价中，不需考虑附加影响。</w:t>
            </w:r>
          </w:p>
          <w:p w14:paraId="3D46B921">
            <w:pPr>
              <w:bidi w:val="0"/>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b、预测点的A声级叠加公式：</w:t>
            </w:r>
          </w:p>
          <w:p w14:paraId="7CB01B9E">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LA=</w:t>
            </w:r>
            <w:r>
              <w:rPr>
                <w:rFonts w:hint="default" w:ascii="Times New Roman" w:hAnsi="Times New Roman" w:cs="Times New Roman"/>
                <w:color w:val="000000" w:themeColor="text1"/>
                <w14:textFill>
                  <w14:solidFill>
                    <w14:schemeClr w14:val="tx1"/>
                  </w14:solidFill>
                </w14:textFill>
              </w:rPr>
              <w:object>
                <v:shape id="_x0000_i1030" o:spt="75" type="#_x0000_t75" style="height:33.75pt;width:80.25pt;" o:ole="t" filled="f" o:preferrelative="t" stroked="f" coordsize="21600,21600">
                  <v:path/>
                  <v:fill on="f" focussize="0,0"/>
                  <v:stroke on="f"/>
                  <v:imagedata r:id="rId19" o:title=""/>
                  <o:lock v:ext="edit" aspectratio="t"/>
                  <w10:wrap type="none"/>
                  <w10:anchorlock/>
                </v:shape>
                <o:OLEObject Type="Embed" ProgID="Equation.3" ShapeID="_x0000_i1030" DrawAspect="Content" ObjectID="_1468075730" r:id="rId18">
                  <o:LockedField>false</o:LockedField>
                </o:OLEObject>
              </w:object>
            </w:r>
          </w:p>
          <w:p w14:paraId="2376414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式中：Li——第i个声源在预测点的声级，dB（A）；</w:t>
            </w:r>
          </w:p>
          <w:p w14:paraId="1F8018CD">
            <w:pPr>
              <w:bidi w:val="0"/>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LA——某预测点噪声总叠加值；</w:t>
            </w:r>
          </w:p>
          <w:p w14:paraId="400A9E43">
            <w:pPr>
              <w:bidi w:val="0"/>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n——声源个数</w:t>
            </w:r>
          </w:p>
          <w:p w14:paraId="0B270F2F">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本项目噪声衰减除几何发散衰减后的其他衰减（包括空气吸收衰减、屏障物和地面效应引起的衰减、其他附加衰减）取值的因素很多，项目加工设备均位于车间内，本报告主要考虑</w:t>
            </w:r>
            <w:r>
              <w:rPr>
                <w:rFonts w:hint="default" w:ascii="Times New Roman" w:hAnsi="Times New Roman" w:cs="Times New Roman"/>
                <w:color w:val="000000" w:themeColor="text1"/>
                <w:lang w:eastAsia="zh-CN"/>
                <w14:textFill>
                  <w14:solidFill>
                    <w14:schemeClr w14:val="tx1"/>
                  </w14:solidFill>
                </w14:textFill>
              </w:rPr>
              <w:t>厂房隔声</w:t>
            </w:r>
            <w:r>
              <w:rPr>
                <w:rFonts w:hint="default" w:ascii="Times New Roman" w:hAnsi="Times New Roman" w:cs="Times New Roman"/>
                <w:color w:val="000000" w:themeColor="text1"/>
                <w14:textFill>
                  <w14:solidFill>
                    <w14:schemeClr w14:val="tx1"/>
                  </w14:solidFill>
                </w14:textFill>
              </w:rPr>
              <w:t>和距离衰减影响，墙体隔声衰减值取1</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14:paraId="58F015C5">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14:textFill>
                  <w14:solidFill>
                    <w14:schemeClr w14:val="tx1"/>
                  </w14:solidFill>
                </w14:textFill>
              </w:rPr>
              <w:t>）厂界噪声预测结果</w:t>
            </w:r>
          </w:p>
          <w:p w14:paraId="4F503C81">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本项目采用将设备安置于车间内，</w:t>
            </w:r>
            <w:r>
              <w:rPr>
                <w:rFonts w:hint="default" w:ascii="Times New Roman" w:hAnsi="Times New Roman" w:cs="Times New Roman"/>
                <w:color w:val="000000" w:themeColor="text1"/>
                <w:lang w:eastAsia="zh-CN"/>
                <w14:textFill>
                  <w14:solidFill>
                    <w14:schemeClr w14:val="tx1"/>
                  </w14:solidFill>
                </w14:textFill>
              </w:rPr>
              <w:t>通过遮挡衰减</w:t>
            </w:r>
            <w:r>
              <w:rPr>
                <w:rFonts w:hint="default" w:ascii="Times New Roman" w:hAnsi="Times New Roman" w:cs="Times New Roman"/>
                <w:color w:val="000000" w:themeColor="text1"/>
                <w14:textFill>
                  <w14:solidFill>
                    <w14:schemeClr w14:val="tx1"/>
                  </w14:solidFill>
                </w14:textFill>
              </w:rPr>
              <w:t>，距离衰减来降低噪声对周围环境的影响。</w:t>
            </w:r>
            <w:r>
              <w:rPr>
                <w:rFonts w:hint="default" w:ascii="Times New Roman" w:hAnsi="Times New Roman" w:cs="Times New Roman"/>
                <w:color w:val="000000" w:themeColor="text1"/>
                <w:lang w:eastAsia="zh-CN"/>
                <w14:textFill>
                  <w14:solidFill>
                    <w14:schemeClr w14:val="tx1"/>
                  </w14:solidFill>
                </w14:textFill>
              </w:rPr>
              <w:t>具体措施</w:t>
            </w:r>
            <w:r>
              <w:rPr>
                <w:rFonts w:hint="default" w:ascii="Times New Roman" w:hAnsi="Times New Roman" w:cs="Times New Roman"/>
                <w:color w:val="000000" w:themeColor="text1"/>
                <w14:textFill>
                  <w14:solidFill>
                    <w14:schemeClr w14:val="tx1"/>
                  </w14:solidFill>
                </w14:textFill>
              </w:rPr>
              <w:t>有厂房围墙的阻挡</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减震垫减震，空气吸收和距离衰减，其中厂房阻挡和减震垫可以降噪</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14:paraId="3927424F">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本次声环境影响评价使用</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噪声影响评价系统（noisesystem）</w:t>
            </w: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.0</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软件进行预测</w:t>
            </w:r>
            <w:r>
              <w:rPr>
                <w:rFonts w:hint="default" w:ascii="Times New Roman" w:hAnsi="Times New Roman" w:cs="Times New Roman"/>
                <w:color w:val="000000" w:themeColor="text1"/>
                <w:highlight w:val="none"/>
                <w:lang w:val="en-US" w:eastAsia="zh-CN"/>
                <w14:textFill>
                  <w14:solidFill>
                    <w14:schemeClr w14:val="tx1"/>
                  </w14:solidFill>
                </w14:textFill>
              </w:rPr>
              <w:t>东南西北厂界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各设置1个预测点</w:t>
            </w:r>
            <w:r>
              <w:rPr>
                <w:rFonts w:hint="default" w:ascii="Times New Roman" w:hAnsi="Times New Roman" w:cs="Times New Roman"/>
                <w:color w:val="000000" w:themeColor="text1"/>
                <w:lang w:eastAsia="zh-CN"/>
                <w14:textFill>
                  <w14:solidFill>
                    <w14:schemeClr w14:val="tx1"/>
                  </w14:solidFill>
                </w14:textFill>
              </w:rPr>
              <w:t>。</w:t>
            </w:r>
          </w:p>
          <w:p w14:paraId="62536551">
            <w:pPr>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4-1</w:t>
            </w: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lang w:val="en-US" w:eastAsia="zh-CN"/>
                <w14:textFill>
                  <w14:solidFill>
                    <w14:schemeClr w14:val="tx1"/>
                  </w14:solidFill>
                </w14:textFill>
              </w:rPr>
              <w:t xml:space="preserve">  项目昼间</w:t>
            </w:r>
            <w:r>
              <w:rPr>
                <w:rFonts w:hint="default" w:ascii="Times New Roman" w:hAnsi="Times New Roman" w:cs="Times New Roman"/>
                <w:b/>
                <w:bCs/>
                <w:color w:val="000000" w:themeColor="text1"/>
                <w14:textFill>
                  <w14:solidFill>
                    <w14:schemeClr w14:val="tx1"/>
                  </w14:solidFill>
                </w14:textFill>
              </w:rPr>
              <w:t>厂界四周噪声预测值</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 xml:space="preserve">  单位：dB（A）</w:t>
            </w:r>
          </w:p>
          <w:tbl>
            <w:tblPr>
              <w:tblStyle w:val="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256"/>
              <w:gridCol w:w="1387"/>
              <w:gridCol w:w="1316"/>
              <w:gridCol w:w="899"/>
              <w:gridCol w:w="1162"/>
            </w:tblGrid>
            <w:tr w14:paraId="0213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vMerge w:val="restart"/>
                  <w:noWrap w:val="0"/>
                  <w:vAlign w:val="center"/>
                </w:tcPr>
                <w:p w14:paraId="6BF2ADDD">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项目厂界</w:t>
                  </w:r>
                </w:p>
              </w:tc>
              <w:tc>
                <w:tcPr>
                  <w:tcW w:w="2629" w:type="pct"/>
                  <w:gridSpan w:val="3"/>
                  <w:noWrap w:val="0"/>
                  <w:vAlign w:val="center"/>
                </w:tcPr>
                <w:p w14:paraId="1BD06A3A">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昼间</w:t>
                  </w:r>
                </w:p>
              </w:tc>
              <w:tc>
                <w:tcPr>
                  <w:tcW w:w="597" w:type="pct"/>
                  <w:vMerge w:val="restart"/>
                  <w:noWrap w:val="0"/>
                  <w:vAlign w:val="center"/>
                </w:tcPr>
                <w:p w14:paraId="7BC559F1">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标准值</w:t>
                  </w:r>
                </w:p>
              </w:tc>
              <w:tc>
                <w:tcPr>
                  <w:tcW w:w="771" w:type="pct"/>
                  <w:vMerge w:val="restart"/>
                  <w:noWrap w:val="0"/>
                  <w:vAlign w:val="center"/>
                </w:tcPr>
                <w:p w14:paraId="55112757">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达标情况</w:t>
                  </w:r>
                </w:p>
              </w:tc>
            </w:tr>
            <w:tr w14:paraId="5D55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vMerge w:val="continue"/>
                  <w:noWrap w:val="0"/>
                  <w:vAlign w:val="center"/>
                </w:tcPr>
                <w:p w14:paraId="3BA062E6">
                  <w:pPr>
                    <w:pStyle w:val="15"/>
                    <w:bidi w:val="0"/>
                    <w:rPr>
                      <w:rFonts w:hint="default" w:ascii="Times New Roman" w:hAnsi="Times New Roman" w:cs="Times New Roman"/>
                      <w:b/>
                      <w:bCs/>
                      <w:color w:val="000000" w:themeColor="text1"/>
                      <w14:textFill>
                        <w14:solidFill>
                          <w14:schemeClr w14:val="tx1"/>
                        </w14:solidFill>
                      </w14:textFill>
                    </w:rPr>
                  </w:pPr>
                </w:p>
              </w:tc>
              <w:tc>
                <w:tcPr>
                  <w:tcW w:w="834" w:type="pct"/>
                  <w:noWrap w:val="0"/>
                  <w:vAlign w:val="center"/>
                </w:tcPr>
                <w:p w14:paraId="024EA9C9">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贡献值</w:t>
                  </w:r>
                </w:p>
              </w:tc>
              <w:tc>
                <w:tcPr>
                  <w:tcW w:w="921" w:type="pct"/>
                  <w:noWrap w:val="0"/>
                  <w:vAlign w:val="center"/>
                </w:tcPr>
                <w:p w14:paraId="5E29EFFB">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背景值</w:t>
                  </w:r>
                </w:p>
              </w:tc>
              <w:tc>
                <w:tcPr>
                  <w:tcW w:w="874" w:type="pct"/>
                  <w:noWrap w:val="0"/>
                  <w:vAlign w:val="center"/>
                </w:tcPr>
                <w:p w14:paraId="264FC9C8">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叠加值</w:t>
                  </w:r>
                </w:p>
              </w:tc>
              <w:tc>
                <w:tcPr>
                  <w:tcW w:w="597" w:type="pct"/>
                  <w:vMerge w:val="continue"/>
                  <w:noWrap w:val="0"/>
                  <w:vAlign w:val="center"/>
                </w:tcPr>
                <w:p w14:paraId="227A3410">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771" w:type="pct"/>
                  <w:vMerge w:val="continue"/>
                  <w:noWrap w:val="0"/>
                  <w:vAlign w:val="center"/>
                </w:tcPr>
                <w:p w14:paraId="76A7AA9F">
                  <w:pPr>
                    <w:pStyle w:val="15"/>
                    <w:bidi w:val="0"/>
                    <w:rPr>
                      <w:rFonts w:hint="default" w:ascii="Times New Roman" w:hAnsi="Times New Roman" w:cs="Times New Roman"/>
                      <w:color w:val="000000" w:themeColor="text1"/>
                      <w:lang w:val="en-US" w:eastAsia="zh-CN"/>
                      <w14:textFill>
                        <w14:solidFill>
                          <w14:schemeClr w14:val="tx1"/>
                        </w14:solidFill>
                      </w14:textFill>
                    </w:rPr>
                  </w:pPr>
                </w:p>
              </w:tc>
            </w:tr>
            <w:tr w14:paraId="1BFB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noWrap w:val="0"/>
                  <w:vAlign w:val="center"/>
                </w:tcPr>
                <w:p w14:paraId="0914EE7D">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东厂界</w:t>
                  </w:r>
                </w:p>
              </w:tc>
              <w:tc>
                <w:tcPr>
                  <w:tcW w:w="834" w:type="pct"/>
                  <w:noWrap w:val="0"/>
                  <w:vAlign w:val="center"/>
                </w:tcPr>
                <w:p w14:paraId="063480B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63.45</w:t>
                  </w:r>
                </w:p>
              </w:tc>
              <w:tc>
                <w:tcPr>
                  <w:tcW w:w="921" w:type="pct"/>
                  <w:noWrap w:val="0"/>
                  <w:vAlign w:val="center"/>
                </w:tcPr>
                <w:p w14:paraId="6B44E73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74" w:type="pct"/>
                  <w:noWrap w:val="0"/>
                  <w:vAlign w:val="center"/>
                </w:tcPr>
                <w:p w14:paraId="391A12FA">
                  <w:pPr>
                    <w:pStyle w:val="15"/>
                    <w:bidi w:val="0"/>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97" w:type="pct"/>
                  <w:noWrap w:val="0"/>
                  <w:vAlign w:val="center"/>
                </w:tcPr>
                <w:p w14:paraId="310ADF3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w:t>
                  </w:r>
                </w:p>
              </w:tc>
              <w:tc>
                <w:tcPr>
                  <w:tcW w:w="771" w:type="pct"/>
                  <w:noWrap w:val="0"/>
                  <w:vAlign w:val="center"/>
                </w:tcPr>
                <w:p w14:paraId="377C3FF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14:paraId="1FEC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noWrap w:val="0"/>
                  <w:vAlign w:val="center"/>
                </w:tcPr>
                <w:p w14:paraId="218718D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南厂界</w:t>
                  </w:r>
                </w:p>
              </w:tc>
              <w:tc>
                <w:tcPr>
                  <w:tcW w:w="834" w:type="pct"/>
                  <w:noWrap w:val="0"/>
                  <w:vAlign w:val="center"/>
                </w:tcPr>
                <w:p w14:paraId="5D8EC4E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59.20</w:t>
                  </w:r>
                </w:p>
              </w:tc>
              <w:tc>
                <w:tcPr>
                  <w:tcW w:w="921" w:type="pct"/>
                  <w:noWrap w:val="0"/>
                  <w:vAlign w:val="center"/>
                </w:tcPr>
                <w:p w14:paraId="652F594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74" w:type="pct"/>
                  <w:noWrap w:val="0"/>
                  <w:vAlign w:val="center"/>
                </w:tcPr>
                <w:p w14:paraId="398674D1">
                  <w:pPr>
                    <w:pStyle w:val="15"/>
                    <w:bidi w:val="0"/>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97" w:type="pct"/>
                  <w:noWrap w:val="0"/>
                  <w:vAlign w:val="center"/>
                </w:tcPr>
                <w:p w14:paraId="67018E3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65</w:t>
                  </w:r>
                </w:p>
              </w:tc>
              <w:tc>
                <w:tcPr>
                  <w:tcW w:w="771" w:type="pct"/>
                  <w:noWrap w:val="0"/>
                  <w:vAlign w:val="center"/>
                </w:tcPr>
                <w:p w14:paraId="4812F29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14:paraId="52B3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noWrap w:val="0"/>
                  <w:vAlign w:val="center"/>
                </w:tcPr>
                <w:p w14:paraId="12FB5DAB">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西厂界</w:t>
                  </w:r>
                </w:p>
              </w:tc>
              <w:tc>
                <w:tcPr>
                  <w:tcW w:w="834" w:type="pct"/>
                  <w:noWrap w:val="0"/>
                  <w:vAlign w:val="center"/>
                </w:tcPr>
                <w:p w14:paraId="47BABDE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63.36</w:t>
                  </w:r>
                </w:p>
              </w:tc>
              <w:tc>
                <w:tcPr>
                  <w:tcW w:w="921" w:type="pct"/>
                  <w:noWrap w:val="0"/>
                  <w:vAlign w:val="center"/>
                </w:tcPr>
                <w:p w14:paraId="12C5D4E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74" w:type="pct"/>
                  <w:noWrap w:val="0"/>
                  <w:vAlign w:val="center"/>
                </w:tcPr>
                <w:p w14:paraId="706CE9A9">
                  <w:pPr>
                    <w:pStyle w:val="15"/>
                    <w:bidi w:val="0"/>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97" w:type="pct"/>
                  <w:noWrap w:val="0"/>
                  <w:vAlign w:val="center"/>
                </w:tcPr>
                <w:p w14:paraId="4AA4D4B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w:t>
                  </w:r>
                </w:p>
              </w:tc>
              <w:tc>
                <w:tcPr>
                  <w:tcW w:w="771" w:type="pct"/>
                  <w:noWrap w:val="0"/>
                  <w:vAlign w:val="center"/>
                </w:tcPr>
                <w:p w14:paraId="6320E5B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14:paraId="4C94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pct"/>
                  <w:noWrap w:val="0"/>
                  <w:vAlign w:val="center"/>
                </w:tcPr>
                <w:p w14:paraId="7A4371B8">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北厂界</w:t>
                  </w:r>
                </w:p>
              </w:tc>
              <w:tc>
                <w:tcPr>
                  <w:tcW w:w="834" w:type="pct"/>
                  <w:noWrap w:val="0"/>
                  <w:vAlign w:val="center"/>
                </w:tcPr>
                <w:p w14:paraId="4DBFD28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59.23</w:t>
                  </w:r>
                </w:p>
              </w:tc>
              <w:tc>
                <w:tcPr>
                  <w:tcW w:w="921" w:type="pct"/>
                  <w:noWrap w:val="0"/>
                  <w:vAlign w:val="center"/>
                </w:tcPr>
                <w:p w14:paraId="719EAC2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874" w:type="pct"/>
                  <w:noWrap w:val="0"/>
                  <w:vAlign w:val="center"/>
                </w:tcPr>
                <w:p w14:paraId="676CB7B3">
                  <w:pPr>
                    <w:pStyle w:val="15"/>
                    <w:bidi w:val="0"/>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97" w:type="pct"/>
                  <w:noWrap w:val="0"/>
                  <w:vAlign w:val="center"/>
                </w:tcPr>
                <w:p w14:paraId="663F4E1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w:t>
                  </w:r>
                </w:p>
              </w:tc>
              <w:tc>
                <w:tcPr>
                  <w:tcW w:w="771" w:type="pct"/>
                  <w:noWrap w:val="0"/>
                  <w:vAlign w:val="center"/>
                </w:tcPr>
                <w:p w14:paraId="49EA3F9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bl>
          <w:p w14:paraId="6528B905">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由上表可知，在厂房隔声围墙阻隔、空气吸收、距离衰减情况下，项目昼间各厂界均可达到《工业企业厂界环境噪声排放标准》（GB12348-2008）中相应标准要求。</w:t>
            </w:r>
          </w:p>
          <w:p w14:paraId="220C5BDD">
            <w:pPr>
              <w:bidi w:val="0"/>
              <w:rPr>
                <w:rFonts w:hint="default" w:ascii="Times New Roman" w:hAnsi="Times New Roman" w:cs="Times New Roman"/>
                <w:color w:val="000000" w:themeColor="text1"/>
                <w:lang w:val="en-US" w:eastAsia="zh-CN"/>
                <w14:textFill>
                  <w14:solidFill>
                    <w14:schemeClr w14:val="tx1"/>
                  </w14:solidFill>
                </w14:textFill>
              </w:rPr>
            </w:pPr>
          </w:p>
          <w:p w14:paraId="4BF65D10">
            <w:pPr>
              <w:bidi w:val="0"/>
              <w:rPr>
                <w:rFonts w:hint="default" w:ascii="Times New Roman" w:hAnsi="Times New Roman" w:cs="Times New Roman"/>
                <w:color w:val="000000" w:themeColor="text1"/>
                <w:lang w:val="en-US" w:eastAsia="zh-CN"/>
                <w14:textFill>
                  <w14:solidFill>
                    <w14:schemeClr w14:val="tx1"/>
                  </w14:solidFill>
                </w14:textFill>
              </w:rPr>
            </w:pPr>
          </w:p>
          <w:p w14:paraId="4760A6B7">
            <w:pPr>
              <w:bidi w:val="0"/>
              <w:rPr>
                <w:rFonts w:hint="default" w:ascii="Times New Roman" w:hAnsi="Times New Roman" w:cs="Times New Roman"/>
                <w:color w:val="000000" w:themeColor="text1"/>
                <w:lang w:val="en-US" w:eastAsia="zh-CN"/>
                <w14:textFill>
                  <w14:solidFill>
                    <w14:schemeClr w14:val="tx1"/>
                  </w14:solidFill>
                </w14:textFill>
              </w:rPr>
            </w:pPr>
          </w:p>
          <w:p w14:paraId="65479F6A">
            <w:pPr>
              <w:bidi w:val="0"/>
              <w:rPr>
                <w:rFonts w:hint="default" w:ascii="Times New Roman" w:hAnsi="Times New Roman" w:cs="Times New Roman"/>
                <w:color w:val="000000" w:themeColor="text1"/>
                <w:lang w:val="en-US" w:eastAsia="zh-CN"/>
                <w14:textFill>
                  <w14:solidFill>
                    <w14:schemeClr w14:val="tx1"/>
                  </w14:solidFill>
                </w14:textFill>
              </w:rPr>
            </w:pPr>
          </w:p>
          <w:p w14:paraId="6D6F62CD">
            <w:pPr>
              <w:bidi w:val="0"/>
              <w:rPr>
                <w:rFonts w:hint="default" w:ascii="Times New Roman" w:hAnsi="Times New Roman" w:cs="Times New Roman"/>
                <w:color w:val="000000" w:themeColor="text1"/>
                <w:lang w:val="en-US" w:eastAsia="zh-CN"/>
                <w14:textFill>
                  <w14:solidFill>
                    <w14:schemeClr w14:val="tx1"/>
                  </w14:solidFill>
                </w14:textFill>
              </w:rPr>
            </w:pPr>
          </w:p>
          <w:p w14:paraId="6ADD97AC">
            <w:pPr>
              <w:bidi w:val="0"/>
              <w:rPr>
                <w:rFonts w:hint="default" w:ascii="Times New Roman" w:hAnsi="Times New Roman" w:cs="Times New Roman"/>
                <w:color w:val="000000" w:themeColor="text1"/>
                <w:lang w:val="en-US" w:eastAsia="zh-CN"/>
                <w14:textFill>
                  <w14:solidFill>
                    <w14:schemeClr w14:val="tx1"/>
                  </w14:solidFill>
                </w14:textFill>
              </w:rPr>
            </w:pPr>
          </w:p>
          <w:p w14:paraId="74C68564">
            <w:pPr>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782185" cy="3348990"/>
                  <wp:effectExtent l="0" t="0" r="18415" b="381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0"/>
                          <a:stretch>
                            <a:fillRect/>
                          </a:stretch>
                        </pic:blipFill>
                        <pic:spPr>
                          <a:xfrm>
                            <a:off x="0" y="0"/>
                            <a:ext cx="4782185" cy="3348990"/>
                          </a:xfrm>
                          <a:prstGeom prst="rect">
                            <a:avLst/>
                          </a:prstGeom>
                          <a:noFill/>
                          <a:ln>
                            <a:noFill/>
                          </a:ln>
                        </pic:spPr>
                      </pic:pic>
                    </a:graphicData>
                  </a:graphic>
                </wp:inline>
              </w:drawing>
            </w:r>
          </w:p>
          <w:p w14:paraId="39770C59">
            <w:pPr>
              <w:bidi w:val="0"/>
              <w:ind w:left="0" w:leftChars="0" w:firstLine="0" w:firstLineChars="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图4-1  噪声等声级线图</w:t>
            </w:r>
          </w:p>
          <w:p w14:paraId="0BB008CD">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6）设备布局合理性及噪声环境影响分析结论</w:t>
            </w:r>
          </w:p>
          <w:p w14:paraId="3AD44719">
            <w:pPr>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各设备根据实际工艺流程实操便捷性以及项目总平面各分区布局布设在对应分区，各设备距离厂界保持一定距离，根据噪声等声级线图，各厂界噪声贡献值差异不大，影响均衡且各厂界均达到噪声排放标准，因此，</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总平面布局以及设备布置合理可行。</w:t>
            </w:r>
          </w:p>
          <w:p w14:paraId="54111BF9">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项目从源头上</w:t>
            </w:r>
            <w:r>
              <w:rPr>
                <w:rFonts w:hint="default" w:ascii="Times New Roman" w:hAnsi="Times New Roman" w:cs="Times New Roman"/>
                <w:color w:val="000000" w:themeColor="text1"/>
                <w:lang w:val="en-US" w:eastAsia="zh-CN"/>
                <w14:textFill>
                  <w14:solidFill>
                    <w14:schemeClr w14:val="tx1"/>
                  </w14:solidFill>
                </w14:textFill>
              </w:rPr>
              <w:t>选用低噪设备，产噪设备</w:t>
            </w:r>
            <w:r>
              <w:rPr>
                <w:rFonts w:hint="eastAsia" w:cs="Times New Roman"/>
                <w:color w:val="000000" w:themeColor="text1"/>
                <w:lang w:val="en-US" w:eastAsia="zh-CN"/>
                <w14:textFill>
                  <w14:solidFill>
                    <w14:schemeClr w14:val="tx1"/>
                  </w14:solidFill>
                </w14:textFill>
              </w:rPr>
              <w:t>合理</w:t>
            </w:r>
            <w:r>
              <w:rPr>
                <w:rFonts w:hint="default" w:ascii="Times New Roman" w:hAnsi="Times New Roman" w:cs="Times New Roman"/>
                <w:color w:val="000000" w:themeColor="text1"/>
                <w:lang w:val="en-US" w:eastAsia="zh-CN"/>
                <w14:textFill>
                  <w14:solidFill>
                    <w14:schemeClr w14:val="tx1"/>
                  </w14:solidFill>
                </w14:textFill>
              </w:rPr>
              <w:t>置于</w:t>
            </w:r>
            <w:r>
              <w:rPr>
                <w:rFonts w:hint="eastAsia" w:cs="Times New Roman"/>
                <w:color w:val="000000" w:themeColor="text1"/>
                <w:lang w:val="en-US" w:eastAsia="zh-CN"/>
                <w14:textFill>
                  <w14:solidFill>
                    <w14:schemeClr w14:val="tx1"/>
                  </w14:solidFill>
                </w14:textFill>
              </w:rPr>
              <w:t>厂房内</w:t>
            </w:r>
            <w:r>
              <w:rPr>
                <w:rFonts w:hint="default" w:ascii="Times New Roman" w:hAnsi="Times New Roman" w:cs="Times New Roman"/>
                <w:color w:val="000000" w:themeColor="text1"/>
                <w:lang w:val="en-US" w:eastAsia="zh-CN"/>
                <w14:textFill>
                  <w14:solidFill>
                    <w14:schemeClr w14:val="tx1"/>
                  </w14:solidFill>
                </w14:textFill>
              </w:rPr>
              <w:t>，对噪声较高的设备安装减振垫，加强对生产设备的管理和维护等，且项目夜间不生产，对周围环境影响</w:t>
            </w:r>
            <w:r>
              <w:rPr>
                <w:rFonts w:hint="eastAsia" w:cs="Times New Roman"/>
                <w:color w:val="000000" w:themeColor="text1"/>
                <w:lang w:val="en-US" w:eastAsia="zh-CN"/>
                <w14:textFill>
                  <w14:solidFill>
                    <w14:schemeClr w14:val="tx1"/>
                  </w14:solidFill>
                </w14:textFill>
              </w:rPr>
              <w:t>可接受。</w:t>
            </w:r>
          </w:p>
          <w:p w14:paraId="032E9310">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（3）监测要求</w:t>
            </w:r>
          </w:p>
          <w:p w14:paraId="0468EEA5">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w:t>
            </w:r>
            <w:r>
              <w:rPr>
                <w:rFonts w:hint="eastAsia" w:cs="Times New Roman"/>
                <w:color w:val="000000" w:themeColor="text1"/>
                <w:lang w:eastAsia="zh-CN"/>
                <w14:textFill>
                  <w14:solidFill>
                    <w14:schemeClr w14:val="tx1"/>
                  </w14:solidFill>
                </w14:textFill>
              </w:rPr>
              <w:t>《排污单位自行监测技术指南 涂装》（HJ1086-2020），</w:t>
            </w:r>
            <w:r>
              <w:rPr>
                <w:rFonts w:hint="default" w:ascii="Times New Roman" w:hAnsi="Times New Roman" w:cs="Times New Roman"/>
                <w:color w:val="000000" w:themeColor="text1"/>
                <w:lang w:val="en-US" w:eastAsia="zh-CN"/>
                <w14:textFill>
                  <w14:solidFill>
                    <w14:schemeClr w14:val="tx1"/>
                  </w14:solidFill>
                </w14:textFill>
              </w:rPr>
              <w:t>运营期噪声监测计划见表4-1</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w:t>
            </w:r>
          </w:p>
          <w:p w14:paraId="2C5BBEC6">
            <w:pPr>
              <w:bidi w:val="0"/>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表4-1</w:t>
            </w: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营运期</w:t>
            </w:r>
            <w:r>
              <w:rPr>
                <w:rFonts w:hint="default" w:ascii="Times New Roman" w:hAnsi="Times New Roman" w:cs="Times New Roman"/>
                <w:b/>
                <w:bCs/>
                <w:color w:val="000000" w:themeColor="text1"/>
                <w:lang w:val="en-US" w:eastAsia="zh-CN"/>
                <w14:textFill>
                  <w14:solidFill>
                    <w14:schemeClr w14:val="tx1"/>
                  </w14:solidFill>
                </w14:textFill>
              </w:rPr>
              <w:t>噪声</w:t>
            </w:r>
            <w:r>
              <w:rPr>
                <w:rFonts w:hint="default" w:ascii="Times New Roman" w:hAnsi="Times New Roman" w:cs="Times New Roman"/>
                <w:b/>
                <w:bCs/>
                <w:color w:val="000000" w:themeColor="text1"/>
                <w14:textFill>
                  <w14:solidFill>
                    <w14:schemeClr w14:val="tx1"/>
                  </w14:solidFill>
                </w14:textFill>
              </w:rPr>
              <w:t>监测计划表</w:t>
            </w:r>
          </w:p>
          <w:tbl>
            <w:tblPr>
              <w:tblStyle w:val="9"/>
              <w:tblW w:w="75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172"/>
              <w:gridCol w:w="1158"/>
              <w:gridCol w:w="1146"/>
              <w:gridCol w:w="2943"/>
            </w:tblGrid>
            <w:tr w14:paraId="5B1DE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21" w:type="dxa"/>
                  <w:tcBorders>
                    <w:left w:val="single" w:color="auto" w:sz="4" w:space="0"/>
                  </w:tcBorders>
                  <w:noWrap w:val="0"/>
                  <w:vAlign w:val="center"/>
                </w:tcPr>
                <w:p w14:paraId="6D8C6D7F">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监测项目</w:t>
                  </w:r>
                </w:p>
              </w:tc>
              <w:tc>
                <w:tcPr>
                  <w:tcW w:w="1172" w:type="dxa"/>
                  <w:noWrap w:val="0"/>
                  <w:vAlign w:val="center"/>
                </w:tcPr>
                <w:p w14:paraId="0EF7E39A">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监测地点</w:t>
                  </w:r>
                </w:p>
              </w:tc>
              <w:tc>
                <w:tcPr>
                  <w:tcW w:w="1158" w:type="dxa"/>
                  <w:noWrap w:val="0"/>
                  <w:vAlign w:val="center"/>
                </w:tcPr>
                <w:p w14:paraId="22301773">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监测参数</w:t>
                  </w:r>
                </w:p>
              </w:tc>
              <w:tc>
                <w:tcPr>
                  <w:tcW w:w="1146" w:type="dxa"/>
                  <w:noWrap w:val="0"/>
                  <w:vAlign w:val="center"/>
                </w:tcPr>
                <w:p w14:paraId="21F41E54">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监测频次</w:t>
                  </w:r>
                </w:p>
              </w:tc>
              <w:tc>
                <w:tcPr>
                  <w:tcW w:w="2943" w:type="dxa"/>
                  <w:tcBorders>
                    <w:right w:val="single" w:color="auto" w:sz="4" w:space="0"/>
                  </w:tcBorders>
                  <w:noWrap w:val="0"/>
                  <w:vAlign w:val="center"/>
                </w:tcPr>
                <w:p w14:paraId="564D8A0E">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执行排放标准</w:t>
                  </w:r>
                </w:p>
              </w:tc>
            </w:tr>
            <w:tr w14:paraId="5B4C9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21" w:type="dxa"/>
                  <w:tcBorders>
                    <w:left w:val="single" w:color="auto" w:sz="4" w:space="0"/>
                  </w:tcBorders>
                  <w:noWrap w:val="0"/>
                  <w:vAlign w:val="center"/>
                </w:tcPr>
                <w:p w14:paraId="47227AC2">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1172" w:type="dxa"/>
                  <w:noWrap w:val="0"/>
                  <w:vAlign w:val="center"/>
                </w:tcPr>
                <w:p w14:paraId="756B816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四周</w:t>
                  </w:r>
                  <w:r>
                    <w:rPr>
                      <w:rFonts w:hint="default" w:ascii="Times New Roman" w:hAnsi="Times New Roman" w:cs="Times New Roman"/>
                      <w:color w:val="000000" w:themeColor="text1"/>
                      <w14:textFill>
                        <w14:solidFill>
                          <w14:schemeClr w14:val="tx1"/>
                        </w14:solidFill>
                      </w14:textFill>
                    </w:rPr>
                    <w:t>厂界</w:t>
                  </w:r>
                </w:p>
              </w:tc>
              <w:tc>
                <w:tcPr>
                  <w:tcW w:w="1158" w:type="dxa"/>
                  <w:noWrap w:val="0"/>
                  <w:vAlign w:val="center"/>
                </w:tcPr>
                <w:p w14:paraId="5A34BD8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Leq</w:t>
                  </w:r>
                  <w:r>
                    <w:rPr>
                      <w:rFonts w:hint="default" w:ascii="Times New Roman" w:hAnsi="Times New Roman" w:cs="Times New Roman"/>
                      <w:color w:val="000000" w:themeColor="text1"/>
                      <w:lang w:val="en-US" w:eastAsia="zh-CN"/>
                      <w14:textFill>
                        <w14:solidFill>
                          <w14:schemeClr w14:val="tx1"/>
                        </w14:solidFill>
                      </w14:textFill>
                    </w:rPr>
                    <w:t xml:space="preserve"> dB</w:t>
                  </w:r>
                  <w:r>
                    <w:rPr>
                      <w:rFonts w:hint="default" w:ascii="Times New Roman" w:hAnsi="Times New Roman" w:cs="Times New Roman"/>
                      <w:color w:val="000000" w:themeColor="text1"/>
                      <w14:textFill>
                        <w14:solidFill>
                          <w14:schemeClr w14:val="tx1"/>
                        </w14:solidFill>
                      </w14:textFill>
                    </w:rPr>
                    <w:t>（A）</w:t>
                  </w:r>
                </w:p>
              </w:tc>
              <w:tc>
                <w:tcPr>
                  <w:tcW w:w="1146" w:type="dxa"/>
                  <w:tcBorders>
                    <w:right w:val="single" w:color="auto" w:sz="4" w:space="0"/>
                  </w:tcBorders>
                  <w:noWrap w:val="0"/>
                  <w:vAlign w:val="center"/>
                </w:tcPr>
                <w:p w14:paraId="0EE90A7B">
                  <w:pPr>
                    <w:pStyle w:val="15"/>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1次/季度</w:t>
                  </w:r>
                </w:p>
              </w:tc>
              <w:tc>
                <w:tcPr>
                  <w:tcW w:w="2943" w:type="dxa"/>
                  <w:tcBorders>
                    <w:right w:val="single" w:color="auto" w:sz="4" w:space="0"/>
                  </w:tcBorders>
                  <w:noWrap w:val="0"/>
                  <w:vAlign w:val="center"/>
                </w:tcPr>
                <w:p w14:paraId="5E8AA3A8">
                  <w:pPr>
                    <w:pStyle w:val="15"/>
                    <w:bidi w:val="0"/>
                    <w:rPr>
                      <w:rFonts w:hint="default" w:ascii="Times New Roman" w:hAnsi="Times New Roman" w:cs="Times New Roman"/>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t>《工业企业厂界环境噪声排放标准》（GB12348-2008）中</w:t>
                  </w:r>
                  <w:r>
                    <w:rPr>
                      <w:rFonts w:hint="eastAsia"/>
                      <w:color w:val="000000" w:themeColor="text1"/>
                      <w:lang w:val="en-US" w:eastAsia="zh-CN"/>
                      <w14:textFill>
                        <w14:solidFill>
                          <w14:schemeClr w14:val="tx1"/>
                        </w14:solidFill>
                      </w14:textFill>
                    </w:rPr>
                    <w:t>3</w:t>
                  </w:r>
                  <w:r>
                    <w:rPr>
                      <w:rFonts w:hint="default"/>
                      <w:color w:val="000000" w:themeColor="text1"/>
                      <w:lang w:eastAsia="zh-CN"/>
                      <w14:textFill>
                        <w14:solidFill>
                          <w14:schemeClr w14:val="tx1"/>
                        </w14:solidFill>
                      </w14:textFill>
                    </w:rPr>
                    <w:t>类标准</w:t>
                  </w:r>
                </w:p>
              </w:tc>
            </w:tr>
          </w:tbl>
          <w:p w14:paraId="41428E1C">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4、固体废物影响分析</w:t>
            </w:r>
          </w:p>
          <w:p w14:paraId="01A2B036">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（1）项目固废产生及处置情况</w:t>
            </w:r>
          </w:p>
          <w:p w14:paraId="063E86F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项目产生的固体废弃物主要为生活垃圾、</w:t>
            </w:r>
            <w:r>
              <w:rPr>
                <w:rFonts w:hint="eastAsia" w:cs="Times New Roman"/>
                <w:color w:val="000000" w:themeColor="text1"/>
                <w:lang w:val="en-US" w:eastAsia="zh-CN"/>
                <w14:textFill>
                  <w14:solidFill>
                    <w14:schemeClr w14:val="tx1"/>
                  </w14:solidFill>
                </w14:textFill>
              </w:rPr>
              <w:t>一般工业固体废物</w:t>
            </w:r>
            <w:r>
              <w:rPr>
                <w:rFonts w:hint="default" w:ascii="Times New Roman" w:hAnsi="Times New Roman" w:cs="Times New Roman"/>
                <w:color w:val="000000" w:themeColor="text1"/>
                <w14:textFill>
                  <w14:solidFill>
                    <w14:schemeClr w14:val="tx1"/>
                  </w14:solidFill>
                </w14:textFill>
              </w:rPr>
              <w:t>及</w:t>
            </w:r>
            <w:r>
              <w:rPr>
                <w:rFonts w:hint="eastAsia" w:cs="Times New Roman"/>
                <w:color w:val="000000" w:themeColor="text1"/>
                <w:lang w:val="en-US" w:eastAsia="zh-CN"/>
                <w14:textFill>
                  <w14:solidFill>
                    <w14:schemeClr w14:val="tx1"/>
                  </w14:solidFill>
                </w14:textFill>
              </w:rPr>
              <w:t>危险废物</w:t>
            </w:r>
            <w:r>
              <w:rPr>
                <w:rFonts w:hint="default" w:ascii="Times New Roman" w:hAnsi="Times New Roman" w:cs="Times New Roman"/>
                <w:color w:val="000000" w:themeColor="text1"/>
                <w14:textFill>
                  <w14:solidFill>
                    <w14:schemeClr w14:val="tx1"/>
                  </w14:solidFill>
                </w14:textFill>
              </w:rPr>
              <w:t>。</w:t>
            </w:r>
          </w:p>
          <w:p w14:paraId="12A85DF7">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14:textFill>
                  <w14:solidFill>
                    <w14:schemeClr w14:val="tx1"/>
                  </w14:solidFill>
                </w14:textFill>
              </w:rPr>
              <w:t>生活垃圾</w:t>
            </w:r>
          </w:p>
          <w:p w14:paraId="1E022D82">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项目劳动定员</w:t>
            </w:r>
            <w:r>
              <w:rPr>
                <w:rFonts w:hint="eastAsia"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人，</w:t>
            </w:r>
            <w:r>
              <w:rPr>
                <w:rFonts w:hint="default" w:ascii="Times New Roman" w:hAnsi="Times New Roman" w:cs="Times New Roman"/>
                <w:color w:val="000000" w:themeColor="text1"/>
                <w:lang w:val="en-US" w:eastAsia="zh-CN"/>
                <w14:textFill>
                  <w14:solidFill>
                    <w14:schemeClr w14:val="tx1"/>
                  </w14:solidFill>
                </w14:textFill>
              </w:rPr>
              <w:t>不在项目内食宿</w:t>
            </w:r>
            <w:r>
              <w:rPr>
                <w:rFonts w:hint="default" w:ascii="Times New Roman" w:hAnsi="Times New Roman" w:cs="Times New Roman"/>
                <w:color w:val="000000" w:themeColor="text1"/>
                <w14:textFill>
                  <w14:solidFill>
                    <w14:schemeClr w14:val="tx1"/>
                  </w14:solidFill>
                </w14:textFill>
              </w:rPr>
              <w:t>，生活垃圾产生量按0.</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kg/人·d计，则生活垃圾产生量为</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kg/d，年工作300d，则生活垃圾产生量为</w:t>
            </w:r>
            <w:r>
              <w:rPr>
                <w:rFonts w:hint="eastAsia" w:cs="Times New Roman"/>
                <w:color w:val="000000" w:themeColor="text1"/>
                <w:lang w:val="en-US" w:eastAsia="zh-CN"/>
                <w14:textFill>
                  <w14:solidFill>
                    <w14:schemeClr w14:val="tx1"/>
                  </w14:solidFill>
                </w14:textFill>
              </w:rPr>
              <w:t>0.6</w:t>
            </w:r>
            <w:r>
              <w:rPr>
                <w:rFonts w:hint="default" w:ascii="Times New Roman" w:hAnsi="Times New Roman" w:cs="Times New Roman"/>
                <w:color w:val="000000" w:themeColor="text1"/>
                <w14:textFill>
                  <w14:solidFill>
                    <w14:schemeClr w14:val="tx1"/>
                  </w14:solidFill>
                </w14:textFill>
              </w:rPr>
              <w:t>t/a，收集后由环卫部门统一清运处置。</w:t>
            </w:r>
          </w:p>
          <w:p w14:paraId="7DC2E477">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2）一般工业固体废物</w:t>
            </w:r>
          </w:p>
          <w:p w14:paraId="5DD6A566">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①废塑粉包装袋：</w:t>
            </w:r>
            <w:r>
              <w:rPr>
                <w:rFonts w:hint="eastAsia" w:cs="Times New Roman"/>
                <w:b w:val="0"/>
                <w:bCs w:val="0"/>
                <w:color w:val="000000" w:themeColor="text1"/>
                <w:lang w:val="en-US" w:eastAsia="zh-CN"/>
                <w14:textFill>
                  <w14:solidFill>
                    <w14:schemeClr w14:val="tx1"/>
                  </w14:solidFill>
                </w14:textFill>
              </w:rPr>
              <w:t>生产过程，塑粉使用过程会产生少量包装废料，主要成分为塑料包装袋及废包装纸箱，产生量约为0.5t/a，统一</w:t>
            </w:r>
            <w:r>
              <w:rPr>
                <w:rFonts w:hint="default" w:ascii="Times New Roman" w:hAnsi="Times New Roman" w:cs="Times New Roman"/>
                <w:color w:val="000000" w:themeColor="text1"/>
                <w:lang w:val="en-US" w:eastAsia="zh-CN"/>
                <w14:textFill>
                  <w14:solidFill>
                    <w14:schemeClr w14:val="tx1"/>
                  </w14:solidFill>
                </w14:textFill>
              </w:rPr>
              <w:t>收集后外售给物资单位回用</w:t>
            </w:r>
            <w:r>
              <w:rPr>
                <w:rFonts w:hint="eastAsia" w:cs="Times New Roman"/>
                <w:color w:val="000000" w:themeColor="text1"/>
                <w:lang w:val="en-US" w:eastAsia="zh-CN"/>
                <w14:textFill>
                  <w14:solidFill>
                    <w14:schemeClr w14:val="tx1"/>
                  </w14:solidFill>
                </w14:textFill>
              </w:rPr>
              <w:t>。</w:t>
            </w:r>
          </w:p>
          <w:p w14:paraId="625934A5">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②废腻子包装桶：</w:t>
            </w:r>
            <w:r>
              <w:rPr>
                <w:rFonts w:hint="eastAsia" w:cs="Times New Roman"/>
                <w:b w:val="0"/>
                <w:bCs w:val="0"/>
                <w:color w:val="000000" w:themeColor="text1"/>
                <w:lang w:val="en-US" w:eastAsia="zh-CN"/>
                <w14:textFill>
                  <w14:solidFill>
                    <w14:schemeClr w14:val="tx1"/>
                  </w14:solidFill>
                </w14:textFill>
              </w:rPr>
              <w:t>生产过程，原子灰腻子使用过程会产生少量废包装桶，产生量约为0.5t/a，统一</w:t>
            </w:r>
            <w:r>
              <w:rPr>
                <w:rFonts w:hint="default" w:ascii="Times New Roman" w:hAnsi="Times New Roman" w:cs="Times New Roman"/>
                <w:color w:val="000000" w:themeColor="text1"/>
                <w:lang w:val="en-US" w:eastAsia="zh-CN"/>
                <w14:textFill>
                  <w14:solidFill>
                    <w14:schemeClr w14:val="tx1"/>
                  </w14:solidFill>
                </w14:textFill>
              </w:rPr>
              <w:t>收集后外售给物资单位回用</w:t>
            </w:r>
            <w:r>
              <w:rPr>
                <w:rFonts w:hint="eastAsia" w:cs="Times New Roman"/>
                <w:color w:val="000000" w:themeColor="text1"/>
                <w:lang w:val="en-US" w:eastAsia="zh-CN"/>
                <w14:textFill>
                  <w14:solidFill>
                    <w14:schemeClr w14:val="tx1"/>
                  </w14:solidFill>
                </w14:textFill>
              </w:rPr>
              <w:t>。</w:t>
            </w:r>
          </w:p>
          <w:p w14:paraId="566460A1">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③废砂轮片</w:t>
            </w:r>
            <w:r>
              <w:rPr>
                <w:rFonts w:hint="default" w:ascii="Times New Roman" w:hAnsi="Times New Roman" w:cs="Times New Roman"/>
                <w:b/>
                <w:bCs/>
                <w:color w:val="000000" w:themeColor="text1"/>
                <w:lang w:val="en-US"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生产过程，打磨机使用会产生废砂轮片，产生量约为0.02t/a，收集后交由</w:t>
            </w:r>
            <w:r>
              <w:rPr>
                <w:rFonts w:hint="eastAsia" w:ascii="Times New Roman" w:hAnsi="Times New Roman" w:cs="Times New Roman"/>
                <w:color w:val="000000" w:themeColor="text1"/>
                <w:lang w:val="en-US" w:eastAsia="zh-CN"/>
                <w14:textFill>
                  <w14:solidFill>
                    <w14:schemeClr w14:val="tx1"/>
                  </w14:solidFill>
                </w14:textFill>
              </w:rPr>
              <w:t>厂家回收利用</w:t>
            </w:r>
            <w:r>
              <w:rPr>
                <w:rFonts w:hint="default" w:ascii="Times New Roman" w:hAnsi="Times New Roman" w:cs="Times New Roman"/>
                <w:color w:val="000000" w:themeColor="text1"/>
                <w:lang w:val="en-US" w:eastAsia="zh-CN"/>
                <w14:textFill>
                  <w14:solidFill>
                    <w14:schemeClr w14:val="tx1"/>
                  </w14:solidFill>
                </w14:textFill>
              </w:rPr>
              <w:t>。</w:t>
            </w:r>
          </w:p>
          <w:p w14:paraId="34FB2338">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④</w:t>
            </w:r>
            <w:r>
              <w:rPr>
                <w:rFonts w:hint="default" w:ascii="Times New Roman" w:hAnsi="Times New Roman" w:cs="Times New Roman"/>
                <w:b/>
                <w:bCs/>
                <w:color w:val="000000" w:themeColor="text1"/>
                <w14:textFill>
                  <w14:solidFill>
                    <w14:schemeClr w14:val="tx1"/>
                  </w14:solidFill>
                </w14:textFill>
              </w:rPr>
              <w:t>收集</w:t>
            </w:r>
            <w:r>
              <w:rPr>
                <w:rFonts w:hint="eastAsia" w:cs="Times New Roman"/>
                <w:b/>
                <w:bCs/>
                <w:color w:val="000000" w:themeColor="text1"/>
                <w:lang w:val="en-US" w:eastAsia="zh-CN"/>
                <w14:textFill>
                  <w14:solidFill>
                    <w14:schemeClr w14:val="tx1"/>
                  </w14:solidFill>
                </w14:textFill>
              </w:rPr>
              <w:t>塑粉颗粒</w:t>
            </w: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根据废气源强核算，</w:t>
            </w:r>
            <w:r>
              <w:rPr>
                <w:rFonts w:hint="default" w:ascii="Times New Roman" w:hAnsi="Times New Roman" w:cs="Times New Roman"/>
                <w:color w:val="000000" w:themeColor="text1"/>
                <w:lang w:val="en-US" w:eastAsia="zh-CN"/>
                <w14:textFill>
                  <w14:solidFill>
                    <w14:schemeClr w14:val="tx1"/>
                  </w14:solidFill>
                </w14:textFill>
              </w:rPr>
              <w:t>喷塑工序</w:t>
            </w:r>
            <w:r>
              <w:rPr>
                <w:rFonts w:hint="eastAsia" w:cs="Times New Roman"/>
                <w:color w:val="000000" w:themeColor="text1"/>
                <w:lang w:val="en-US" w:eastAsia="zh-CN"/>
                <w14:textFill>
                  <w14:solidFill>
                    <w14:schemeClr w14:val="tx1"/>
                  </w14:solidFill>
                </w14:textFill>
              </w:rPr>
              <w:t>废气回收处理系统</w:t>
            </w:r>
            <w:r>
              <w:rPr>
                <w:rFonts w:hint="default" w:ascii="Times New Roman" w:hAnsi="Times New Roman" w:cs="Times New Roman"/>
                <w:color w:val="000000" w:themeColor="text1"/>
                <w14:textFill>
                  <w14:solidFill>
                    <w14:schemeClr w14:val="tx1"/>
                  </w14:solidFill>
                </w14:textFill>
              </w:rPr>
              <w:t>收集的</w:t>
            </w:r>
            <w:r>
              <w:rPr>
                <w:rFonts w:hint="eastAsia" w:cs="Times New Roman"/>
                <w:color w:val="000000" w:themeColor="text1"/>
                <w:lang w:val="en-US" w:eastAsia="zh-CN"/>
                <w14:textFill>
                  <w14:solidFill>
                    <w14:schemeClr w14:val="tx1"/>
                  </w14:solidFill>
                </w14:textFill>
              </w:rPr>
              <w:t>塑粉颗粒</w:t>
            </w:r>
            <w:r>
              <w:rPr>
                <w:rFonts w:hint="default" w:ascii="Times New Roman" w:hAnsi="Times New Roman" w:cs="Times New Roman"/>
                <w:color w:val="000000" w:themeColor="text1"/>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3.39</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收集的</w:t>
            </w:r>
            <w:r>
              <w:rPr>
                <w:rFonts w:hint="eastAsia" w:cs="Times New Roman"/>
                <w:color w:val="000000" w:themeColor="text1"/>
                <w:lang w:val="en-US" w:eastAsia="zh-CN"/>
                <w14:textFill>
                  <w14:solidFill>
                    <w14:schemeClr w14:val="tx1"/>
                  </w14:solidFill>
                </w14:textFill>
              </w:rPr>
              <w:t>塑粉继续注入喷塑机利用</w:t>
            </w:r>
            <w:r>
              <w:rPr>
                <w:rFonts w:hint="default" w:ascii="Times New Roman" w:hAnsi="Times New Roman" w:cs="Times New Roman"/>
                <w:color w:val="000000" w:themeColor="text1"/>
                <w14:textFill>
                  <w14:solidFill>
                    <w14:schemeClr w14:val="tx1"/>
                  </w14:solidFill>
                </w14:textFill>
              </w:rPr>
              <w:t>。</w:t>
            </w:r>
          </w:p>
          <w:p w14:paraId="0921FC8E">
            <w:pPr>
              <w:bidi w:val="0"/>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⑤废滤芯：</w:t>
            </w:r>
            <w:r>
              <w:rPr>
                <w:rFonts w:hint="eastAsia" w:cs="Times New Roman"/>
                <w:color w:val="000000" w:themeColor="text1"/>
                <w:lang w:val="en-US" w:eastAsia="zh-CN"/>
                <w14:textFill>
                  <w14:solidFill>
                    <w14:schemeClr w14:val="tx1"/>
                  </w14:solidFill>
                </w14:textFill>
              </w:rPr>
              <w:t>滤芯除尘系统定期更换产生废滤芯约0.05t/a，</w:t>
            </w:r>
            <w:r>
              <w:rPr>
                <w:rFonts w:hint="eastAsia" w:cs="Times New Roman"/>
                <w:b w:val="0"/>
                <w:bCs w:val="0"/>
                <w:color w:val="000000" w:themeColor="text1"/>
                <w:lang w:val="en-US" w:eastAsia="zh-CN"/>
                <w14:textFill>
                  <w14:solidFill>
                    <w14:schemeClr w14:val="tx1"/>
                  </w14:solidFill>
                </w14:textFill>
              </w:rPr>
              <w:t>收集后交由</w:t>
            </w:r>
            <w:r>
              <w:rPr>
                <w:rFonts w:hint="eastAsia" w:ascii="Times New Roman" w:hAnsi="Times New Roman" w:cs="Times New Roman"/>
                <w:color w:val="000000" w:themeColor="text1"/>
                <w:lang w:val="en-US" w:eastAsia="zh-CN"/>
                <w14:textFill>
                  <w14:solidFill>
                    <w14:schemeClr w14:val="tx1"/>
                  </w14:solidFill>
                </w14:textFill>
              </w:rPr>
              <w:t>厂家回收利用</w:t>
            </w:r>
            <w:r>
              <w:rPr>
                <w:rFonts w:hint="default" w:ascii="Times New Roman" w:hAnsi="Times New Roman" w:cs="Times New Roman"/>
                <w:color w:val="000000" w:themeColor="text1"/>
                <w:lang w:val="en-US" w:eastAsia="zh-CN"/>
                <w14:textFill>
                  <w14:solidFill>
                    <w14:schemeClr w14:val="tx1"/>
                  </w14:solidFill>
                </w14:textFill>
              </w:rPr>
              <w:t>。</w:t>
            </w:r>
          </w:p>
          <w:p w14:paraId="738562F0">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⑥空钢瓶：</w:t>
            </w:r>
            <w:r>
              <w:rPr>
                <w:rFonts w:hint="eastAsia" w:cs="Times New Roman"/>
                <w:b w:val="0"/>
                <w:bCs w:val="0"/>
                <w:color w:val="000000" w:themeColor="text1"/>
                <w:lang w:val="en-US" w:eastAsia="zh-CN"/>
                <w14:textFill>
                  <w14:solidFill>
                    <w14:schemeClr w14:val="tx1"/>
                  </w14:solidFill>
                </w14:textFill>
              </w:rPr>
              <w:t>项目固化工序采用罐装液化天然气，项目以15kg液化气罐为主，根据天然气用量，约用到1200个气罐，合计总量18t/a。空钢瓶由厂家回收利用。</w:t>
            </w:r>
          </w:p>
          <w:p w14:paraId="2E2C8D7B">
            <w:pPr>
              <w:bidi w:val="0"/>
              <w:rPr>
                <w:rFonts w:hint="default" w:cs="Times New Roman"/>
                <w:b w:val="0"/>
                <w:bCs w:val="0"/>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⑦收集的打磨颗粒：</w:t>
            </w:r>
            <w:r>
              <w:rPr>
                <w:rFonts w:hint="eastAsia" w:cs="Times New Roman"/>
                <w:b w:val="0"/>
                <w:bCs w:val="0"/>
                <w:color w:val="000000" w:themeColor="text1"/>
                <w:lang w:val="en-US" w:eastAsia="zh-CN"/>
                <w14:textFill>
                  <w14:solidFill>
                    <w14:schemeClr w14:val="tx1"/>
                  </w14:solidFill>
                </w14:textFill>
              </w:rPr>
              <w:t>根据污染核算，打磨工段滤芯过滤系统拦截的打磨粉尘为0.1t/a，成分主要为金属及腻子颗粒，收集后外售</w:t>
            </w:r>
            <w:r>
              <w:rPr>
                <w:rFonts w:hint="eastAsia" w:cs="Times New Roman"/>
                <w:color w:val="000000" w:themeColor="text1"/>
                <w:lang w:val="en-US" w:eastAsia="zh-CN"/>
                <w14:textFill>
                  <w14:solidFill>
                    <w14:schemeClr w14:val="tx1"/>
                  </w14:solidFill>
                </w14:textFill>
              </w:rPr>
              <w:t>。</w:t>
            </w:r>
          </w:p>
          <w:p w14:paraId="3F1368E7">
            <w:pPr>
              <w:bidi w:val="0"/>
              <w:rPr>
                <w:rFonts w:hint="eastAsia" w:ascii="Times New Roman" w:hAnsi="Times New Roman"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危险</w:t>
            </w:r>
            <w:r>
              <w:rPr>
                <w:rFonts w:hint="eastAsia" w:cs="Times New Roman"/>
                <w:b/>
                <w:bCs/>
                <w:color w:val="000000" w:themeColor="text1"/>
                <w:lang w:val="en-US" w:eastAsia="zh-CN"/>
                <w14:textFill>
                  <w14:solidFill>
                    <w14:schemeClr w14:val="tx1"/>
                  </w14:solidFill>
                </w14:textFill>
              </w:rPr>
              <w:t>废物</w:t>
            </w:r>
          </w:p>
          <w:p w14:paraId="471E4CCC">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①含油抹布：</w:t>
            </w:r>
            <w:r>
              <w:rPr>
                <w:rFonts w:hint="eastAsia" w:cs="Times New Roman"/>
                <w:b w:val="0"/>
                <w:bCs w:val="0"/>
                <w:color w:val="000000" w:themeColor="text1"/>
                <w:lang w:val="en-US" w:eastAsia="zh-CN"/>
                <w14:textFill>
                  <w14:solidFill>
                    <w14:schemeClr w14:val="tx1"/>
                  </w14:solidFill>
                </w14:textFill>
              </w:rPr>
              <w:t>项目物理除油工段会产生少量含油抹布，产生量约为0.01t/a，</w:t>
            </w:r>
            <w:r>
              <w:rPr>
                <w:rFonts w:hint="default" w:ascii="Times New Roman" w:hAnsi="Times New Roman" w:cs="Times New Roman"/>
                <w:color w:val="000000" w:themeColor="text1"/>
                <w14:textFill>
                  <w14:solidFill>
                    <w14:schemeClr w14:val="tx1"/>
                  </w14:solidFill>
                </w14:textFill>
              </w:rPr>
              <w:t>根据《国家危险废物名录》（</w:t>
            </w:r>
            <w:r>
              <w:rPr>
                <w:rFonts w:hint="default" w:ascii="Times New Roman" w:hAnsi="Times New Roman" w:cs="Times New Roman"/>
                <w:color w:val="000000" w:themeColor="text1"/>
                <w:lang w:val="en-US" w:eastAsia="zh-CN"/>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版</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含油抹布属于</w:t>
            </w:r>
            <w:r>
              <w:rPr>
                <w:rFonts w:hint="default" w:ascii="Times New Roman" w:hAnsi="Times New Roman" w:cs="Times New Roman"/>
                <w:color w:val="000000" w:themeColor="text1"/>
                <w:lang w:val="zh-CN" w:eastAsia="zh-CN"/>
                <w14:textFill>
                  <w14:solidFill>
                    <w14:schemeClr w14:val="tx1"/>
                  </w14:solidFill>
                </w14:textFill>
              </w:rPr>
              <w:t>HW49其他废物</w:t>
            </w:r>
            <w:r>
              <w:rPr>
                <w:rFonts w:hint="default" w:ascii="Times New Roman" w:hAnsi="Times New Roman" w:cs="Times New Roman"/>
                <w:color w:val="000000" w:themeColor="text1"/>
                <w:lang w:val="en-US" w:eastAsia="zh-CN"/>
                <w14:textFill>
                  <w14:solidFill>
                    <w14:schemeClr w14:val="tx1"/>
                  </w14:solidFill>
                </w14:textFill>
              </w:rPr>
              <w:t>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含有或沾染毒性、感染性危险废物的废弃包装物、容器、过滤吸附介质</w:t>
            </w:r>
            <w:r>
              <w:rPr>
                <w:rFonts w:hint="eastAsia" w:cs="Times New Roman"/>
                <w:color w:val="000000" w:themeColor="text1"/>
                <w:lang w:val="zh-CN"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废物代码</w:t>
            </w:r>
            <w:r>
              <w:rPr>
                <w:rFonts w:hint="default" w:ascii="Times New Roman" w:hAnsi="Times New Roman" w:cs="Times New Roman"/>
                <w:color w:val="000000" w:themeColor="text1"/>
                <w:lang w:val="zh-CN" w:eastAsia="zh-CN"/>
                <w14:textFill>
                  <w14:solidFill>
                    <w14:schemeClr w14:val="tx1"/>
                  </w14:solidFill>
                </w14:textFill>
              </w:rPr>
              <w:t>900-041-49</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其中含油抹布属于“全过程豁免”</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全过程不按危险废物管理，含油抹布混入生活垃圾与其一同委托环卫部门清运处置。</w:t>
            </w:r>
          </w:p>
          <w:p w14:paraId="145B06F8">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②</w:t>
            </w:r>
            <w:r>
              <w:rPr>
                <w:rFonts w:hint="default" w:ascii="Times New Roman" w:hAnsi="Times New Roman" w:cs="Times New Roman"/>
                <w:b/>
                <w:bCs/>
                <w:color w:val="000000" w:themeColor="text1"/>
                <w:lang w:val="en-US" w:eastAsia="zh-CN"/>
                <w14:textFill>
                  <w14:solidFill>
                    <w14:schemeClr w14:val="tx1"/>
                  </w14:solidFill>
                </w14:textFill>
              </w:rPr>
              <w:t>油漆、稀释剂、固化剂</w:t>
            </w:r>
            <w:r>
              <w:rPr>
                <w:rFonts w:hint="eastAsia" w:cs="Times New Roman"/>
                <w:b/>
                <w:bCs/>
                <w:color w:val="000000" w:themeColor="text1"/>
                <w:lang w:val="en-US" w:eastAsia="zh-CN"/>
                <w14:textFill>
                  <w14:solidFill>
                    <w14:schemeClr w14:val="tx1"/>
                  </w14:solidFill>
                </w14:textFill>
              </w:rPr>
              <w:t>、除油剂</w:t>
            </w:r>
            <w:r>
              <w:rPr>
                <w:rFonts w:hint="default" w:ascii="Times New Roman" w:hAnsi="Times New Roman" w:cs="Times New Roman"/>
                <w:b/>
                <w:bCs/>
                <w:color w:val="000000" w:themeColor="text1"/>
                <w:lang w:val="en-US" w:eastAsia="zh-CN"/>
                <w14:textFill>
                  <w14:solidFill>
                    <w14:schemeClr w14:val="tx1"/>
                  </w14:solidFill>
                </w14:textFill>
              </w:rPr>
              <w:t>等废包装桶</w:t>
            </w:r>
          </w:p>
          <w:p w14:paraId="5B57666C">
            <w:pPr>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项目在生产过程中，会产生一定量的废油漆桶，根据建设单位提供资料，</w:t>
            </w:r>
            <w:r>
              <w:rPr>
                <w:rFonts w:hint="default" w:ascii="Times New Roman" w:hAnsi="Times New Roman" w:cs="Times New Roman"/>
                <w:color w:val="000000" w:themeColor="text1"/>
                <w:lang w:val="en-US" w:eastAsia="zh-CN"/>
                <w14:textFill>
                  <w14:solidFill>
                    <w14:schemeClr w14:val="tx1"/>
                  </w14:solidFill>
                </w14:textFill>
              </w:rPr>
              <w:t>项目使用油漆、稀释剂等总量为</w:t>
            </w:r>
            <w:r>
              <w:rPr>
                <w:rFonts w:hint="eastAsia" w:cs="Times New Roman"/>
                <w:color w:val="000000" w:themeColor="text1"/>
                <w:lang w:val="en-US" w:eastAsia="zh-CN"/>
                <w14:textFill>
                  <w14:solidFill>
                    <w14:schemeClr w14:val="tx1"/>
                  </w14:solidFill>
                </w14:textFill>
              </w:rPr>
              <w:t>9.1</w:t>
            </w:r>
            <w:r>
              <w:rPr>
                <w:rFonts w:hint="default" w:ascii="Times New Roman" w:hAnsi="Times New Roman" w:cs="Times New Roman"/>
                <w:color w:val="000000" w:themeColor="text1"/>
                <w:lang w:val="en-US" w:eastAsia="zh-CN"/>
                <w14:textFill>
                  <w14:solidFill>
                    <w14:schemeClr w14:val="tx1"/>
                  </w14:solidFill>
                </w14:textFill>
              </w:rPr>
              <w:t>t/a，使用油漆规格为25kg/桶，项目一年使用包装桶为</w:t>
            </w:r>
            <w:r>
              <w:rPr>
                <w:rFonts w:hint="eastAsia" w:cs="Times New Roman"/>
                <w:color w:val="000000" w:themeColor="text1"/>
                <w:lang w:val="en-US" w:eastAsia="zh-CN"/>
                <w14:textFill>
                  <w14:solidFill>
                    <w14:schemeClr w14:val="tx1"/>
                  </w14:solidFill>
                </w14:textFill>
              </w:rPr>
              <w:t>364</w:t>
            </w:r>
            <w:r>
              <w:rPr>
                <w:rFonts w:hint="default" w:ascii="Times New Roman" w:hAnsi="Times New Roman" w:cs="Times New Roman"/>
                <w:color w:val="000000" w:themeColor="text1"/>
                <w:lang w:val="en-US" w:eastAsia="zh-CN"/>
                <w14:textFill>
                  <w14:solidFill>
                    <w14:schemeClr w14:val="tx1"/>
                  </w14:solidFill>
                </w14:textFill>
              </w:rPr>
              <w:t>个，</w:t>
            </w:r>
            <w:r>
              <w:rPr>
                <w:rFonts w:hint="eastAsia" w:cs="Times New Roman"/>
                <w:color w:val="000000" w:themeColor="text1"/>
                <w:lang w:val="en-US" w:eastAsia="zh-CN"/>
                <w14:textFill>
                  <w14:solidFill>
                    <w14:schemeClr w14:val="tx1"/>
                  </w14:solidFill>
                </w14:textFill>
              </w:rPr>
              <w:t>空</w:t>
            </w:r>
            <w:r>
              <w:rPr>
                <w:rFonts w:hint="default" w:ascii="Times New Roman" w:hAnsi="Times New Roman" w:cs="Times New Roman"/>
                <w:color w:val="000000" w:themeColor="text1"/>
                <w:lang w:val="en-US" w:eastAsia="zh-CN"/>
                <w14:textFill>
                  <w14:solidFill>
                    <w14:schemeClr w14:val="tx1"/>
                  </w14:solidFill>
                </w14:textFill>
              </w:rPr>
              <w:t>桶</w:t>
            </w:r>
            <w:r>
              <w:rPr>
                <w:rFonts w:hint="eastAsia" w:cs="Times New Roman"/>
                <w:color w:val="000000" w:themeColor="text1"/>
                <w:lang w:val="en-US" w:eastAsia="zh-CN"/>
                <w14:textFill>
                  <w14:solidFill>
                    <w14:schemeClr w14:val="tx1"/>
                  </w14:solidFill>
                </w14:textFill>
              </w:rPr>
              <w:t>重</w:t>
            </w:r>
            <w:r>
              <w:rPr>
                <w:rFonts w:hint="default" w:ascii="Times New Roman" w:hAnsi="Times New Roman" w:cs="Times New Roman"/>
                <w:color w:val="000000" w:themeColor="text1"/>
                <w:lang w:val="en-US" w:eastAsia="zh-CN"/>
                <w14:textFill>
                  <w14:solidFill>
                    <w14:schemeClr w14:val="tx1"/>
                  </w14:solidFill>
                </w14:textFill>
              </w:rPr>
              <w:t>约0.5kg，废</w:t>
            </w:r>
            <w:r>
              <w:rPr>
                <w:rFonts w:hint="eastAsia" w:cs="Times New Roman"/>
                <w:color w:val="000000" w:themeColor="text1"/>
                <w:lang w:val="en-US" w:eastAsia="zh-CN"/>
                <w14:textFill>
                  <w14:solidFill>
                    <w14:schemeClr w14:val="tx1"/>
                  </w14:solidFill>
                </w14:textFill>
              </w:rPr>
              <w:t>包装</w:t>
            </w:r>
            <w:r>
              <w:rPr>
                <w:rFonts w:hint="default" w:ascii="Times New Roman" w:hAnsi="Times New Roman" w:cs="Times New Roman"/>
                <w:color w:val="000000" w:themeColor="text1"/>
                <w:lang w:val="en-US" w:eastAsia="zh-CN"/>
                <w14:textFill>
                  <w14:solidFill>
                    <w14:schemeClr w14:val="tx1"/>
                  </w14:solidFill>
                </w14:textFill>
              </w:rPr>
              <w:t>桶</w:t>
            </w:r>
            <w:r>
              <w:rPr>
                <w:rFonts w:hint="default" w:ascii="Times New Roman" w:hAnsi="Times New Roman" w:cs="Times New Roman"/>
                <w:color w:val="000000" w:themeColor="text1"/>
                <w:lang w:val="zh-CN" w:eastAsia="zh-CN"/>
                <w14:textFill>
                  <w14:solidFill>
                    <w14:schemeClr w14:val="tx1"/>
                  </w14:solidFill>
                </w14:textFill>
              </w:rPr>
              <w:t>产生量为</w:t>
            </w:r>
            <w:r>
              <w:rPr>
                <w:rFonts w:hint="eastAsia" w:cs="Times New Roman"/>
                <w:color w:val="000000" w:themeColor="text1"/>
                <w:lang w:val="en-US" w:eastAsia="zh-CN"/>
                <w14:textFill>
                  <w14:solidFill>
                    <w14:schemeClr w14:val="tx1"/>
                  </w14:solidFill>
                </w14:textFill>
              </w:rPr>
              <w:t>0.182</w:t>
            </w:r>
            <w:r>
              <w:rPr>
                <w:rFonts w:hint="default" w:ascii="Times New Roman" w:hAnsi="Times New Roman" w:cs="Times New Roman"/>
                <w:color w:val="000000" w:themeColor="text1"/>
                <w:lang w:val="zh-CN" w:eastAsia="zh-CN"/>
                <w14:textFill>
                  <w14:solidFill>
                    <w14:schemeClr w14:val="tx1"/>
                  </w14:solidFill>
                </w14:textFill>
              </w:rPr>
              <w:t>t/a，根据</w:t>
            </w:r>
            <w:r>
              <w:rPr>
                <w:rFonts w:hint="default" w:ascii="Times New Roman" w:hAnsi="Times New Roman" w:cs="Times New Roman"/>
                <w:color w:val="000000" w:themeColor="text1"/>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版</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该类废包装桶属于</w:t>
            </w:r>
            <w:r>
              <w:rPr>
                <w:rFonts w:hint="default" w:ascii="Times New Roman" w:hAnsi="Times New Roman" w:cs="Times New Roman"/>
                <w:color w:val="000000" w:themeColor="text1"/>
                <w:lang w:val="zh-CN" w:eastAsia="zh-CN"/>
                <w14:textFill>
                  <w14:solidFill>
                    <w14:schemeClr w14:val="tx1"/>
                  </w14:solidFill>
                </w14:textFill>
              </w:rPr>
              <w:t>HW49其他废物</w:t>
            </w:r>
            <w:r>
              <w:rPr>
                <w:rFonts w:hint="default" w:ascii="Times New Roman" w:hAnsi="Times New Roman" w:cs="Times New Roman"/>
                <w:color w:val="000000" w:themeColor="text1"/>
                <w:lang w:val="en-US" w:eastAsia="zh-CN"/>
                <w14:textFill>
                  <w14:solidFill>
                    <w14:schemeClr w14:val="tx1"/>
                  </w14:solidFill>
                </w14:textFill>
              </w:rPr>
              <w:t>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含有或沾染毒性、感染性危险废物的废弃包装物、容器、过滤吸附介质</w:t>
            </w:r>
            <w:r>
              <w:rPr>
                <w:rFonts w:hint="eastAsia" w:cs="Times New Roman"/>
                <w:color w:val="000000" w:themeColor="text1"/>
                <w:lang w:val="zh-CN"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废物代码</w:t>
            </w:r>
            <w:r>
              <w:rPr>
                <w:rFonts w:hint="default" w:ascii="Times New Roman" w:hAnsi="Times New Roman" w:cs="Times New Roman"/>
                <w:color w:val="000000" w:themeColor="text1"/>
                <w:lang w:val="zh-CN" w:eastAsia="zh-CN"/>
                <w14:textFill>
                  <w14:solidFill>
                    <w14:schemeClr w14:val="tx1"/>
                  </w14:solidFill>
                </w14:textFill>
              </w:rPr>
              <w:t>900-041-49。</w:t>
            </w:r>
            <w:r>
              <w:rPr>
                <w:rFonts w:hint="default" w:ascii="Times New Roman" w:hAnsi="Times New Roman" w:cs="Times New Roman"/>
                <w:color w:val="000000" w:themeColor="text1"/>
                <w:lang w:val="en-US" w:eastAsia="zh-CN"/>
                <w14:textFill>
                  <w14:solidFill>
                    <w14:schemeClr w14:val="tx1"/>
                  </w14:solidFill>
                </w14:textFill>
              </w:rPr>
              <w:t>经收集后暂存危废间，</w:t>
            </w:r>
            <w:r>
              <w:rPr>
                <w:rFonts w:hint="default" w:ascii="Times New Roman" w:hAnsi="Times New Roman" w:cs="Times New Roman"/>
                <w:color w:val="000000" w:themeColor="text1"/>
                <w:lang w:val="zh-CN" w:eastAsia="zh-CN"/>
                <w14:textFill>
                  <w14:solidFill>
                    <w14:schemeClr w14:val="tx1"/>
                  </w14:solidFill>
                </w14:textFill>
              </w:rPr>
              <w:t>定期委托</w:t>
            </w:r>
            <w:r>
              <w:rPr>
                <w:rFonts w:hint="eastAsia" w:cs="Times New Roman"/>
                <w:color w:val="000000" w:themeColor="text1"/>
                <w:lang w:val="en-US" w:eastAsia="zh-CN"/>
                <w14:textFill>
                  <w14:solidFill>
                    <w14:schemeClr w14:val="tx1"/>
                  </w14:solidFill>
                </w14:textFill>
              </w:rPr>
              <w:t>有</w:t>
            </w:r>
            <w:r>
              <w:rPr>
                <w:rFonts w:hint="default" w:ascii="Times New Roman" w:hAnsi="Times New Roman" w:cs="Times New Roman"/>
                <w:color w:val="000000" w:themeColor="text1"/>
                <w:lang w:val="zh-CN" w:eastAsia="zh-CN"/>
                <w14:textFill>
                  <w14:solidFill>
                    <w14:schemeClr w14:val="tx1"/>
                  </w14:solidFill>
                </w14:textFill>
              </w:rPr>
              <w:t>资质</w:t>
            </w:r>
            <w:r>
              <w:rPr>
                <w:rFonts w:hint="eastAsia"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lang w:val="zh-CN" w:eastAsia="zh-CN"/>
                <w14:textFill>
                  <w14:solidFill>
                    <w14:schemeClr w14:val="tx1"/>
                  </w14:solidFill>
                </w14:textFill>
              </w:rPr>
              <w:t>单位清运处置。</w:t>
            </w:r>
          </w:p>
          <w:p w14:paraId="56066292">
            <w:pPr>
              <w:bidi w:val="0"/>
              <w:rPr>
                <w:rFonts w:hint="default" w:ascii="Times New Roman" w:hAnsi="Times New Roman" w:cs="Times New Roman"/>
                <w:b/>
                <w:bCs/>
                <w:color w:val="000000" w:themeColor="text1"/>
                <w:lang w:val="zh-CN"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③废</w:t>
            </w:r>
            <w:r>
              <w:rPr>
                <w:rFonts w:hint="default" w:ascii="Times New Roman" w:hAnsi="Times New Roman" w:cs="Times New Roman"/>
                <w:b/>
                <w:bCs/>
                <w:color w:val="000000" w:themeColor="text1"/>
                <w:lang w:val="zh-CN" w:eastAsia="zh-CN"/>
                <w14:textFill>
                  <w14:solidFill>
                    <w14:schemeClr w14:val="tx1"/>
                  </w14:solidFill>
                </w14:textFill>
              </w:rPr>
              <w:t>漆渣</w:t>
            </w:r>
          </w:p>
          <w:p w14:paraId="60306707">
            <w:pPr>
              <w:bidi w:val="0"/>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根据计算，漆渣</w:t>
            </w:r>
            <w:r>
              <w:rPr>
                <w:rFonts w:hint="default" w:ascii="Times New Roman" w:hAnsi="Times New Roman" w:cs="Times New Roman"/>
                <w:color w:val="000000" w:themeColor="text1"/>
                <w:lang w:val="zh-CN" w:eastAsia="zh-CN"/>
                <w14:textFill>
                  <w14:solidFill>
                    <w14:schemeClr w14:val="tx1"/>
                  </w14:solidFill>
                </w14:textFill>
              </w:rPr>
              <w:t>产生量为</w:t>
            </w:r>
            <w:r>
              <w:rPr>
                <w:rFonts w:hint="eastAsia" w:cs="Times New Roman"/>
                <w:color w:val="000000" w:themeColor="text1"/>
                <w:lang w:val="en-US" w:eastAsia="zh-CN"/>
                <w14:textFill>
                  <w14:solidFill>
                    <w14:schemeClr w14:val="tx1"/>
                  </w14:solidFill>
                </w14:textFill>
              </w:rPr>
              <w:t>0.87</w:t>
            </w:r>
            <w:r>
              <w:rPr>
                <w:rFonts w:hint="default" w:ascii="Times New Roman" w:hAnsi="Times New Roman" w:cs="Times New Roman"/>
                <w:color w:val="000000" w:themeColor="text1"/>
                <w:lang w:val="zh-CN" w:eastAsia="zh-CN"/>
                <w14:textFill>
                  <w14:solidFill>
                    <w14:schemeClr w14:val="tx1"/>
                  </w14:solidFill>
                </w14:textFill>
              </w:rPr>
              <w:t>t/a，漆渣定期清扫收集。根据</w:t>
            </w:r>
            <w:r>
              <w:rPr>
                <w:rFonts w:hint="default" w:ascii="Times New Roman" w:hAnsi="Times New Roman" w:cs="Times New Roman"/>
                <w:color w:val="000000" w:themeColor="text1"/>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版</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，废漆渣属</w:t>
            </w:r>
            <w:r>
              <w:rPr>
                <w:rFonts w:hint="default" w:ascii="Times New Roman" w:hAnsi="Times New Roman" w:cs="Times New Roman"/>
                <w:color w:val="000000" w:themeColor="text1"/>
                <w:lang w:val="en-US" w:eastAsia="zh-CN"/>
                <w14:textFill>
                  <w14:solidFill>
                    <w14:schemeClr w14:val="tx1"/>
                  </w14:solidFill>
                </w14:textFill>
              </w:rPr>
              <w:t>于</w:t>
            </w:r>
            <w:r>
              <w:rPr>
                <w:rFonts w:hint="default" w:ascii="Times New Roman" w:hAnsi="Times New Roman" w:cs="Times New Roman"/>
                <w:color w:val="000000" w:themeColor="text1"/>
                <w:lang w:val="zh-CN" w:eastAsia="zh-CN"/>
                <w14:textFill>
                  <w14:solidFill>
                    <w14:schemeClr w14:val="tx1"/>
                  </w14:solidFill>
                </w14:textFill>
              </w:rPr>
              <w:t>HW12</w:t>
            </w:r>
            <w:r>
              <w:rPr>
                <w:rFonts w:hint="default" w:ascii="Times New Roman" w:hAnsi="Times New Roman" w:cs="Times New Roman"/>
                <w:color w:val="000000" w:themeColor="text1"/>
                <w:lang w:val="en-US" w:eastAsia="zh-CN"/>
                <w14:textFill>
                  <w14:solidFill>
                    <w14:schemeClr w14:val="tx1"/>
                  </w14:solidFill>
                </w14:textFill>
              </w:rPr>
              <w:t>染料</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涂料废物中</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使用油漆（不包括水性漆）、有机溶剂进行喷漆、上漆过程中过喷漆雾湿法捕集产生的漆渣、以及喷涂工位和管道清理过程产生的落地漆渣</w:t>
            </w:r>
            <w:r>
              <w:rPr>
                <w:rFonts w:hint="eastAsia" w:cs="Times New Roman"/>
                <w:color w:val="000000" w:themeColor="text1"/>
                <w:lang w:val="zh-CN"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废物代码</w:t>
            </w:r>
            <w:r>
              <w:rPr>
                <w:rFonts w:hint="default" w:ascii="Times New Roman" w:hAnsi="Times New Roman" w:cs="Times New Roman"/>
                <w:color w:val="000000" w:themeColor="text1"/>
                <w:lang w:val="zh-CN" w:eastAsia="zh-CN"/>
                <w14:textFill>
                  <w14:solidFill>
                    <w14:schemeClr w14:val="tx1"/>
                  </w14:solidFill>
                </w14:textFill>
              </w:rPr>
              <w:t>900-252-12。采用专用容器收集后暂存于危废暂存间，定期委托</w:t>
            </w:r>
            <w:r>
              <w:rPr>
                <w:rFonts w:hint="eastAsia" w:cs="Times New Roman"/>
                <w:color w:val="000000" w:themeColor="text1"/>
                <w:lang w:val="en-US" w:eastAsia="zh-CN"/>
                <w14:textFill>
                  <w14:solidFill>
                    <w14:schemeClr w14:val="tx1"/>
                  </w14:solidFill>
                </w14:textFill>
              </w:rPr>
              <w:t>有</w:t>
            </w:r>
            <w:r>
              <w:rPr>
                <w:rFonts w:hint="default" w:ascii="Times New Roman" w:hAnsi="Times New Roman" w:cs="Times New Roman"/>
                <w:color w:val="000000" w:themeColor="text1"/>
                <w:lang w:val="zh-CN" w:eastAsia="zh-CN"/>
                <w14:textFill>
                  <w14:solidFill>
                    <w14:schemeClr w14:val="tx1"/>
                  </w14:solidFill>
                </w14:textFill>
              </w:rPr>
              <w:t>资质</w:t>
            </w:r>
            <w:r>
              <w:rPr>
                <w:rFonts w:hint="eastAsia"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lang w:val="zh-CN" w:eastAsia="zh-CN"/>
                <w14:textFill>
                  <w14:solidFill>
                    <w14:schemeClr w14:val="tx1"/>
                  </w14:solidFill>
                </w14:textFill>
              </w:rPr>
              <w:t>单位清运处置</w:t>
            </w:r>
            <w:r>
              <w:rPr>
                <w:rFonts w:hint="eastAsia" w:cs="Times New Roman"/>
                <w:color w:val="000000" w:themeColor="text1"/>
                <w:lang w:eastAsia="zh-CN"/>
                <w14:textFill>
                  <w14:solidFill>
                    <w14:schemeClr w14:val="tx1"/>
                  </w14:solidFill>
                </w14:textFill>
              </w:rPr>
              <w:t>。</w:t>
            </w:r>
          </w:p>
          <w:p w14:paraId="7A56B721">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④废过滤棉：</w:t>
            </w:r>
            <w:r>
              <w:rPr>
                <w:rFonts w:hint="eastAsia" w:cs="Times New Roman"/>
                <w:b w:val="0"/>
                <w:bCs w:val="0"/>
                <w:color w:val="000000" w:themeColor="text1"/>
                <w:lang w:val="en-US" w:eastAsia="zh-CN"/>
                <w14:textFill>
                  <w14:solidFill>
                    <w14:schemeClr w14:val="tx1"/>
                  </w14:solidFill>
                </w14:textFill>
              </w:rPr>
              <w:t>根据废气污染核算，喷漆过程漆雾被过滤棉拦截处理量为0.38t/a，过滤棉需定期更换，废过滤棉产生量约为1.0t/a，</w:t>
            </w:r>
            <w:r>
              <w:rPr>
                <w:rFonts w:hint="default" w:ascii="Times New Roman" w:hAnsi="Times New Roman" w:cs="Times New Roman"/>
                <w:color w:val="000000" w:themeColor="text1"/>
                <w:lang w:val="zh-CN" w:eastAsia="zh-CN"/>
                <w14:textFill>
                  <w14:solidFill>
                    <w14:schemeClr w14:val="tx1"/>
                  </w14:solidFill>
                </w14:textFill>
              </w:rPr>
              <w:t>根据</w:t>
            </w:r>
            <w:r>
              <w:rPr>
                <w:rFonts w:hint="default" w:ascii="Times New Roman" w:hAnsi="Times New Roman" w:cs="Times New Roman"/>
                <w:color w:val="000000" w:themeColor="text1"/>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版</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，废</w:t>
            </w:r>
            <w:r>
              <w:rPr>
                <w:rFonts w:hint="eastAsia" w:cs="Times New Roman"/>
                <w:color w:val="000000" w:themeColor="text1"/>
                <w:lang w:val="en-US" w:eastAsia="zh-CN"/>
                <w14:textFill>
                  <w14:solidFill>
                    <w14:schemeClr w14:val="tx1"/>
                  </w14:solidFill>
                </w14:textFill>
              </w:rPr>
              <w:t>过滤棉</w:t>
            </w:r>
            <w:r>
              <w:rPr>
                <w:rFonts w:hint="default" w:ascii="Times New Roman" w:hAnsi="Times New Roman" w:cs="Times New Roman"/>
                <w:color w:val="000000" w:themeColor="text1"/>
                <w:lang w:val="zh-CN" w:eastAsia="zh-CN"/>
                <w14:textFill>
                  <w14:solidFill>
                    <w14:schemeClr w14:val="tx1"/>
                  </w14:solidFill>
                </w14:textFill>
              </w:rPr>
              <w:t>属</w:t>
            </w:r>
            <w:r>
              <w:rPr>
                <w:rFonts w:hint="default" w:ascii="Times New Roman" w:hAnsi="Times New Roman" w:cs="Times New Roman"/>
                <w:color w:val="000000" w:themeColor="text1"/>
                <w:lang w:val="en-US" w:eastAsia="zh-CN"/>
                <w14:textFill>
                  <w14:solidFill>
                    <w14:schemeClr w14:val="tx1"/>
                  </w14:solidFill>
                </w14:textFill>
              </w:rPr>
              <w:t>于</w:t>
            </w:r>
            <w:r>
              <w:rPr>
                <w:rFonts w:hint="default" w:ascii="Times New Roman" w:hAnsi="Times New Roman" w:cs="Times New Roman"/>
                <w:color w:val="000000" w:themeColor="text1"/>
                <w14:textFill>
                  <w14:solidFill>
                    <w14:schemeClr w14:val="tx1"/>
                  </w14:solidFill>
                </w14:textFill>
              </w:rPr>
              <w:t>HW49其他废物类别中</w:t>
            </w:r>
            <w:r>
              <w:rPr>
                <w:rFonts w:hint="eastAsia" w:cs="Times New Roman"/>
                <w:color w:val="000000" w:themeColor="text1"/>
                <w:lang w:val="en-US" w:eastAsia="zh-CN"/>
                <w14:textFill>
                  <w14:solidFill>
                    <w14:schemeClr w14:val="tx1"/>
                  </w14:solidFill>
                </w14:textFill>
              </w:rPr>
              <w:t>“含有或者沾染毒性、感染性危险废物的废弃的包装物、容器、过滤吸附介质</w:t>
            </w:r>
            <w:r>
              <w:rPr>
                <w:rFonts w:hint="eastAsia" w:cs="Times New Roman"/>
                <w:color w:val="000000" w:themeColor="text1"/>
                <w:lang w:val="zh-CN"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废物代码900-041-49</w:t>
            </w:r>
            <w:r>
              <w:rPr>
                <w:rFonts w:hint="default" w:ascii="Times New Roman" w:hAnsi="Times New Roman" w:cs="Times New Roman"/>
                <w:color w:val="000000" w:themeColor="text1"/>
                <w:lang w:val="zh-CN"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经收集后暂存危废间，</w:t>
            </w:r>
            <w:r>
              <w:rPr>
                <w:rFonts w:hint="default" w:ascii="Times New Roman" w:hAnsi="Times New Roman" w:cs="Times New Roman"/>
                <w:color w:val="000000" w:themeColor="text1"/>
                <w:lang w:val="zh-CN" w:eastAsia="zh-CN"/>
                <w14:textFill>
                  <w14:solidFill>
                    <w14:schemeClr w14:val="tx1"/>
                  </w14:solidFill>
                </w14:textFill>
              </w:rPr>
              <w:t>定期委托</w:t>
            </w:r>
            <w:r>
              <w:rPr>
                <w:rFonts w:hint="eastAsia" w:cs="Times New Roman"/>
                <w:color w:val="000000" w:themeColor="text1"/>
                <w:lang w:val="en-US" w:eastAsia="zh-CN"/>
                <w14:textFill>
                  <w14:solidFill>
                    <w14:schemeClr w14:val="tx1"/>
                  </w14:solidFill>
                </w14:textFill>
              </w:rPr>
              <w:t>有</w:t>
            </w:r>
            <w:r>
              <w:rPr>
                <w:rFonts w:hint="default" w:ascii="Times New Roman" w:hAnsi="Times New Roman" w:cs="Times New Roman"/>
                <w:color w:val="000000" w:themeColor="text1"/>
                <w:lang w:val="zh-CN" w:eastAsia="zh-CN"/>
                <w14:textFill>
                  <w14:solidFill>
                    <w14:schemeClr w14:val="tx1"/>
                  </w14:solidFill>
                </w14:textFill>
              </w:rPr>
              <w:t>资质</w:t>
            </w:r>
            <w:r>
              <w:rPr>
                <w:rFonts w:hint="eastAsia"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lang w:val="zh-CN" w:eastAsia="zh-CN"/>
                <w14:textFill>
                  <w14:solidFill>
                    <w14:schemeClr w14:val="tx1"/>
                  </w14:solidFill>
                </w14:textFill>
              </w:rPr>
              <w:t>单位清运处置</w:t>
            </w:r>
            <w:r>
              <w:rPr>
                <w:rFonts w:hint="eastAsia" w:cs="Times New Roman"/>
                <w:color w:val="000000" w:themeColor="text1"/>
                <w:lang w:eastAsia="zh-CN"/>
                <w14:textFill>
                  <w14:solidFill>
                    <w14:schemeClr w14:val="tx1"/>
                  </w14:solidFill>
                </w14:textFill>
              </w:rPr>
              <w:t>。</w:t>
            </w:r>
          </w:p>
          <w:p w14:paraId="3AC4DD41">
            <w:pPr>
              <w:bidi w:val="0"/>
              <w:rPr>
                <w:rFonts w:hint="eastAsia"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⑤</w:t>
            </w:r>
            <w:r>
              <w:rPr>
                <w:rFonts w:hint="default" w:ascii="Times New Roman" w:hAnsi="Times New Roman" w:cs="Times New Roman"/>
                <w:b/>
                <w:bCs/>
                <w:color w:val="000000" w:themeColor="text1"/>
                <w:lang w:val="en-US" w:eastAsia="zh-CN"/>
                <w14:textFill>
                  <w14:solidFill>
                    <w14:schemeClr w14:val="tx1"/>
                  </w14:solidFill>
                </w14:textFill>
              </w:rPr>
              <w:t>废活性炭：</w:t>
            </w:r>
            <w:r>
              <w:rPr>
                <w:rFonts w:hint="default" w:ascii="Times New Roman" w:hAnsi="Times New Roman" w:cs="Times New Roman"/>
                <w:color w:val="000000" w:themeColor="text1"/>
                <w14:textFill>
                  <w14:solidFill>
                    <w14:schemeClr w14:val="tx1"/>
                  </w14:solidFill>
                </w14:textFill>
              </w:rPr>
              <w:t>项目活性炭吸附装置为保证有机废气的吸附效率，需要定期更换活性炭</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更换周期约为1个月/次，并做好更换记录台账。</w:t>
            </w:r>
          </w:p>
          <w:p w14:paraId="31AE7047">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更换后的废活性炭含有非甲烷总烃</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14:textFill>
                  <w14:solidFill>
                    <w14:schemeClr w14:val="tx1"/>
                  </w14:solidFill>
                </w14:textFill>
              </w:rPr>
              <w:t>等污染物，属于</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"https://baike.so.com/doc/6615129-6828922.html" \t "https://baike.so.com/doc/_blank"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危险废物</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挥发性有机物</w:t>
            </w:r>
            <w:r>
              <w:rPr>
                <w:rFonts w:hint="default" w:ascii="Times New Roman" w:hAnsi="Times New Roman" w:cs="Times New Roman"/>
                <w:color w:val="000000" w:themeColor="text1"/>
                <w14:textFill>
                  <w14:solidFill>
                    <w14:schemeClr w14:val="tx1"/>
                  </w14:solidFill>
                </w14:textFill>
              </w:rPr>
              <w:t>吸附量为</w:t>
            </w:r>
            <w:r>
              <w:rPr>
                <w:rFonts w:hint="eastAsia" w:cs="Times New Roman"/>
                <w:color w:val="000000" w:themeColor="text1"/>
                <w:lang w:val="en-US" w:eastAsia="zh-CN"/>
                <w14:textFill>
                  <w14:solidFill>
                    <w14:schemeClr w14:val="tx1"/>
                  </w14:solidFill>
                </w14:textFill>
              </w:rPr>
              <w:t>3.76</w:t>
            </w:r>
            <w:r>
              <w:rPr>
                <w:rFonts w:hint="default" w:ascii="Times New Roman" w:hAnsi="Times New Roman" w:cs="Times New Roman"/>
                <w:color w:val="000000" w:themeColor="text1"/>
                <w14:textFill>
                  <w14:solidFill>
                    <w14:schemeClr w14:val="tx1"/>
                  </w14:solidFill>
                </w14:textFill>
              </w:rPr>
              <w:t>t/a，活性炭吸附能力约为0.6kg（废气）/kg（活性炭），则本项目活性炭用量约</w:t>
            </w:r>
            <w:r>
              <w:rPr>
                <w:rFonts w:hint="eastAsia" w:cs="Times New Roman"/>
                <w:color w:val="000000" w:themeColor="text1"/>
                <w:lang w:val="en-US" w:eastAsia="zh-CN"/>
                <w14:textFill>
                  <w14:solidFill>
                    <w14:schemeClr w14:val="tx1"/>
                  </w14:solidFill>
                </w14:textFill>
              </w:rPr>
              <w:t>6.27</w:t>
            </w:r>
            <w:r>
              <w:rPr>
                <w:rFonts w:hint="default" w:ascii="Times New Roman" w:hAnsi="Times New Roman" w:cs="Times New Roman"/>
                <w:color w:val="000000" w:themeColor="text1"/>
                <w14:textFill>
                  <w14:solidFill>
                    <w14:schemeClr w14:val="tx1"/>
                  </w14:solidFill>
                </w14:textFill>
              </w:rPr>
              <w:t>t/a，产生废弃活性炭量约为</w:t>
            </w:r>
            <w:r>
              <w:rPr>
                <w:rFonts w:hint="eastAsia" w:cs="Times New Roman"/>
                <w:color w:val="000000" w:themeColor="text1"/>
                <w:lang w:val="en-US" w:eastAsia="zh-CN"/>
                <w14:textFill>
                  <w14:solidFill>
                    <w14:schemeClr w14:val="tx1"/>
                  </w14:solidFill>
                </w14:textFill>
              </w:rPr>
              <w:t>10.03</w:t>
            </w:r>
            <w:r>
              <w:rPr>
                <w:rFonts w:hint="default" w:ascii="Times New Roman" w:hAnsi="Times New Roman" w:cs="Times New Roman"/>
                <w:color w:val="000000" w:themeColor="text1"/>
                <w14:textFill>
                  <w14:solidFill>
                    <w14:schemeClr w14:val="tx1"/>
                  </w14:solidFill>
                </w14:textFill>
              </w:rPr>
              <w:t>t/a（包括活性炭及挥发性有机物）。废活性炭属于《国家危险废物名录》（</w:t>
            </w:r>
            <w:r>
              <w:rPr>
                <w:rFonts w:hint="eastAsia" w:cs="Times New Roman"/>
                <w:color w:val="000000" w:themeColor="text1"/>
                <w:lang w:val="en-US" w:eastAsia="zh-CN"/>
                <w14:textFill>
                  <w14:solidFill>
                    <w14:schemeClr w14:val="tx1"/>
                  </w14:solidFill>
                </w14:textFill>
              </w:rPr>
              <w:t>2025</w:t>
            </w:r>
            <w:r>
              <w:rPr>
                <w:rFonts w:hint="default" w:ascii="Times New Roman" w:hAnsi="Times New Roman" w:cs="Times New Roman"/>
                <w:color w:val="000000" w:themeColor="text1"/>
                <w:lang w:val="en-US" w:eastAsia="zh-CN"/>
                <w14:textFill>
                  <w14:solidFill>
                    <w14:schemeClr w14:val="tx1"/>
                  </w14:solidFill>
                </w14:textFill>
              </w:rPr>
              <w:t>版</w:t>
            </w:r>
            <w:r>
              <w:rPr>
                <w:rFonts w:hint="default" w:ascii="Times New Roman" w:hAnsi="Times New Roman" w:cs="Times New Roman"/>
                <w:color w:val="000000" w:themeColor="text1"/>
                <w14:textFill>
                  <w14:solidFill>
                    <w14:schemeClr w14:val="tx1"/>
                  </w14:solidFill>
                </w14:textFill>
              </w:rPr>
              <w:t>）中HW49其他废物类别中</w:t>
            </w:r>
            <w:r>
              <w:rPr>
                <w:rFonts w:hint="eastAsia" w:cs="Times New Roman"/>
                <w:color w:val="000000" w:themeColor="text1"/>
                <w:lang w:eastAsia="zh-CN"/>
                <w14:textFill>
                  <w14:solidFill>
                    <w14:schemeClr w14:val="tx1"/>
                  </w14:solidFill>
                </w14:textFill>
              </w:rPr>
              <w:t>“烟气、VOCs 治理过程（不包括餐饮行业油烟治理过程）产生的废活性炭，化学原料和化学制品脱色（不包括有机合成食品添加剂脱色）、除杂、净化过程产生的废活性炭”</w:t>
            </w:r>
            <w:r>
              <w:rPr>
                <w:rFonts w:hint="default" w:ascii="Times New Roman" w:hAnsi="Times New Roman" w:cs="Times New Roman"/>
                <w:color w:val="000000" w:themeColor="text1"/>
                <w14:textFill>
                  <w14:solidFill>
                    <w14:schemeClr w14:val="tx1"/>
                  </w14:solidFill>
                </w14:textFill>
              </w:rPr>
              <w:t>，废物代码900-039-49。统一收集后暂存于危废暂存间，委托有资质的单位处理。</w:t>
            </w:r>
          </w:p>
          <w:p w14:paraId="3740CCB2">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项目运营期的固体废物产生量见表4-1</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p>
          <w:p w14:paraId="377798D7">
            <w:pPr>
              <w:bidi w:val="0"/>
              <w:ind w:left="0" w:leftChars="0" w:firstLine="0" w:firstLineChars="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w:t>
            </w:r>
            <w:r>
              <w:rPr>
                <w:rFonts w:hint="default" w:ascii="Times New Roman" w:hAnsi="Times New Roman"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1</w:t>
            </w: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lang w:val="en-US" w:eastAsia="zh-CN"/>
                <w14:textFill>
                  <w14:solidFill>
                    <w14:schemeClr w14:val="tx1"/>
                  </w14:solidFill>
                </w14:textFill>
              </w:rPr>
              <w:t xml:space="preserve">  项目固体废物产生及处置一览表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5"/>
              <w:gridCol w:w="630"/>
              <w:gridCol w:w="437"/>
              <w:gridCol w:w="609"/>
              <w:gridCol w:w="405"/>
              <w:gridCol w:w="556"/>
              <w:gridCol w:w="608"/>
              <w:gridCol w:w="641"/>
              <w:gridCol w:w="672"/>
              <w:gridCol w:w="1100"/>
              <w:gridCol w:w="697"/>
              <w:gridCol w:w="610"/>
            </w:tblGrid>
            <w:tr w14:paraId="6313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565" w:type="dxa"/>
                  <w:noWrap w:val="0"/>
                  <w:vAlign w:val="center"/>
                </w:tcPr>
                <w:p w14:paraId="2B66516F">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废物名称</w:t>
                  </w:r>
                </w:p>
              </w:tc>
              <w:tc>
                <w:tcPr>
                  <w:tcW w:w="630" w:type="dxa"/>
                  <w:noWrap w:val="0"/>
                  <w:vAlign w:val="center"/>
                </w:tcPr>
                <w:p w14:paraId="38BD6F30">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产污环节</w:t>
                  </w:r>
                </w:p>
              </w:tc>
              <w:tc>
                <w:tcPr>
                  <w:tcW w:w="437" w:type="dxa"/>
                  <w:noWrap w:val="0"/>
                  <w:vAlign w:val="center"/>
                </w:tcPr>
                <w:p w14:paraId="05D14D8E">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产量t/a</w:t>
                  </w:r>
                </w:p>
              </w:tc>
              <w:tc>
                <w:tcPr>
                  <w:tcW w:w="609" w:type="dxa"/>
                  <w:noWrap w:val="0"/>
                  <w:vAlign w:val="center"/>
                </w:tcPr>
                <w:p w14:paraId="5C72F018">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主要有毒有害物质</w:t>
                  </w:r>
                </w:p>
              </w:tc>
              <w:tc>
                <w:tcPr>
                  <w:tcW w:w="405" w:type="dxa"/>
                  <w:noWrap w:val="0"/>
                  <w:vAlign w:val="center"/>
                </w:tcPr>
                <w:p w14:paraId="1F65F10C">
                  <w:pPr>
                    <w:pStyle w:val="15"/>
                    <w:bidi w:val="0"/>
                    <w:rPr>
                      <w:rFonts w:hint="default" w:ascii="Times New Roman" w:hAnsi="Times New Roman" w:cs="Times New Roman"/>
                      <w:b/>
                      <w:bCs/>
                      <w:color w:val="000000" w:themeColor="text1"/>
                      <w:lang w:val="zh-CN"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物理形态</w:t>
                  </w:r>
                </w:p>
              </w:tc>
              <w:tc>
                <w:tcPr>
                  <w:tcW w:w="556" w:type="dxa"/>
                  <w:noWrap w:val="0"/>
                  <w:vAlign w:val="center"/>
                </w:tcPr>
                <w:p w14:paraId="65F2B7C3">
                  <w:pPr>
                    <w:pStyle w:val="15"/>
                    <w:bidi w:val="0"/>
                    <w:rPr>
                      <w:rFonts w:hint="default" w:ascii="Times New Roman" w:hAnsi="Times New Roman" w:cs="Times New Roman"/>
                      <w:b/>
                      <w:bCs/>
                      <w:color w:val="000000" w:themeColor="text1"/>
                      <w:lang w:val="zh-CN"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危险特性</w:t>
                  </w:r>
                </w:p>
              </w:tc>
              <w:tc>
                <w:tcPr>
                  <w:tcW w:w="608" w:type="dxa"/>
                  <w:noWrap w:val="0"/>
                  <w:vAlign w:val="center"/>
                </w:tcPr>
                <w:p w14:paraId="2E644C7A">
                  <w:pPr>
                    <w:pStyle w:val="15"/>
                    <w:bidi w:val="0"/>
                    <w:rPr>
                      <w:rFonts w:hint="default" w:ascii="Times New Roman" w:hAnsi="Times New Roman" w:cs="Times New Roman"/>
                      <w:b/>
                      <w:bCs/>
                      <w:color w:val="000000" w:themeColor="text1"/>
                      <w:lang w:val="zh-CN"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废物种类</w:t>
                  </w:r>
                </w:p>
              </w:tc>
              <w:tc>
                <w:tcPr>
                  <w:tcW w:w="641" w:type="dxa"/>
                  <w:noWrap w:val="0"/>
                  <w:vAlign w:val="center"/>
                </w:tcPr>
                <w:p w14:paraId="4BB97D85">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废物代码</w:t>
                  </w:r>
                </w:p>
              </w:tc>
              <w:tc>
                <w:tcPr>
                  <w:tcW w:w="672" w:type="dxa"/>
                  <w:noWrap w:val="0"/>
                  <w:vAlign w:val="center"/>
                </w:tcPr>
                <w:p w14:paraId="1847597F">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储存方式</w:t>
                  </w:r>
                </w:p>
              </w:tc>
              <w:tc>
                <w:tcPr>
                  <w:tcW w:w="1100" w:type="dxa"/>
                  <w:noWrap w:val="0"/>
                  <w:vAlign w:val="center"/>
                </w:tcPr>
                <w:p w14:paraId="1F305868">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利用处置方式和去向</w:t>
                  </w:r>
                </w:p>
              </w:tc>
              <w:tc>
                <w:tcPr>
                  <w:tcW w:w="697" w:type="dxa"/>
                  <w:noWrap w:val="0"/>
                  <w:vAlign w:val="center"/>
                </w:tcPr>
                <w:p w14:paraId="48EE592E">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利用或处置量（t/a）</w:t>
                  </w:r>
                </w:p>
              </w:tc>
              <w:tc>
                <w:tcPr>
                  <w:tcW w:w="610" w:type="dxa"/>
                  <w:noWrap w:val="0"/>
                  <w:vAlign w:val="center"/>
                </w:tcPr>
                <w:p w14:paraId="76DB0D92">
                  <w:pPr>
                    <w:pStyle w:val="15"/>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环境管理要求</w:t>
                  </w:r>
                </w:p>
              </w:tc>
            </w:tr>
            <w:tr w14:paraId="0891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noWrap w:val="0"/>
                  <w:vAlign w:val="center"/>
                </w:tcPr>
                <w:p w14:paraId="197758D6">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630" w:type="dxa"/>
                  <w:noWrap w:val="0"/>
                  <w:vAlign w:val="center"/>
                </w:tcPr>
                <w:p w14:paraId="1A1D2BC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员工生活</w:t>
                  </w:r>
                </w:p>
              </w:tc>
              <w:tc>
                <w:tcPr>
                  <w:tcW w:w="437" w:type="dxa"/>
                  <w:noWrap w:val="0"/>
                  <w:vAlign w:val="center"/>
                </w:tcPr>
                <w:p w14:paraId="01E1C5A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w:t>
                  </w:r>
                </w:p>
              </w:tc>
              <w:tc>
                <w:tcPr>
                  <w:tcW w:w="609" w:type="dxa"/>
                  <w:noWrap w:val="0"/>
                  <w:vAlign w:val="center"/>
                </w:tcPr>
                <w:p w14:paraId="5D23747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05" w:type="dxa"/>
                  <w:noWrap w:val="0"/>
                  <w:vAlign w:val="center"/>
                </w:tcPr>
                <w:p w14:paraId="1A77583D">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w:t>
                  </w:r>
                </w:p>
              </w:tc>
              <w:tc>
                <w:tcPr>
                  <w:tcW w:w="556" w:type="dxa"/>
                  <w:noWrap w:val="0"/>
                  <w:vAlign w:val="center"/>
                </w:tcPr>
                <w:p w14:paraId="14AA95D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08" w:type="dxa"/>
                  <w:noWrap w:val="0"/>
                  <w:vAlign w:val="center"/>
                </w:tcPr>
                <w:p w14:paraId="3A84AC1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SW64其他垃圾</w:t>
                  </w:r>
                </w:p>
              </w:tc>
              <w:tc>
                <w:tcPr>
                  <w:tcW w:w="641" w:type="dxa"/>
                  <w:noWrap w:val="0"/>
                  <w:vAlign w:val="center"/>
                </w:tcPr>
                <w:p w14:paraId="371DB8CE">
                  <w:pPr>
                    <w:pStyle w:val="15"/>
                    <w:bidi w:val="0"/>
                    <w:ind w:firstLine="0" w:firstLineChars="0"/>
                    <w:rPr>
                      <w:rFonts w:hint="default" w:ascii="Times New Roman" w:hAnsi="Times New Roman" w:eastAsia="宋体" w:cs="Times New Roman"/>
                      <w:color w:val="000000" w:themeColor="text1"/>
                      <w:sz w:val="21"/>
                      <w:lang w:val="zh-CN" w:eastAsia="zh-CN"/>
                      <w14:textFill>
                        <w14:solidFill>
                          <w14:schemeClr w14:val="tx1"/>
                        </w14:solidFill>
                      </w14:textFill>
                    </w:rPr>
                  </w:pPr>
                  <w:r>
                    <w:rPr>
                      <w:rFonts w:hint="default"/>
                      <w:color w:val="000000" w:themeColor="text1"/>
                      <w:lang w:val="en-US" w:eastAsia="zh-CN"/>
                      <w14:textFill>
                        <w14:solidFill>
                          <w14:schemeClr w14:val="tx1"/>
                        </w14:solidFill>
                      </w14:textFill>
                    </w:rPr>
                    <w:t>900-002-S64</w:t>
                  </w:r>
                </w:p>
              </w:tc>
              <w:tc>
                <w:tcPr>
                  <w:tcW w:w="672" w:type="dxa"/>
                  <w:noWrap w:val="0"/>
                  <w:vAlign w:val="center"/>
                </w:tcPr>
                <w:p w14:paraId="4CFA0A7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生活垃圾桶</w:t>
                  </w:r>
                </w:p>
              </w:tc>
              <w:tc>
                <w:tcPr>
                  <w:tcW w:w="1100" w:type="dxa"/>
                  <w:noWrap w:val="0"/>
                  <w:vAlign w:val="center"/>
                </w:tcPr>
                <w:p w14:paraId="1F85333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环卫部门清运处置</w:t>
                  </w:r>
                </w:p>
              </w:tc>
              <w:tc>
                <w:tcPr>
                  <w:tcW w:w="697" w:type="dxa"/>
                  <w:shd w:val="clear" w:color="auto" w:fill="auto"/>
                  <w:noWrap w:val="0"/>
                  <w:vAlign w:val="center"/>
                </w:tcPr>
                <w:p w14:paraId="04C65B6F">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w:t>
                  </w:r>
                </w:p>
              </w:tc>
              <w:tc>
                <w:tcPr>
                  <w:tcW w:w="610" w:type="dxa"/>
                  <w:noWrap w:val="0"/>
                  <w:vAlign w:val="center"/>
                </w:tcPr>
                <w:p w14:paraId="6F216B6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6979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noWrap w:val="0"/>
                  <w:vAlign w:val="center"/>
                </w:tcPr>
                <w:p w14:paraId="6912332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废塑粉包装袋</w:t>
                  </w:r>
                </w:p>
              </w:tc>
              <w:tc>
                <w:tcPr>
                  <w:tcW w:w="630" w:type="dxa"/>
                  <w:noWrap w:val="0"/>
                  <w:vAlign w:val="center"/>
                </w:tcPr>
                <w:p w14:paraId="1F59D3E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喷塑</w:t>
                  </w:r>
                </w:p>
              </w:tc>
              <w:tc>
                <w:tcPr>
                  <w:tcW w:w="437" w:type="dxa"/>
                  <w:noWrap w:val="0"/>
                  <w:vAlign w:val="center"/>
                </w:tcPr>
                <w:p w14:paraId="13D788E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609" w:type="dxa"/>
                  <w:noWrap w:val="0"/>
                  <w:vAlign w:val="center"/>
                </w:tcPr>
                <w:p w14:paraId="1B81181F">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05" w:type="dxa"/>
                  <w:noWrap w:val="0"/>
                  <w:vAlign w:val="center"/>
                </w:tcPr>
                <w:p w14:paraId="3EF02FE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w:t>
                  </w:r>
                </w:p>
              </w:tc>
              <w:tc>
                <w:tcPr>
                  <w:tcW w:w="556" w:type="dxa"/>
                  <w:noWrap w:val="0"/>
                  <w:vAlign w:val="center"/>
                </w:tcPr>
                <w:p w14:paraId="71ADEC8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08" w:type="dxa"/>
                  <w:noWrap w:val="0"/>
                  <w:vAlign w:val="center"/>
                </w:tcPr>
                <w:p w14:paraId="70CA0AAF">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SW17可再生类废物</w:t>
                  </w:r>
                </w:p>
              </w:tc>
              <w:tc>
                <w:tcPr>
                  <w:tcW w:w="641" w:type="dxa"/>
                  <w:noWrap w:val="0"/>
                  <w:vAlign w:val="center"/>
                </w:tcPr>
                <w:p w14:paraId="07C6992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900-003-S17</w:t>
                  </w:r>
                </w:p>
              </w:tc>
              <w:tc>
                <w:tcPr>
                  <w:tcW w:w="672" w:type="dxa"/>
                  <w:noWrap w:val="0"/>
                  <w:vAlign w:val="center"/>
                </w:tcPr>
                <w:p w14:paraId="2B1E3DB3">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100" w:type="dxa"/>
                  <w:noWrap w:val="0"/>
                  <w:vAlign w:val="center"/>
                </w:tcPr>
                <w:p w14:paraId="57996C8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外售给物资单位回用</w:t>
                  </w:r>
                </w:p>
              </w:tc>
              <w:tc>
                <w:tcPr>
                  <w:tcW w:w="697" w:type="dxa"/>
                  <w:shd w:val="clear" w:color="auto" w:fill="auto"/>
                  <w:noWrap w:val="0"/>
                  <w:vAlign w:val="center"/>
                </w:tcPr>
                <w:p w14:paraId="6987846D">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610" w:type="dxa"/>
                  <w:noWrap w:val="0"/>
                  <w:vAlign w:val="center"/>
                </w:tcPr>
                <w:p w14:paraId="473F7E7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4B3F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shd w:val="clear" w:color="auto" w:fill="auto"/>
                  <w:noWrap w:val="0"/>
                  <w:vAlign w:val="center"/>
                </w:tcPr>
                <w:p w14:paraId="66A0E06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废腻子包装桶</w:t>
                  </w:r>
                </w:p>
              </w:tc>
              <w:tc>
                <w:tcPr>
                  <w:tcW w:w="630" w:type="dxa"/>
                  <w:shd w:val="clear" w:color="auto" w:fill="auto"/>
                  <w:noWrap w:val="0"/>
                  <w:vAlign w:val="center"/>
                </w:tcPr>
                <w:p w14:paraId="1E4F94D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补灰</w:t>
                  </w:r>
                </w:p>
              </w:tc>
              <w:tc>
                <w:tcPr>
                  <w:tcW w:w="437" w:type="dxa"/>
                  <w:shd w:val="clear" w:color="auto" w:fill="auto"/>
                  <w:noWrap w:val="0"/>
                  <w:vAlign w:val="center"/>
                </w:tcPr>
                <w:p w14:paraId="321438E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609" w:type="dxa"/>
                  <w:shd w:val="clear" w:color="auto" w:fill="auto"/>
                  <w:noWrap w:val="0"/>
                  <w:vAlign w:val="center"/>
                </w:tcPr>
                <w:p w14:paraId="2049C1D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05" w:type="dxa"/>
                  <w:shd w:val="clear" w:color="auto" w:fill="auto"/>
                  <w:noWrap w:val="0"/>
                  <w:vAlign w:val="center"/>
                </w:tcPr>
                <w:p w14:paraId="7B3113F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w:t>
                  </w:r>
                </w:p>
              </w:tc>
              <w:tc>
                <w:tcPr>
                  <w:tcW w:w="556" w:type="dxa"/>
                  <w:shd w:val="clear" w:color="auto" w:fill="auto"/>
                  <w:noWrap w:val="0"/>
                  <w:vAlign w:val="center"/>
                </w:tcPr>
                <w:p w14:paraId="46637918">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08" w:type="dxa"/>
                  <w:shd w:val="clear" w:color="auto" w:fill="auto"/>
                  <w:noWrap w:val="0"/>
                  <w:vAlign w:val="center"/>
                </w:tcPr>
                <w:p w14:paraId="7ED0C8C8">
                  <w:pPr>
                    <w:pStyle w:val="15"/>
                    <w:bidi w:val="0"/>
                    <w:ind w:firstLine="0" w:firstLineChars="0"/>
                    <w:rPr>
                      <w:rFonts w:hint="default" w:ascii="Times New Roman" w:hAnsi="Times New Roman" w:eastAsia="宋体" w:cs="Times New Roman"/>
                      <w:color w:val="000000" w:themeColor="text1"/>
                      <w:sz w:val="2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SW17可再生类废物</w:t>
                  </w:r>
                </w:p>
              </w:tc>
              <w:tc>
                <w:tcPr>
                  <w:tcW w:w="641" w:type="dxa"/>
                  <w:shd w:val="clear" w:color="auto" w:fill="auto"/>
                  <w:noWrap w:val="0"/>
                  <w:vAlign w:val="center"/>
                </w:tcPr>
                <w:p w14:paraId="411A0E5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900-003-S17</w:t>
                  </w:r>
                </w:p>
              </w:tc>
              <w:tc>
                <w:tcPr>
                  <w:tcW w:w="672" w:type="dxa"/>
                  <w:shd w:val="clear" w:color="auto" w:fill="auto"/>
                  <w:noWrap w:val="0"/>
                  <w:vAlign w:val="center"/>
                </w:tcPr>
                <w:p w14:paraId="7D02AEA3">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100" w:type="dxa"/>
                  <w:shd w:val="clear" w:color="auto" w:fill="auto"/>
                  <w:noWrap w:val="0"/>
                  <w:vAlign w:val="center"/>
                </w:tcPr>
                <w:p w14:paraId="1FCE7793">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外售给物资单位回用</w:t>
                  </w:r>
                </w:p>
              </w:tc>
              <w:tc>
                <w:tcPr>
                  <w:tcW w:w="697" w:type="dxa"/>
                  <w:shd w:val="clear" w:color="auto" w:fill="auto"/>
                  <w:noWrap w:val="0"/>
                  <w:vAlign w:val="center"/>
                </w:tcPr>
                <w:p w14:paraId="380AFD9C">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610" w:type="dxa"/>
                  <w:shd w:val="clear" w:color="auto" w:fill="auto"/>
                  <w:noWrap w:val="0"/>
                  <w:vAlign w:val="center"/>
                </w:tcPr>
                <w:p w14:paraId="62718E9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066A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0" w:hRule="atLeast"/>
                <w:jc w:val="center"/>
              </w:trPr>
              <w:tc>
                <w:tcPr>
                  <w:tcW w:w="565" w:type="dxa"/>
                  <w:noWrap w:val="0"/>
                  <w:vAlign w:val="center"/>
                </w:tcPr>
                <w:p w14:paraId="26C73AA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废砂轮片</w:t>
                  </w:r>
                </w:p>
              </w:tc>
              <w:tc>
                <w:tcPr>
                  <w:tcW w:w="630" w:type="dxa"/>
                  <w:noWrap w:val="0"/>
                  <w:vAlign w:val="center"/>
                </w:tcPr>
                <w:p w14:paraId="611AA1E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w:t>
                  </w:r>
                </w:p>
              </w:tc>
              <w:tc>
                <w:tcPr>
                  <w:tcW w:w="437" w:type="dxa"/>
                  <w:noWrap w:val="0"/>
                  <w:vAlign w:val="center"/>
                </w:tcPr>
                <w:p w14:paraId="0E68849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0.02</w:t>
                  </w:r>
                </w:p>
              </w:tc>
              <w:tc>
                <w:tcPr>
                  <w:tcW w:w="609" w:type="dxa"/>
                  <w:noWrap w:val="0"/>
                  <w:vAlign w:val="center"/>
                </w:tcPr>
                <w:p w14:paraId="0F4B563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05" w:type="dxa"/>
                  <w:noWrap w:val="0"/>
                  <w:vAlign w:val="center"/>
                </w:tcPr>
                <w:p w14:paraId="41F38C5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w:t>
                  </w:r>
                </w:p>
              </w:tc>
              <w:tc>
                <w:tcPr>
                  <w:tcW w:w="556" w:type="dxa"/>
                  <w:noWrap w:val="0"/>
                  <w:vAlign w:val="center"/>
                </w:tcPr>
                <w:p w14:paraId="0748101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08" w:type="dxa"/>
                  <w:noWrap w:val="0"/>
                  <w:vAlign w:val="center"/>
                </w:tcPr>
                <w:p w14:paraId="04D7E35F">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SW59</w:t>
                  </w:r>
                </w:p>
                <w:p w14:paraId="15237123">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其他工业固体</w:t>
                  </w:r>
                </w:p>
                <w:p w14:paraId="1A0AA08E">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废物</w:t>
                  </w:r>
                </w:p>
              </w:tc>
              <w:tc>
                <w:tcPr>
                  <w:tcW w:w="641" w:type="dxa"/>
                  <w:noWrap w:val="0"/>
                  <w:vAlign w:val="center"/>
                </w:tcPr>
                <w:p w14:paraId="6FCBC05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900-099-S59</w:t>
                  </w:r>
                </w:p>
              </w:tc>
              <w:tc>
                <w:tcPr>
                  <w:tcW w:w="672" w:type="dxa"/>
                  <w:noWrap w:val="0"/>
                  <w:vAlign w:val="center"/>
                </w:tcPr>
                <w:p w14:paraId="6C241DC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100" w:type="dxa"/>
                  <w:noWrap w:val="0"/>
                  <w:vAlign w:val="center"/>
                </w:tcPr>
                <w:p w14:paraId="7A7CFC9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收集后交由</w:t>
                  </w:r>
                  <w:r>
                    <w:rPr>
                      <w:rFonts w:hint="eastAsia" w:ascii="Times New Roman" w:hAnsi="Times New Roman" w:cs="Times New Roman"/>
                      <w:color w:val="000000" w:themeColor="text1"/>
                      <w:lang w:val="en-US" w:eastAsia="zh-CN"/>
                      <w14:textFill>
                        <w14:solidFill>
                          <w14:schemeClr w14:val="tx1"/>
                        </w14:solidFill>
                      </w14:textFill>
                    </w:rPr>
                    <w:t>厂家回收利用</w:t>
                  </w:r>
                </w:p>
              </w:tc>
              <w:tc>
                <w:tcPr>
                  <w:tcW w:w="697" w:type="dxa"/>
                  <w:shd w:val="clear" w:color="auto" w:fill="auto"/>
                  <w:noWrap w:val="0"/>
                  <w:vAlign w:val="center"/>
                </w:tcPr>
                <w:p w14:paraId="03F3AE87">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0.02</w:t>
                  </w:r>
                </w:p>
              </w:tc>
              <w:tc>
                <w:tcPr>
                  <w:tcW w:w="610" w:type="dxa"/>
                  <w:noWrap w:val="0"/>
                  <w:vAlign w:val="center"/>
                </w:tcPr>
                <w:p w14:paraId="15640F7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2F04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8" w:hRule="atLeast"/>
                <w:jc w:val="center"/>
              </w:trPr>
              <w:tc>
                <w:tcPr>
                  <w:tcW w:w="565" w:type="dxa"/>
                  <w:noWrap w:val="0"/>
                  <w:vAlign w:val="center"/>
                </w:tcPr>
                <w:p w14:paraId="70702E1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收集塑粉颗粒</w:t>
                  </w:r>
                </w:p>
              </w:tc>
              <w:tc>
                <w:tcPr>
                  <w:tcW w:w="630" w:type="dxa"/>
                  <w:noWrap w:val="0"/>
                  <w:vAlign w:val="center"/>
                </w:tcPr>
                <w:p w14:paraId="1D23A0B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喷塑</w:t>
                  </w:r>
                  <w:r>
                    <w:rPr>
                      <w:rFonts w:hint="eastAsia" w:cs="Times New Roman"/>
                      <w:color w:val="000000" w:themeColor="text1"/>
                      <w:lang w:val="en-US" w:eastAsia="zh-CN"/>
                      <w14:textFill>
                        <w14:solidFill>
                          <w14:schemeClr w14:val="tx1"/>
                        </w14:solidFill>
                      </w14:textFill>
                    </w:rPr>
                    <w:t>废气处理</w:t>
                  </w:r>
                </w:p>
              </w:tc>
              <w:tc>
                <w:tcPr>
                  <w:tcW w:w="437" w:type="dxa"/>
                  <w:noWrap w:val="0"/>
                  <w:vAlign w:val="center"/>
                </w:tcPr>
                <w:p w14:paraId="2F75894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3.39</w:t>
                  </w:r>
                </w:p>
              </w:tc>
              <w:tc>
                <w:tcPr>
                  <w:tcW w:w="609" w:type="dxa"/>
                  <w:noWrap w:val="0"/>
                  <w:vAlign w:val="center"/>
                </w:tcPr>
                <w:p w14:paraId="7AAF198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05" w:type="dxa"/>
                  <w:noWrap w:val="0"/>
                  <w:vAlign w:val="center"/>
                </w:tcPr>
                <w:p w14:paraId="29C845BD">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w:t>
                  </w:r>
                </w:p>
              </w:tc>
              <w:tc>
                <w:tcPr>
                  <w:tcW w:w="556" w:type="dxa"/>
                  <w:noWrap w:val="0"/>
                  <w:vAlign w:val="center"/>
                </w:tcPr>
                <w:p w14:paraId="2FC0E88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08" w:type="dxa"/>
                  <w:noWrap w:val="0"/>
                  <w:vAlign w:val="center"/>
                </w:tcPr>
                <w:p w14:paraId="3C950018">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SW17可再生类废物</w:t>
                  </w:r>
                </w:p>
              </w:tc>
              <w:tc>
                <w:tcPr>
                  <w:tcW w:w="641" w:type="dxa"/>
                  <w:noWrap w:val="0"/>
                  <w:vAlign w:val="center"/>
                </w:tcPr>
                <w:p w14:paraId="7A593A3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900-099-S17</w:t>
                  </w:r>
                </w:p>
              </w:tc>
              <w:tc>
                <w:tcPr>
                  <w:tcW w:w="672" w:type="dxa"/>
                  <w:noWrap w:val="0"/>
                  <w:vAlign w:val="center"/>
                </w:tcPr>
                <w:p w14:paraId="1768DCF8">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100" w:type="dxa"/>
                  <w:noWrap w:val="0"/>
                  <w:vAlign w:val="center"/>
                </w:tcPr>
                <w:p w14:paraId="3FFDAB0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外售</w:t>
                  </w:r>
                </w:p>
              </w:tc>
              <w:tc>
                <w:tcPr>
                  <w:tcW w:w="697" w:type="dxa"/>
                  <w:shd w:val="clear" w:color="auto" w:fill="auto"/>
                  <w:noWrap w:val="0"/>
                  <w:vAlign w:val="center"/>
                </w:tcPr>
                <w:p w14:paraId="7F9413BD">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3.39</w:t>
                  </w:r>
                </w:p>
              </w:tc>
              <w:tc>
                <w:tcPr>
                  <w:tcW w:w="610" w:type="dxa"/>
                  <w:noWrap w:val="0"/>
                  <w:vAlign w:val="center"/>
                </w:tcPr>
                <w:p w14:paraId="384C7CF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1668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3" w:hRule="atLeast"/>
                <w:jc w:val="center"/>
              </w:trPr>
              <w:tc>
                <w:tcPr>
                  <w:tcW w:w="565" w:type="dxa"/>
                  <w:noWrap w:val="0"/>
                  <w:vAlign w:val="center"/>
                </w:tcPr>
                <w:p w14:paraId="3ED9665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废滤芯</w:t>
                  </w:r>
                </w:p>
              </w:tc>
              <w:tc>
                <w:tcPr>
                  <w:tcW w:w="630" w:type="dxa"/>
                  <w:noWrap w:val="0"/>
                  <w:vAlign w:val="center"/>
                </w:tcPr>
                <w:p w14:paraId="708A58B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滤芯除尘系统</w:t>
                  </w:r>
                </w:p>
              </w:tc>
              <w:tc>
                <w:tcPr>
                  <w:tcW w:w="437" w:type="dxa"/>
                  <w:noWrap w:val="0"/>
                  <w:vAlign w:val="center"/>
                </w:tcPr>
                <w:p w14:paraId="56313BC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0.05</w:t>
                  </w:r>
                </w:p>
              </w:tc>
              <w:tc>
                <w:tcPr>
                  <w:tcW w:w="609" w:type="dxa"/>
                  <w:noWrap w:val="0"/>
                  <w:vAlign w:val="center"/>
                </w:tcPr>
                <w:p w14:paraId="692412B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05" w:type="dxa"/>
                  <w:noWrap w:val="0"/>
                  <w:vAlign w:val="center"/>
                </w:tcPr>
                <w:p w14:paraId="541E9E16">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固态</w:t>
                  </w:r>
                </w:p>
              </w:tc>
              <w:tc>
                <w:tcPr>
                  <w:tcW w:w="556" w:type="dxa"/>
                  <w:noWrap w:val="0"/>
                  <w:vAlign w:val="center"/>
                </w:tcPr>
                <w:p w14:paraId="23A8800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08" w:type="dxa"/>
                  <w:noWrap w:val="0"/>
                  <w:vAlign w:val="center"/>
                </w:tcPr>
                <w:p w14:paraId="119E8C42">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SW59</w:t>
                  </w:r>
                </w:p>
                <w:p w14:paraId="0B66A2B9">
                  <w:pPr>
                    <w:pStyle w:val="15"/>
                    <w:bidi w:val="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其他工业固体</w:t>
                  </w:r>
                </w:p>
                <w:p w14:paraId="45CFEEFD">
                  <w:pPr>
                    <w:pStyle w:val="15"/>
                    <w:bidi w:val="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废物</w:t>
                  </w:r>
                </w:p>
              </w:tc>
              <w:tc>
                <w:tcPr>
                  <w:tcW w:w="641" w:type="dxa"/>
                  <w:noWrap w:val="0"/>
                  <w:vAlign w:val="center"/>
                </w:tcPr>
                <w:p w14:paraId="6537363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900-009-S59</w:t>
                  </w:r>
                </w:p>
              </w:tc>
              <w:tc>
                <w:tcPr>
                  <w:tcW w:w="672" w:type="dxa"/>
                  <w:noWrap w:val="0"/>
                  <w:vAlign w:val="center"/>
                </w:tcPr>
                <w:p w14:paraId="4F97A17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100" w:type="dxa"/>
                  <w:noWrap w:val="0"/>
                  <w:vAlign w:val="center"/>
                </w:tcPr>
                <w:p w14:paraId="3B75AE3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收集后交由</w:t>
                  </w:r>
                  <w:r>
                    <w:rPr>
                      <w:rFonts w:hint="eastAsia" w:ascii="Times New Roman" w:hAnsi="Times New Roman" w:cs="Times New Roman"/>
                      <w:color w:val="000000" w:themeColor="text1"/>
                      <w:lang w:val="en-US" w:eastAsia="zh-CN"/>
                      <w14:textFill>
                        <w14:solidFill>
                          <w14:schemeClr w14:val="tx1"/>
                        </w14:solidFill>
                      </w14:textFill>
                    </w:rPr>
                    <w:t>厂家回收利用</w:t>
                  </w:r>
                </w:p>
              </w:tc>
              <w:tc>
                <w:tcPr>
                  <w:tcW w:w="697" w:type="dxa"/>
                  <w:shd w:val="clear" w:color="auto" w:fill="auto"/>
                  <w:noWrap w:val="0"/>
                  <w:vAlign w:val="center"/>
                </w:tcPr>
                <w:p w14:paraId="4ED16B8D">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0.05</w:t>
                  </w:r>
                </w:p>
              </w:tc>
              <w:tc>
                <w:tcPr>
                  <w:tcW w:w="610" w:type="dxa"/>
                  <w:noWrap w:val="0"/>
                  <w:vAlign w:val="center"/>
                </w:tcPr>
                <w:p w14:paraId="274CCE8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1DB4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3" w:hRule="atLeast"/>
                <w:jc w:val="center"/>
              </w:trPr>
              <w:tc>
                <w:tcPr>
                  <w:tcW w:w="565" w:type="dxa"/>
                  <w:noWrap w:val="0"/>
                  <w:vAlign w:val="center"/>
                </w:tcPr>
                <w:p w14:paraId="2FFDDA88">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收集打磨颗粒</w:t>
                  </w:r>
                </w:p>
              </w:tc>
              <w:tc>
                <w:tcPr>
                  <w:tcW w:w="630" w:type="dxa"/>
                  <w:noWrap w:val="0"/>
                  <w:vAlign w:val="center"/>
                </w:tcPr>
                <w:p w14:paraId="1B0B3B38">
                  <w:pPr>
                    <w:pStyle w:val="15"/>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滤芯除尘系统</w:t>
                  </w:r>
                </w:p>
              </w:tc>
              <w:tc>
                <w:tcPr>
                  <w:tcW w:w="437" w:type="dxa"/>
                  <w:noWrap w:val="0"/>
                  <w:vAlign w:val="center"/>
                </w:tcPr>
                <w:p w14:paraId="7E0027A8">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w:t>
                  </w:r>
                </w:p>
              </w:tc>
              <w:tc>
                <w:tcPr>
                  <w:tcW w:w="609" w:type="dxa"/>
                  <w:noWrap w:val="0"/>
                  <w:vAlign w:val="center"/>
                </w:tcPr>
                <w:p w14:paraId="406FA88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405" w:type="dxa"/>
                  <w:noWrap w:val="0"/>
                  <w:vAlign w:val="center"/>
                </w:tcPr>
                <w:p w14:paraId="6BA46F60">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固态</w:t>
                  </w:r>
                </w:p>
              </w:tc>
              <w:tc>
                <w:tcPr>
                  <w:tcW w:w="556" w:type="dxa"/>
                  <w:noWrap w:val="0"/>
                  <w:vAlign w:val="center"/>
                </w:tcPr>
                <w:p w14:paraId="697139F6">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608" w:type="dxa"/>
                  <w:shd w:val="clear" w:color="auto" w:fill="auto"/>
                  <w:noWrap w:val="0"/>
                  <w:vAlign w:val="center"/>
                </w:tcPr>
                <w:p w14:paraId="56B31904">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SW17 </w:t>
                  </w:r>
                </w:p>
                <w:p w14:paraId="6D274335">
                  <w:pPr>
                    <w:pStyle w:val="15"/>
                    <w:bidi w:val="0"/>
                    <w:rPr>
                      <w:rFonts w:hint="default"/>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可再生类废物</w:t>
                  </w:r>
                </w:p>
              </w:tc>
              <w:tc>
                <w:tcPr>
                  <w:tcW w:w="641" w:type="dxa"/>
                  <w:shd w:val="clear" w:color="auto" w:fill="auto"/>
                  <w:noWrap w:val="0"/>
                  <w:vAlign w:val="center"/>
                </w:tcPr>
                <w:p w14:paraId="442F5187">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900-099-S17</w:t>
                  </w:r>
                </w:p>
              </w:tc>
              <w:tc>
                <w:tcPr>
                  <w:tcW w:w="672" w:type="dxa"/>
                  <w:shd w:val="clear" w:color="auto" w:fill="auto"/>
                  <w:noWrap w:val="0"/>
                  <w:vAlign w:val="center"/>
                </w:tcPr>
                <w:p w14:paraId="0603F2F9">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100" w:type="dxa"/>
                  <w:shd w:val="clear" w:color="auto" w:fill="auto"/>
                  <w:noWrap w:val="0"/>
                  <w:vAlign w:val="center"/>
                </w:tcPr>
                <w:p w14:paraId="442B244E">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收集后回用于腻子调制工段</w:t>
                  </w:r>
                </w:p>
              </w:tc>
              <w:tc>
                <w:tcPr>
                  <w:tcW w:w="697" w:type="dxa"/>
                  <w:shd w:val="clear" w:color="auto" w:fill="auto"/>
                  <w:noWrap w:val="0"/>
                  <w:vAlign w:val="center"/>
                </w:tcPr>
                <w:p w14:paraId="6F97AF9B">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w:t>
                  </w:r>
                </w:p>
              </w:tc>
              <w:tc>
                <w:tcPr>
                  <w:tcW w:w="610" w:type="dxa"/>
                  <w:shd w:val="clear" w:color="auto" w:fill="auto"/>
                  <w:noWrap w:val="0"/>
                  <w:vAlign w:val="center"/>
                </w:tcPr>
                <w:p w14:paraId="2224FC1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1347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3" w:hRule="atLeast"/>
                <w:jc w:val="center"/>
              </w:trPr>
              <w:tc>
                <w:tcPr>
                  <w:tcW w:w="565" w:type="dxa"/>
                  <w:noWrap w:val="0"/>
                  <w:vAlign w:val="center"/>
                </w:tcPr>
                <w:p w14:paraId="60E27E0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空钢瓶</w:t>
                  </w:r>
                </w:p>
              </w:tc>
              <w:tc>
                <w:tcPr>
                  <w:tcW w:w="630" w:type="dxa"/>
                  <w:noWrap w:val="0"/>
                  <w:vAlign w:val="center"/>
                </w:tcPr>
                <w:p w14:paraId="7198E691">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固化气源</w:t>
                  </w:r>
                </w:p>
              </w:tc>
              <w:tc>
                <w:tcPr>
                  <w:tcW w:w="437" w:type="dxa"/>
                  <w:noWrap w:val="0"/>
                  <w:vAlign w:val="center"/>
                </w:tcPr>
                <w:p w14:paraId="32102C5C">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18</w:t>
                  </w:r>
                </w:p>
              </w:tc>
              <w:tc>
                <w:tcPr>
                  <w:tcW w:w="609" w:type="dxa"/>
                  <w:noWrap w:val="0"/>
                  <w:vAlign w:val="center"/>
                </w:tcPr>
                <w:p w14:paraId="2071657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05" w:type="dxa"/>
                  <w:noWrap w:val="0"/>
                  <w:vAlign w:val="center"/>
                </w:tcPr>
                <w:p w14:paraId="7E2E6D24">
                  <w:pPr>
                    <w:pStyle w:val="15"/>
                    <w:bidi w:val="0"/>
                    <w:ind w:firstLine="0" w:firstLineChars="0"/>
                    <w:rPr>
                      <w:rFonts w:hint="default" w:ascii="Times New Roman" w:hAnsi="Times New Roman" w:eastAsia="宋体" w:cs="Times New Roman"/>
                      <w:color w:val="000000" w:themeColor="text1"/>
                      <w:sz w:val="21"/>
                      <w:lang w:val="zh-CN"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固态</w:t>
                  </w:r>
                </w:p>
              </w:tc>
              <w:tc>
                <w:tcPr>
                  <w:tcW w:w="556" w:type="dxa"/>
                  <w:noWrap w:val="0"/>
                  <w:vAlign w:val="center"/>
                </w:tcPr>
                <w:p w14:paraId="44195C5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08" w:type="dxa"/>
                  <w:noWrap w:val="0"/>
                  <w:vAlign w:val="center"/>
                </w:tcPr>
                <w:p w14:paraId="393A7105">
                  <w:pPr>
                    <w:pStyle w:val="15"/>
                    <w:bidi w:val="0"/>
                    <w:ind w:firstLine="0" w:firstLineChars="0"/>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SW17可再生类废物</w:t>
                  </w:r>
                </w:p>
              </w:tc>
              <w:tc>
                <w:tcPr>
                  <w:tcW w:w="641" w:type="dxa"/>
                  <w:noWrap w:val="0"/>
                  <w:vAlign w:val="center"/>
                </w:tcPr>
                <w:p w14:paraId="00BB49CC">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900-099-S17</w:t>
                  </w:r>
                </w:p>
              </w:tc>
              <w:tc>
                <w:tcPr>
                  <w:tcW w:w="672" w:type="dxa"/>
                  <w:noWrap w:val="0"/>
                  <w:vAlign w:val="center"/>
                </w:tcPr>
                <w:p w14:paraId="4FB9047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100" w:type="dxa"/>
                  <w:noWrap w:val="0"/>
                  <w:vAlign w:val="center"/>
                </w:tcPr>
                <w:p w14:paraId="7BF777C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厂家回收利用</w:t>
                  </w:r>
                </w:p>
              </w:tc>
              <w:tc>
                <w:tcPr>
                  <w:tcW w:w="697" w:type="dxa"/>
                  <w:shd w:val="clear" w:color="auto" w:fill="auto"/>
                  <w:noWrap w:val="0"/>
                  <w:vAlign w:val="center"/>
                </w:tcPr>
                <w:p w14:paraId="1BA6F896">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18</w:t>
                  </w:r>
                </w:p>
              </w:tc>
              <w:tc>
                <w:tcPr>
                  <w:tcW w:w="610" w:type="dxa"/>
                  <w:noWrap w:val="0"/>
                  <w:vAlign w:val="center"/>
                </w:tcPr>
                <w:p w14:paraId="34EA21D6">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55E6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3" w:hRule="atLeast"/>
                <w:jc w:val="center"/>
              </w:trPr>
              <w:tc>
                <w:tcPr>
                  <w:tcW w:w="565" w:type="dxa"/>
                  <w:noWrap w:val="0"/>
                  <w:vAlign w:val="center"/>
                </w:tcPr>
                <w:p w14:paraId="2AE28B6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含油抹布</w:t>
                  </w:r>
                </w:p>
              </w:tc>
              <w:tc>
                <w:tcPr>
                  <w:tcW w:w="630" w:type="dxa"/>
                  <w:noWrap w:val="0"/>
                  <w:vAlign w:val="center"/>
                </w:tcPr>
                <w:p w14:paraId="06C788BB">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除油</w:t>
                  </w:r>
                </w:p>
              </w:tc>
              <w:tc>
                <w:tcPr>
                  <w:tcW w:w="437" w:type="dxa"/>
                  <w:noWrap w:val="0"/>
                  <w:vAlign w:val="center"/>
                </w:tcPr>
                <w:p w14:paraId="783B21F9">
                  <w:pPr>
                    <w:pStyle w:val="15"/>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w:t>
                  </w:r>
                </w:p>
              </w:tc>
              <w:tc>
                <w:tcPr>
                  <w:tcW w:w="609" w:type="dxa"/>
                  <w:noWrap w:val="0"/>
                  <w:vAlign w:val="center"/>
                </w:tcPr>
                <w:p w14:paraId="136BFA10">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含矿物油</w:t>
                  </w:r>
                </w:p>
              </w:tc>
              <w:tc>
                <w:tcPr>
                  <w:tcW w:w="405" w:type="dxa"/>
                  <w:noWrap w:val="0"/>
                  <w:vAlign w:val="center"/>
                </w:tcPr>
                <w:p w14:paraId="3032A1C2">
                  <w:pPr>
                    <w:pStyle w:val="15"/>
                    <w:bidi w:val="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w:t>
                  </w:r>
                </w:p>
              </w:tc>
              <w:tc>
                <w:tcPr>
                  <w:tcW w:w="556" w:type="dxa"/>
                  <w:noWrap w:val="0"/>
                  <w:vAlign w:val="center"/>
                </w:tcPr>
                <w:p w14:paraId="6708EA64">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T/In</w:t>
                  </w:r>
                </w:p>
              </w:tc>
              <w:tc>
                <w:tcPr>
                  <w:tcW w:w="608" w:type="dxa"/>
                  <w:noWrap w:val="0"/>
                  <w:vAlign w:val="center"/>
                </w:tcPr>
                <w:p w14:paraId="3FB23B3E">
                  <w:pPr>
                    <w:pStyle w:val="15"/>
                    <w:bidi w:val="0"/>
                    <w:ind w:firstLine="0" w:firstLineChars="0"/>
                    <w:rPr>
                      <w:rFonts w:hint="default"/>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HW49其他废物</w:t>
                  </w:r>
                </w:p>
              </w:tc>
              <w:tc>
                <w:tcPr>
                  <w:tcW w:w="641" w:type="dxa"/>
                  <w:noWrap w:val="0"/>
                  <w:vAlign w:val="center"/>
                </w:tcPr>
                <w:p w14:paraId="2D848068">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w:t>
                  </w:r>
                  <w:r>
                    <w:rPr>
                      <w:rFonts w:hint="eastAsia" w:cs="Times New Roman"/>
                      <w:color w:val="000000" w:themeColor="text1"/>
                      <w:lang w:val="en-US" w:eastAsia="zh-CN"/>
                      <w14:textFill>
                        <w14:solidFill>
                          <w14:schemeClr w14:val="tx1"/>
                        </w14:solidFill>
                      </w14:textFill>
                    </w:rPr>
                    <w:t>41</w:t>
                  </w:r>
                  <w:r>
                    <w:rPr>
                      <w:rFonts w:hint="default" w:ascii="Times New Roman" w:hAnsi="Times New Roman" w:cs="Times New Roman"/>
                      <w:color w:val="000000" w:themeColor="text1"/>
                      <w14:textFill>
                        <w14:solidFill>
                          <w14:schemeClr w14:val="tx1"/>
                        </w14:solidFill>
                      </w14:textFill>
                    </w:rPr>
                    <w:t>-49</w:t>
                  </w:r>
                </w:p>
              </w:tc>
              <w:tc>
                <w:tcPr>
                  <w:tcW w:w="672" w:type="dxa"/>
                  <w:noWrap w:val="0"/>
                  <w:vAlign w:val="center"/>
                </w:tcPr>
                <w:p w14:paraId="264B8B0B">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统一收集袋装</w:t>
                  </w:r>
                </w:p>
              </w:tc>
              <w:tc>
                <w:tcPr>
                  <w:tcW w:w="1100" w:type="dxa"/>
                  <w:noWrap w:val="0"/>
                  <w:vAlign w:val="center"/>
                </w:tcPr>
                <w:p w14:paraId="3738BCE1">
                  <w:pPr>
                    <w:pStyle w:val="15"/>
                    <w:bidi w:val="0"/>
                    <w:ind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混入生活垃圾与其一同委托环卫部门清运处置</w:t>
                  </w:r>
                </w:p>
              </w:tc>
              <w:tc>
                <w:tcPr>
                  <w:tcW w:w="697" w:type="dxa"/>
                  <w:shd w:val="clear" w:color="auto" w:fill="auto"/>
                  <w:noWrap w:val="0"/>
                  <w:vAlign w:val="center"/>
                </w:tcPr>
                <w:p w14:paraId="0AB8F299">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w:t>
                  </w:r>
                </w:p>
              </w:tc>
              <w:tc>
                <w:tcPr>
                  <w:tcW w:w="610" w:type="dxa"/>
                  <w:noWrap w:val="0"/>
                  <w:vAlign w:val="center"/>
                </w:tcPr>
                <w:p w14:paraId="3FC04AD6">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51E7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9" w:hRule="atLeast"/>
                <w:jc w:val="center"/>
              </w:trPr>
              <w:tc>
                <w:tcPr>
                  <w:tcW w:w="565" w:type="dxa"/>
                  <w:noWrap w:val="0"/>
                  <w:vAlign w:val="center"/>
                </w:tcPr>
                <w:p w14:paraId="6A72DB5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油漆、稀释剂、固化剂、除油剂等废包装桶</w:t>
                  </w:r>
                </w:p>
              </w:tc>
              <w:tc>
                <w:tcPr>
                  <w:tcW w:w="630" w:type="dxa"/>
                  <w:noWrap w:val="0"/>
                  <w:vAlign w:val="center"/>
                </w:tcPr>
                <w:p w14:paraId="1EED6D6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w:t>
                  </w:r>
                </w:p>
              </w:tc>
              <w:tc>
                <w:tcPr>
                  <w:tcW w:w="437" w:type="dxa"/>
                  <w:noWrap w:val="0"/>
                  <w:vAlign w:val="center"/>
                </w:tcPr>
                <w:p w14:paraId="27FA9A3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0.182</w:t>
                  </w:r>
                </w:p>
              </w:tc>
              <w:tc>
                <w:tcPr>
                  <w:tcW w:w="609" w:type="dxa"/>
                  <w:noWrap w:val="0"/>
                  <w:vAlign w:val="center"/>
                </w:tcPr>
                <w:p w14:paraId="0199924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含挥发性有机物</w:t>
                  </w:r>
                </w:p>
              </w:tc>
              <w:tc>
                <w:tcPr>
                  <w:tcW w:w="405" w:type="dxa"/>
                  <w:noWrap w:val="0"/>
                  <w:vAlign w:val="center"/>
                </w:tcPr>
                <w:p w14:paraId="63B6960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固态</w:t>
                  </w:r>
                </w:p>
              </w:tc>
              <w:tc>
                <w:tcPr>
                  <w:tcW w:w="556" w:type="dxa"/>
                  <w:shd w:val="clear" w:color="auto" w:fill="auto"/>
                  <w:noWrap w:val="0"/>
                  <w:vAlign w:val="center"/>
                </w:tcPr>
                <w:p w14:paraId="3B814A1D">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T/In</w:t>
                  </w:r>
                </w:p>
              </w:tc>
              <w:tc>
                <w:tcPr>
                  <w:tcW w:w="608" w:type="dxa"/>
                  <w:shd w:val="clear" w:color="auto" w:fill="auto"/>
                  <w:noWrap w:val="0"/>
                  <w:vAlign w:val="center"/>
                </w:tcPr>
                <w:p w14:paraId="743E476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HW49其他废物</w:t>
                  </w:r>
                </w:p>
              </w:tc>
              <w:tc>
                <w:tcPr>
                  <w:tcW w:w="641" w:type="dxa"/>
                  <w:shd w:val="clear" w:color="auto" w:fill="auto"/>
                  <w:noWrap w:val="0"/>
                  <w:vAlign w:val="center"/>
                </w:tcPr>
                <w:p w14:paraId="440D382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w:t>
                  </w:r>
                  <w:r>
                    <w:rPr>
                      <w:rFonts w:hint="eastAsia" w:cs="Times New Roman"/>
                      <w:color w:val="000000" w:themeColor="text1"/>
                      <w:lang w:val="en-US" w:eastAsia="zh-CN"/>
                      <w14:textFill>
                        <w14:solidFill>
                          <w14:schemeClr w14:val="tx1"/>
                        </w14:solidFill>
                      </w14:textFill>
                    </w:rPr>
                    <w:t>41</w:t>
                  </w:r>
                  <w:r>
                    <w:rPr>
                      <w:rFonts w:hint="default" w:ascii="Times New Roman" w:hAnsi="Times New Roman" w:cs="Times New Roman"/>
                      <w:color w:val="000000" w:themeColor="text1"/>
                      <w14:textFill>
                        <w14:solidFill>
                          <w14:schemeClr w14:val="tx1"/>
                        </w14:solidFill>
                      </w14:textFill>
                    </w:rPr>
                    <w:t>-49</w:t>
                  </w:r>
                </w:p>
              </w:tc>
              <w:tc>
                <w:tcPr>
                  <w:tcW w:w="672" w:type="dxa"/>
                  <w:shd w:val="clear" w:color="auto" w:fill="auto"/>
                  <w:noWrap w:val="0"/>
                  <w:vAlign w:val="center"/>
                </w:tcPr>
                <w:p w14:paraId="568C9926">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危废间暂存</w:t>
                  </w:r>
                </w:p>
              </w:tc>
              <w:tc>
                <w:tcPr>
                  <w:tcW w:w="1100" w:type="dxa"/>
                  <w:shd w:val="clear" w:color="auto" w:fill="auto"/>
                  <w:noWrap w:val="0"/>
                  <w:vAlign w:val="center"/>
                </w:tcPr>
                <w:p w14:paraId="0F8246C8">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w:t>
                  </w:r>
                  <w:r>
                    <w:rPr>
                      <w:rFonts w:hint="default" w:ascii="Times New Roman" w:hAnsi="Times New Roman" w:cs="Times New Roman"/>
                      <w:color w:val="000000" w:themeColor="text1"/>
                      <w:lang w:val="en-US" w:eastAsia="zh-CN"/>
                      <w14:textFill>
                        <w14:solidFill>
                          <w14:schemeClr w14:val="tx1"/>
                        </w14:solidFill>
                      </w14:textFill>
                    </w:rPr>
                    <w:t>有资质的单位清运</w:t>
                  </w:r>
                  <w:r>
                    <w:rPr>
                      <w:rFonts w:hint="default" w:ascii="Times New Roman" w:hAnsi="Times New Roman" w:cs="Times New Roman"/>
                      <w:color w:val="000000" w:themeColor="text1"/>
                      <w14:textFill>
                        <w14:solidFill>
                          <w14:schemeClr w14:val="tx1"/>
                        </w14:solidFill>
                      </w14:textFill>
                    </w:rPr>
                    <w:t>处理</w:t>
                  </w:r>
                </w:p>
              </w:tc>
              <w:tc>
                <w:tcPr>
                  <w:tcW w:w="697" w:type="dxa"/>
                  <w:shd w:val="clear" w:color="auto" w:fill="auto"/>
                  <w:noWrap w:val="0"/>
                  <w:vAlign w:val="center"/>
                </w:tcPr>
                <w:p w14:paraId="1A9A63D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0.182</w:t>
                  </w:r>
                </w:p>
              </w:tc>
              <w:tc>
                <w:tcPr>
                  <w:tcW w:w="610" w:type="dxa"/>
                  <w:shd w:val="clear" w:color="auto" w:fill="auto"/>
                  <w:noWrap w:val="0"/>
                  <w:vAlign w:val="center"/>
                </w:tcPr>
                <w:p w14:paraId="46CEAAC5">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6618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9" w:hRule="atLeast"/>
                <w:jc w:val="center"/>
              </w:trPr>
              <w:tc>
                <w:tcPr>
                  <w:tcW w:w="565" w:type="dxa"/>
                  <w:noWrap w:val="0"/>
                  <w:vAlign w:val="center"/>
                </w:tcPr>
                <w:p w14:paraId="71EA49B1">
                  <w:pPr>
                    <w:pStyle w:val="15"/>
                    <w:bidi w:val="0"/>
                    <w:ind w:firstLine="0" w:firstLineChars="0"/>
                    <w:rPr>
                      <w:rFonts w:hint="default" w:ascii="Times New Roman" w:hAnsi="Times New Roman" w:eastAsia="宋体" w:cs="Times New Roman"/>
                      <w:b w:val="0"/>
                      <w:bCs w:val="0"/>
                      <w:color w:val="000000" w:themeColor="text1"/>
                      <w:sz w:val="2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废</w:t>
                  </w:r>
                  <w:r>
                    <w:rPr>
                      <w:rFonts w:hint="default" w:ascii="Times New Roman" w:hAnsi="Times New Roman" w:cs="Times New Roman"/>
                      <w:b w:val="0"/>
                      <w:bCs w:val="0"/>
                      <w:color w:val="000000" w:themeColor="text1"/>
                      <w:lang w:val="zh-CN" w:eastAsia="zh-CN"/>
                      <w14:textFill>
                        <w14:solidFill>
                          <w14:schemeClr w14:val="tx1"/>
                        </w14:solidFill>
                      </w14:textFill>
                    </w:rPr>
                    <w:t>漆渣</w:t>
                  </w:r>
                </w:p>
              </w:tc>
              <w:tc>
                <w:tcPr>
                  <w:tcW w:w="630" w:type="dxa"/>
                  <w:noWrap w:val="0"/>
                  <w:vAlign w:val="center"/>
                </w:tcPr>
                <w:p w14:paraId="293FB313">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喷漆</w:t>
                  </w:r>
                </w:p>
              </w:tc>
              <w:tc>
                <w:tcPr>
                  <w:tcW w:w="437" w:type="dxa"/>
                  <w:noWrap w:val="0"/>
                  <w:vAlign w:val="center"/>
                </w:tcPr>
                <w:p w14:paraId="6AF4BA2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0.87</w:t>
                  </w:r>
                </w:p>
              </w:tc>
              <w:tc>
                <w:tcPr>
                  <w:tcW w:w="609" w:type="dxa"/>
                  <w:noWrap w:val="0"/>
                  <w:vAlign w:val="center"/>
                </w:tcPr>
                <w:p w14:paraId="208F7E6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含挥发性有机物</w:t>
                  </w:r>
                </w:p>
              </w:tc>
              <w:tc>
                <w:tcPr>
                  <w:tcW w:w="405" w:type="dxa"/>
                  <w:noWrap w:val="0"/>
                  <w:vAlign w:val="center"/>
                </w:tcPr>
                <w:p w14:paraId="089E5F7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固态</w:t>
                  </w:r>
                </w:p>
              </w:tc>
              <w:tc>
                <w:tcPr>
                  <w:tcW w:w="556" w:type="dxa"/>
                  <w:noWrap w:val="0"/>
                  <w:vAlign w:val="center"/>
                </w:tcPr>
                <w:p w14:paraId="2043CBD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T，I</w:t>
                  </w:r>
                </w:p>
              </w:tc>
              <w:tc>
                <w:tcPr>
                  <w:tcW w:w="608" w:type="dxa"/>
                  <w:noWrap w:val="0"/>
                  <w:vAlign w:val="center"/>
                </w:tcPr>
                <w:p w14:paraId="71AB3F38">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HW12</w:t>
                  </w:r>
                </w:p>
                <w:p w14:paraId="26DFC5C3">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染料、涂料废物</w:t>
                  </w:r>
                </w:p>
              </w:tc>
              <w:tc>
                <w:tcPr>
                  <w:tcW w:w="641" w:type="dxa"/>
                  <w:noWrap w:val="0"/>
                  <w:vAlign w:val="center"/>
                </w:tcPr>
                <w:p w14:paraId="6267FB9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900-252-12</w:t>
                  </w:r>
                </w:p>
              </w:tc>
              <w:tc>
                <w:tcPr>
                  <w:tcW w:w="672" w:type="dxa"/>
                  <w:shd w:val="clear" w:color="auto" w:fill="auto"/>
                  <w:noWrap w:val="0"/>
                  <w:vAlign w:val="center"/>
                </w:tcPr>
                <w:p w14:paraId="4888504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袋装或桶装，危废间暂存</w:t>
                  </w:r>
                </w:p>
              </w:tc>
              <w:tc>
                <w:tcPr>
                  <w:tcW w:w="1100" w:type="dxa"/>
                  <w:shd w:val="clear" w:color="auto" w:fill="auto"/>
                  <w:noWrap w:val="0"/>
                  <w:vAlign w:val="center"/>
                </w:tcPr>
                <w:p w14:paraId="1E3F7CF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w:t>
                  </w:r>
                  <w:r>
                    <w:rPr>
                      <w:rFonts w:hint="default" w:ascii="Times New Roman" w:hAnsi="Times New Roman" w:cs="Times New Roman"/>
                      <w:color w:val="000000" w:themeColor="text1"/>
                      <w:lang w:val="en-US" w:eastAsia="zh-CN"/>
                      <w14:textFill>
                        <w14:solidFill>
                          <w14:schemeClr w14:val="tx1"/>
                        </w14:solidFill>
                      </w14:textFill>
                    </w:rPr>
                    <w:t>有资质的单位清运</w:t>
                  </w:r>
                  <w:r>
                    <w:rPr>
                      <w:rFonts w:hint="default" w:ascii="Times New Roman" w:hAnsi="Times New Roman" w:cs="Times New Roman"/>
                      <w:color w:val="000000" w:themeColor="text1"/>
                      <w14:textFill>
                        <w14:solidFill>
                          <w14:schemeClr w14:val="tx1"/>
                        </w14:solidFill>
                      </w14:textFill>
                    </w:rPr>
                    <w:t>处理</w:t>
                  </w:r>
                </w:p>
              </w:tc>
              <w:tc>
                <w:tcPr>
                  <w:tcW w:w="697" w:type="dxa"/>
                  <w:shd w:val="clear" w:color="auto" w:fill="auto"/>
                  <w:noWrap w:val="0"/>
                  <w:vAlign w:val="center"/>
                </w:tcPr>
                <w:p w14:paraId="532D6894">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0.87</w:t>
                  </w:r>
                </w:p>
              </w:tc>
              <w:tc>
                <w:tcPr>
                  <w:tcW w:w="610" w:type="dxa"/>
                  <w:shd w:val="clear" w:color="auto" w:fill="auto"/>
                  <w:noWrap w:val="0"/>
                  <w:vAlign w:val="center"/>
                </w:tcPr>
                <w:p w14:paraId="42971E8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6A39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9" w:hRule="atLeast"/>
                <w:jc w:val="center"/>
              </w:trPr>
              <w:tc>
                <w:tcPr>
                  <w:tcW w:w="565" w:type="dxa"/>
                  <w:noWrap w:val="0"/>
                  <w:vAlign w:val="center"/>
                </w:tcPr>
                <w:p w14:paraId="5D78A4EF">
                  <w:pPr>
                    <w:pStyle w:val="15"/>
                    <w:bidi w:val="0"/>
                    <w:ind w:firstLine="0" w:firstLineChars="0"/>
                    <w:rPr>
                      <w:rFonts w:hint="default"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废过滤棉</w:t>
                  </w:r>
                </w:p>
              </w:tc>
              <w:tc>
                <w:tcPr>
                  <w:tcW w:w="630" w:type="dxa"/>
                  <w:noWrap w:val="0"/>
                  <w:vAlign w:val="center"/>
                </w:tcPr>
                <w:p w14:paraId="5DC6B5B4">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喷漆废气处理</w:t>
                  </w:r>
                </w:p>
              </w:tc>
              <w:tc>
                <w:tcPr>
                  <w:tcW w:w="437" w:type="dxa"/>
                  <w:noWrap w:val="0"/>
                  <w:vAlign w:val="center"/>
                </w:tcPr>
                <w:p w14:paraId="79BA6A8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1.0</w:t>
                  </w:r>
                </w:p>
              </w:tc>
              <w:tc>
                <w:tcPr>
                  <w:tcW w:w="609" w:type="dxa"/>
                  <w:noWrap w:val="0"/>
                  <w:vAlign w:val="center"/>
                </w:tcPr>
                <w:p w14:paraId="6F07E788">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含挥发性有机物</w:t>
                  </w:r>
                </w:p>
              </w:tc>
              <w:tc>
                <w:tcPr>
                  <w:tcW w:w="405" w:type="dxa"/>
                  <w:noWrap w:val="0"/>
                  <w:vAlign w:val="center"/>
                </w:tcPr>
                <w:p w14:paraId="33C9E24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固态</w:t>
                  </w:r>
                </w:p>
              </w:tc>
              <w:tc>
                <w:tcPr>
                  <w:tcW w:w="556" w:type="dxa"/>
                  <w:shd w:val="clear" w:color="auto" w:fill="auto"/>
                  <w:noWrap w:val="0"/>
                  <w:vAlign w:val="center"/>
                </w:tcPr>
                <w:p w14:paraId="5504D62F">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T/In</w:t>
                  </w:r>
                </w:p>
              </w:tc>
              <w:tc>
                <w:tcPr>
                  <w:tcW w:w="608" w:type="dxa"/>
                  <w:shd w:val="clear" w:color="auto" w:fill="auto"/>
                  <w:noWrap w:val="0"/>
                  <w:vAlign w:val="center"/>
                </w:tcPr>
                <w:p w14:paraId="699D099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HW49其他废物</w:t>
                  </w:r>
                </w:p>
              </w:tc>
              <w:tc>
                <w:tcPr>
                  <w:tcW w:w="641" w:type="dxa"/>
                  <w:shd w:val="clear" w:color="auto" w:fill="auto"/>
                  <w:noWrap w:val="0"/>
                  <w:vAlign w:val="center"/>
                </w:tcPr>
                <w:p w14:paraId="7A6E939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w:t>
                  </w:r>
                  <w:r>
                    <w:rPr>
                      <w:rFonts w:hint="eastAsia" w:cs="Times New Roman"/>
                      <w:color w:val="000000" w:themeColor="text1"/>
                      <w:lang w:val="en-US" w:eastAsia="zh-CN"/>
                      <w14:textFill>
                        <w14:solidFill>
                          <w14:schemeClr w14:val="tx1"/>
                        </w14:solidFill>
                      </w14:textFill>
                    </w:rPr>
                    <w:t>41</w:t>
                  </w:r>
                  <w:r>
                    <w:rPr>
                      <w:rFonts w:hint="default" w:ascii="Times New Roman" w:hAnsi="Times New Roman" w:cs="Times New Roman"/>
                      <w:color w:val="000000" w:themeColor="text1"/>
                      <w14:textFill>
                        <w14:solidFill>
                          <w14:schemeClr w14:val="tx1"/>
                        </w14:solidFill>
                      </w14:textFill>
                    </w:rPr>
                    <w:t>-49</w:t>
                  </w:r>
                </w:p>
              </w:tc>
              <w:tc>
                <w:tcPr>
                  <w:tcW w:w="672" w:type="dxa"/>
                  <w:shd w:val="clear" w:color="auto" w:fill="auto"/>
                  <w:noWrap w:val="0"/>
                  <w:vAlign w:val="center"/>
                </w:tcPr>
                <w:p w14:paraId="54A142F6">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统一收集袋装</w:t>
                  </w:r>
                </w:p>
              </w:tc>
              <w:tc>
                <w:tcPr>
                  <w:tcW w:w="1100" w:type="dxa"/>
                  <w:shd w:val="clear" w:color="auto" w:fill="auto"/>
                  <w:noWrap w:val="0"/>
                  <w:vAlign w:val="center"/>
                </w:tcPr>
                <w:p w14:paraId="13E8E07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w:t>
                  </w:r>
                  <w:r>
                    <w:rPr>
                      <w:rFonts w:hint="default" w:ascii="Times New Roman" w:hAnsi="Times New Roman" w:cs="Times New Roman"/>
                      <w:color w:val="000000" w:themeColor="text1"/>
                      <w:lang w:val="en-US" w:eastAsia="zh-CN"/>
                      <w14:textFill>
                        <w14:solidFill>
                          <w14:schemeClr w14:val="tx1"/>
                        </w14:solidFill>
                      </w14:textFill>
                    </w:rPr>
                    <w:t>有资质的单位清运</w:t>
                  </w:r>
                  <w:r>
                    <w:rPr>
                      <w:rFonts w:hint="default" w:ascii="Times New Roman" w:hAnsi="Times New Roman" w:cs="Times New Roman"/>
                      <w:color w:val="000000" w:themeColor="text1"/>
                      <w14:textFill>
                        <w14:solidFill>
                          <w14:schemeClr w14:val="tx1"/>
                        </w14:solidFill>
                      </w14:textFill>
                    </w:rPr>
                    <w:t>处理</w:t>
                  </w:r>
                </w:p>
              </w:tc>
              <w:tc>
                <w:tcPr>
                  <w:tcW w:w="697" w:type="dxa"/>
                  <w:shd w:val="clear" w:color="auto" w:fill="auto"/>
                  <w:noWrap w:val="0"/>
                  <w:vAlign w:val="center"/>
                </w:tcPr>
                <w:p w14:paraId="653DEA5B">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1.0</w:t>
                  </w:r>
                </w:p>
              </w:tc>
              <w:tc>
                <w:tcPr>
                  <w:tcW w:w="610" w:type="dxa"/>
                  <w:shd w:val="clear" w:color="auto" w:fill="auto"/>
                  <w:noWrap w:val="0"/>
                  <w:vAlign w:val="center"/>
                </w:tcPr>
                <w:p w14:paraId="38F6C559">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r w14:paraId="749C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noWrap w:val="0"/>
                  <w:vAlign w:val="center"/>
                </w:tcPr>
                <w:p w14:paraId="2E870D4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废活性炭</w:t>
                  </w:r>
                </w:p>
              </w:tc>
              <w:tc>
                <w:tcPr>
                  <w:tcW w:w="630" w:type="dxa"/>
                  <w:noWrap w:val="0"/>
                  <w:vAlign w:val="center"/>
                </w:tcPr>
                <w:p w14:paraId="789C94EC">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有机废气处置</w:t>
                  </w:r>
                </w:p>
              </w:tc>
              <w:tc>
                <w:tcPr>
                  <w:tcW w:w="437" w:type="dxa"/>
                  <w:noWrap w:val="0"/>
                  <w:vAlign w:val="center"/>
                </w:tcPr>
                <w:p w14:paraId="69979F54">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10.03</w:t>
                  </w:r>
                </w:p>
              </w:tc>
              <w:tc>
                <w:tcPr>
                  <w:tcW w:w="609" w:type="dxa"/>
                  <w:noWrap w:val="0"/>
                  <w:vAlign w:val="center"/>
                </w:tcPr>
                <w:p w14:paraId="5D04FBE6">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沾染的有机物</w:t>
                  </w:r>
                </w:p>
              </w:tc>
              <w:tc>
                <w:tcPr>
                  <w:tcW w:w="405" w:type="dxa"/>
                  <w:noWrap w:val="0"/>
                  <w:vAlign w:val="center"/>
                </w:tcPr>
                <w:p w14:paraId="539A491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w:t>
                  </w:r>
                </w:p>
              </w:tc>
              <w:tc>
                <w:tcPr>
                  <w:tcW w:w="556" w:type="dxa"/>
                  <w:noWrap w:val="0"/>
                  <w:vAlign w:val="center"/>
                </w:tcPr>
                <w:p w14:paraId="031E905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w:t>
                  </w:r>
                </w:p>
              </w:tc>
              <w:tc>
                <w:tcPr>
                  <w:tcW w:w="608" w:type="dxa"/>
                  <w:noWrap w:val="0"/>
                  <w:vAlign w:val="center"/>
                </w:tcPr>
                <w:p w14:paraId="570946C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HW49其他废物</w:t>
                  </w:r>
                </w:p>
              </w:tc>
              <w:tc>
                <w:tcPr>
                  <w:tcW w:w="641" w:type="dxa"/>
                  <w:noWrap w:val="0"/>
                  <w:vAlign w:val="center"/>
                </w:tcPr>
                <w:p w14:paraId="5F339A8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w:t>
                  </w:r>
                  <w:r>
                    <w:rPr>
                      <w:rFonts w:hint="default" w:ascii="Times New Roman" w:hAnsi="Times New Roman" w:cs="Times New Roman"/>
                      <w:color w:val="000000" w:themeColor="text1"/>
                      <w:lang w:val="en-US" w:eastAsia="zh-CN"/>
                      <w14:textFill>
                        <w14:solidFill>
                          <w14:schemeClr w14:val="tx1"/>
                        </w14:solidFill>
                      </w14:textFill>
                    </w:rPr>
                    <w:t>39</w:t>
                  </w:r>
                  <w:r>
                    <w:rPr>
                      <w:rFonts w:hint="default" w:ascii="Times New Roman" w:hAnsi="Times New Roman" w:cs="Times New Roman"/>
                      <w:color w:val="000000" w:themeColor="text1"/>
                      <w14:textFill>
                        <w14:solidFill>
                          <w14:schemeClr w14:val="tx1"/>
                        </w14:solidFill>
                      </w14:textFill>
                    </w:rPr>
                    <w:t>-49</w:t>
                  </w:r>
                </w:p>
              </w:tc>
              <w:tc>
                <w:tcPr>
                  <w:tcW w:w="672" w:type="dxa"/>
                  <w:noWrap w:val="0"/>
                  <w:vAlign w:val="center"/>
                </w:tcPr>
                <w:p w14:paraId="75FC214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袋装或桶装，危废间暂存</w:t>
                  </w:r>
                </w:p>
              </w:tc>
              <w:tc>
                <w:tcPr>
                  <w:tcW w:w="1100" w:type="dxa"/>
                  <w:noWrap w:val="0"/>
                  <w:vAlign w:val="center"/>
                </w:tcPr>
                <w:p w14:paraId="2EFA8AF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w:t>
                  </w:r>
                  <w:r>
                    <w:rPr>
                      <w:rFonts w:hint="default" w:ascii="Times New Roman" w:hAnsi="Times New Roman" w:cs="Times New Roman"/>
                      <w:color w:val="000000" w:themeColor="text1"/>
                      <w:lang w:val="en-US" w:eastAsia="zh-CN"/>
                      <w14:textFill>
                        <w14:solidFill>
                          <w14:schemeClr w14:val="tx1"/>
                        </w14:solidFill>
                      </w14:textFill>
                    </w:rPr>
                    <w:t>有资质的单位清运</w:t>
                  </w:r>
                  <w:r>
                    <w:rPr>
                      <w:rFonts w:hint="default" w:ascii="Times New Roman" w:hAnsi="Times New Roman" w:cs="Times New Roman"/>
                      <w:color w:val="000000" w:themeColor="text1"/>
                      <w14:textFill>
                        <w14:solidFill>
                          <w14:schemeClr w14:val="tx1"/>
                        </w14:solidFill>
                      </w14:textFill>
                    </w:rPr>
                    <w:t>处理</w:t>
                  </w:r>
                </w:p>
              </w:tc>
              <w:tc>
                <w:tcPr>
                  <w:tcW w:w="697" w:type="dxa"/>
                  <w:shd w:val="clear" w:color="auto" w:fill="auto"/>
                  <w:noWrap w:val="0"/>
                  <w:vAlign w:val="center"/>
                </w:tcPr>
                <w:p w14:paraId="014C1957">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10.03</w:t>
                  </w:r>
                </w:p>
              </w:tc>
              <w:tc>
                <w:tcPr>
                  <w:tcW w:w="610" w:type="dxa"/>
                  <w:noWrap w:val="0"/>
                  <w:vAlign w:val="center"/>
                </w:tcPr>
                <w:p w14:paraId="7BE20CD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100%处置</w:t>
                  </w:r>
                </w:p>
              </w:tc>
            </w:tr>
          </w:tbl>
          <w:p w14:paraId="45EB5D14">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（2）影响分析</w:t>
            </w:r>
          </w:p>
          <w:p w14:paraId="1D81837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从上表可以看出，本项目产生的固废均能得到合理有效处置，处置方式均可行，处置率为100%。因此，项目固废对周边环境影响不大。</w:t>
            </w:r>
          </w:p>
          <w:p w14:paraId="585DC1EB">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环境管理要求</w:t>
            </w:r>
          </w:p>
          <w:p w14:paraId="45A5C5E9">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拟</w:t>
            </w:r>
            <w:r>
              <w:rPr>
                <w:rFonts w:hint="default" w:ascii="Times New Roman" w:hAnsi="Times New Roman" w:cs="Times New Roman"/>
                <w:color w:val="000000" w:themeColor="text1"/>
                <w:lang w:val="en-US"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1间</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的危险废物暂存间</w:t>
            </w:r>
            <w:r>
              <w:rPr>
                <w:rFonts w:hint="default" w:ascii="Times New Roman" w:hAnsi="Times New Roman" w:cs="Times New Roman"/>
                <w:color w:val="000000" w:themeColor="text1"/>
                <w:lang w:eastAsia="zh-CN"/>
                <w14:textFill>
                  <w14:solidFill>
                    <w14:schemeClr w14:val="tx1"/>
                  </w14:solidFill>
                </w14:textFill>
              </w:rPr>
              <w:t>。</w:t>
            </w:r>
          </w:p>
          <w:p w14:paraId="2A859BDD">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①危废间设置</w:t>
            </w:r>
            <w:r>
              <w:rPr>
                <w:rFonts w:hint="default" w:ascii="Times New Roman" w:hAnsi="Times New Roman" w:cs="Times New Roman"/>
                <w:color w:val="000000" w:themeColor="text1"/>
                <w14:textFill>
                  <w14:solidFill>
                    <w14:schemeClr w14:val="tx1"/>
                  </w14:solidFill>
                </w14:textFill>
              </w:rPr>
              <w:t>需满足《危险废物贮存污染控制标准》</w:t>
            </w:r>
            <w:r>
              <w:rPr>
                <w:rFonts w:hint="default" w:ascii="Times New Roman" w:hAnsi="Times New Roman" w:cs="Times New Roman"/>
                <w:color w:val="000000" w:themeColor="text1"/>
                <w:lang w:eastAsia="zh-CN"/>
                <w14:textFill>
                  <w14:solidFill>
                    <w14:schemeClr w14:val="tx1"/>
                  </w14:solidFill>
                </w14:textFill>
              </w:rPr>
              <w:t>（GB18597-2023</w:t>
            </w:r>
            <w:r>
              <w:rPr>
                <w:rFonts w:hint="default" w:ascii="Times New Roman" w:hAnsi="Times New Roman" w:cs="Times New Roman"/>
                <w:color w:val="000000" w:themeColor="text1"/>
                <w14:textFill>
                  <w14:solidFill>
                    <w14:schemeClr w14:val="tx1"/>
                  </w14:solidFill>
                </w14:textFill>
              </w:rPr>
              <w:t>）要求</w:t>
            </w:r>
            <w:r>
              <w:rPr>
                <w:rFonts w:hint="default" w:ascii="Times New Roman" w:hAnsi="Times New Roman" w:cs="Times New Roman"/>
                <w:color w:val="000000" w:themeColor="text1"/>
                <w:lang w:eastAsia="zh-CN"/>
                <w14:textFill>
                  <w14:solidFill>
                    <w14:schemeClr w14:val="tx1"/>
                  </w14:solidFill>
                </w14:textFill>
              </w:rPr>
              <w:t>：</w:t>
            </w:r>
          </w:p>
          <w:p w14:paraId="3B9F9C90">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一般规定：</w:t>
            </w:r>
          </w:p>
          <w:p w14:paraId="1281E620">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p w14:paraId="0D76010F">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◆贮存设施应根据危险废物的类别、数量、形态、物理化学性质和污染防治等要求设置必要的贮存分区，避免不相容的危险废物接触、混合。</w:t>
            </w:r>
          </w:p>
          <w:p w14:paraId="03A52005">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◆贮存设施或贮存分区内地面、墙面裙脚、堵截泄漏的围堰、接触危险废物的隔板和墙体等应采用坚固的材料建造，表面无裂缝。</w:t>
            </w:r>
          </w:p>
          <w:p w14:paraId="586023B9">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000000" w:themeColor="text1"/>
                <w:vertAlign w:val="superscript"/>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cm/s），或至少2mm厚高密度聚乙烯膜等人工防渗材料（渗透系数不大于10</w:t>
            </w:r>
            <w:r>
              <w:rPr>
                <w:rFonts w:hint="default" w:ascii="Times New Roman" w:hAnsi="Times New Roman" w:cs="Times New Roman"/>
                <w:color w:val="000000" w:themeColor="text1"/>
                <w:vertAlign w:val="superscript"/>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cm/s），或其他防渗性能等效的材料。</w:t>
            </w:r>
          </w:p>
          <w:p w14:paraId="34D48BB5">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p>
          <w:p w14:paraId="667DCC5B">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◆贮存设施应采取技术和管理措施防止无关人员进入。</w:t>
            </w:r>
          </w:p>
          <w:p w14:paraId="484E4098">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贮存库：</w:t>
            </w:r>
          </w:p>
          <w:p w14:paraId="22E7D80A">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贮存库内不同贮存分区之间应采取隔离措施。隔离措施可根据危险废物特性采用过道、隔板或隔墙等方式。</w:t>
            </w:r>
          </w:p>
          <w:p w14:paraId="1C0BE976">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w:t>
            </w:r>
            <w:r>
              <w:rPr>
                <w:rFonts w:hint="eastAsia" w:cs="Times New Roman"/>
                <w:color w:val="000000" w:themeColor="text1"/>
                <w:lang w:eastAsia="zh-CN"/>
                <w14:textFill>
                  <w14:solidFill>
                    <w14:schemeClr w14:val="tx1"/>
                  </w14:solidFill>
                </w14:textFill>
              </w:rPr>
              <w:t>量的</w:t>
            </w:r>
            <w:r>
              <w:rPr>
                <w:rFonts w:hint="default" w:ascii="Times New Roman" w:hAnsi="Times New Roman" w:cs="Times New Roman"/>
                <w:color w:val="000000" w:themeColor="text1"/>
                <w:lang w:eastAsia="zh-CN"/>
                <w14:textFill>
                  <w14:solidFill>
                    <w14:schemeClr w14:val="tx1"/>
                  </w14:solidFill>
                </w14:textFill>
              </w:rPr>
              <w:t>1/10（二者取较大者）；用于贮存可能产生渗滤液的危险废物的贮存库或贮存分区应设计渗滤液收集设施，收集设施容积应满足渗滤液的收集要求。</w:t>
            </w:r>
          </w:p>
          <w:p w14:paraId="1BC05B14">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贮存易产生粉尘、VOCs、酸雾、有毒有害大气污染物和刺激性气味气体的危险废物贮存库，应设置气体收集装置和气体净化设施；气体净化设施的排气筒高度应符合GB16297要求。</w:t>
            </w:r>
          </w:p>
          <w:p w14:paraId="205347A5">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容器和包装物污染控制要求：</w:t>
            </w:r>
          </w:p>
          <w:p w14:paraId="5CCB6C19">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容器和包装物材质、内衬应与盛装的危险废物相容。</w:t>
            </w:r>
          </w:p>
          <w:p w14:paraId="361CF7A4">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针对不同类别、形态、物理化学性质的危险废物，其容器和包装物应满足相应的防渗、防漏、防腐和强度等要求。</w:t>
            </w:r>
          </w:p>
          <w:p w14:paraId="372970E6">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硬质容器和包装物及其支护结构堆叠码放时不应有明显变形，无破损泄漏。</w:t>
            </w:r>
          </w:p>
          <w:p w14:paraId="6FC7B910">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柔性容器和包装物堆叠码放时应封口严密，无破损泄漏。</w:t>
            </w:r>
          </w:p>
          <w:p w14:paraId="01C842CD">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使用容器盛装液态、半固态危险废物时，容器内部应留有适当的空间，以适应因温度变化等可能引发的收缩和膨胀，防止其导致容器渗漏或永久变形。</w:t>
            </w:r>
          </w:p>
          <w:p w14:paraId="2E330B7B">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容器和包装物外表面应保持清洁。</w:t>
            </w:r>
          </w:p>
          <w:p w14:paraId="0C82C4FE">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贮存过程污染控制要求：</w:t>
            </w:r>
          </w:p>
          <w:p w14:paraId="4820449B">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一般规定：</w:t>
            </w:r>
          </w:p>
          <w:p w14:paraId="1A3848BC">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◆在常温常压下不易水解、不易挥发的固态危险废物可分类堆放贮存，其他固态危险废物应装入容器或包装物内贮存。</w:t>
            </w:r>
          </w:p>
          <w:p w14:paraId="74158B2A">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◆液态危险废物应装入容器内贮存，或直接采用贮存池、贮存罐区贮存。</w:t>
            </w:r>
          </w:p>
          <w:p w14:paraId="716B48C1">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◆半固态危险废物应装入容器或包装袋内贮存，或直接采用贮存池贮存。</w:t>
            </w:r>
          </w:p>
          <w:p w14:paraId="4C43CE70">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◆具有热塑性的危险废物应装入容器或包装袋内进行贮存。</w:t>
            </w:r>
          </w:p>
          <w:p w14:paraId="0FE0DB44">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◆易产生粉尘、VOCs、酸雾、有毒有害大气污染物和刺激性气味气体的危险废物应装入闭口容器或包装物内贮存。</w:t>
            </w:r>
          </w:p>
          <w:p w14:paraId="339A690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◆危险废物贮存过程中易产生粉尘等无组织排放的，应采取抑尘等有效措施。</w:t>
            </w:r>
          </w:p>
          <w:p w14:paraId="17CF9BDB">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贮存设施运行环境管理要求：</w:t>
            </w:r>
          </w:p>
          <w:p w14:paraId="7EFDA94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◆危险废物存入贮存设施前应对危险</w:t>
            </w:r>
            <w:r>
              <w:rPr>
                <w:rFonts w:hint="eastAsia" w:cs="Times New Roman"/>
                <w:color w:val="000000" w:themeColor="text1"/>
                <w:lang w:val="en-US" w:eastAsia="zh-CN"/>
                <w14:textFill>
                  <w14:solidFill>
                    <w14:schemeClr w14:val="tx1"/>
                  </w14:solidFill>
                </w14:textFill>
              </w:rPr>
              <w:t>废物种类</w:t>
            </w:r>
            <w:r>
              <w:rPr>
                <w:rFonts w:hint="default" w:ascii="Times New Roman" w:hAnsi="Times New Roman" w:cs="Times New Roman"/>
                <w:color w:val="000000" w:themeColor="text1"/>
                <w:lang w:val="en-US" w:eastAsia="zh-CN"/>
                <w14:textFill>
                  <w14:solidFill>
                    <w14:schemeClr w14:val="tx1"/>
                  </w14:solidFill>
                </w14:textFill>
              </w:rPr>
              <w:t>和特性与危险废物标签等危险废物识别标志的一致性进行核验，不一致的或类别、特性不明的不应存入。</w:t>
            </w:r>
          </w:p>
          <w:p w14:paraId="544B79A2">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◆应定期检查危险废物的贮存状况，及时清理贮存设施地面，更换破损泄漏的危险废物贮存容器和包装物，保证堆存危险废物的防雨、防风、防扬尘等设施功能完好。</w:t>
            </w:r>
          </w:p>
          <w:p w14:paraId="4DEFE76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◆作业设备及车辆等结束作业离开贮存设施时，应对其残留的危险废物进行清理，清理的废物或清洗废水应收集处理。</w:t>
            </w:r>
          </w:p>
          <w:p w14:paraId="5FC6CC5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◆贮存设施运行期间，应按国家有关标准和规定建立危险废物管理台账并保存。</w:t>
            </w:r>
          </w:p>
          <w:p w14:paraId="18F99457">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◆贮存设施所有者或运营者应建立贮存设施环境管理制度、管理人员岗位职责制度、设施运行操作制度、人员岗位培训制度等。</w:t>
            </w:r>
          </w:p>
          <w:p w14:paraId="48F18BE4">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55B31C8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◆贮存设施所有者或运营者应建立贮存设施全部档案，包括设计、施工、验收、运行、监测和环境应急等，应按国家有关档案管理的法律法规进行整理和归档。</w:t>
            </w:r>
          </w:p>
          <w:p w14:paraId="63238360">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②危废间相关标识牌设置需满足《危险废物识别标志设置技术规范》（HJ1276-2022）的要求。总体要求如下：</w:t>
            </w:r>
          </w:p>
          <w:p w14:paraId="0F18C8CD">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◆危险废物识别标志的设置应具有足够的警示性，以提醒相关人员在从事收集、贮存、利用、处置危险废物经营活动时注意防范危险废物的环境风险。</w:t>
            </w:r>
          </w:p>
          <w:p w14:paraId="53365C12">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◆危险废物识别标志应设置在醒目的位置，避免被其他固定物体遮挡，并与周边的环境特点相协调。</w:t>
            </w:r>
          </w:p>
          <w:p w14:paraId="29DC7E4C">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◆危险废物识别标志与其他标志保持视觉上的分离。危险废物识别标志与其他标志相近设置时。以确保危险废物识别标志在视觉上的识别和信息的读取不受其他标志的影响。</w:t>
            </w:r>
          </w:p>
          <w:p w14:paraId="52446982">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◆同一场所内，同一种类危险废物识别标志的尺寸、设置位置、设置方式和设置高度等宜保持一致。</w:t>
            </w:r>
          </w:p>
          <w:p w14:paraId="096A8011">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◆危险废物识别标志的设置除应满足《危险废物识别标志设置技术规范》（HJ1276-2022）的要求外，还应执行国家安全生产、消防等有关法律、法规和标准的要求。</w:t>
            </w:r>
          </w:p>
          <w:p w14:paraId="43D6DC23">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相关标识牌示意图及要求如下：</w:t>
            </w:r>
          </w:p>
          <w:p w14:paraId="6010A317">
            <w:pPr>
              <w:bidi w:val="0"/>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w:t>
            </w:r>
            <w:r>
              <w:rPr>
                <w:rFonts w:hint="eastAsia" w:cs="Times New Roman"/>
                <w:b/>
                <w:bCs/>
                <w:color w:val="000000" w:themeColor="text1"/>
                <w:lang w:val="en-US" w:eastAsia="zh-CN"/>
                <w14:textFill>
                  <w14:solidFill>
                    <w14:schemeClr w14:val="tx1"/>
                  </w14:solidFill>
                </w14:textFill>
              </w:rPr>
              <w:t>18</w:t>
            </w:r>
            <w:r>
              <w:rPr>
                <w:rFonts w:hint="default" w:ascii="Times New Roman" w:hAnsi="Times New Roman" w:cs="Times New Roman"/>
                <w:b/>
                <w:bCs/>
                <w:color w:val="000000" w:themeColor="text1"/>
                <w:lang w:val="en-US" w:eastAsia="zh-CN"/>
                <w14:textFill>
                  <w14:solidFill>
                    <w14:schemeClr w14:val="tx1"/>
                  </w14:solidFill>
                </w14:textFill>
              </w:rPr>
              <w:t xml:space="preserve">  危险废物识别标志及要求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7"/>
              <w:gridCol w:w="3643"/>
              <w:gridCol w:w="3250"/>
            </w:tblGrid>
            <w:tr w14:paraId="53F3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702" w:type="dxa"/>
                  <w:vAlign w:val="center"/>
                </w:tcPr>
                <w:p w14:paraId="0FCD47D3">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类别</w:t>
                  </w:r>
                </w:p>
              </w:tc>
              <w:tc>
                <w:tcPr>
                  <w:tcW w:w="4043" w:type="dxa"/>
                  <w:vAlign w:val="center"/>
                </w:tcPr>
                <w:p w14:paraId="26398633">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示意图</w:t>
                  </w:r>
                </w:p>
              </w:tc>
              <w:tc>
                <w:tcPr>
                  <w:tcW w:w="3607" w:type="dxa"/>
                  <w:vAlign w:val="center"/>
                </w:tcPr>
                <w:p w14:paraId="47274195">
                  <w:pPr>
                    <w:pStyle w:val="1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材质及印刷要求</w:t>
                  </w:r>
                </w:p>
              </w:tc>
            </w:tr>
            <w:tr w14:paraId="6142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702" w:type="dxa"/>
                  <w:vAlign w:val="center"/>
                </w:tcPr>
                <w:p w14:paraId="7F4C946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危险废物标签样式</w:t>
                  </w:r>
                </w:p>
              </w:tc>
              <w:tc>
                <w:tcPr>
                  <w:tcW w:w="4043" w:type="dxa"/>
                  <w:vAlign w:val="center"/>
                </w:tcPr>
                <w:p w14:paraId="0E99C26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2098040" cy="2114550"/>
                        <wp:effectExtent l="0" t="0" r="16510" b="0"/>
                        <wp:docPr id="35" name="图片 35" descr="bda75412a5c361f838631bac4fc9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da75412a5c361f838631bac4fc9e09"/>
                                <pic:cNvPicPr>
                                  <a:picLocks noChangeAspect="1"/>
                                </pic:cNvPicPr>
                              </pic:nvPicPr>
                              <pic:blipFill>
                                <a:blip r:embed="rId21"/>
                                <a:srcRect l="10309" t="3488" r="10679" b="16883"/>
                                <a:stretch>
                                  <a:fillRect/>
                                </a:stretch>
                              </pic:blipFill>
                              <pic:spPr>
                                <a:xfrm>
                                  <a:off x="0" y="0"/>
                                  <a:ext cx="2098040" cy="2114550"/>
                                </a:xfrm>
                                <a:prstGeom prst="rect">
                                  <a:avLst/>
                                </a:prstGeom>
                              </pic:spPr>
                            </pic:pic>
                          </a:graphicData>
                        </a:graphic>
                      </wp:inline>
                    </w:drawing>
                  </w:r>
                </w:p>
              </w:tc>
              <w:tc>
                <w:tcPr>
                  <w:tcW w:w="3607" w:type="dxa"/>
                  <w:vAlign w:val="center"/>
                </w:tcPr>
                <w:p w14:paraId="7FE201E8">
                  <w:pPr>
                    <w:pStyle w:val="15"/>
                    <w:widowControl w:val="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危险废物标签所选用的材质宜具有一定的耐用性和防水性。标签可采用不干胶印刷品，或印刷品外加防水塑料袋或塑封等。</w:t>
                  </w:r>
                </w:p>
                <w:p w14:paraId="193F418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危险废物标签印刷的油墨应均匀，图案和文字应清晰、完整。危险废物标签的文字边缘宜加黑色边框，边框宽度不小于1mm，边框外宜留不小于3mm的空白。</w:t>
                  </w:r>
                </w:p>
              </w:tc>
            </w:tr>
            <w:tr w14:paraId="3B61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702" w:type="dxa"/>
                  <w:vAlign w:val="center"/>
                </w:tcPr>
                <w:p w14:paraId="5273A6B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危险废物贮存分区标志</w:t>
                  </w:r>
                </w:p>
              </w:tc>
              <w:tc>
                <w:tcPr>
                  <w:tcW w:w="4043" w:type="dxa"/>
                  <w:vAlign w:val="center"/>
                </w:tcPr>
                <w:p w14:paraId="7A2D8EF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2035810" cy="2047240"/>
                        <wp:effectExtent l="0" t="0" r="2540" b="10160"/>
                        <wp:docPr id="50" name="图片 50" descr="b192ec3a393fce540be38e39a44a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192ec3a393fce540be38e39a44a2da"/>
                                <pic:cNvPicPr>
                                  <a:picLocks noChangeAspect="1"/>
                                </pic:cNvPicPr>
                              </pic:nvPicPr>
                              <pic:blipFill>
                                <a:blip r:embed="rId22"/>
                                <a:srcRect l="8065" t="12955" r="6277" b="22416"/>
                                <a:stretch>
                                  <a:fillRect/>
                                </a:stretch>
                              </pic:blipFill>
                              <pic:spPr>
                                <a:xfrm>
                                  <a:off x="0" y="0"/>
                                  <a:ext cx="2035810" cy="2047240"/>
                                </a:xfrm>
                                <a:prstGeom prst="rect">
                                  <a:avLst/>
                                </a:prstGeom>
                              </pic:spPr>
                            </pic:pic>
                          </a:graphicData>
                        </a:graphic>
                      </wp:inline>
                    </w:drawing>
                  </w:r>
                </w:p>
              </w:tc>
              <w:tc>
                <w:tcPr>
                  <w:tcW w:w="3607" w:type="dxa"/>
                  <w:vAlign w:val="center"/>
                </w:tcPr>
                <w:p w14:paraId="3BF441BB">
                  <w:pPr>
                    <w:pStyle w:val="15"/>
                    <w:widowControl w:val="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危险废物贮存分区标志的衬底宜采用坚固耐用的材料，并具有耐用性和防水性。废物贮存种类信息等可采用印刷纸张、不粘胶材质或塑料卡片等，以便固定在衬底上。</w:t>
                  </w:r>
                </w:p>
                <w:p w14:paraId="6EFDC76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危险废物贮存分区标志的图形和文字应清晰、完整，保证在足够的观察距离条件下不影响阅读。</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危险废物贮存分区标志</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字样与其他信息宜加黑色分界线区分，分界线的宽度不小于2mm。</w:t>
                  </w:r>
                </w:p>
              </w:tc>
            </w:tr>
            <w:tr w14:paraId="3472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702" w:type="dxa"/>
                  <w:vAlign w:val="center"/>
                </w:tcPr>
                <w:p w14:paraId="2CB6769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危险废物贮存设施标志</w:t>
                  </w:r>
                </w:p>
              </w:tc>
              <w:tc>
                <w:tcPr>
                  <w:tcW w:w="4043" w:type="dxa"/>
                  <w:vAlign w:val="center"/>
                </w:tcPr>
                <w:p w14:paraId="4BF1E2A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2205355" cy="1335405"/>
                        <wp:effectExtent l="0" t="0" r="4445" b="17145"/>
                        <wp:docPr id="62" name="图片 62" descr="bca85ff75cd062c5e693e7417c3c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bca85ff75cd062c5e693e7417c3c4fc"/>
                                <pic:cNvPicPr>
                                  <a:picLocks noChangeAspect="1"/>
                                </pic:cNvPicPr>
                              </pic:nvPicPr>
                              <pic:blipFill>
                                <a:blip r:embed="rId23"/>
                                <a:srcRect l="4208" t="27064" r="3531" b="31038"/>
                                <a:stretch>
                                  <a:fillRect/>
                                </a:stretch>
                              </pic:blipFill>
                              <pic:spPr>
                                <a:xfrm>
                                  <a:off x="0" y="0"/>
                                  <a:ext cx="2205355" cy="1335405"/>
                                </a:xfrm>
                                <a:prstGeom prst="rect">
                                  <a:avLst/>
                                </a:prstGeom>
                              </pic:spPr>
                            </pic:pic>
                          </a:graphicData>
                        </a:graphic>
                      </wp:inline>
                    </w:drawing>
                  </w:r>
                </w:p>
              </w:tc>
              <w:tc>
                <w:tcPr>
                  <w:tcW w:w="3607" w:type="dxa"/>
                  <w:vAlign w:val="center"/>
                </w:tcPr>
                <w:p w14:paraId="2F6E044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采用坚固耐用的材料（如1.5mm～2 mm冷轧钢板），并做搪瓷处理或贴膜处理。一般不宜使用遇水变形、变质或易燃的材料。柱式标志牌的立柱可采用38×4无缝钢管或其他坚固耐用的材料，并经过防腐处理。三角形警告性图形与其他信息间宜加黑色分界线区分，分界线的宽度宜不小于3mm。</w:t>
                  </w:r>
                </w:p>
              </w:tc>
            </w:tr>
          </w:tbl>
          <w:p w14:paraId="28F1EE2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t>为了加强危废管理，保证项目产生的危险废物有合理的处置措施和去向，建设单位必须根据</w:t>
            </w:r>
            <w:r>
              <w:rPr>
                <w:rFonts w:hint="default" w:ascii="Times New Roman" w:hAnsi="Times New Roman" w:cs="Times New Roman"/>
                <w:color w:val="000000" w:themeColor="text1"/>
                <w:lang w:val="en-US" w:eastAsia="zh-CN"/>
                <w14:textFill>
                  <w14:solidFill>
                    <w14:schemeClr w14:val="tx1"/>
                  </w14:solidFill>
                </w14:textFill>
              </w:rPr>
              <w:t>《危险废物转移管理办法》以及其他相关规定</w:t>
            </w:r>
            <w:r>
              <w:rPr>
                <w:rFonts w:hint="default" w:ascii="Times New Roman" w:hAnsi="Times New Roman" w:cs="Times New Roman"/>
                <w:color w:val="000000" w:themeColor="text1"/>
                <w14:textFill>
                  <w14:solidFill>
                    <w14:schemeClr w14:val="tx1"/>
                  </w14:solidFill>
                </w14:textFill>
              </w:rPr>
              <w:t>执行：</w:t>
            </w:r>
          </w:p>
          <w:p w14:paraId="693B5B79">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建设单位必须建立健全危险废物产生、处理、转移台账记录</w:t>
            </w:r>
            <w:r>
              <w:rPr>
                <w:rFonts w:hint="default" w:ascii="Times New Roman" w:hAnsi="Times New Roman" w:cs="Times New Roman"/>
                <w:color w:val="000000" w:themeColor="text1"/>
                <w:lang w:eastAsia="zh-CN"/>
                <w14:textFill>
                  <w14:solidFill>
                    <w14:schemeClr w14:val="tx1"/>
                  </w14:solidFill>
                </w14:textFill>
              </w:rPr>
              <w:t>；</w:t>
            </w:r>
          </w:p>
          <w:p w14:paraId="17139C44">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在转移危险废物前，需按照国家有关规定办理相关手续。</w:t>
            </w:r>
          </w:p>
          <w:p w14:paraId="1E030F81">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建设单位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w:t>
            </w:r>
          </w:p>
          <w:p w14:paraId="2A285F2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采取上述处理措施，本项目固体废物均得到了合理处置，固废处置率100%。项目固体废物对环境影响较小。</w:t>
            </w:r>
          </w:p>
          <w:p w14:paraId="6DC49EBD">
            <w:pPr>
              <w:bidi w:val="0"/>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5、</w:t>
            </w:r>
            <w:r>
              <w:rPr>
                <w:rFonts w:hint="default" w:ascii="Times New Roman" w:hAnsi="Times New Roman" w:cs="Times New Roman"/>
                <w:b/>
                <w:bCs/>
                <w:color w:val="000000" w:themeColor="text1"/>
                <w:lang w:val="zh-CN"/>
                <w14:textFill>
                  <w14:solidFill>
                    <w14:schemeClr w14:val="tx1"/>
                  </w14:solidFill>
                </w14:textFill>
              </w:rPr>
              <w:t>土壤、</w:t>
            </w:r>
            <w:r>
              <w:rPr>
                <w:rFonts w:hint="default" w:ascii="Times New Roman" w:hAnsi="Times New Roman" w:cs="Times New Roman"/>
                <w:b/>
                <w:bCs/>
                <w:color w:val="000000" w:themeColor="text1"/>
                <w14:textFill>
                  <w14:solidFill>
                    <w14:schemeClr w14:val="tx1"/>
                  </w14:solidFill>
                </w14:textFill>
              </w:rPr>
              <w:t>地下水</w:t>
            </w:r>
            <w:r>
              <w:rPr>
                <w:rFonts w:hint="default" w:ascii="Times New Roman" w:hAnsi="Times New Roman" w:cs="Times New Roman"/>
                <w:b/>
                <w:bCs/>
                <w:color w:val="000000" w:themeColor="text1"/>
                <w:lang w:val="zh-CN"/>
                <w14:textFill>
                  <w14:solidFill>
                    <w14:schemeClr w14:val="tx1"/>
                  </w14:solidFill>
                </w14:textFill>
              </w:rPr>
              <w:t>环境影响分析</w:t>
            </w:r>
          </w:p>
          <w:p w14:paraId="6A50AFDA">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1）污染源分析</w:t>
            </w:r>
          </w:p>
          <w:p w14:paraId="705A9A61">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本项目正常工况下，不会产生地下水、土壤污染</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只有在事故状态下，项目内</w:t>
            </w:r>
            <w:r>
              <w:rPr>
                <w:rFonts w:hint="default" w:ascii="Times New Roman" w:hAnsi="Times New Roman" w:cs="Times New Roman"/>
                <w:color w:val="000000" w:themeColor="text1"/>
                <w:lang w:val="en-US" w:eastAsia="zh-CN"/>
                <w14:textFill>
                  <w14:solidFill>
                    <w14:schemeClr w14:val="tx1"/>
                  </w14:solidFill>
                </w14:textFill>
              </w:rPr>
              <w:t>危废间</w:t>
            </w:r>
            <w:r>
              <w:rPr>
                <w:rFonts w:hint="default" w:ascii="Times New Roman" w:hAnsi="Times New Roman" w:cs="Times New Roman"/>
                <w:color w:val="000000" w:themeColor="text1"/>
                <w14:textFill>
                  <w14:solidFill>
                    <w14:schemeClr w14:val="tx1"/>
                  </w14:solidFill>
                </w14:textFill>
              </w:rPr>
              <w:t>暂存的</w:t>
            </w:r>
            <w:r>
              <w:rPr>
                <w:rFonts w:hint="eastAsia" w:cs="Times New Roman"/>
                <w:color w:val="000000" w:themeColor="text1"/>
                <w:lang w:val="en-US" w:eastAsia="zh-CN"/>
                <w14:textFill>
                  <w14:solidFill>
                    <w14:schemeClr w14:val="tx1"/>
                  </w14:solidFill>
                </w14:textFill>
              </w:rPr>
              <w:t>废油漆桶内残留油漆稀释剂</w:t>
            </w:r>
            <w:r>
              <w:rPr>
                <w:rFonts w:hint="default" w:ascii="Times New Roman" w:hAnsi="Times New Roman" w:cs="Times New Roman"/>
                <w:color w:val="000000" w:themeColor="text1"/>
                <w:lang w:val="en-US" w:eastAsia="zh-CN"/>
                <w14:textFill>
                  <w14:solidFill>
                    <w14:schemeClr w14:val="tx1"/>
                  </w14:solidFill>
                </w14:textFill>
              </w:rPr>
              <w:t>等</w:t>
            </w:r>
            <w:r>
              <w:rPr>
                <w:rFonts w:hint="default" w:ascii="Times New Roman" w:hAnsi="Times New Roman" w:cs="Times New Roman"/>
                <w:color w:val="000000" w:themeColor="text1"/>
                <w14:textFill>
                  <w14:solidFill>
                    <w14:schemeClr w14:val="tx1"/>
                  </w14:solidFill>
                </w14:textFill>
              </w:rPr>
              <w:t>发生</w:t>
            </w:r>
            <w:r>
              <w:rPr>
                <w:rFonts w:hint="default" w:ascii="Times New Roman" w:hAnsi="Times New Roman" w:cs="Times New Roman"/>
                <w:color w:val="000000" w:themeColor="text1"/>
                <w:lang w:val="en-US" w:eastAsia="zh-CN"/>
                <w14:textFill>
                  <w14:solidFill>
                    <w14:schemeClr w14:val="tx1"/>
                  </w14:solidFill>
                </w14:textFill>
              </w:rPr>
              <w:t>泄漏</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会</w:t>
            </w:r>
            <w:r>
              <w:rPr>
                <w:rFonts w:hint="default" w:ascii="Times New Roman" w:hAnsi="Times New Roman" w:cs="Times New Roman"/>
                <w:color w:val="000000" w:themeColor="text1"/>
                <w14:textFill>
                  <w14:solidFill>
                    <w14:schemeClr w14:val="tx1"/>
                  </w14:solidFill>
                </w14:textFill>
              </w:rPr>
              <w:t>对</w:t>
            </w:r>
            <w:r>
              <w:rPr>
                <w:rFonts w:hint="default" w:ascii="Times New Roman" w:hAnsi="Times New Roman" w:cs="Times New Roman"/>
                <w:color w:val="000000" w:themeColor="text1"/>
                <w:lang w:val="en-US" w:eastAsia="zh-CN"/>
                <w14:textFill>
                  <w14:solidFill>
                    <w14:schemeClr w14:val="tx1"/>
                  </w14:solidFill>
                </w14:textFill>
              </w:rPr>
              <w:t>厂区</w:t>
            </w:r>
            <w:r>
              <w:rPr>
                <w:rFonts w:hint="default" w:ascii="Times New Roman" w:hAnsi="Times New Roman" w:cs="Times New Roman"/>
                <w:color w:val="000000" w:themeColor="text1"/>
                <w14:textFill>
                  <w14:solidFill>
                    <w14:schemeClr w14:val="tx1"/>
                  </w14:solidFill>
                </w14:textFill>
              </w:rPr>
              <w:t>土壤造成污染，</w:t>
            </w:r>
            <w:r>
              <w:rPr>
                <w:rFonts w:hint="default" w:ascii="Times New Roman" w:hAnsi="Times New Roman" w:cs="Times New Roman"/>
                <w:color w:val="000000" w:themeColor="text1"/>
                <w:lang w:val="en-US" w:eastAsia="zh-CN"/>
                <w14:textFill>
                  <w14:solidFill>
                    <w14:schemeClr w14:val="tx1"/>
                  </w14:solidFill>
                </w14:textFill>
              </w:rPr>
              <w:t>泄漏下渗</w:t>
            </w:r>
            <w:r>
              <w:rPr>
                <w:rFonts w:hint="default" w:ascii="Times New Roman" w:hAnsi="Times New Roman" w:cs="Times New Roman"/>
                <w:color w:val="000000" w:themeColor="text1"/>
                <w14:textFill>
                  <w14:solidFill>
                    <w14:schemeClr w14:val="tx1"/>
                  </w14:solidFill>
                </w14:textFill>
              </w:rPr>
              <w:t>可能造成地下水污染。</w:t>
            </w:r>
          </w:p>
          <w:p w14:paraId="357B46CA">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）防控措施</w:t>
            </w:r>
          </w:p>
          <w:p w14:paraId="35FDFA2A">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针对可能发生的地下水、土壤污染，本项目地下水、土壤污染防治措施从污染物的产生、入渗、扩散、应急响应全方位进行防控。</w:t>
            </w:r>
          </w:p>
          <w:p w14:paraId="5EEEFFDC">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1）污染源控制措施</w:t>
            </w:r>
          </w:p>
          <w:p w14:paraId="6CC2992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color w:val="000000" w:themeColor="text1"/>
                <w:lang w:val="en-US" w:eastAsia="zh-CN"/>
                <w14:textFill>
                  <w14:solidFill>
                    <w14:schemeClr w14:val="tx1"/>
                  </w14:solidFill>
                </w14:textFill>
              </w:rPr>
              <w:t>雨污分流</w:t>
            </w:r>
            <w:r>
              <w:rPr>
                <w:rFonts w:hint="default" w:ascii="Times New Roman" w:hAnsi="Times New Roman" w:cs="Times New Roman"/>
                <w:color w:val="000000" w:themeColor="text1"/>
                <w14:textFill>
                  <w14:solidFill>
                    <w14:schemeClr w14:val="tx1"/>
                  </w14:solidFill>
                </w14:textFill>
              </w:rPr>
              <w:t>：按</w:t>
            </w:r>
            <w:r>
              <w:rPr>
                <w:rFonts w:hint="default" w:ascii="Times New Roman" w:hAnsi="Times New Roman" w:cs="Times New Roman"/>
                <w:color w:val="000000" w:themeColor="text1"/>
                <w:lang w:val="en-US" w:eastAsia="zh-CN"/>
                <w14:textFill>
                  <w14:solidFill>
                    <w14:schemeClr w14:val="tx1"/>
                  </w14:solidFill>
                </w14:textFill>
              </w:rPr>
              <w:t>雨污</w:t>
            </w:r>
            <w:r>
              <w:rPr>
                <w:rFonts w:hint="default" w:ascii="Times New Roman" w:hAnsi="Times New Roman" w:cs="Times New Roman"/>
                <w:color w:val="000000" w:themeColor="text1"/>
                <w14:textFill>
                  <w14:solidFill>
                    <w14:schemeClr w14:val="tx1"/>
                  </w14:solidFill>
                </w14:textFill>
              </w:rPr>
              <w:t>分流分质处理的原则，</w:t>
            </w:r>
            <w:r>
              <w:rPr>
                <w:rFonts w:hint="default" w:ascii="Times New Roman" w:hAnsi="Times New Roman" w:cs="Times New Roman"/>
                <w:color w:val="000000" w:themeColor="text1"/>
                <w:lang w:val="en-US" w:eastAsia="zh-CN"/>
                <w14:textFill>
                  <w14:solidFill>
                    <w14:schemeClr w14:val="tx1"/>
                  </w14:solidFill>
                </w14:textFill>
              </w:rPr>
              <w:t>办公产生的</w:t>
            </w:r>
            <w:r>
              <w:rPr>
                <w:rFonts w:hint="eastAsia" w:cs="Times New Roman"/>
                <w:color w:val="000000" w:themeColor="text1"/>
                <w:lang w:val="en-US" w:eastAsia="zh-CN"/>
                <w14:textFill>
                  <w14:solidFill>
                    <w14:schemeClr w14:val="tx1"/>
                  </w14:solidFill>
                </w14:textFill>
              </w:rPr>
              <w:t>洗手冲厕等</w:t>
            </w:r>
            <w:r>
              <w:rPr>
                <w:rFonts w:hint="default" w:ascii="Times New Roman" w:hAnsi="Times New Roman" w:cs="Times New Roman"/>
                <w:color w:val="000000" w:themeColor="text1"/>
                <w:lang w:val="en-US" w:eastAsia="zh-CN"/>
                <w14:textFill>
                  <w14:solidFill>
                    <w14:schemeClr w14:val="tx1"/>
                  </w14:solidFill>
                </w14:textFill>
              </w:rPr>
              <w:t>污水</w:t>
            </w:r>
            <w:r>
              <w:rPr>
                <w:rFonts w:hint="eastAsia" w:cs="Times New Roman"/>
                <w:color w:val="000000" w:themeColor="text1"/>
                <w:lang w:val="en-US" w:eastAsia="zh-CN"/>
                <w14:textFill>
                  <w14:solidFill>
                    <w14:schemeClr w14:val="tx1"/>
                  </w14:solidFill>
                </w14:textFill>
              </w:rPr>
              <w:t>与</w:t>
            </w:r>
            <w:r>
              <w:rPr>
                <w:rFonts w:hint="default" w:ascii="Times New Roman" w:hAnsi="Times New Roman" w:cs="Times New Roman"/>
                <w:color w:val="000000" w:themeColor="text1"/>
                <w14:textFill>
                  <w14:solidFill>
                    <w14:schemeClr w14:val="tx1"/>
                  </w14:solidFill>
                </w14:textFill>
              </w:rPr>
              <w:t>雨水要有组织地分别排入对应的系统管网和收集、处理系统处理。</w:t>
            </w:r>
          </w:p>
          <w:p w14:paraId="3EF60E6D">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②防渗为重。根据建设单位提供的资料，厂区建设将采取严格的分区防渗措施。</w:t>
            </w:r>
          </w:p>
          <w:p w14:paraId="2B29C431">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项目按照分区防控的要求，实施分区防渗，分为重点防渗区、一般防渗区、简单防渗区，厂区防渗内容汇总见表4-</w:t>
            </w:r>
            <w:r>
              <w:rPr>
                <w:rFonts w:hint="eastAsia" w:cs="Times New Roman"/>
                <w:color w:val="000000" w:themeColor="text1"/>
                <w:lang w:val="en-US" w:eastAsia="zh-CN"/>
                <w14:textFill>
                  <w14:solidFill>
                    <w14:schemeClr w14:val="tx1"/>
                  </w14:solidFill>
                </w14:textFill>
              </w:rPr>
              <w:t>19</w:t>
            </w:r>
            <w:r>
              <w:rPr>
                <w:rFonts w:hint="default" w:ascii="Times New Roman" w:hAnsi="Times New Roman" w:cs="Times New Roman"/>
                <w:color w:val="000000" w:themeColor="text1"/>
                <w14:textFill>
                  <w14:solidFill>
                    <w14:schemeClr w14:val="tx1"/>
                  </w14:solidFill>
                </w14:textFill>
              </w:rPr>
              <w:t>。</w:t>
            </w:r>
          </w:p>
          <w:p w14:paraId="6539A671">
            <w:pPr>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eastAsia" w:cs="Times New Roman"/>
                <w:b/>
                <w:bCs/>
                <w:color w:val="000000" w:themeColor="text1"/>
                <w:lang w:val="en-US" w:eastAsia="zh-CN"/>
                <w14:textFill>
                  <w14:solidFill>
                    <w14:schemeClr w14:val="tx1"/>
                  </w14:solidFill>
                </w14:textFill>
              </w:rPr>
              <w:t>19</w:t>
            </w:r>
            <w:r>
              <w:rPr>
                <w:rFonts w:hint="default" w:ascii="Times New Roman" w:hAnsi="Times New Roman" w:cs="Times New Roman"/>
                <w:b/>
                <w:bCs/>
                <w:color w:val="000000" w:themeColor="text1"/>
                <w14:textFill>
                  <w14:solidFill>
                    <w14:schemeClr w14:val="tx1"/>
                  </w14:solidFill>
                </w14:textFill>
              </w:rPr>
              <w:t xml:space="preserve">  厂区分区防渗内容汇总表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546"/>
              <w:gridCol w:w="5040"/>
            </w:tblGrid>
            <w:tr w14:paraId="15B7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dxa"/>
                  <w:tcBorders>
                    <w:top w:val="single" w:color="auto" w:sz="4" w:space="0"/>
                    <w:left w:val="single" w:color="auto" w:sz="4" w:space="0"/>
                    <w:bottom w:val="single" w:color="auto" w:sz="4" w:space="0"/>
                    <w:right w:val="single" w:color="auto" w:sz="4" w:space="0"/>
                  </w:tcBorders>
                  <w:noWrap w:val="0"/>
                  <w:vAlign w:val="center"/>
                </w:tcPr>
                <w:p w14:paraId="3D7BDEAA">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FC60B9F">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5310" w:type="dxa"/>
                  <w:tcBorders>
                    <w:top w:val="single" w:color="auto" w:sz="4" w:space="0"/>
                    <w:left w:val="single" w:color="auto" w:sz="4" w:space="0"/>
                    <w:bottom w:val="single" w:color="auto" w:sz="4" w:space="0"/>
                    <w:right w:val="single" w:color="auto" w:sz="4" w:space="0"/>
                  </w:tcBorders>
                  <w:noWrap w:val="0"/>
                  <w:vAlign w:val="center"/>
                </w:tcPr>
                <w:p w14:paraId="40CE0983">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区域</w:t>
                  </w:r>
                </w:p>
              </w:tc>
            </w:tr>
            <w:tr w14:paraId="469D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dxa"/>
                  <w:tcBorders>
                    <w:top w:val="single" w:color="auto" w:sz="4" w:space="0"/>
                    <w:left w:val="single" w:color="auto" w:sz="4" w:space="0"/>
                    <w:bottom w:val="single" w:color="auto" w:sz="4" w:space="0"/>
                    <w:right w:val="single" w:color="auto" w:sz="4" w:space="0"/>
                  </w:tcBorders>
                  <w:noWrap w:val="0"/>
                  <w:vAlign w:val="center"/>
                </w:tcPr>
                <w:p w14:paraId="6C8F057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888078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重点防渗区</w:t>
                  </w:r>
                </w:p>
              </w:tc>
              <w:tc>
                <w:tcPr>
                  <w:tcW w:w="5310" w:type="dxa"/>
                  <w:tcBorders>
                    <w:top w:val="single" w:color="auto" w:sz="4" w:space="0"/>
                    <w:left w:val="single" w:color="auto" w:sz="4" w:space="0"/>
                    <w:bottom w:val="single" w:color="auto" w:sz="4" w:space="0"/>
                    <w:right w:val="single" w:color="auto" w:sz="4" w:space="0"/>
                  </w:tcBorders>
                  <w:noWrap w:val="0"/>
                  <w:vAlign w:val="center"/>
                </w:tcPr>
                <w:p w14:paraId="64C4D607">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危废间、喷塑间、喷漆房</w:t>
                  </w:r>
                </w:p>
              </w:tc>
            </w:tr>
            <w:tr w14:paraId="4A3F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dxa"/>
                  <w:tcBorders>
                    <w:top w:val="single" w:color="auto" w:sz="4" w:space="0"/>
                    <w:left w:val="single" w:color="auto" w:sz="4" w:space="0"/>
                    <w:bottom w:val="single" w:color="auto" w:sz="4" w:space="0"/>
                    <w:right w:val="single" w:color="auto" w:sz="4" w:space="0"/>
                  </w:tcBorders>
                  <w:noWrap w:val="0"/>
                  <w:vAlign w:val="center"/>
                </w:tcPr>
                <w:p w14:paraId="0EA5F4A8">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B826EF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一般防渗区</w:t>
                  </w:r>
                </w:p>
              </w:tc>
              <w:tc>
                <w:tcPr>
                  <w:tcW w:w="5310" w:type="dxa"/>
                  <w:tcBorders>
                    <w:top w:val="single" w:color="auto" w:sz="4" w:space="0"/>
                    <w:left w:val="single" w:color="auto" w:sz="4" w:space="0"/>
                    <w:bottom w:val="single" w:color="auto" w:sz="4" w:space="0"/>
                    <w:right w:val="single" w:color="auto" w:sz="4" w:space="0"/>
                  </w:tcBorders>
                  <w:noWrap w:val="0"/>
                  <w:vAlign w:val="center"/>
                </w:tcPr>
                <w:p w14:paraId="57B2D47B">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依托的化粪池、租用厂房的其他项目区域</w:t>
                  </w:r>
                </w:p>
              </w:tc>
            </w:tr>
            <w:tr w14:paraId="090B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dxa"/>
                  <w:tcBorders>
                    <w:top w:val="single" w:color="auto" w:sz="4" w:space="0"/>
                    <w:left w:val="single" w:color="auto" w:sz="4" w:space="0"/>
                    <w:bottom w:val="single" w:color="auto" w:sz="4" w:space="0"/>
                    <w:right w:val="single" w:color="auto" w:sz="4" w:space="0"/>
                  </w:tcBorders>
                  <w:noWrap w:val="0"/>
                  <w:vAlign w:val="center"/>
                </w:tcPr>
                <w:p w14:paraId="146BB93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2FDA0C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简单防渗区</w:t>
                  </w:r>
                </w:p>
              </w:tc>
              <w:tc>
                <w:tcPr>
                  <w:tcW w:w="5310" w:type="dxa"/>
                  <w:tcBorders>
                    <w:top w:val="single" w:color="auto" w:sz="4" w:space="0"/>
                    <w:left w:val="single" w:color="auto" w:sz="4" w:space="0"/>
                    <w:bottom w:val="single" w:color="auto" w:sz="4" w:space="0"/>
                    <w:right w:val="single" w:color="auto" w:sz="4" w:space="0"/>
                  </w:tcBorders>
                  <w:noWrap w:val="0"/>
                  <w:vAlign w:val="center"/>
                </w:tcPr>
                <w:p w14:paraId="4495773D">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其他（依托的办公区域、厂房外通道</w:t>
                  </w:r>
                  <w:r>
                    <w:rPr>
                      <w:rFonts w:hint="eastAsia" w:cs="Times New Roman"/>
                      <w:color w:val="000000" w:themeColor="text1"/>
                      <w:lang w:val="en-US" w:eastAsia="zh-CN"/>
                      <w14:textFill>
                        <w14:solidFill>
                          <w14:schemeClr w14:val="tx1"/>
                        </w14:solidFill>
                      </w14:textFill>
                    </w:rPr>
                    <w:t>等</w:t>
                  </w:r>
                  <w:r>
                    <w:rPr>
                      <w:rFonts w:hint="default" w:ascii="Times New Roman" w:hAnsi="Times New Roman" w:cs="Times New Roman"/>
                      <w:color w:val="000000" w:themeColor="text1"/>
                      <w:lang w:val="en-US" w:eastAsia="zh-CN"/>
                      <w14:textFill>
                        <w14:solidFill>
                          <w14:schemeClr w14:val="tx1"/>
                        </w14:solidFill>
                      </w14:textFill>
                    </w:rPr>
                    <w:t>）</w:t>
                  </w:r>
                </w:p>
              </w:tc>
            </w:tr>
          </w:tbl>
          <w:p w14:paraId="31DCADF0">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2）防渗措施</w:t>
            </w:r>
          </w:p>
          <w:p w14:paraId="32940440">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根据不同区域的防渗要求，提出具体的防渗系数要求，分述如下：</w:t>
            </w:r>
          </w:p>
          <w:p w14:paraId="468D084F">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a.重点防渗区</w:t>
            </w:r>
          </w:p>
          <w:p w14:paraId="5E14FEE9">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防渗技术要求为：等效黏土防渗层Mb≥6.0m，K≤1×10</w:t>
            </w:r>
            <w:r>
              <w:rPr>
                <w:rFonts w:hint="default" w:ascii="Times New Roman" w:hAnsi="Times New Roman" w:cs="Times New Roman"/>
                <w:color w:val="000000" w:themeColor="text1"/>
                <w:vertAlign w:val="superscript"/>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cm/s</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或参照GB18598执行。</w:t>
            </w:r>
          </w:p>
          <w:p w14:paraId="41604FB0">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防渗措施：</w:t>
            </w:r>
            <w:r>
              <w:rPr>
                <w:rFonts w:hint="eastAsia" w:cs="Times New Roman"/>
                <w:color w:val="000000" w:themeColor="text1"/>
                <w:lang w:val="en-US" w:eastAsia="zh-CN"/>
                <w14:textFill>
                  <w14:solidFill>
                    <w14:schemeClr w14:val="tx1"/>
                  </w14:solidFill>
                </w14:textFill>
              </w:rPr>
              <w:t>喷塑间及喷漆房</w:t>
            </w:r>
            <w:r>
              <w:rPr>
                <w:rFonts w:hint="default" w:ascii="Times New Roman" w:hAnsi="Times New Roman" w:cs="Times New Roman"/>
                <w:color w:val="000000" w:themeColor="text1"/>
                <w:lang w:val="en-US" w:eastAsia="zh-CN"/>
                <w14:textFill>
                  <w14:solidFill>
                    <w14:schemeClr w14:val="tx1"/>
                  </w14:solidFill>
                </w14:textFill>
              </w:rPr>
              <w:t>建议采用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抗渗系数为P8水泥+2.0mmHDPE膜+环氧树脂</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进行防渗，使其地面、围堰区达到渗透系数≤1×10</w:t>
            </w:r>
            <w:r>
              <w:rPr>
                <w:rFonts w:hint="default" w:ascii="Times New Roman" w:hAnsi="Times New Roman" w:cs="Times New Roman"/>
                <w:color w:val="000000" w:themeColor="text1"/>
                <w:vertAlign w:val="superscript"/>
                <w:lang w:val="en-US" w:eastAsia="zh-CN"/>
                <w14:textFill>
                  <w14:solidFill>
                    <w14:schemeClr w14:val="tx1"/>
                  </w14:solidFill>
                </w14:textFill>
              </w:rPr>
              <w:t>-</w:t>
            </w:r>
            <w:r>
              <w:rPr>
                <w:rFonts w:hint="eastAsia" w:cs="Times New Roman"/>
                <w:color w:val="000000" w:themeColor="text1"/>
                <w:vertAlign w:val="superscript"/>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cm/s的防渗性能</w:t>
            </w:r>
            <w:r>
              <w:rPr>
                <w:rFonts w:hint="eastAsia" w:cs="Times New Roman"/>
                <w:color w:val="000000" w:themeColor="text1"/>
                <w:lang w:val="en-US" w:eastAsia="zh-CN"/>
                <w14:textFill>
                  <w14:solidFill>
                    <w14:schemeClr w14:val="tx1"/>
                  </w14:solidFill>
                </w14:textFill>
              </w:rPr>
              <w:t>。</w:t>
            </w:r>
          </w:p>
          <w:p w14:paraId="641344DF">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危废间按《危险废物贮存污染控制标准》（GB 18597-2023）建设，</w:t>
            </w:r>
            <w:r>
              <w:rPr>
                <w:rFonts w:hint="default" w:ascii="Times New Roman" w:hAnsi="Times New Roman" w:cs="Times New Roman"/>
                <w:color w:val="000000" w:themeColor="text1"/>
                <w:lang w:val="en-US" w:eastAsia="zh-CN"/>
                <w14:textFill>
                  <w14:solidFill>
                    <w14:schemeClr w14:val="tx1"/>
                  </w14:solidFill>
                </w14:textFill>
              </w:rPr>
              <w:t>地面与裙脚应采取表面防渗措施</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渗透系数不大于10</w:t>
            </w:r>
            <w:r>
              <w:rPr>
                <w:rFonts w:hint="eastAsia" w:cs="Times New Roman"/>
                <w:color w:val="000000" w:themeColor="text1"/>
                <w:vertAlign w:val="superscript"/>
                <w:lang w:val="en-US" w:eastAsia="zh-CN"/>
                <w14:textFill>
                  <w14:solidFill>
                    <w14:schemeClr w14:val="tx1"/>
                  </w14:solidFill>
                </w14:textFill>
              </w:rPr>
              <w:t>-</w:t>
            </w:r>
            <w:r>
              <w:rPr>
                <w:rFonts w:hint="default" w:ascii="Times New Roman" w:hAnsi="Times New Roman" w:cs="Times New Roman"/>
                <w:color w:val="000000" w:themeColor="text1"/>
                <w:vertAlign w:val="superscript"/>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cm/s</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，或至少2mm厚高密度聚乙烯膜等人工防渗材料</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渗透系数不大于10</w:t>
            </w:r>
            <w:r>
              <w:rPr>
                <w:rFonts w:hint="default" w:ascii="Times New Roman" w:hAnsi="Times New Roman" w:cs="Times New Roman"/>
                <w:color w:val="000000" w:themeColor="text1"/>
                <w:vertAlign w:val="superscript"/>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cm/s</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，或其他防渗性能等效的材料。</w:t>
            </w:r>
          </w:p>
          <w:p w14:paraId="33938BD4">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b.一般防渗区</w:t>
            </w:r>
          </w:p>
          <w:p w14:paraId="661A8E6F">
            <w:pPr>
              <w:bidi w:val="0"/>
              <w:rPr>
                <w:rFonts w:hint="eastAsia" w:eastAsia="宋体"/>
                <w:b w:val="0"/>
                <w:bCs w:val="0"/>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防渗技术要求为：等效黏土防渗层Mb≥</w:t>
            </w:r>
            <w:r>
              <w:rPr>
                <w:rFonts w:hint="eastAsia"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m，K≤1×10</w:t>
            </w:r>
            <w:r>
              <w:rPr>
                <w:rFonts w:hint="default" w:ascii="Times New Roman" w:hAnsi="Times New Roman" w:cs="Times New Roman"/>
                <w:color w:val="000000" w:themeColor="text1"/>
                <w:vertAlign w:val="superscript"/>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cm/s</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或参照GB</w:t>
            </w:r>
            <w:r>
              <w:rPr>
                <w:rFonts w:hint="eastAsia" w:cs="Times New Roman"/>
                <w:color w:val="000000" w:themeColor="text1"/>
                <w:lang w:val="en-US" w:eastAsia="zh-CN"/>
                <w14:textFill>
                  <w14:solidFill>
                    <w14:schemeClr w14:val="tx1"/>
                  </w14:solidFill>
                </w14:textFill>
              </w:rPr>
              <w:t>16889</w:t>
            </w:r>
            <w:r>
              <w:rPr>
                <w:rFonts w:hint="default" w:ascii="Times New Roman" w:hAnsi="Times New Roman" w:cs="Times New Roman"/>
                <w:color w:val="000000" w:themeColor="text1"/>
                <w14:textFill>
                  <w14:solidFill>
                    <w14:schemeClr w14:val="tx1"/>
                  </w14:solidFill>
                </w14:textFill>
              </w:rPr>
              <w:t>执行</w:t>
            </w:r>
            <w:r>
              <w:rPr>
                <w:rFonts w:hint="eastAsia" w:cs="Times New Roman"/>
                <w:color w:val="000000" w:themeColor="text1"/>
                <w:lang w:eastAsia="zh-CN"/>
                <w14:textFill>
                  <w14:solidFill>
                    <w14:schemeClr w14:val="tx1"/>
                  </w14:solidFill>
                </w14:textFill>
              </w:rPr>
              <w:t>。</w:t>
            </w:r>
          </w:p>
          <w:p w14:paraId="5813A80B">
            <w:pPr>
              <w:bidi w:val="0"/>
              <w:rPr>
                <w:rFonts w:hint="default" w:ascii="Times New Roman" w:hAnsi="Times New Roman" w:cs="Times New Roman"/>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化粪池、厂房已建成，根据调查，建设时防渗等级满足一般防渗区相关要求</w:t>
            </w:r>
            <w:r>
              <w:rPr>
                <w:rFonts w:hint="default" w:ascii="Times New Roman" w:hAnsi="Times New Roman" w:cs="Times New Roman"/>
                <w:color w:val="000000" w:themeColor="text1"/>
                <w14:textFill>
                  <w14:solidFill>
                    <w14:schemeClr w14:val="tx1"/>
                  </w14:solidFill>
                </w14:textFill>
              </w:rPr>
              <w:t>。</w:t>
            </w:r>
          </w:p>
          <w:p w14:paraId="0FB96EFB">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c.简单防渗区</w:t>
            </w:r>
          </w:p>
          <w:p w14:paraId="6B067F1C">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防渗技术要求为：</w:t>
            </w:r>
            <w:r>
              <w:rPr>
                <w:rFonts w:hint="eastAsia" w:cs="Times New Roman"/>
                <w:color w:val="000000" w:themeColor="text1"/>
                <w:lang w:val="en-US" w:eastAsia="zh-CN"/>
                <w14:textFill>
                  <w14:solidFill>
                    <w14:schemeClr w14:val="tx1"/>
                  </w14:solidFill>
                </w14:textFill>
              </w:rPr>
              <w:t>一般地面硬化。</w:t>
            </w:r>
          </w:p>
          <w:p w14:paraId="305E8E94">
            <w:pPr>
              <w:pStyle w:val="8"/>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根据现状踏勘，依托的办公室、厂房外通道等均已全部硬化</w:t>
            </w:r>
            <w:r>
              <w:rPr>
                <w:rFonts w:hint="default" w:ascii="Times New Roman" w:hAnsi="Times New Roman" w:cs="Times New Roman"/>
                <w:color w:val="000000" w:themeColor="text1"/>
                <w:lang w:val="en-US" w:eastAsia="zh-CN"/>
                <w14:textFill>
                  <w14:solidFill>
                    <w14:schemeClr w14:val="tx1"/>
                  </w14:solidFill>
                </w14:textFill>
              </w:rPr>
              <w:t>且无明显破损现象</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满足相关防渗要求。</w:t>
            </w:r>
          </w:p>
          <w:p w14:paraId="5C5DDB16">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3）应急处置措施</w:t>
            </w:r>
          </w:p>
          <w:p w14:paraId="1BE4A927">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t>如发现地下水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土壤</w:t>
            </w:r>
            <w:r>
              <w:rPr>
                <w:rFonts w:hint="default" w:ascii="Times New Roman" w:hAnsi="Times New Roman" w:cs="Times New Roman"/>
                <w:color w:val="000000" w:themeColor="text1"/>
                <w14:textFill>
                  <w14:solidFill>
                    <w14:schemeClr w14:val="tx1"/>
                  </w14:solidFill>
                </w14:textFill>
              </w:rPr>
              <w:t>污染事故，应立即向公司环保部门及行政管理部门报告，调查并确认污染源位置</w:t>
            </w:r>
            <w:r>
              <w:rPr>
                <w:rFonts w:hint="default" w:ascii="Times New Roman" w:hAnsi="Times New Roman" w:cs="Times New Roman"/>
                <w:color w:val="000000" w:themeColor="text1"/>
                <w:lang w:eastAsia="zh-CN"/>
                <w14:textFill>
                  <w14:solidFill>
                    <w14:schemeClr w14:val="tx1"/>
                  </w14:solidFill>
                </w14:textFill>
              </w:rPr>
              <w:t>；</w:t>
            </w:r>
          </w:p>
          <w:p w14:paraId="61CA4F21">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采取有效措施及时阻断确认的污染源，防止污染物继续渗漏到地下，导致土壤和地下水污染范围扩大</w:t>
            </w:r>
            <w:r>
              <w:rPr>
                <w:rFonts w:hint="default" w:ascii="Times New Roman" w:hAnsi="Times New Roman" w:cs="Times New Roman"/>
                <w:color w:val="000000" w:themeColor="text1"/>
                <w:lang w:eastAsia="zh-CN"/>
                <w14:textFill>
                  <w14:solidFill>
                    <w14:schemeClr w14:val="tx1"/>
                  </w14:solidFill>
                </w14:textFill>
              </w:rPr>
              <w:t>；</w:t>
            </w:r>
          </w:p>
          <w:p w14:paraId="7326FC56">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t>立即对重污染区域采取有效的修复措施，包括开挖并移走重污染土壤作危险废物处置，防止污染物在地下继续扩散</w:t>
            </w:r>
            <w:r>
              <w:rPr>
                <w:rFonts w:hint="default" w:ascii="Times New Roman" w:hAnsi="Times New Roman" w:cs="Times New Roman"/>
                <w:color w:val="000000" w:themeColor="text1"/>
                <w:lang w:eastAsia="zh-CN"/>
                <w14:textFill>
                  <w14:solidFill>
                    <w14:schemeClr w14:val="tx1"/>
                  </w14:solidFill>
                </w14:textFill>
              </w:rPr>
              <w:t>；</w:t>
            </w:r>
          </w:p>
          <w:p w14:paraId="599FED1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④若有必要，</w:t>
            </w:r>
            <w:r>
              <w:rPr>
                <w:rFonts w:hint="default" w:ascii="Times New Roman" w:hAnsi="Times New Roman" w:cs="Times New Roman"/>
                <w:color w:val="000000" w:themeColor="text1"/>
                <w14:textFill>
                  <w14:solidFill>
                    <w14:schemeClr w14:val="tx1"/>
                  </w14:solidFill>
                </w14:textFill>
              </w:rPr>
              <w:t>对项目区地下水进行监测，确定水质是否受到影响。</w:t>
            </w:r>
          </w:p>
          <w:p w14:paraId="2354BF63">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）跟踪监测</w:t>
            </w:r>
          </w:p>
          <w:p w14:paraId="19344BBC">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根据《排污单位自行监测技术指南 总则》</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819-2017），本项目不属于涉气重点排污单位、涉水重点排污单位，以及涉重金属、难降解有机物的重点排污单位，项目可能对土壤、地下水造成污染主要是在事故状态下。在采取环评提出的分区防控措施的前提下，项目对地下水、土壤影响较小，故本项目不设地下水、土壤跟踪监测计划。</w:t>
            </w:r>
          </w:p>
          <w:p w14:paraId="052B05F2">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6、生态影响</w:t>
            </w:r>
          </w:p>
          <w:p w14:paraId="7E37C63C">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位于工业园区内，</w:t>
            </w:r>
            <w:r>
              <w:rPr>
                <w:rFonts w:hint="eastAsia" w:cs="Times New Roman"/>
                <w:color w:val="000000" w:themeColor="text1"/>
                <w:lang w:eastAsia="zh-CN"/>
                <w14:textFill>
                  <w14:solidFill>
                    <w14:schemeClr w14:val="tx1"/>
                  </w14:solidFill>
                </w14:textFill>
              </w:rPr>
              <w:t>租用云南宇城杭萧钢结构有限公司已建的标准厂房部分区域进行建设</w:t>
            </w:r>
            <w:r>
              <w:rPr>
                <w:rFonts w:hint="default" w:ascii="Times New Roman" w:hAnsi="Times New Roman" w:cs="Times New Roman"/>
                <w:color w:val="000000" w:themeColor="text1"/>
                <w:lang w:eastAsia="zh-CN"/>
                <w14:textFill>
                  <w14:solidFill>
                    <w14:schemeClr w14:val="tx1"/>
                  </w14:solidFill>
                </w14:textFill>
              </w:rPr>
              <w:t>，根据现场踏勘情况，</w:t>
            </w:r>
            <w:r>
              <w:rPr>
                <w:rFonts w:hint="default" w:ascii="Times New Roman" w:hAnsi="Times New Roman" w:cs="Times New Roman"/>
                <w:color w:val="000000" w:themeColor="text1"/>
                <w:lang w:val="en-US" w:eastAsia="zh-CN"/>
                <w14:textFill>
                  <w14:solidFill>
                    <w14:schemeClr w14:val="tx1"/>
                  </w14:solidFill>
                </w14:textFill>
              </w:rPr>
              <w:t>办公楼</w:t>
            </w:r>
            <w:r>
              <w:rPr>
                <w:rFonts w:hint="default" w:ascii="Times New Roman" w:hAnsi="Times New Roman" w:cs="Times New Roman"/>
                <w:color w:val="000000" w:themeColor="text1"/>
                <w:lang w:eastAsia="zh-CN"/>
                <w14:textFill>
                  <w14:solidFill>
                    <w14:schemeClr w14:val="tx1"/>
                  </w14:solidFill>
                </w14:textFill>
              </w:rPr>
              <w:t>及厂房</w:t>
            </w:r>
            <w:r>
              <w:rPr>
                <w:rFonts w:hint="default" w:ascii="Times New Roman" w:hAnsi="Times New Roman" w:cs="Times New Roman"/>
                <w:color w:val="000000" w:themeColor="text1"/>
                <w:lang w:val="en-US" w:eastAsia="zh-CN"/>
                <w14:textFill>
                  <w14:solidFill>
                    <w14:schemeClr w14:val="tx1"/>
                  </w14:solidFill>
                </w14:textFill>
              </w:rPr>
              <w:t>均已建成</w:t>
            </w:r>
            <w:r>
              <w:rPr>
                <w:rFonts w:hint="default" w:ascii="Times New Roman" w:hAnsi="Times New Roman" w:cs="Times New Roman"/>
                <w:color w:val="000000" w:themeColor="text1"/>
                <w:lang w:eastAsia="zh-CN"/>
                <w14:textFill>
                  <w14:solidFill>
                    <w14:schemeClr w14:val="tx1"/>
                  </w14:solidFill>
                </w14:textFill>
              </w:rPr>
              <w:t>，项目区域内由于</w:t>
            </w:r>
            <w:r>
              <w:rPr>
                <w:rFonts w:hint="default" w:ascii="Times New Roman" w:hAnsi="Times New Roman" w:cs="Times New Roman"/>
                <w:color w:val="000000" w:themeColor="text1"/>
                <w:lang w:val="en-US" w:eastAsia="zh-CN"/>
                <w14:textFill>
                  <w14:solidFill>
                    <w14:schemeClr w14:val="tx1"/>
                  </w14:solidFill>
                </w14:textFill>
              </w:rPr>
              <w:t>工业</w:t>
            </w:r>
            <w:r>
              <w:rPr>
                <w:rFonts w:hint="default" w:ascii="Times New Roman" w:hAnsi="Times New Roman" w:cs="Times New Roman"/>
                <w:color w:val="000000" w:themeColor="text1"/>
                <w:lang w:eastAsia="zh-CN"/>
                <w14:textFill>
                  <w14:solidFill>
                    <w14:schemeClr w14:val="tx1"/>
                  </w14:solidFill>
                </w14:textFill>
              </w:rPr>
              <w:t>活动干扰，</w:t>
            </w:r>
            <w:r>
              <w:rPr>
                <w:rFonts w:hint="default" w:ascii="Times New Roman" w:hAnsi="Times New Roman" w:cs="Times New Roman"/>
                <w:color w:val="000000" w:themeColor="text1"/>
                <w:lang w:val="en-US" w:eastAsia="zh-CN"/>
                <w14:textFill>
                  <w14:solidFill>
                    <w14:schemeClr w14:val="tx1"/>
                  </w14:solidFill>
                </w14:textFill>
              </w:rPr>
              <w:t>已无原生植被</w:t>
            </w:r>
            <w:r>
              <w:rPr>
                <w:rFonts w:hint="default" w:ascii="Times New Roman" w:hAnsi="Times New Roman" w:cs="Times New Roman"/>
                <w:color w:val="000000" w:themeColor="text1"/>
                <w:lang w:eastAsia="zh-CN"/>
                <w14:textFill>
                  <w14:solidFill>
                    <w14:schemeClr w14:val="tx1"/>
                  </w14:solidFill>
                </w14:textFill>
              </w:rPr>
              <w:t>，基本已无野生动物活动，施工期主要进行设备安装，不新增用地。</w:t>
            </w:r>
            <w:r>
              <w:rPr>
                <w:rFonts w:hint="default" w:ascii="Times New Roman" w:hAnsi="Times New Roman" w:cs="Times New Roman"/>
                <w:color w:val="000000" w:themeColor="text1"/>
                <w:lang w:val="en-US" w:eastAsia="zh-CN"/>
                <w14:textFill>
                  <w14:solidFill>
                    <w14:schemeClr w14:val="tx1"/>
                  </w14:solidFill>
                </w14:textFill>
              </w:rPr>
              <w:t>根据分析，运营期各污染因子均能达标排放或妥善处置，因此项目建设和运营过程对生态环境污染较小。</w:t>
            </w:r>
          </w:p>
          <w:p w14:paraId="3DEE2968">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14:textFill>
                  <w14:solidFill>
                    <w14:schemeClr w14:val="tx1"/>
                  </w14:solidFill>
                </w14:textFill>
              </w:rPr>
              <w:t>、环境风险分析</w:t>
            </w:r>
          </w:p>
          <w:p w14:paraId="31A3F45C">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（1）风险调查及评价等级判定</w:t>
            </w:r>
          </w:p>
          <w:p w14:paraId="26137330">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风险评价技术导则》（HJ169-2018）附录B、附录C，计算本项目所涉及的每种危险物质在厂界内的最大存在总量与其在附录B中对应临界量的比值Q。在不同厂区的同一种物质，按厂内的最大存在总量计算。</w:t>
            </w:r>
          </w:p>
          <w:p w14:paraId="2525AC74">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当只涉及一种危险物质时，计算该物质的总量与其临界量的比值，即为Q；</w:t>
            </w:r>
          </w:p>
          <w:p w14:paraId="07765EE7">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当存在多种危险物质时，则按下式计算物质总量与其临界量比值Q：</w:t>
            </w:r>
          </w:p>
          <w:p w14:paraId="7E36814B">
            <w:pPr>
              <w:bidi w:val="0"/>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31" o:spt="75" type="#_x0000_t75" style="height:33.75pt;width:122.2pt;" o:ole="t" filled="f" o:preferrelative="t" stroked="f" coordsize="21600,21600">
                  <v:path/>
                  <v:fill on="f" focussize="0,0"/>
                  <v:stroke on="f"/>
                  <v:imagedata r:id="rId25" o:title=""/>
                  <o:lock v:ext="edit" aspectratio="t"/>
                  <w10:wrap type="none"/>
                  <w10:anchorlock/>
                </v:shape>
                <o:OLEObject Type="Embed" ProgID="Equation.KSEE3" ShapeID="_x0000_i1031" DrawAspect="Content" ObjectID="_1468075731" r:id="rId24">
                  <o:LockedField>false</o:LockedField>
                </o:OLEObject>
              </w:object>
            </w:r>
          </w:p>
          <w:p w14:paraId="7087250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式中：q1、q2、……qn——每种危险物质的最大存在量；</w:t>
            </w:r>
          </w:p>
          <w:p w14:paraId="3F4B32BB">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Q1、Q2、……Qn——每种危险物质的临界量；</w:t>
            </w:r>
          </w:p>
          <w:p w14:paraId="642D2C8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当Q&lt;1时，该项目环境风险潜势为</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1 \* ROMAN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14:paraId="61545E97">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当Q≥1时，将Q值划分为：1≤Q&lt;10；10≤Q&lt;100；Q≥100。</w:t>
            </w:r>
          </w:p>
          <w:p w14:paraId="4D0332AC">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根据项目生产工艺、使用原辅材料，项目使用原辅材料、产品不涉及有毒有害及易燃物质，</w:t>
            </w:r>
            <w:r>
              <w:rPr>
                <w:rFonts w:hint="default" w:ascii="Times New Roman" w:hAnsi="Times New Roman" w:cs="Times New Roman"/>
                <w:color w:val="000000" w:themeColor="text1"/>
                <w:lang w:eastAsia="zh-CN"/>
                <w14:textFill>
                  <w14:solidFill>
                    <w14:schemeClr w14:val="tx1"/>
                  </w14:solidFill>
                </w14:textFill>
              </w:rPr>
              <w:t>本项目涉及的危险物质为</w:t>
            </w:r>
            <w:r>
              <w:rPr>
                <w:rFonts w:hint="eastAsia" w:cs="Times New Roman"/>
                <w:color w:val="000000" w:themeColor="text1"/>
                <w:lang w:val="en-US" w:eastAsia="zh-CN"/>
                <w14:textFill>
                  <w14:solidFill>
                    <w14:schemeClr w14:val="tx1"/>
                  </w14:solidFill>
                </w14:textFill>
              </w:rPr>
              <w:t>液化天然气、油漆、稀释剂等</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因项目所有油漆、稀释剂属于混合物，油漆、稀释剂主要挥发有害成分二甲苯、</w:t>
            </w:r>
            <w:r>
              <w:rPr>
                <w:rFonts w:hint="default" w:ascii="Times New Roman" w:hAnsi="Times New Roman" w:cs="Times New Roman"/>
                <w:color w:val="000000" w:themeColor="text1"/>
                <w:lang w:val="en-US" w:eastAsia="zh-CN"/>
                <w14:textFill>
                  <w14:solidFill>
                    <w14:schemeClr w14:val="tx1"/>
                  </w14:solidFill>
                </w14:textFill>
              </w:rPr>
              <w:t>环己酮</w:t>
            </w:r>
            <w:r>
              <w:rPr>
                <w:rFonts w:hint="eastAsia" w:cs="Times New Roman"/>
                <w:color w:val="000000" w:themeColor="text1"/>
                <w:lang w:val="en-US" w:eastAsia="zh-CN"/>
                <w14:textFill>
                  <w14:solidFill>
                    <w14:schemeClr w14:val="tx1"/>
                  </w14:solidFill>
                </w14:textFill>
              </w:rPr>
              <w:t>，参照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HJ169-2018）</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该类物质临界量均为10t，本次油漆等混合物临界量参照取值10t</w:t>
            </w:r>
            <w:r>
              <w:rPr>
                <w:rFonts w:hint="default" w:ascii="Times New Roman" w:hAnsi="Times New Roman" w:cs="Times New Roman"/>
                <w:color w:val="000000" w:themeColor="text1"/>
                <w14:textFill>
                  <w14:solidFill>
                    <w14:schemeClr w14:val="tx1"/>
                  </w14:solidFill>
                </w14:textFill>
              </w:rPr>
              <w:t>。项目内</w:t>
            </w:r>
            <w:r>
              <w:rPr>
                <w:rFonts w:hint="default" w:ascii="Times New Roman" w:hAnsi="Times New Roman" w:cs="Times New Roman"/>
                <w:color w:val="000000" w:themeColor="text1"/>
                <w:lang w:val="en-US" w:eastAsia="zh-CN"/>
                <w14:textFill>
                  <w14:solidFill>
                    <w14:schemeClr w14:val="tx1"/>
                  </w14:solidFill>
                </w14:textFill>
              </w:rPr>
              <w:t>风险物质</w:t>
            </w:r>
            <w:r>
              <w:rPr>
                <w:rFonts w:hint="default" w:ascii="Times New Roman" w:hAnsi="Times New Roman" w:cs="Times New Roman"/>
                <w:color w:val="000000" w:themeColor="text1"/>
                <w14:textFill>
                  <w14:solidFill>
                    <w14:schemeClr w14:val="tx1"/>
                  </w14:solidFill>
                </w14:textFill>
              </w:rPr>
              <w:t>最大储存量和临界量见下表：</w:t>
            </w:r>
          </w:p>
          <w:p w14:paraId="23C5C5B3">
            <w:pPr>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2</w:t>
            </w:r>
            <w:r>
              <w:rPr>
                <w:rFonts w:hint="eastAsia" w:cs="Times New Roman"/>
                <w:b/>
                <w:bCs/>
                <w:color w:val="000000" w:themeColor="text1"/>
                <w:lang w:val="en-US" w:eastAsia="zh-CN"/>
                <w14:textFill>
                  <w14:solidFill>
                    <w14:schemeClr w14:val="tx1"/>
                  </w14:solidFill>
                </w14:textFill>
              </w:rPr>
              <w:t>0</w:t>
            </w:r>
            <w:r>
              <w:rPr>
                <w:rFonts w:hint="default" w:ascii="Times New Roman" w:hAnsi="Times New Roman" w:cs="Times New Roman"/>
                <w:b/>
                <w:bCs/>
                <w:color w:val="000000" w:themeColor="text1"/>
                <w14:textFill>
                  <w14:solidFill>
                    <w14:schemeClr w14:val="tx1"/>
                  </w14:solidFill>
                </w14:textFill>
              </w:rPr>
              <w:t xml:space="preserve">  建设项目Q值确定表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45"/>
              <w:gridCol w:w="997"/>
              <w:gridCol w:w="1672"/>
              <w:gridCol w:w="1220"/>
              <w:gridCol w:w="1738"/>
            </w:tblGrid>
            <w:tr w14:paraId="3F40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27A28917">
                  <w:pPr>
                    <w:pStyle w:val="15"/>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978C6CF">
                  <w:pPr>
                    <w:pStyle w:val="15"/>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危险物质名称</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4B7026B8">
                  <w:pPr>
                    <w:pStyle w:val="15"/>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CAS号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7CB1DD8E">
                  <w:pPr>
                    <w:pStyle w:val="15"/>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最大存在总量qn/t</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6D919D7">
                  <w:pPr>
                    <w:pStyle w:val="15"/>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临界量Qn/t</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1409928">
                  <w:pPr>
                    <w:pStyle w:val="15"/>
                    <w:bidi w:val="0"/>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该种危险物质Q值</w:t>
                  </w:r>
                </w:p>
              </w:tc>
            </w:tr>
            <w:tr w14:paraId="76B8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322DDBB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260354">
                  <w:pPr>
                    <w:pStyle w:val="15"/>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液化</w:t>
                  </w:r>
                  <w:r>
                    <w:rPr>
                      <w:rFonts w:hint="default" w:ascii="Times New Roman" w:hAnsi="Times New Roman" w:cs="Times New Roman"/>
                      <w:color w:val="000000" w:themeColor="text1"/>
                      <w:lang w:val="en-US" w:eastAsia="zh-CN"/>
                      <w14:textFill>
                        <w14:solidFill>
                          <w14:schemeClr w14:val="tx1"/>
                        </w14:solidFill>
                      </w14:textFill>
                    </w:rPr>
                    <w:t>天然气（甲烷）</w:t>
                  </w:r>
                </w:p>
              </w:tc>
              <w:tc>
                <w:tcPr>
                  <w:tcW w:w="9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F24632">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74-82-8</w:t>
                  </w:r>
                </w:p>
              </w:tc>
              <w:tc>
                <w:tcPr>
                  <w:tcW w:w="16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92598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w:t>
                  </w:r>
                </w:p>
              </w:tc>
              <w:tc>
                <w:tcPr>
                  <w:tcW w:w="12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C6D0CC">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7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0F1123">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w:t>
                  </w:r>
                </w:p>
              </w:tc>
            </w:tr>
            <w:tr w14:paraId="4635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69B600EE">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C9F05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油漆、固化剂、稀释剂</w:t>
                  </w:r>
                </w:p>
              </w:tc>
              <w:tc>
                <w:tcPr>
                  <w:tcW w:w="9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124661">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w:t>
                  </w:r>
                </w:p>
              </w:tc>
              <w:tc>
                <w:tcPr>
                  <w:tcW w:w="16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AC01CE">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0.35</w:t>
                  </w:r>
                </w:p>
              </w:tc>
              <w:tc>
                <w:tcPr>
                  <w:tcW w:w="12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636A18">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p>
              </w:tc>
              <w:tc>
                <w:tcPr>
                  <w:tcW w:w="17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50C426">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0.035</w:t>
                  </w:r>
                </w:p>
              </w:tc>
            </w:tr>
            <w:tr w14:paraId="74AD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2" w:type="dxa"/>
                  <w:gridSpan w:val="5"/>
                  <w:tcBorders>
                    <w:top w:val="single" w:color="auto" w:sz="4" w:space="0"/>
                    <w:left w:val="single" w:color="auto" w:sz="4" w:space="0"/>
                    <w:bottom w:val="single" w:color="auto" w:sz="4" w:space="0"/>
                    <w:right w:val="single" w:color="auto" w:sz="4" w:space="0"/>
                  </w:tcBorders>
                  <w:noWrap w:val="0"/>
                  <w:vAlign w:val="center"/>
                </w:tcPr>
                <w:p w14:paraId="5130412B">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项目Q值∑</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2908DA1">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0.075</w:t>
                  </w:r>
                </w:p>
              </w:tc>
            </w:tr>
          </w:tbl>
          <w:p w14:paraId="6B4E14AF">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由上表可知，本项目Q&lt;1，环境风险潜势为</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1 \* ROMAN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14:paraId="6C1ADD98">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根据《建设项目环境风险评价技术导则》（HJ169-2018），环境风险评价工作等级根据项目涉及的物质及工艺系统危害性和所在地的环境敏感性确定环境风险潜势，按下表确定评价工作等级。</w:t>
            </w:r>
          </w:p>
          <w:p w14:paraId="63CA1232">
            <w:pPr>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2</w:t>
            </w:r>
            <w:r>
              <w:rPr>
                <w:rFonts w:hint="eastAsia"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14:textFill>
                  <w14:solidFill>
                    <w14:schemeClr w14:val="tx1"/>
                  </w14:solidFill>
                </w14:textFill>
              </w:rPr>
              <w:t xml:space="preserve">  环境风险评价工作等级划分</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471"/>
              <w:gridCol w:w="1400"/>
              <w:gridCol w:w="1587"/>
              <w:gridCol w:w="1414"/>
            </w:tblGrid>
            <w:tr w14:paraId="3143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tcBorders>
                    <w:top w:val="single" w:color="auto" w:sz="4" w:space="0"/>
                    <w:left w:val="single" w:color="auto" w:sz="4" w:space="0"/>
                    <w:bottom w:val="single" w:color="auto" w:sz="4" w:space="0"/>
                    <w:right w:val="single" w:color="auto" w:sz="4" w:space="0"/>
                  </w:tcBorders>
                  <w:noWrap w:val="0"/>
                  <w:vAlign w:val="center"/>
                </w:tcPr>
                <w:p w14:paraId="49970728">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环境风险潜势</w:t>
                  </w:r>
                </w:p>
              </w:tc>
              <w:tc>
                <w:tcPr>
                  <w:tcW w:w="1639" w:type="dxa"/>
                  <w:tcBorders>
                    <w:top w:val="single" w:color="auto" w:sz="4" w:space="0"/>
                    <w:left w:val="single" w:color="auto" w:sz="4" w:space="0"/>
                    <w:bottom w:val="single" w:color="auto" w:sz="4" w:space="0"/>
                    <w:right w:val="single" w:color="auto" w:sz="4" w:space="0"/>
                  </w:tcBorders>
                  <w:noWrap w:val="0"/>
                  <w:vAlign w:val="center"/>
                </w:tcPr>
                <w:p w14:paraId="3FFB2B9B">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fldChar w:fldCharType="begin"/>
                  </w:r>
                  <w:r>
                    <w:rPr>
                      <w:rFonts w:hint="default" w:ascii="Times New Roman" w:hAnsi="Times New Roman" w:cs="Times New Roman"/>
                      <w:b/>
                      <w:bCs/>
                      <w:color w:val="000000" w:themeColor="text1"/>
                      <w14:textFill>
                        <w14:solidFill>
                          <w14:schemeClr w14:val="tx1"/>
                        </w14:solidFill>
                      </w14:textFill>
                    </w:rPr>
                    <w:instrText xml:space="preserve"> = 4 \* ROMAN \* MERGEFORMAT </w:instrText>
                  </w:r>
                  <w:r>
                    <w:rPr>
                      <w:rFonts w:hint="default" w:ascii="Times New Roman" w:hAnsi="Times New Roman" w:cs="Times New Roman"/>
                      <w:b/>
                      <w:bCs/>
                      <w:color w:val="000000" w:themeColor="text1"/>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IV</w:t>
                  </w:r>
                  <w:r>
                    <w:rPr>
                      <w:rFonts w:hint="default" w:ascii="Times New Roman" w:hAnsi="Times New Roman" w:cs="Times New Roman"/>
                      <w:b/>
                      <w:bCs/>
                      <w:color w:val="000000" w:themeColor="text1"/>
                      <w14:textFill>
                        <w14:solidFill>
                          <w14:schemeClr w14:val="tx1"/>
                        </w14:solidFill>
                      </w14:textFill>
                    </w:rPr>
                    <w:fldChar w:fldCharType="end"/>
                  </w: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fldChar w:fldCharType="begin"/>
                  </w:r>
                  <w:r>
                    <w:rPr>
                      <w:rFonts w:hint="default" w:ascii="Times New Roman" w:hAnsi="Times New Roman" w:cs="Times New Roman"/>
                      <w:b/>
                      <w:bCs/>
                      <w:color w:val="000000" w:themeColor="text1"/>
                      <w14:textFill>
                        <w14:solidFill>
                          <w14:schemeClr w14:val="tx1"/>
                        </w14:solidFill>
                      </w14:textFill>
                    </w:rPr>
                    <w:instrText xml:space="preserve"> = 4 \* ROMAN \* MERGEFORMAT </w:instrText>
                  </w:r>
                  <w:r>
                    <w:rPr>
                      <w:rFonts w:hint="default" w:ascii="Times New Roman" w:hAnsi="Times New Roman" w:cs="Times New Roman"/>
                      <w:b/>
                      <w:bCs/>
                      <w:color w:val="000000" w:themeColor="text1"/>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IV</w:t>
                  </w:r>
                  <w:r>
                    <w:rPr>
                      <w:rFonts w:hint="default" w:ascii="Times New Roman" w:hAnsi="Times New Roman" w:cs="Times New Roman"/>
                      <w:b/>
                      <w:bCs/>
                      <w:color w:val="000000" w:themeColor="text1"/>
                      <w14:textFill>
                        <w14:solidFill>
                          <w14:schemeClr w14:val="tx1"/>
                        </w14:solidFill>
                      </w14:textFill>
                    </w:rPr>
                    <w:fldChar w:fldCharType="end"/>
                  </w:r>
                  <w:r>
                    <w:rPr>
                      <w:rFonts w:hint="default" w:ascii="Times New Roman" w:hAnsi="Times New Roman" w:cs="Times New Roman"/>
                      <w:b/>
                      <w:bCs/>
                      <w:color w:val="000000" w:themeColor="text1"/>
                      <w14:textFill>
                        <w14:solidFill>
                          <w14:schemeClr w14:val="tx1"/>
                        </w14:solidFill>
                      </w14:textFill>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C83F5A2">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fldChar w:fldCharType="begin"/>
                  </w:r>
                  <w:r>
                    <w:rPr>
                      <w:rFonts w:hint="default" w:ascii="Times New Roman" w:hAnsi="Times New Roman" w:cs="Times New Roman"/>
                      <w:b/>
                      <w:bCs/>
                      <w:color w:val="000000" w:themeColor="text1"/>
                      <w14:textFill>
                        <w14:solidFill>
                          <w14:schemeClr w14:val="tx1"/>
                        </w14:solidFill>
                      </w14:textFill>
                    </w:rPr>
                    <w:instrText xml:space="preserve"> = 3 \* ROMAN \* MERGEFORMAT </w:instrText>
                  </w:r>
                  <w:r>
                    <w:rPr>
                      <w:rFonts w:hint="default" w:ascii="Times New Roman" w:hAnsi="Times New Roman" w:cs="Times New Roman"/>
                      <w:b/>
                      <w:bCs/>
                      <w:color w:val="000000" w:themeColor="text1"/>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III</w:t>
                  </w:r>
                  <w:r>
                    <w:rPr>
                      <w:rFonts w:hint="default" w:ascii="Times New Roman" w:hAnsi="Times New Roman" w:cs="Times New Roman"/>
                      <w:b/>
                      <w:bCs/>
                      <w:color w:val="000000" w:themeColor="text1"/>
                      <w14:textFill>
                        <w14:solidFill>
                          <w14:schemeClr w14:val="tx1"/>
                        </w14:solidFill>
                      </w14:textFill>
                    </w:rPr>
                    <w:fldChar w:fldCharType="end"/>
                  </w:r>
                </w:p>
              </w:tc>
              <w:tc>
                <w:tcPr>
                  <w:tcW w:w="1771" w:type="dxa"/>
                  <w:tcBorders>
                    <w:top w:val="single" w:color="auto" w:sz="4" w:space="0"/>
                    <w:left w:val="single" w:color="auto" w:sz="4" w:space="0"/>
                    <w:bottom w:val="single" w:color="auto" w:sz="4" w:space="0"/>
                    <w:right w:val="single" w:color="auto" w:sz="4" w:space="0"/>
                  </w:tcBorders>
                  <w:noWrap w:val="0"/>
                  <w:vAlign w:val="center"/>
                </w:tcPr>
                <w:p w14:paraId="69CE58DB">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fldChar w:fldCharType="begin"/>
                  </w:r>
                  <w:r>
                    <w:rPr>
                      <w:rFonts w:hint="default" w:ascii="Times New Roman" w:hAnsi="Times New Roman" w:cs="Times New Roman"/>
                      <w:b/>
                      <w:bCs/>
                      <w:color w:val="000000" w:themeColor="text1"/>
                      <w14:textFill>
                        <w14:solidFill>
                          <w14:schemeClr w14:val="tx1"/>
                        </w14:solidFill>
                      </w14:textFill>
                    </w:rPr>
                    <w:instrText xml:space="preserve"> = 2 \* ROMAN \* MERGEFORMAT </w:instrText>
                  </w:r>
                  <w:r>
                    <w:rPr>
                      <w:rFonts w:hint="default" w:ascii="Times New Roman" w:hAnsi="Times New Roman" w:cs="Times New Roman"/>
                      <w:b/>
                      <w:bCs/>
                      <w:color w:val="000000" w:themeColor="text1"/>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II</w:t>
                  </w:r>
                  <w:r>
                    <w:rPr>
                      <w:rFonts w:hint="default" w:ascii="Times New Roman" w:hAnsi="Times New Roman" w:cs="Times New Roman"/>
                      <w:b/>
                      <w:bCs/>
                      <w:color w:val="000000" w:themeColor="text1"/>
                      <w14:textFill>
                        <w14:solidFill>
                          <w14:schemeClr w14:val="tx1"/>
                        </w14:solidFill>
                      </w14:textFill>
                    </w:rPr>
                    <w:fldChar w:fldCharType="end"/>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3CB3DD5B">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Ⅰ</w:t>
                  </w:r>
                </w:p>
              </w:tc>
            </w:tr>
            <w:tr w14:paraId="5C08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tcBorders>
                    <w:top w:val="single" w:color="auto" w:sz="4" w:space="0"/>
                    <w:left w:val="single" w:color="auto" w:sz="4" w:space="0"/>
                    <w:bottom w:val="single" w:color="auto" w:sz="4" w:space="0"/>
                    <w:right w:val="single" w:color="auto" w:sz="4" w:space="0"/>
                  </w:tcBorders>
                  <w:noWrap w:val="0"/>
                  <w:vAlign w:val="center"/>
                </w:tcPr>
                <w:p w14:paraId="16F9BD18">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评价工作等级</w:t>
                  </w:r>
                </w:p>
              </w:tc>
              <w:tc>
                <w:tcPr>
                  <w:tcW w:w="1639" w:type="dxa"/>
                  <w:tcBorders>
                    <w:top w:val="single" w:color="auto" w:sz="4" w:space="0"/>
                    <w:left w:val="single" w:color="auto" w:sz="4" w:space="0"/>
                    <w:bottom w:val="single" w:color="auto" w:sz="4" w:space="0"/>
                    <w:right w:val="single" w:color="auto" w:sz="4" w:space="0"/>
                  </w:tcBorders>
                  <w:noWrap w:val="0"/>
                  <w:vAlign w:val="center"/>
                </w:tcPr>
                <w:p w14:paraId="24422631">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A4DE44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1771" w:type="dxa"/>
                  <w:tcBorders>
                    <w:top w:val="single" w:color="auto" w:sz="4" w:space="0"/>
                    <w:left w:val="single" w:color="auto" w:sz="4" w:space="0"/>
                    <w:bottom w:val="single" w:color="auto" w:sz="4" w:space="0"/>
                    <w:right w:val="single" w:color="auto" w:sz="4" w:space="0"/>
                  </w:tcBorders>
                  <w:noWrap w:val="0"/>
                  <w:vAlign w:val="center"/>
                </w:tcPr>
                <w:p w14:paraId="135D27D1">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59591BA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简单评价</w:t>
                  </w:r>
                </w:p>
              </w:tc>
            </w:tr>
          </w:tbl>
          <w:p w14:paraId="44E5E41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综上分析，本项目环境风险评价工作等级为简单分析。</w:t>
            </w:r>
          </w:p>
          <w:p w14:paraId="3722DD8C">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（2）环境风险识别</w:t>
            </w:r>
          </w:p>
          <w:p w14:paraId="6F71E77B">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14:textFill>
                  <w14:solidFill>
                    <w14:schemeClr w14:val="tx1"/>
                  </w14:solidFill>
                </w14:textFill>
              </w:rPr>
              <w:t>物质风险识别</w:t>
            </w:r>
          </w:p>
          <w:p w14:paraId="73ADFB2B">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根据项目生产工艺、使用原辅材料，项目使用原辅材料、产品不涉及有毒有害物质，本项目涉及危险物质主要</w:t>
            </w:r>
            <w:r>
              <w:rPr>
                <w:rFonts w:hint="eastAsia" w:cs="Times New Roman"/>
                <w:color w:val="000000" w:themeColor="text1"/>
                <w:lang w:val="en-US" w:eastAsia="zh-CN"/>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t>液化天然气、油漆、稀释剂等</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项目风险物质识别见下表。</w:t>
            </w:r>
          </w:p>
          <w:p w14:paraId="3A98249D">
            <w:pPr>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表4-2</w:t>
            </w: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 xml:space="preserve"> 项目危险物质理化性质及</w:t>
            </w:r>
            <w:r>
              <w:rPr>
                <w:rFonts w:hint="default" w:ascii="Times New Roman" w:hAnsi="Times New Roman" w:cs="Times New Roman"/>
                <w:b/>
                <w:bCs/>
                <w:color w:val="000000" w:themeColor="text1"/>
                <w:lang w:val="en-US" w:eastAsia="zh-CN"/>
                <w14:textFill>
                  <w14:solidFill>
                    <w14:schemeClr w14:val="tx1"/>
                  </w14:solidFill>
                </w14:textFill>
              </w:rPr>
              <w:t>危险</w:t>
            </w:r>
            <w:r>
              <w:rPr>
                <w:rFonts w:hint="default" w:ascii="Times New Roman" w:hAnsi="Times New Roman" w:cs="Times New Roman"/>
                <w:b/>
                <w:bCs/>
                <w:color w:val="000000" w:themeColor="text1"/>
                <w14:textFill>
                  <w14:solidFill>
                    <w14:schemeClr w14:val="tx1"/>
                  </w14:solidFill>
                </w14:textFill>
              </w:rPr>
              <w:t>特征一览表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014"/>
              <w:gridCol w:w="2732"/>
              <w:gridCol w:w="2081"/>
            </w:tblGrid>
            <w:tr w14:paraId="008A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23F3D90E">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物料名称</w:t>
                  </w:r>
                </w:p>
              </w:tc>
              <w:tc>
                <w:tcPr>
                  <w:tcW w:w="2014" w:type="dxa"/>
                  <w:tcBorders>
                    <w:top w:val="single" w:color="auto" w:sz="4" w:space="0"/>
                    <w:left w:val="single" w:color="auto" w:sz="4" w:space="0"/>
                    <w:bottom w:val="single" w:color="auto" w:sz="4" w:space="0"/>
                    <w:right w:val="single" w:color="auto" w:sz="4" w:space="0"/>
                  </w:tcBorders>
                  <w:noWrap w:val="0"/>
                  <w:vAlign w:val="center"/>
                </w:tcPr>
                <w:p w14:paraId="5927D0F1">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理化性质</w:t>
                  </w:r>
                </w:p>
              </w:tc>
              <w:tc>
                <w:tcPr>
                  <w:tcW w:w="2732" w:type="dxa"/>
                  <w:tcBorders>
                    <w:top w:val="single" w:color="auto" w:sz="4" w:space="0"/>
                    <w:left w:val="single" w:color="auto" w:sz="4" w:space="0"/>
                    <w:bottom w:val="single" w:color="auto" w:sz="4" w:space="0"/>
                    <w:right w:val="single" w:color="auto" w:sz="4" w:space="0"/>
                  </w:tcBorders>
                  <w:noWrap w:val="0"/>
                  <w:vAlign w:val="center"/>
                </w:tcPr>
                <w:p w14:paraId="2EABBD42">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危险特性</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42560413">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毒理性质</w:t>
                  </w:r>
                </w:p>
              </w:tc>
            </w:tr>
            <w:tr w14:paraId="427A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61122334">
                  <w:pPr>
                    <w:pStyle w:val="15"/>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天然气</w:t>
                  </w:r>
                </w:p>
              </w:tc>
              <w:tc>
                <w:tcPr>
                  <w:tcW w:w="2014" w:type="dxa"/>
                  <w:tcBorders>
                    <w:top w:val="single" w:color="auto" w:sz="4" w:space="0"/>
                    <w:left w:val="single" w:color="auto" w:sz="4" w:space="0"/>
                    <w:bottom w:val="single" w:color="auto" w:sz="4" w:space="0"/>
                    <w:right w:val="single" w:color="auto" w:sz="4" w:space="0"/>
                  </w:tcBorders>
                  <w:noWrap w:val="0"/>
                  <w:vAlign w:val="center"/>
                </w:tcPr>
                <w:p w14:paraId="78E5AC89">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天然气主要成分烷烃，不溶于水，密度为0.7174kg/Nm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，相对密度（水</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）为0.4</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燃点</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为650，爆炸极限</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V%</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为5-15。在标准状况下，甲烷至丁烷以气体状态存在，戊烷以上为液体。甲烷是最短和最轻的烃分子。</w:t>
                  </w:r>
                </w:p>
              </w:tc>
              <w:tc>
                <w:tcPr>
                  <w:tcW w:w="27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45BDF2">
                  <w:pPr>
                    <w:pStyle w:val="15"/>
                    <w:bidi w:val="0"/>
                    <w:ind w:firstLine="0" w:firstLineChars="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易燃易爆气体</w:t>
                  </w:r>
                  <w:r>
                    <w:rPr>
                      <w:rFonts w:hint="eastAsia" w:cs="Times New Roman"/>
                      <w:color w:val="000000" w:themeColor="text1"/>
                      <w:lang w:val="en-US" w:eastAsia="zh-CN"/>
                      <w14:textFill>
                        <w14:solidFill>
                          <w14:schemeClr w14:val="tx1"/>
                        </w14:solidFill>
                      </w14:textFill>
                    </w:rPr>
                    <w:t>。</w:t>
                  </w:r>
                </w:p>
              </w:tc>
              <w:tc>
                <w:tcPr>
                  <w:tcW w:w="20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5EB289">
                  <w:pPr>
                    <w:pStyle w:val="15"/>
                    <w:bidi w:val="0"/>
                    <w:ind w:firstLine="0" w:firstLineChars="0"/>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r>
            <w:tr w14:paraId="1265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5EAE5F26">
                  <w:pPr>
                    <w:pStyle w:val="15"/>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底漆</w:t>
                  </w:r>
                </w:p>
              </w:tc>
              <w:tc>
                <w:tcPr>
                  <w:tcW w:w="2014" w:type="dxa"/>
                  <w:tcBorders>
                    <w:top w:val="single" w:color="auto" w:sz="4" w:space="0"/>
                    <w:left w:val="single" w:color="auto" w:sz="4" w:space="0"/>
                    <w:bottom w:val="single" w:color="auto" w:sz="4" w:space="0"/>
                    <w:right w:val="single" w:color="auto" w:sz="4" w:space="0"/>
                  </w:tcBorders>
                  <w:noWrap w:val="0"/>
                  <w:vAlign w:val="center"/>
                </w:tcPr>
                <w:p w14:paraId="14D686C6">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微透明或各色透明液体</w:t>
                  </w:r>
                  <w:r>
                    <w:rPr>
                      <w:rFonts w:hint="eastAsia" w:cs="Times New Roman"/>
                      <w:color w:val="000000" w:themeColor="text1"/>
                      <w:lang w:eastAsia="zh-CN"/>
                      <w14:textFill>
                        <w14:solidFill>
                          <w14:schemeClr w14:val="tx1"/>
                        </w14:solidFill>
                      </w14:textFill>
                    </w:rPr>
                    <w:t>、有类似氯仿的气味。</w:t>
                  </w:r>
                  <w:r>
                    <w:rPr>
                      <w:rFonts w:hint="eastAsia" w:cs="Times New Roman"/>
                      <w:color w:val="000000" w:themeColor="text1"/>
                      <w:lang w:val="en-US" w:eastAsia="zh-CN"/>
                      <w14:textFill>
                        <w14:solidFill>
                          <w14:schemeClr w14:val="tx1"/>
                        </w14:solidFill>
                      </w14:textFill>
                    </w:rPr>
                    <w:t>相对密度（水=1）：1.05。溶于大部分有机溶剂。沸点、初沸点和沸程（℃）：＞126。稳定性：稳定。不相容的物质：氧化剂、酸类、碱类。避免接触的条件：明火、高热。危险反应：与氧化剂发生剧烈反应，在酸性条件下可水解，在碱性条件下易水解。</w:t>
                  </w:r>
                </w:p>
              </w:tc>
              <w:tc>
                <w:tcPr>
                  <w:tcW w:w="2732" w:type="dxa"/>
                  <w:tcBorders>
                    <w:top w:val="single" w:color="auto" w:sz="4" w:space="0"/>
                    <w:left w:val="single" w:color="auto" w:sz="4" w:space="0"/>
                    <w:bottom w:val="single" w:color="auto" w:sz="4" w:space="0"/>
                    <w:right w:val="single" w:color="auto" w:sz="4" w:space="0"/>
                  </w:tcBorders>
                  <w:noWrap w:val="0"/>
                  <w:vAlign w:val="center"/>
                </w:tcPr>
                <w:p w14:paraId="24B8C79D">
                  <w:pPr>
                    <w:pStyle w:val="15"/>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物理化学危险：</w:t>
                  </w:r>
                  <w:r>
                    <w:rPr>
                      <w:rFonts w:hint="default" w:ascii="Times New Roman" w:hAnsi="Times New Roman" w:cs="Times New Roman"/>
                      <w:color w:val="000000" w:themeColor="text1"/>
                      <w14:textFill>
                        <w14:solidFill>
                          <w14:schemeClr w14:val="tx1"/>
                        </w14:solidFill>
                      </w14:textFill>
                    </w:rPr>
                    <w:t>易燃，其蒸气与空气可形成爆炸性混合物，遇明火、高热能引起燃烧爆炸。与氧化剂能发生强烈反应。流速过快，容易产生和积聚静电。其蒸气比空气重，能在较低处扩散到相当远的地方，遇火源会着火</w:t>
                  </w:r>
                  <w:r>
                    <w:rPr>
                      <w:rFonts w:hint="eastAsia" w:cs="Times New Roman"/>
                      <w:color w:val="000000" w:themeColor="text1"/>
                      <w:lang w:eastAsia="zh-CN"/>
                      <w14:textFill>
                        <w14:solidFill>
                          <w14:schemeClr w14:val="tx1"/>
                        </w14:solidFill>
                      </w14:textFill>
                    </w:rPr>
                    <w:t>。</w:t>
                  </w:r>
                </w:p>
                <w:p w14:paraId="42FFACFB">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回燃。</w:t>
                  </w:r>
                  <w:r>
                    <w:rPr>
                      <w:rFonts w:hint="default" w:ascii="Times New Roman" w:hAnsi="Times New Roman" w:cs="Times New Roman"/>
                      <w:b/>
                      <w:bCs/>
                      <w:color w:val="000000" w:themeColor="text1"/>
                      <w14:textFill>
                        <w14:solidFill>
                          <w14:schemeClr w14:val="tx1"/>
                        </w14:solidFill>
                      </w14:textFill>
                    </w:rPr>
                    <w:t>健康危害：</w:t>
                  </w:r>
                  <w:r>
                    <w:rPr>
                      <w:rFonts w:hint="default" w:ascii="Times New Roman" w:hAnsi="Times New Roman" w:cs="Times New Roman"/>
                      <w:color w:val="000000" w:themeColor="text1"/>
                      <w14:textFill>
                        <w14:solidFill>
                          <w14:schemeClr w14:val="tx1"/>
                        </w14:solidFill>
                      </w14:textFill>
                    </w:rPr>
                    <w:t>误服可引起消化道刺激，产生恶心、呕吐、腹泻等症状。吸入其蒸汽可能导致头痛，乏力，恶心，呕吐，发绀，腹泻等，高浓度时对中枢神经系统有麻醉作用。皮肤接触可能引起四肢发绀、皮肤过敏和脱脂性皮炎。眼睛接触可引起灼伤，造成化学性结膜炎和角膜损伤。长期接触还可能引起肝、肾的损伤，孕妇长期接触可能损害其胎儿。</w:t>
                  </w:r>
                  <w:r>
                    <w:rPr>
                      <w:rFonts w:hint="default" w:ascii="Times New Roman" w:hAnsi="Times New Roman" w:cs="Times New Roman"/>
                      <w:b/>
                      <w:bCs/>
                      <w:color w:val="000000" w:themeColor="text1"/>
                      <w14:textFill>
                        <w14:solidFill>
                          <w14:schemeClr w14:val="tx1"/>
                        </w14:solidFill>
                      </w14:textFill>
                    </w:rPr>
                    <w:t>环境危害：</w:t>
                  </w:r>
                  <w:r>
                    <w:rPr>
                      <w:rFonts w:hint="default" w:ascii="Times New Roman" w:hAnsi="Times New Roman" w:cs="Times New Roman"/>
                      <w:color w:val="000000" w:themeColor="text1"/>
                      <w14:textFill>
                        <w14:solidFill>
                          <w14:schemeClr w14:val="tx1"/>
                        </w14:solidFill>
                      </w14:textFill>
                    </w:rPr>
                    <w:t>对环境有危害，对水体、土壤和大气可造成污染。</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4B281104">
                  <w:pPr>
                    <w:pStyle w:val="15"/>
                    <w:keepNext w:val="0"/>
                    <w:keepLines w:val="0"/>
                    <w:pageBreakBefore w:val="0"/>
                    <w:widowControl/>
                    <w:kinsoku/>
                    <w:wordWrap w:val="0"/>
                    <w:overflowPunct/>
                    <w:topLinePunct w:val="0"/>
                    <w:autoSpaceDE/>
                    <w:autoSpaceDN/>
                    <w:bidi w:val="0"/>
                    <w:adjustRightInd/>
                    <w:snapToGrid/>
                    <w:textAlignment w:val="auto"/>
                    <w:rPr>
                      <w:rFonts w:hint="eastAsia" w:eastAsia="宋体"/>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急性毒性：</w:t>
                  </w:r>
                  <w:r>
                    <w:rPr>
                      <w:rFonts w:hint="default" w:ascii="Times New Roman" w:hAnsi="Times New Roman" w:cs="Times New Roman"/>
                      <w:color w:val="000000" w:themeColor="text1"/>
                      <w14:textFill>
                        <w14:solidFill>
                          <w14:schemeClr w14:val="tx1"/>
                        </w14:solidFill>
                      </w14:textFill>
                    </w:rPr>
                    <w:t>大鼠经口LD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=4300mg/kg（二甲苯）；大鼠经口：LD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=10768mg/kg（醋酸丁酯）。</w:t>
                  </w:r>
                  <w:r>
                    <w:rPr>
                      <w:rFonts w:hint="default" w:ascii="Times New Roman" w:hAnsi="Times New Roman" w:cs="Times New Roman"/>
                      <w:b/>
                      <w:bCs/>
                      <w:color w:val="000000" w:themeColor="text1"/>
                      <w14:textFill>
                        <w14:solidFill>
                          <w14:schemeClr w14:val="tx1"/>
                        </w14:solidFill>
                      </w14:textFill>
                    </w:rPr>
                    <w:t>皮肤刺激或腐蚀：</w:t>
                  </w:r>
                  <w:r>
                    <w:rPr>
                      <w:rFonts w:hint="default" w:ascii="Times New Roman" w:hAnsi="Times New Roman" w:cs="Times New Roman"/>
                      <w:color w:val="000000" w:themeColor="text1"/>
                      <w14:textFill>
                        <w14:solidFill>
                          <w14:schemeClr w14:val="tx1"/>
                        </w14:solidFill>
                      </w14:textFill>
                    </w:rPr>
                    <w:t>家兔经皮：500mg/24h</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中度刺激（二甲苯）；500mg/24h</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中度刺激（醋酸丁酯）。</w:t>
                  </w:r>
                  <w:r>
                    <w:rPr>
                      <w:rFonts w:hint="default" w:ascii="Times New Roman" w:hAnsi="Times New Roman" w:cs="Times New Roman"/>
                      <w:b/>
                      <w:bCs/>
                      <w:color w:val="000000" w:themeColor="text1"/>
                      <w14:textFill>
                        <w14:solidFill>
                          <w14:schemeClr w14:val="tx1"/>
                        </w14:solidFill>
                      </w14:textFill>
                    </w:rPr>
                    <w:t>眼睛刺激或腐蚀：</w:t>
                  </w:r>
                  <w:r>
                    <w:rPr>
                      <w:rFonts w:hint="default" w:ascii="Times New Roman" w:hAnsi="Times New Roman" w:cs="Times New Roman"/>
                      <w:color w:val="000000" w:themeColor="text1"/>
                      <w14:textFill>
                        <w14:solidFill>
                          <w14:schemeClr w14:val="tx1"/>
                        </w14:solidFill>
                      </w14:textFill>
                    </w:rPr>
                    <w:t>家兔经眼：100mg中度刺激（醋酸丁酯）；87mg轻度刺激，5mg/24h严重刺激（二甲苯）。</w:t>
                  </w:r>
                  <w:r>
                    <w:rPr>
                      <w:rFonts w:hint="eastAsia"/>
                      <w:b/>
                      <w:bCs/>
                      <w:color w:val="000000" w:themeColor="text1"/>
                      <w:lang w:eastAsia="zh-CN"/>
                      <w14:textFill>
                        <w14:solidFill>
                          <w14:schemeClr w14:val="tx1"/>
                        </w14:solidFill>
                      </w14:textFill>
                    </w:rPr>
                    <w:t>急性中毒：</w:t>
                  </w:r>
                  <w:r>
                    <w:rPr>
                      <w:rFonts w:hint="eastAsia"/>
                      <w:color w:val="000000" w:themeColor="text1"/>
                      <w:lang w:eastAsia="zh-CN"/>
                      <w14:textFill>
                        <w14:solidFill>
                          <w14:schemeClr w14:val="tx1"/>
                        </w14:solidFill>
                      </w14:textFill>
                    </w:rPr>
                    <w:t>短期内吸入较高浓度本品可出现眼及上呼吸道明显的刺激症状、眼结膜及咽充血、头晕、头痛、恶心、呕吐、胸闷、四肢无力、意识模糊、步态蹒跚。重者可有躁动、抽搐或昏迷。有的有癔病样发作。</w:t>
                  </w:r>
                  <w:r>
                    <w:rPr>
                      <w:rFonts w:hint="eastAsia"/>
                      <w:b/>
                      <w:bCs/>
                      <w:color w:val="000000" w:themeColor="text1"/>
                      <w:lang w:eastAsia="zh-CN"/>
                      <w14:textFill>
                        <w14:solidFill>
                          <w14:schemeClr w14:val="tx1"/>
                        </w14:solidFill>
                      </w14:textFill>
                    </w:rPr>
                    <w:t>慢性影响：</w:t>
                  </w:r>
                  <w:r>
                    <w:rPr>
                      <w:rFonts w:hint="eastAsia"/>
                      <w:color w:val="000000" w:themeColor="text1"/>
                      <w:lang w:eastAsia="zh-CN"/>
                      <w14:textFill>
                        <w14:solidFill>
                          <w14:schemeClr w14:val="tx1"/>
                        </w14:solidFill>
                      </w14:textFill>
                    </w:rPr>
                    <w:t>长期接触有神经衰弱综合征，女工有月经异常，工人常发生皮肤干燥、皲裂、皮炎。</w:t>
                  </w:r>
                </w:p>
              </w:tc>
            </w:tr>
            <w:tr w14:paraId="7F95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3" w:hRule="atLeast"/>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1C164F86">
                  <w:pPr>
                    <w:pStyle w:val="15"/>
                    <w:keepNext w:val="0"/>
                    <w:keepLines w:val="0"/>
                    <w:pageBreakBefore w:val="0"/>
                    <w:widowControl/>
                    <w:kinsoku/>
                    <w:wordWrap w:val="0"/>
                    <w:overflowPunct/>
                    <w:topLinePunct w:val="0"/>
                    <w:autoSpaceDE/>
                    <w:autoSpaceDN/>
                    <w:bidi w:val="0"/>
                    <w:adjustRightInd/>
                    <w:snapToGrid/>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面漆</w:t>
                  </w:r>
                </w:p>
              </w:tc>
              <w:tc>
                <w:tcPr>
                  <w:tcW w:w="2014" w:type="dxa"/>
                  <w:tcBorders>
                    <w:top w:val="single" w:color="auto" w:sz="4" w:space="0"/>
                    <w:left w:val="single" w:color="auto" w:sz="4" w:space="0"/>
                    <w:bottom w:val="single" w:color="auto" w:sz="4" w:space="0"/>
                    <w:right w:val="single" w:color="auto" w:sz="4" w:space="0"/>
                  </w:tcBorders>
                  <w:noWrap w:val="0"/>
                  <w:vAlign w:val="center"/>
                </w:tcPr>
                <w:p w14:paraId="343711D9">
                  <w:pPr>
                    <w:pStyle w:val="15"/>
                    <w:keepNext w:val="0"/>
                    <w:keepLines w:val="0"/>
                    <w:pageBreakBefore w:val="0"/>
                    <w:widowControl/>
                    <w:kinsoku/>
                    <w:wordWrap w:val="0"/>
                    <w:overflowPunct/>
                    <w:topLinePunct w:val="0"/>
                    <w:autoSpaceDE/>
                    <w:autoSpaceDN/>
                    <w:bidi w:val="0"/>
                    <w:adjustRightInd/>
                    <w:snapToGrid/>
                    <w:textAlignment w:val="auto"/>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粘稠液体</w:t>
                  </w:r>
                  <w:r>
                    <w:rPr>
                      <w:rFonts w:hint="eastAsia" w:cs="Times New Roman"/>
                      <w:color w:val="000000" w:themeColor="text1"/>
                      <w:lang w:eastAsia="zh-CN"/>
                      <w14:textFill>
                        <w14:solidFill>
                          <w14:schemeClr w14:val="tx1"/>
                        </w14:solidFill>
                      </w14:textFill>
                    </w:rPr>
                    <w:t>。沸点（初沸点）（℃）：＞35。粘度：2000±500mpa·s/25℃。相对密度（水=1）：1.032。闪点（℃）（闭杯）：12。燃点（℃）：28。溶解性：不溶于水，混溶于有机溶剂。稳定性：稳定。避免接触的条件：光照、空气。</w:t>
                  </w:r>
                </w:p>
                <w:p w14:paraId="0BF1D926">
                  <w:pPr>
                    <w:pStyle w:val="15"/>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禁配物：强氧化剂、碱类、酸类。聚合危害：不聚合。</w:t>
                  </w:r>
                </w:p>
              </w:tc>
              <w:tc>
                <w:tcPr>
                  <w:tcW w:w="2732" w:type="dxa"/>
                  <w:tcBorders>
                    <w:top w:val="single" w:color="auto" w:sz="4" w:space="0"/>
                    <w:left w:val="single" w:color="auto" w:sz="4" w:space="0"/>
                    <w:bottom w:val="single" w:color="auto" w:sz="4" w:space="0"/>
                    <w:right w:val="single" w:color="auto" w:sz="4" w:space="0"/>
                  </w:tcBorders>
                  <w:noWrap w:val="0"/>
                  <w:vAlign w:val="center"/>
                </w:tcPr>
                <w:p w14:paraId="4D3D3A78">
                  <w:pPr>
                    <w:pStyle w:val="15"/>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物理和化学危险：</w:t>
                  </w:r>
                  <w:r>
                    <w:rPr>
                      <w:rFonts w:hint="default" w:ascii="Times New Roman" w:hAnsi="Times New Roman" w:cs="Times New Roman"/>
                      <w:color w:val="000000" w:themeColor="text1"/>
                      <w14:textFill>
                        <w14:solidFill>
                          <w14:schemeClr w14:val="tx1"/>
                        </w14:solidFill>
                      </w14:textFill>
                    </w:rPr>
                    <w:t>高度易燃液体和蒸气。其蒸气与空气可形成爆炸性混合物，遇明火、高热能引起燃烧爆炸。与氧化剂能发生强烈反应。其蒸气比空气重，能在较低处扩散到相当远的地方，遇火源会着火回燃。</w:t>
                  </w:r>
                  <w:r>
                    <w:rPr>
                      <w:rFonts w:hint="default" w:ascii="Times New Roman" w:hAnsi="Times New Roman" w:cs="Times New Roman"/>
                      <w:b/>
                      <w:bCs/>
                      <w:color w:val="000000" w:themeColor="text1"/>
                      <w14:textFill>
                        <w14:solidFill>
                          <w14:schemeClr w14:val="tx1"/>
                        </w14:solidFill>
                      </w14:textFill>
                    </w:rPr>
                    <w:t>健康危害：</w:t>
                  </w:r>
                  <w:r>
                    <w:rPr>
                      <w:rFonts w:hint="default" w:ascii="Times New Roman" w:hAnsi="Times New Roman" w:cs="Times New Roman"/>
                      <w:color w:val="000000" w:themeColor="text1"/>
                      <w14:textFill>
                        <w14:solidFill>
                          <w14:schemeClr w14:val="tx1"/>
                        </w14:solidFill>
                      </w14:textFill>
                    </w:rPr>
                    <w:t>侵入途径：吸入、食入、经皮肤吸收。眼睛接触：对眼睛有刺激。皮肤接触：对易感者可引起皮肤过敏性反应. 吸入：蒸气能产生眩晕、头痛、兴奋等症状，吸入高度蒸气能造成急性中毒。食入：一次性食入相对大量的该物质后可能出现疾病。</w:t>
                  </w:r>
                  <w:r>
                    <w:rPr>
                      <w:rFonts w:hint="default" w:ascii="Times New Roman" w:hAnsi="Times New Roman" w:cs="Times New Roman"/>
                      <w:b/>
                      <w:bCs/>
                      <w:color w:val="000000" w:themeColor="text1"/>
                      <w14:textFill>
                        <w14:solidFill>
                          <w14:schemeClr w14:val="tx1"/>
                        </w14:solidFill>
                      </w14:textFill>
                    </w:rPr>
                    <w:t>环境危害：</w:t>
                  </w:r>
                  <w:r>
                    <w:rPr>
                      <w:rFonts w:hint="default" w:ascii="Times New Roman" w:hAnsi="Times New Roman" w:cs="Times New Roman"/>
                      <w:color w:val="000000" w:themeColor="text1"/>
                      <w14:textFill>
                        <w14:solidFill>
                          <w14:schemeClr w14:val="tx1"/>
                        </w14:solidFill>
                      </w14:textFill>
                    </w:rPr>
                    <w:t>对空气、水环境及水源可造成污染。</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0156C4B3">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急性毒性：</w:t>
                  </w:r>
                  <w:r>
                    <w:rPr>
                      <w:rFonts w:hint="default" w:ascii="Times New Roman" w:hAnsi="Times New Roman" w:cs="Times New Roman"/>
                      <w:color w:val="000000" w:themeColor="text1"/>
                      <w14:textFill>
                        <w14:solidFill>
                          <w14:schemeClr w14:val="tx1"/>
                        </w14:solidFill>
                      </w14:textFill>
                    </w:rPr>
                    <w:t>大鼠经口LD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5000</w:t>
                  </w:r>
                  <w:r>
                    <w:rPr>
                      <w:rFonts w:hint="default" w:ascii="Times New Roman" w:hAnsi="Times New Roman" w:cs="Times New Roman"/>
                      <w:color w:val="000000" w:themeColor="text1"/>
                      <w14:textFill>
                        <w14:solidFill>
                          <w14:schemeClr w14:val="tx1"/>
                        </w14:solidFill>
                      </w14:textFill>
                    </w:rPr>
                    <w:t>mg/kg（二甲苯）；大鼠经口LD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13100</w:t>
                  </w:r>
                  <w:r>
                    <w:rPr>
                      <w:rFonts w:hint="default" w:ascii="Times New Roman" w:hAnsi="Times New Roman" w:cs="Times New Roman"/>
                      <w:color w:val="000000" w:themeColor="text1"/>
                      <w14:textFill>
                        <w14:solidFill>
                          <w14:schemeClr w14:val="tx1"/>
                        </w14:solidFill>
                      </w14:textFill>
                    </w:rPr>
                    <w:t>mg/kg（</w:t>
                  </w:r>
                  <w:r>
                    <w:rPr>
                      <w:rFonts w:hint="eastAsia" w:cs="Times New Roman"/>
                      <w:color w:val="000000" w:themeColor="text1"/>
                      <w:lang w:val="en-US" w:eastAsia="zh-CN"/>
                      <w14:textFill>
                        <w14:solidFill>
                          <w14:schemeClr w14:val="tx1"/>
                        </w14:solidFill>
                      </w14:textFill>
                    </w:rPr>
                    <w:t>乙酸丁酯</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大鼠经口：LD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1535</w:t>
                  </w:r>
                  <w:r>
                    <w:rPr>
                      <w:rFonts w:hint="default" w:ascii="Times New Roman" w:hAnsi="Times New Roman" w:cs="Times New Roman"/>
                      <w:color w:val="000000" w:themeColor="text1"/>
                      <w14:textFill>
                        <w14:solidFill>
                          <w14:schemeClr w14:val="tx1"/>
                        </w14:solidFill>
                      </w14:textFill>
                    </w:rPr>
                    <w:t>mg/kg（</w:t>
                  </w:r>
                  <w:r>
                    <w:rPr>
                      <w:rFonts w:hint="eastAsia" w:cs="Times New Roman"/>
                      <w:color w:val="000000" w:themeColor="text1"/>
                      <w:lang w:val="en-US" w:eastAsia="zh-CN"/>
                      <w14:textFill>
                        <w14:solidFill>
                          <w14:schemeClr w14:val="tx1"/>
                        </w14:solidFill>
                      </w14:textFill>
                    </w:rPr>
                    <w:t>环己酮</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兔</w:t>
                  </w:r>
                  <w:r>
                    <w:rPr>
                      <w:rFonts w:hint="default" w:ascii="Times New Roman" w:hAnsi="Times New Roman" w:cs="Times New Roman"/>
                      <w:color w:val="000000" w:themeColor="text1"/>
                      <w14:textFill>
                        <w14:solidFill>
                          <w14:schemeClr w14:val="tx1"/>
                        </w14:solidFill>
                      </w14:textFill>
                    </w:rPr>
                    <w:t>经口LD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14100</w:t>
                  </w:r>
                  <w:r>
                    <w:rPr>
                      <w:rFonts w:hint="default" w:ascii="Times New Roman" w:hAnsi="Times New Roman" w:cs="Times New Roman"/>
                      <w:color w:val="000000" w:themeColor="text1"/>
                      <w14:textFill>
                        <w14:solidFill>
                          <w14:schemeClr w14:val="tx1"/>
                        </w14:solidFill>
                      </w14:textFill>
                    </w:rPr>
                    <w:t>mg/kg（二甲苯）；</w:t>
                  </w:r>
                  <w:r>
                    <w:rPr>
                      <w:rFonts w:hint="eastAsia" w:cs="Times New Roman"/>
                      <w:color w:val="000000" w:themeColor="text1"/>
                      <w:lang w:val="en-US" w:eastAsia="zh-CN"/>
                      <w14:textFill>
                        <w14:solidFill>
                          <w14:schemeClr w14:val="tx1"/>
                        </w14:solidFill>
                      </w14:textFill>
                    </w:rPr>
                    <w:t>兔</w:t>
                  </w:r>
                  <w:r>
                    <w:rPr>
                      <w:rFonts w:hint="default" w:ascii="Times New Roman" w:hAnsi="Times New Roman" w:cs="Times New Roman"/>
                      <w:color w:val="000000" w:themeColor="text1"/>
                      <w14:textFill>
                        <w14:solidFill>
                          <w14:schemeClr w14:val="tx1"/>
                        </w14:solidFill>
                      </w14:textFill>
                    </w:rPr>
                    <w:t>经口LD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948</w:t>
                  </w:r>
                  <w:r>
                    <w:rPr>
                      <w:rFonts w:hint="default" w:ascii="Times New Roman" w:hAnsi="Times New Roman" w:cs="Times New Roman"/>
                      <w:color w:val="000000" w:themeColor="text1"/>
                      <w14:textFill>
                        <w14:solidFill>
                          <w14:schemeClr w14:val="tx1"/>
                        </w14:solidFill>
                      </w14:textFill>
                    </w:rPr>
                    <w:t>mg/kg（</w:t>
                  </w:r>
                  <w:r>
                    <w:rPr>
                      <w:rFonts w:hint="eastAsia" w:cs="Times New Roman"/>
                      <w:color w:val="000000" w:themeColor="text1"/>
                      <w:lang w:val="en-US" w:eastAsia="zh-CN"/>
                      <w14:textFill>
                        <w14:solidFill>
                          <w14:schemeClr w14:val="tx1"/>
                        </w14:solidFill>
                      </w14:textFill>
                    </w:rPr>
                    <w:t>环己酮</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大鼠经口L</w:t>
                  </w:r>
                  <w:r>
                    <w:rPr>
                      <w:rFonts w:hint="eastAsia" w:cs="Times New Roman"/>
                      <w:color w:val="000000" w:themeColor="text1"/>
                      <w:lang w:val="en-US" w:eastAsia="zh-CN"/>
                      <w14:textFill>
                        <w14:solidFill>
                          <w14:schemeClr w14:val="tx1"/>
                        </w14:solidFill>
                      </w14:textFill>
                    </w:rPr>
                    <w:t>C</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9480</w:t>
                  </w:r>
                  <w:r>
                    <w:rPr>
                      <w:rFonts w:hint="default" w:ascii="Times New Roman" w:hAnsi="Times New Roman" w:cs="Times New Roman"/>
                      <w:color w:val="000000" w:themeColor="text1"/>
                      <w14:textFill>
                        <w14:solidFill>
                          <w14:schemeClr w14:val="tx1"/>
                        </w14:solidFill>
                      </w14:textFill>
                    </w:rPr>
                    <w:t>mg/kg（</w:t>
                  </w:r>
                  <w:r>
                    <w:rPr>
                      <w:rFonts w:hint="eastAsia" w:cs="Times New Roman"/>
                      <w:color w:val="000000" w:themeColor="text1"/>
                      <w:lang w:val="en-US" w:eastAsia="zh-CN"/>
                      <w14:textFill>
                        <w14:solidFill>
                          <w14:schemeClr w14:val="tx1"/>
                        </w14:solidFill>
                      </w14:textFill>
                    </w:rPr>
                    <w:t>乙酸丁酯</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大鼠经口：L</w:t>
                  </w:r>
                  <w:r>
                    <w:rPr>
                      <w:rFonts w:hint="eastAsia" w:cs="Times New Roman"/>
                      <w:color w:val="000000" w:themeColor="text1"/>
                      <w:lang w:val="en-US" w:eastAsia="zh-CN"/>
                      <w14:textFill>
                        <w14:solidFill>
                          <w14:schemeClr w14:val="tx1"/>
                        </w14:solidFill>
                      </w14:textFill>
                    </w:rPr>
                    <w:t>C</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32080</w:t>
                  </w:r>
                  <w:r>
                    <w:rPr>
                      <w:rFonts w:hint="default" w:ascii="Times New Roman" w:hAnsi="Times New Roman" w:cs="Times New Roman"/>
                      <w:color w:val="000000" w:themeColor="text1"/>
                      <w14:textFill>
                        <w14:solidFill>
                          <w14:schemeClr w14:val="tx1"/>
                        </w14:solidFill>
                      </w14:textFill>
                    </w:rPr>
                    <w:t>mg/</w:t>
                  </w:r>
                  <w:r>
                    <w:rPr>
                      <w:rFonts w:hint="eastAsia" w:cs="Times New Roman"/>
                      <w:color w:val="000000" w:themeColor="text1"/>
                      <w:lang w:val="en-US"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环己酮</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4小时。</w:t>
                  </w:r>
                </w:p>
              </w:tc>
            </w:tr>
            <w:tr w14:paraId="0D85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6BD4CA37">
                  <w:pPr>
                    <w:pStyle w:val="15"/>
                    <w:keepNext w:val="0"/>
                    <w:keepLines w:val="0"/>
                    <w:pageBreakBefore w:val="0"/>
                    <w:widowControl/>
                    <w:kinsoku/>
                    <w:wordWrap w:val="0"/>
                    <w:overflowPunct/>
                    <w:topLinePunct w:val="0"/>
                    <w:autoSpaceDE/>
                    <w:autoSpaceDN/>
                    <w:bidi w:val="0"/>
                    <w:adjustRightInd/>
                    <w:snapToGrid/>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稀释剂</w:t>
                  </w:r>
                </w:p>
              </w:tc>
              <w:tc>
                <w:tcPr>
                  <w:tcW w:w="2014" w:type="dxa"/>
                  <w:tcBorders>
                    <w:top w:val="single" w:color="auto" w:sz="4" w:space="0"/>
                    <w:left w:val="single" w:color="auto" w:sz="4" w:space="0"/>
                    <w:bottom w:val="single" w:color="auto" w:sz="4" w:space="0"/>
                    <w:right w:val="single" w:color="auto" w:sz="4" w:space="0"/>
                  </w:tcBorders>
                  <w:noWrap w:val="0"/>
                  <w:vAlign w:val="center"/>
                </w:tcPr>
                <w:p w14:paraId="5530FC7A">
                  <w:pPr>
                    <w:pStyle w:val="15"/>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无色透明液体，有刺激性气味</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闪点（闭杯/℃）：25</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相对密度（g/cm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）：0.84-0.92</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自燃温度（℃）：340</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不能与水混溶，可溶于有机溶剂。稳定性：稳定，禁配物：强氧化剂</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避免接触的条件：明火，高温。聚合危害：不能发生</w:t>
                  </w:r>
                  <w:r>
                    <w:rPr>
                      <w:rFonts w:hint="eastAsia" w:cs="Times New Roman"/>
                      <w:color w:val="000000" w:themeColor="text1"/>
                      <w:lang w:eastAsia="zh-CN"/>
                      <w14:textFill>
                        <w14:solidFill>
                          <w14:schemeClr w14:val="tx1"/>
                        </w14:solidFill>
                      </w14:textFill>
                    </w:rPr>
                    <w:t>。</w:t>
                  </w:r>
                </w:p>
              </w:tc>
              <w:tc>
                <w:tcPr>
                  <w:tcW w:w="2732" w:type="dxa"/>
                  <w:tcBorders>
                    <w:top w:val="single" w:color="auto" w:sz="4" w:space="0"/>
                    <w:left w:val="single" w:color="auto" w:sz="4" w:space="0"/>
                    <w:bottom w:val="single" w:color="auto" w:sz="4" w:space="0"/>
                    <w:right w:val="single" w:color="auto" w:sz="4" w:space="0"/>
                  </w:tcBorders>
                  <w:noWrap w:val="0"/>
                  <w:vAlign w:val="center"/>
                </w:tcPr>
                <w:p w14:paraId="4A174FFF">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危险性类别</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易燃、有害。</w:t>
                  </w:r>
                </w:p>
                <w:p w14:paraId="04C7ED9D">
                  <w:pPr>
                    <w:pStyle w:val="15"/>
                    <w:keepNext w:val="0"/>
                    <w:keepLines w:val="0"/>
                    <w:pageBreakBefore w:val="0"/>
                    <w:widowControl/>
                    <w:kinsoku/>
                    <w:wordWrap w:val="0"/>
                    <w:overflowPunct/>
                    <w:topLinePunct w:val="0"/>
                    <w:autoSpaceDE/>
                    <w:autoSpaceDN/>
                    <w:bidi w:val="0"/>
                    <w:adjustRightInd/>
                    <w:snapToGrid/>
                    <w:textAlignment w:val="auto"/>
                    <w:rPr>
                      <w:rFonts w:hint="eastAsia" w:cs="Times New Roman"/>
                      <w:b w:val="0"/>
                      <w:bCs w:val="0"/>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侵入途径</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吸入、食入、经</w:t>
                  </w:r>
                  <w:r>
                    <w:rPr>
                      <w:rFonts w:hint="default" w:ascii="Times New Roman" w:hAnsi="Times New Roman" w:cs="Times New Roman"/>
                      <w:b w:val="0"/>
                      <w:bCs w:val="0"/>
                      <w:color w:val="000000" w:themeColor="text1"/>
                      <w14:textFill>
                        <w14:solidFill>
                          <w14:schemeClr w14:val="tx1"/>
                        </w14:solidFill>
                      </w14:textFill>
                    </w:rPr>
                    <w:t>皮吸收</w:t>
                  </w:r>
                  <w:r>
                    <w:rPr>
                      <w:rFonts w:hint="eastAsia" w:cs="Times New Roman"/>
                      <w:b w:val="0"/>
                      <w:bCs w:val="0"/>
                      <w:color w:val="000000" w:themeColor="text1"/>
                      <w:lang w:eastAsia="zh-CN"/>
                      <w14:textFill>
                        <w14:solidFill>
                          <w14:schemeClr w14:val="tx1"/>
                        </w14:solidFill>
                      </w14:textFill>
                    </w:rPr>
                    <w:t>。</w:t>
                  </w:r>
                </w:p>
                <w:p w14:paraId="00EC0421">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健康危害</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有刺激性气味，长期接触其高浓度蒸气可引起头昏、头晕，对皮肤黏膜有刺激、致敏作用。</w:t>
                  </w:r>
                </w:p>
                <w:p w14:paraId="6006317D">
                  <w:pPr>
                    <w:pStyle w:val="15"/>
                    <w:keepNext w:val="0"/>
                    <w:keepLines w:val="0"/>
                    <w:pageBreakBefore w:val="0"/>
                    <w:widowControl/>
                    <w:kinsoku/>
                    <w:wordWrap w:val="0"/>
                    <w:overflowPunct/>
                    <w:topLinePunct w:val="0"/>
                    <w:autoSpaceDE/>
                    <w:autoSpaceDN/>
                    <w:bidi w:val="0"/>
                    <w:adjustRightInd/>
                    <w:snapToGrid/>
                    <w:textAlignment w:val="auto"/>
                    <w:rPr>
                      <w:rFonts w:hint="eastAsia"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环境危害</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该物质对环境有危害，有泄漏时应特别注意不得排入下水道</w:t>
                  </w:r>
                  <w:r>
                    <w:rPr>
                      <w:rFonts w:hint="eastAsia" w:cs="Times New Roman"/>
                      <w:color w:val="000000" w:themeColor="text1"/>
                      <w:lang w:eastAsia="zh-CN"/>
                      <w14:textFill>
                        <w14:solidFill>
                          <w14:schemeClr w14:val="tx1"/>
                        </w14:solidFill>
                      </w14:textFill>
                    </w:rPr>
                    <w:t>。</w:t>
                  </w:r>
                </w:p>
                <w:p w14:paraId="6BAA599F">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燃爆危险</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易燃。遇明火、高热有燃烧爆炸危险。</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74EBBB7C">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急性中毒</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轻者有头痛、头晕、恶心</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严重者可发生昏迷。</w:t>
                  </w:r>
                </w:p>
                <w:p w14:paraId="70CB419E">
                  <w:pPr>
                    <w:pStyle w:val="15"/>
                    <w:keepNext w:val="0"/>
                    <w:keepLines w:val="0"/>
                    <w:pageBreakBefore w:val="0"/>
                    <w:widowControl/>
                    <w:kinsoku/>
                    <w:wordWrap w:val="0"/>
                    <w:overflowPunct/>
                    <w:topLinePunct w:val="0"/>
                    <w:autoSpaceDE/>
                    <w:autoSpaceDN/>
                    <w:bidi w:val="0"/>
                    <w:adjustRightInd/>
                    <w:snapToGrid/>
                    <w:textAlignment w:val="auto"/>
                    <w:rPr>
                      <w:rFonts w:hint="eastAsia"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慢性中毒</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主要表现神经衰弱症状，对皮肤有脱脂、干、裂等损害</w:t>
                  </w:r>
                  <w:r>
                    <w:rPr>
                      <w:rFonts w:hint="eastAsia" w:cs="Times New Roman"/>
                      <w:color w:val="000000" w:themeColor="text1"/>
                      <w:lang w:eastAsia="zh-CN"/>
                      <w14:textFill>
                        <w14:solidFill>
                          <w14:schemeClr w14:val="tx1"/>
                        </w14:solidFill>
                      </w14:textFill>
                    </w:rPr>
                    <w:t>。</w:t>
                  </w:r>
                </w:p>
                <w:p w14:paraId="0D9E869A">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刺激性</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对皮肤、黏膜、呼吸系统有一定刺激性。</w:t>
                  </w:r>
                </w:p>
              </w:tc>
            </w:tr>
            <w:tr w14:paraId="3F20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tcBorders>
                    <w:top w:val="single" w:color="auto" w:sz="4" w:space="0"/>
                    <w:left w:val="single" w:color="auto" w:sz="4" w:space="0"/>
                    <w:bottom w:val="single" w:color="auto" w:sz="4" w:space="0"/>
                    <w:right w:val="single" w:color="auto" w:sz="4" w:space="0"/>
                  </w:tcBorders>
                  <w:noWrap w:val="0"/>
                  <w:vAlign w:val="center"/>
                </w:tcPr>
                <w:p w14:paraId="68CD6679">
                  <w:pPr>
                    <w:pStyle w:val="15"/>
                    <w:keepNext w:val="0"/>
                    <w:keepLines w:val="0"/>
                    <w:pageBreakBefore w:val="0"/>
                    <w:widowControl/>
                    <w:kinsoku/>
                    <w:wordWrap w:val="0"/>
                    <w:overflowPunct/>
                    <w:topLinePunct w:val="0"/>
                    <w:autoSpaceDE/>
                    <w:autoSpaceDN/>
                    <w:bidi w:val="0"/>
                    <w:adjustRightInd/>
                    <w:snapToGrid/>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固化剂</w:t>
                  </w:r>
                </w:p>
              </w:tc>
              <w:tc>
                <w:tcPr>
                  <w:tcW w:w="2014" w:type="dxa"/>
                  <w:tcBorders>
                    <w:top w:val="single" w:color="auto" w:sz="4" w:space="0"/>
                    <w:left w:val="single" w:color="auto" w:sz="4" w:space="0"/>
                    <w:bottom w:val="single" w:color="auto" w:sz="4" w:space="0"/>
                    <w:right w:val="single" w:color="auto" w:sz="4" w:space="0"/>
                  </w:tcBorders>
                  <w:noWrap w:val="0"/>
                  <w:vAlign w:val="center"/>
                </w:tcPr>
                <w:p w14:paraId="2DDBF667">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粘稠液体</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沸点</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初沸点</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&gt;35</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相对密度</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水=1</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1.027</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闪点</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闭杯</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燃点</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18</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溶解性</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不溶于水，混溶于有机溶剂。</w:t>
                  </w:r>
                  <w:r>
                    <w:rPr>
                      <w:rFonts w:hint="eastAsia" w:cs="Times New Roman"/>
                      <w:color w:val="000000" w:themeColor="text1"/>
                      <w:lang w:val="en-US" w:eastAsia="zh-CN"/>
                      <w14:textFill>
                        <w14:solidFill>
                          <w14:schemeClr w14:val="tx1"/>
                        </w14:solidFill>
                      </w14:textFill>
                    </w:rPr>
                    <w:t>稳定性：</w:t>
                  </w:r>
                  <w:r>
                    <w:rPr>
                      <w:rFonts w:hint="default" w:ascii="Times New Roman" w:hAnsi="Times New Roman" w:cs="Times New Roman"/>
                      <w:color w:val="000000" w:themeColor="text1"/>
                      <w14:textFill>
                        <w14:solidFill>
                          <w14:schemeClr w14:val="tx1"/>
                        </w14:solidFill>
                      </w14:textFill>
                    </w:rPr>
                    <w:t>在正常环境和温度下储存和使用，稳定</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避免接触的条件</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光照、空气。禁配物</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强氧化剂、碱类、酸类。聚合危害</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不聚合</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燃烧</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分解产物</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一氧化碳、二氧化碳。</w:t>
                  </w:r>
                </w:p>
              </w:tc>
              <w:tc>
                <w:tcPr>
                  <w:tcW w:w="2732" w:type="dxa"/>
                  <w:tcBorders>
                    <w:top w:val="single" w:color="auto" w:sz="4" w:space="0"/>
                    <w:left w:val="single" w:color="auto" w:sz="4" w:space="0"/>
                    <w:bottom w:val="single" w:color="auto" w:sz="4" w:space="0"/>
                    <w:right w:val="single" w:color="auto" w:sz="4" w:space="0"/>
                  </w:tcBorders>
                  <w:noWrap w:val="0"/>
                  <w:vAlign w:val="center"/>
                </w:tcPr>
                <w:p w14:paraId="4A78DE45">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物理和化学危险</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高度易燃液体和蒸气。其蒸气与空气可形成爆炸性混合物，遇明火、高热能引起燃烧爆炸。与氧化剂能发生强烈反应。其蒸气比空气重，能在较低处扩散到相当远的地方，遇火源会着火回燃。</w:t>
                  </w:r>
                </w:p>
                <w:p w14:paraId="6D37F0F4">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健康危害</w:t>
                  </w:r>
                  <w:r>
                    <w:rPr>
                      <w:rFonts w:hint="eastAsia"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侵入途径</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吸入、食入。眼睛接触</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对眼睛有刺激。皮肤接触</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皮肤接触可引起皮肤干燥。吸入</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有麻醉作用。吸入高浓度本品出现流泪、痛、咳嗽、胸闷、气短等</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食入</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一次性食入相对大量的该物质后可能出现疾病。环境危害</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对空气、水环境及水源可造成污染。</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351F3546">
                  <w:pPr>
                    <w:pStyle w:val="15"/>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急性毒性：</w:t>
                  </w:r>
                  <w:r>
                    <w:rPr>
                      <w:rFonts w:hint="default" w:ascii="Times New Roman" w:hAnsi="Times New Roman" w:cs="Times New Roman"/>
                      <w:color w:val="000000" w:themeColor="text1"/>
                      <w14:textFill>
                        <w14:solidFill>
                          <w14:schemeClr w14:val="tx1"/>
                        </w14:solidFill>
                      </w14:textFill>
                    </w:rPr>
                    <w:t>大鼠经口LD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5000</w:t>
                  </w:r>
                  <w:r>
                    <w:rPr>
                      <w:rFonts w:hint="default" w:ascii="Times New Roman" w:hAnsi="Times New Roman" w:cs="Times New Roman"/>
                      <w:color w:val="000000" w:themeColor="text1"/>
                      <w14:textFill>
                        <w14:solidFill>
                          <w14:schemeClr w14:val="tx1"/>
                        </w14:solidFill>
                      </w14:textFill>
                    </w:rPr>
                    <w:t>mg/kg（二甲苯）；大鼠经口LD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13100</w:t>
                  </w:r>
                  <w:r>
                    <w:rPr>
                      <w:rFonts w:hint="default" w:ascii="Times New Roman" w:hAnsi="Times New Roman" w:cs="Times New Roman"/>
                      <w:color w:val="000000" w:themeColor="text1"/>
                      <w14:textFill>
                        <w14:solidFill>
                          <w14:schemeClr w14:val="tx1"/>
                        </w14:solidFill>
                      </w14:textFill>
                    </w:rPr>
                    <w:t>mg/kg（</w:t>
                  </w:r>
                  <w:r>
                    <w:rPr>
                      <w:rFonts w:hint="eastAsia" w:cs="Times New Roman"/>
                      <w:color w:val="000000" w:themeColor="text1"/>
                      <w:lang w:val="en-US" w:eastAsia="zh-CN"/>
                      <w14:textFill>
                        <w14:solidFill>
                          <w14:schemeClr w14:val="tx1"/>
                        </w14:solidFill>
                      </w14:textFill>
                    </w:rPr>
                    <w:t>乙酸丁酯</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大鼠经口：LD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5800</w:t>
                  </w:r>
                  <w:r>
                    <w:rPr>
                      <w:rFonts w:hint="default" w:ascii="Times New Roman" w:hAnsi="Times New Roman" w:cs="Times New Roman"/>
                      <w:color w:val="000000" w:themeColor="text1"/>
                      <w14:textFill>
                        <w14:solidFill>
                          <w14:schemeClr w14:val="tx1"/>
                        </w14:solidFill>
                      </w14:textFill>
                    </w:rPr>
                    <w:t>mg/kg（</w:t>
                  </w:r>
                  <w:r>
                    <w:rPr>
                      <w:rFonts w:hint="eastAsia" w:cs="Times New Roman"/>
                      <w:color w:val="000000" w:themeColor="text1"/>
                      <w:lang w:val="en-US" w:eastAsia="zh-CN"/>
                      <w14:textFill>
                        <w14:solidFill>
                          <w14:schemeClr w14:val="tx1"/>
                        </w14:solidFill>
                      </w14:textFill>
                    </w:rPr>
                    <w:t>甲苯二异氰酸酯</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兔</w:t>
                  </w:r>
                  <w:r>
                    <w:rPr>
                      <w:rFonts w:hint="default" w:ascii="Times New Roman" w:hAnsi="Times New Roman" w:cs="Times New Roman"/>
                      <w:color w:val="000000" w:themeColor="text1"/>
                      <w14:textFill>
                        <w14:solidFill>
                          <w14:schemeClr w14:val="tx1"/>
                        </w14:solidFill>
                      </w14:textFill>
                    </w:rPr>
                    <w:t>经</w:t>
                  </w:r>
                  <w:r>
                    <w:rPr>
                      <w:rFonts w:hint="eastAsia" w:cs="Times New Roman"/>
                      <w:color w:val="000000" w:themeColor="text1"/>
                      <w:lang w:val="en-US" w:eastAsia="zh-CN"/>
                      <w14:textFill>
                        <w14:solidFill>
                          <w14:schemeClr w14:val="tx1"/>
                        </w14:solidFill>
                      </w14:textFill>
                    </w:rPr>
                    <w:t>皮</w:t>
                  </w:r>
                  <w:r>
                    <w:rPr>
                      <w:rFonts w:hint="default" w:ascii="Times New Roman" w:hAnsi="Times New Roman" w:cs="Times New Roman"/>
                      <w:color w:val="000000" w:themeColor="text1"/>
                      <w14:textFill>
                        <w14:solidFill>
                          <w14:schemeClr w14:val="tx1"/>
                        </w14:solidFill>
                      </w14:textFill>
                    </w:rPr>
                    <w:t>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14100</w:t>
                  </w:r>
                  <w:r>
                    <w:rPr>
                      <w:rFonts w:hint="default" w:ascii="Times New Roman" w:hAnsi="Times New Roman" w:cs="Times New Roman"/>
                      <w:color w:val="000000" w:themeColor="text1"/>
                      <w14:textFill>
                        <w14:solidFill>
                          <w14:schemeClr w14:val="tx1"/>
                        </w14:solidFill>
                      </w14:textFill>
                    </w:rPr>
                    <w:t>mg/kg（二甲苯）；大鼠经口L</w:t>
                  </w:r>
                  <w:r>
                    <w:rPr>
                      <w:rFonts w:hint="eastAsia" w:cs="Times New Roman"/>
                      <w:color w:val="000000" w:themeColor="text1"/>
                      <w:lang w:val="en-US" w:eastAsia="zh-CN"/>
                      <w14:textFill>
                        <w14:solidFill>
                          <w14:schemeClr w14:val="tx1"/>
                        </w14:solidFill>
                      </w14:textFill>
                    </w:rPr>
                    <w:t>C</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3000</w:t>
                  </w:r>
                  <w:r>
                    <w:rPr>
                      <w:rFonts w:hint="default" w:ascii="Times New Roman" w:hAnsi="Times New Roman" w:cs="Times New Roman"/>
                      <w:color w:val="000000" w:themeColor="text1"/>
                      <w14:textFill>
                        <w14:solidFill>
                          <w14:schemeClr w14:val="tx1"/>
                        </w14:solidFill>
                      </w14:textFill>
                    </w:rPr>
                    <w:t>mg/</w:t>
                  </w:r>
                  <w:r>
                    <w:rPr>
                      <w:rFonts w:hint="eastAsia" w:cs="Times New Roman"/>
                      <w:color w:val="000000" w:themeColor="text1"/>
                      <w:lang w:val="en-US"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二甲苯</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大鼠经口：L</w:t>
                  </w:r>
                  <w:r>
                    <w:rPr>
                      <w:rFonts w:hint="eastAsia" w:cs="Times New Roman"/>
                      <w:color w:val="000000" w:themeColor="text1"/>
                      <w:lang w:val="en-US" w:eastAsia="zh-CN"/>
                      <w14:textFill>
                        <w14:solidFill>
                          <w14:schemeClr w14:val="tx1"/>
                        </w14:solidFill>
                      </w14:textFill>
                    </w:rPr>
                    <w:t>C</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9480</w:t>
                  </w:r>
                  <w:r>
                    <w:rPr>
                      <w:rFonts w:hint="default" w:ascii="Times New Roman" w:hAnsi="Times New Roman" w:cs="Times New Roman"/>
                      <w:color w:val="000000" w:themeColor="text1"/>
                      <w14:textFill>
                        <w14:solidFill>
                          <w14:schemeClr w14:val="tx1"/>
                        </w14:solidFill>
                      </w14:textFill>
                    </w:rPr>
                    <w:t>mg/kg（</w:t>
                  </w:r>
                  <w:r>
                    <w:rPr>
                      <w:rFonts w:hint="eastAsia" w:cs="Times New Roman"/>
                      <w:color w:val="000000" w:themeColor="text1"/>
                      <w:lang w:val="en-US" w:eastAsia="zh-CN"/>
                      <w14:textFill>
                        <w14:solidFill>
                          <w14:schemeClr w14:val="tx1"/>
                        </w14:solidFill>
                      </w14:textFill>
                    </w:rPr>
                    <w:t>乙酸丁酯</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大鼠经口：L</w:t>
                  </w:r>
                  <w:r>
                    <w:rPr>
                      <w:rFonts w:hint="eastAsia" w:cs="Times New Roman"/>
                      <w:color w:val="000000" w:themeColor="text1"/>
                      <w:lang w:val="en-US" w:eastAsia="zh-CN"/>
                      <w14:textFill>
                        <w14:solidFill>
                          <w14:schemeClr w14:val="tx1"/>
                        </w14:solidFill>
                      </w14:textFill>
                    </w:rPr>
                    <w:t>C</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95.76</w:t>
                  </w:r>
                  <w:r>
                    <w:rPr>
                      <w:rFonts w:hint="default" w:ascii="Times New Roman" w:hAnsi="Times New Roman" w:cs="Times New Roman"/>
                      <w:color w:val="000000" w:themeColor="text1"/>
                      <w14:textFill>
                        <w14:solidFill>
                          <w14:schemeClr w14:val="tx1"/>
                        </w14:solidFill>
                      </w14:textFill>
                    </w:rPr>
                    <w:t>mg/</w:t>
                  </w:r>
                  <w:r>
                    <w:rPr>
                      <w:rFonts w:hint="eastAsia" w:cs="Times New Roman"/>
                      <w:color w:val="000000" w:themeColor="text1"/>
                      <w:lang w:val="en-US" w:eastAsia="zh-CN"/>
                      <w14:textFill>
                        <w14:solidFill>
                          <w14:schemeClr w14:val="tx1"/>
                        </w14:solidFill>
                      </w14:textFill>
                    </w:rPr>
                    <w:t>m³</w:t>
                  </w:r>
                  <w:r>
                    <w:rPr>
                      <w:rFonts w:hint="default" w:ascii="Arial" w:hAnsi="Arial" w:cs="Arial"/>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大鼠吸入</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p>
              </w:tc>
            </w:tr>
          </w:tbl>
          <w:p w14:paraId="4B584B39">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风险</w:t>
            </w:r>
            <w:r>
              <w:rPr>
                <w:rFonts w:hint="default" w:ascii="Times New Roman" w:hAnsi="Times New Roman" w:cs="Times New Roman"/>
                <w:b/>
                <w:bCs/>
                <w:color w:val="000000" w:themeColor="text1"/>
                <w:lang w:val="en-US" w:eastAsia="zh-CN"/>
                <w14:textFill>
                  <w14:solidFill>
                    <w14:schemeClr w14:val="tx1"/>
                  </w14:solidFill>
                </w14:textFill>
              </w:rPr>
              <w:t>事故</w:t>
            </w:r>
            <w:r>
              <w:rPr>
                <w:rFonts w:hint="default" w:ascii="Times New Roman" w:hAnsi="Times New Roman" w:cs="Times New Roman"/>
                <w:b/>
                <w:bCs/>
                <w:color w:val="000000" w:themeColor="text1"/>
                <w14:textFill>
                  <w14:solidFill>
                    <w14:schemeClr w14:val="tx1"/>
                  </w14:solidFill>
                </w14:textFill>
              </w:rPr>
              <w:t>识别</w:t>
            </w:r>
          </w:p>
          <w:p w14:paraId="3C766ADA">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本项目涉及危险物质主要为</w:t>
            </w:r>
            <w:r>
              <w:rPr>
                <w:rFonts w:hint="default" w:ascii="Times New Roman" w:hAnsi="Times New Roman" w:cs="Times New Roman"/>
                <w:color w:val="000000" w:themeColor="text1"/>
                <w:lang w:val="en-US" w:eastAsia="zh-CN"/>
                <w14:textFill>
                  <w14:solidFill>
                    <w14:schemeClr w14:val="tx1"/>
                  </w14:solidFill>
                </w14:textFill>
              </w:rPr>
              <w:t>天然气</w:t>
            </w:r>
            <w:r>
              <w:rPr>
                <w:rFonts w:hint="eastAsia" w:cs="Times New Roman"/>
                <w:color w:val="000000" w:themeColor="text1"/>
                <w:lang w:val="en-US" w:eastAsia="zh-CN"/>
                <w14:textFill>
                  <w14:solidFill>
                    <w14:schemeClr w14:val="tx1"/>
                  </w14:solidFill>
                </w14:textFill>
              </w:rPr>
              <w:t>和油漆等</w:t>
            </w:r>
            <w:r>
              <w:rPr>
                <w:rFonts w:hint="default" w:ascii="Times New Roman" w:hAnsi="Times New Roman" w:cs="Times New Roman"/>
                <w:color w:val="000000" w:themeColor="text1"/>
                <w:lang w:eastAsia="zh-CN"/>
                <w14:textFill>
                  <w14:solidFill>
                    <w14:schemeClr w14:val="tx1"/>
                  </w14:solidFill>
                </w14:textFill>
              </w:rPr>
              <w:t>。</w:t>
            </w:r>
          </w:p>
          <w:p w14:paraId="5803083C">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①罐装天然气泄漏遇明火引发火灾爆炸事故</w:t>
            </w:r>
          </w:p>
          <w:p w14:paraId="3F06C586">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天然气在使用过程会存在</w:t>
            </w:r>
            <w:r>
              <w:rPr>
                <w:rFonts w:hint="eastAsia" w:cs="Times New Roman"/>
                <w:color w:val="000000" w:themeColor="text1"/>
                <w:lang w:val="en-US" w:eastAsia="zh-CN"/>
                <w14:textFill>
                  <w14:solidFill>
                    <w14:schemeClr w14:val="tx1"/>
                  </w14:solidFill>
                </w14:textFill>
              </w:rPr>
              <w:t>罐体泄漏</w:t>
            </w:r>
            <w:r>
              <w:rPr>
                <w:rFonts w:hint="default" w:ascii="Times New Roman" w:hAnsi="Times New Roman" w:cs="Times New Roman"/>
                <w:color w:val="000000" w:themeColor="text1"/>
                <w:lang w:val="en-US" w:eastAsia="zh-CN"/>
                <w14:textFill>
                  <w14:solidFill>
                    <w14:schemeClr w14:val="tx1"/>
                  </w14:solidFill>
                </w14:textFill>
              </w:rPr>
              <w:t>，遇明火产生爆炸火灾事故，会造成大气、地表水环境污染。</w:t>
            </w:r>
          </w:p>
          <w:p w14:paraId="1FA9A42C">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②油漆、稀释剂等泄漏引发的环境风险事故</w:t>
            </w:r>
          </w:p>
          <w:p w14:paraId="12E5E483">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油漆、稀释剂等因</w:t>
            </w:r>
            <w:r>
              <w:rPr>
                <w:rFonts w:hint="default" w:ascii="Times New Roman" w:hAnsi="Times New Roman" w:cs="Times New Roman"/>
                <w:color w:val="000000" w:themeColor="text1"/>
                <w:lang w:val="en-US" w:eastAsia="zh-CN"/>
                <w14:textFill>
                  <w14:solidFill>
                    <w14:schemeClr w14:val="tx1"/>
                  </w14:solidFill>
                </w14:textFill>
              </w:rPr>
              <w:t>为储存桶破裂导致泄漏，</w:t>
            </w:r>
            <w:r>
              <w:rPr>
                <w:rFonts w:hint="eastAsia" w:cs="Times New Roman"/>
                <w:color w:val="000000" w:themeColor="text1"/>
                <w:lang w:val="en-US" w:eastAsia="zh-CN"/>
                <w14:textFill>
                  <w14:solidFill>
                    <w14:schemeClr w14:val="tx1"/>
                  </w14:solidFill>
                </w14:textFill>
              </w:rPr>
              <w:t>油漆等所含化学物质</w:t>
            </w:r>
            <w:r>
              <w:rPr>
                <w:rFonts w:hint="default" w:ascii="Times New Roman" w:hAnsi="Times New Roman" w:cs="Times New Roman"/>
                <w:color w:val="000000" w:themeColor="text1"/>
                <w:lang w:val="en-US" w:eastAsia="zh-CN"/>
                <w14:textFill>
                  <w14:solidFill>
                    <w14:schemeClr w14:val="tx1"/>
                  </w14:solidFill>
                </w14:textFill>
              </w:rPr>
              <w:t>会对厂区土壤、地下水及周边地表水造成污染</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其次</w:t>
            </w:r>
            <w:r>
              <w:rPr>
                <w:rFonts w:hint="eastAsia" w:cs="Times New Roman"/>
                <w:color w:val="000000" w:themeColor="text1"/>
                <w:lang w:val="en-US" w:eastAsia="zh-CN"/>
                <w14:textFill>
                  <w14:solidFill>
                    <w14:schemeClr w14:val="tx1"/>
                  </w14:solidFill>
                </w14:textFill>
              </w:rPr>
              <w:t>油漆等</w:t>
            </w:r>
            <w:r>
              <w:rPr>
                <w:rFonts w:hint="default" w:ascii="Times New Roman" w:hAnsi="Times New Roman" w:cs="Times New Roman"/>
                <w:color w:val="000000" w:themeColor="text1"/>
                <w:lang w:val="en-US" w:eastAsia="zh-CN"/>
                <w14:textFill>
                  <w14:solidFill>
                    <w14:schemeClr w14:val="tx1"/>
                  </w14:solidFill>
                </w14:textFill>
              </w:rPr>
              <w:t>泄漏</w:t>
            </w:r>
            <w:r>
              <w:rPr>
                <w:rFonts w:hint="eastAsia" w:cs="Times New Roman"/>
                <w:color w:val="000000" w:themeColor="text1"/>
                <w:lang w:val="en-US" w:eastAsia="zh-CN"/>
                <w14:textFill>
                  <w14:solidFill>
                    <w14:schemeClr w14:val="tx1"/>
                  </w14:solidFill>
                </w14:textFill>
              </w:rPr>
              <w:t>后</w:t>
            </w:r>
            <w:r>
              <w:rPr>
                <w:rFonts w:hint="default" w:ascii="Times New Roman" w:hAnsi="Times New Roman" w:cs="Times New Roman"/>
                <w:color w:val="000000" w:themeColor="text1"/>
                <w14:textFill>
                  <w14:solidFill>
                    <w14:schemeClr w14:val="tx1"/>
                  </w14:solidFill>
                </w14:textFill>
              </w:rPr>
              <w:t>其蒸气与空气可形成爆炸性混合物，遇明火、高热能引起燃烧爆炸</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火灾产生次生灾害</w:t>
            </w:r>
            <w:r>
              <w:rPr>
                <w:rFonts w:hint="default" w:ascii="Times New Roman" w:hAnsi="Times New Roman" w:cs="Times New Roman"/>
                <w:color w:val="000000" w:themeColor="text1"/>
                <w:lang w:val="en-US" w:eastAsia="zh-CN"/>
                <w14:textFill>
                  <w14:solidFill>
                    <w14:schemeClr w14:val="tx1"/>
                  </w14:solidFill>
                </w14:textFill>
              </w:rPr>
              <w:t>会造成大气、地表水环境污染</w:t>
            </w:r>
            <w:r>
              <w:rPr>
                <w:rFonts w:hint="eastAsia" w:cs="Times New Roman"/>
                <w:color w:val="000000" w:themeColor="text1"/>
                <w:lang w:val="en-US" w:eastAsia="zh-CN"/>
                <w14:textFill>
                  <w14:solidFill>
                    <w14:schemeClr w14:val="tx1"/>
                  </w14:solidFill>
                </w14:textFill>
              </w:rPr>
              <w:t>。</w:t>
            </w:r>
          </w:p>
          <w:p w14:paraId="737F4421">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（3）环境风险防范措施及应急要求</w:t>
            </w:r>
          </w:p>
          <w:p w14:paraId="5D144ACA">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lang w:val="en-US" w:eastAsia="zh-CN"/>
                <w14:textFill>
                  <w14:solidFill>
                    <w14:schemeClr w14:val="tx1"/>
                  </w14:solidFill>
                </w14:textFill>
              </w:rPr>
              <w:t>天然气</w:t>
            </w:r>
            <w:r>
              <w:rPr>
                <w:rFonts w:hint="eastAsia" w:cs="Times New Roman"/>
                <w:b/>
                <w:bCs/>
                <w:color w:val="000000" w:themeColor="text1"/>
                <w:lang w:val="en-US" w:eastAsia="zh-CN"/>
                <w14:textFill>
                  <w14:solidFill>
                    <w14:schemeClr w14:val="tx1"/>
                  </w14:solidFill>
                </w14:textFill>
              </w:rPr>
              <w:t>泄漏及火灾爆炸事故风险</w:t>
            </w:r>
            <w:r>
              <w:rPr>
                <w:rFonts w:hint="default" w:ascii="Times New Roman" w:hAnsi="Times New Roman" w:cs="Times New Roman"/>
                <w:b/>
                <w:bCs/>
                <w:color w:val="000000" w:themeColor="text1"/>
                <w14:textFill>
                  <w14:solidFill>
                    <w14:schemeClr w14:val="tx1"/>
                  </w14:solidFill>
                </w14:textFill>
              </w:rPr>
              <w:t>防范应急措施</w:t>
            </w:r>
          </w:p>
          <w:p w14:paraId="5965D6E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a.定期对</w:t>
            </w:r>
            <w:r>
              <w:rPr>
                <w:rFonts w:hint="eastAsia" w:cs="Times New Roman"/>
                <w:color w:val="000000" w:themeColor="text1"/>
                <w:lang w:val="en-US" w:eastAsia="zh-CN"/>
                <w14:textFill>
                  <w14:solidFill>
                    <w14:schemeClr w14:val="tx1"/>
                  </w14:solidFill>
                </w14:textFill>
              </w:rPr>
              <w:t>罐体状况、罐口阀门进行检查，看</w:t>
            </w:r>
            <w:r>
              <w:rPr>
                <w:rFonts w:hint="default" w:ascii="Times New Roman" w:hAnsi="Times New Roman" w:cs="Times New Roman"/>
                <w:color w:val="000000" w:themeColor="text1"/>
                <w:lang w:val="en-US" w:eastAsia="zh-CN"/>
                <w14:textFill>
                  <w14:solidFill>
                    <w14:schemeClr w14:val="tx1"/>
                  </w14:solidFill>
                </w14:textFill>
              </w:rPr>
              <w:t>是否有损坏、松动</w:t>
            </w:r>
            <w:r>
              <w:rPr>
                <w:rFonts w:hint="default" w:ascii="Times New Roman" w:hAnsi="Times New Roman" w:cs="Times New Roman"/>
                <w:color w:val="000000" w:themeColor="text1"/>
                <w14:textFill>
                  <w14:solidFill>
                    <w14:schemeClr w14:val="tx1"/>
                  </w14:solidFill>
                </w14:textFill>
              </w:rPr>
              <w:t>，防止泄漏事故的发生。</w:t>
            </w:r>
          </w:p>
          <w:p w14:paraId="7DFB9A47">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b.制定严格的运行操作规章制度，对</w:t>
            </w:r>
            <w:r>
              <w:rPr>
                <w:rFonts w:hint="eastAsia" w:cs="Times New Roman"/>
                <w:color w:val="000000" w:themeColor="text1"/>
                <w:lang w:val="en-US" w:eastAsia="zh-CN"/>
                <w14:textFill>
                  <w14:solidFill>
                    <w14:schemeClr w14:val="tx1"/>
                  </w14:solidFill>
                </w14:textFill>
              </w:rPr>
              <w:t>液化气使用</w:t>
            </w:r>
            <w:r>
              <w:rPr>
                <w:rFonts w:hint="default" w:ascii="Times New Roman" w:hAnsi="Times New Roman" w:cs="Times New Roman"/>
                <w:color w:val="000000" w:themeColor="text1"/>
                <w14:textFill>
                  <w14:solidFill>
                    <w14:schemeClr w14:val="tx1"/>
                  </w14:solidFill>
                </w14:textFill>
              </w:rPr>
              <w:t>人员进行岗位培训，防止误操作带来的风险事故。</w:t>
            </w:r>
          </w:p>
          <w:p w14:paraId="382CA139">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c.发现天然气</w:t>
            </w:r>
            <w:r>
              <w:rPr>
                <w:rFonts w:hint="eastAsia" w:cs="Times New Roman"/>
                <w:color w:val="000000" w:themeColor="text1"/>
                <w:lang w:val="en-US" w:eastAsia="zh-CN"/>
                <w14:textFill>
                  <w14:solidFill>
                    <w14:schemeClr w14:val="tx1"/>
                  </w14:solidFill>
                </w14:textFill>
              </w:rPr>
              <w:t>泄漏</w:t>
            </w:r>
            <w:r>
              <w:rPr>
                <w:rFonts w:hint="default" w:ascii="Times New Roman" w:hAnsi="Times New Roman" w:cs="Times New Roman"/>
                <w:color w:val="000000" w:themeColor="text1"/>
                <w:lang w:val="en-US" w:eastAsia="zh-CN"/>
                <w14:textFill>
                  <w14:solidFill>
                    <w14:schemeClr w14:val="tx1"/>
                  </w14:solidFill>
                </w14:textFill>
              </w:rPr>
              <w:t>应及时</w:t>
            </w:r>
            <w:r>
              <w:rPr>
                <w:rFonts w:hint="eastAsia" w:cs="Times New Roman"/>
                <w:color w:val="000000" w:themeColor="text1"/>
                <w:lang w:val="en-US" w:eastAsia="zh-CN"/>
                <w14:textFill>
                  <w14:solidFill>
                    <w14:schemeClr w14:val="tx1"/>
                  </w14:solidFill>
                </w14:textFill>
              </w:rPr>
              <w:t>将泄漏气罐转移至室外空旷区域并拧紧阀门</w:t>
            </w:r>
            <w:r>
              <w:rPr>
                <w:rFonts w:hint="default" w:ascii="Times New Roman" w:hAnsi="Times New Roman" w:cs="Times New Roman"/>
                <w:color w:val="000000" w:themeColor="text1"/>
                <w:lang w:val="en-US" w:eastAsia="zh-CN"/>
                <w14:textFill>
                  <w14:solidFill>
                    <w14:schemeClr w14:val="tx1"/>
                  </w14:solidFill>
                </w14:textFill>
              </w:rPr>
              <w:t>、及时汇报、加强厂区通风、禁止火种进入</w:t>
            </w:r>
            <w:r>
              <w:rPr>
                <w:rFonts w:hint="eastAsia" w:cs="Times New Roman"/>
                <w:color w:val="000000" w:themeColor="text1"/>
                <w:lang w:val="en-US" w:eastAsia="zh-CN"/>
                <w14:textFill>
                  <w14:solidFill>
                    <w14:schemeClr w14:val="tx1"/>
                  </w14:solidFill>
                </w14:textFill>
              </w:rPr>
              <w:t>泄漏</w:t>
            </w:r>
            <w:r>
              <w:rPr>
                <w:rFonts w:hint="default" w:ascii="Times New Roman" w:hAnsi="Times New Roman" w:cs="Times New Roman"/>
                <w:color w:val="000000" w:themeColor="text1"/>
                <w:lang w:val="en-US" w:eastAsia="zh-CN"/>
                <w14:textFill>
                  <w14:solidFill>
                    <w14:schemeClr w14:val="tx1"/>
                  </w14:solidFill>
                </w14:textFill>
              </w:rPr>
              <w:t>区域，并及时检测</w:t>
            </w:r>
            <w:r>
              <w:rPr>
                <w:rFonts w:hint="eastAsia" w:cs="Times New Roman"/>
                <w:color w:val="000000" w:themeColor="text1"/>
                <w:lang w:val="en-US" w:eastAsia="zh-CN"/>
                <w14:textFill>
                  <w14:solidFill>
                    <w14:schemeClr w14:val="tx1"/>
                  </w14:solidFill>
                </w14:textFill>
              </w:rPr>
              <w:t>泄漏</w:t>
            </w:r>
            <w:r>
              <w:rPr>
                <w:rFonts w:hint="default" w:ascii="Times New Roman" w:hAnsi="Times New Roman" w:cs="Times New Roman"/>
                <w:color w:val="000000" w:themeColor="text1"/>
                <w:lang w:val="en-US" w:eastAsia="zh-CN"/>
                <w14:textFill>
                  <w14:solidFill>
                    <w14:schemeClr w14:val="tx1"/>
                  </w14:solidFill>
                </w14:textFill>
              </w:rPr>
              <w:t>情况采取修复措施。</w:t>
            </w:r>
          </w:p>
          <w:p w14:paraId="577176A0">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d.加强火源管理，液化天然气罐存放区杜绝火种，严禁闲杂人员入内；设置醒目的防火、禁止吸烟及明火标志。</w:t>
            </w:r>
          </w:p>
          <w:p w14:paraId="4FB63394">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e.场内配备相应的灭火消防器材，且确保数量和质量过关。</w:t>
            </w:r>
          </w:p>
          <w:p w14:paraId="517C814A">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f.工作人员要熟练掌握操作技术和防火安全管理规定。</w:t>
            </w:r>
          </w:p>
          <w:p w14:paraId="5F31457A">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g.制定灭火和应急疏散预案，同时设置安全疏散通道。灭火器应布置在明显便于取用的地方，并定期维护检查，确保能正常使用。</w:t>
            </w:r>
          </w:p>
          <w:p w14:paraId="2FC670E6">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h.制定和落实防火安全责任制及消防安全规章制度，加强对消防安全责任人及员工的消防知识培训，把工作人员在工作上与消防安全管理上的职责、责任明确起来，层层把关，杜绝事故的发生。</w:t>
            </w:r>
          </w:p>
          <w:p w14:paraId="6D6BA6C3">
            <w:pPr>
              <w:bidi w:val="0"/>
              <w:rPr>
                <w:rFonts w:hint="eastAsia"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2）油漆、稀释剂等泄漏事故风险防控措施</w:t>
            </w:r>
          </w:p>
          <w:p w14:paraId="279C87DA">
            <w:pPr>
              <w:bidi w:val="0"/>
              <w:rPr>
                <w:rFonts w:hint="default"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①贮存事项：贮存于阴凉、通风库房，远离火种、热源。仓库温度不宜超过30℃，保持容器密封。应与氧化剂、酸类、碱类、食用化学品分开，切忌混储。采用防爆型照明、通风设施。禁止使用易产生火花的机械设备和工具。储存区应备有泄漏应急处理设施和合适的收容材料并设置满足要求的围堰及防渗材料。贮存废油漆桶的危废间应根据</w:t>
            </w:r>
            <w:r>
              <w:rPr>
                <w:rFonts w:hint="default" w:ascii="Times New Roman" w:hAnsi="Times New Roman" w:cs="Times New Roman"/>
                <w:color w:val="000000" w:themeColor="text1"/>
                <w:lang w:eastAsia="zh-CN"/>
                <w14:textFill>
                  <w14:solidFill>
                    <w14:schemeClr w14:val="tx1"/>
                  </w14:solidFill>
                </w14:textFill>
              </w:rPr>
              <w:t>（GB18597-2023</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设置围堰以及防渗达到重点防渗区技术要求。</w:t>
            </w:r>
          </w:p>
          <w:p w14:paraId="154AF2C1">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②预防措施：操作人员必须经过专门培训，严格遵守操作规程，建议操作人员佩戴自吸过滤式防毒面具（半面罩），戴化学安全防护眼镜，戴橡胶耐油手套。搬运时轻装轻卸，防止包装及容器损坏。配备相应品种和数量的消防器材。使用不产生火花的工具作业。保持容器密闭。采取防止静电措施，容器和接收设备接地、连接。使用防爆电器、通风、照明及其他设备。戴防护手套、防护眼镜、防护面罩。操作后彻底清洗身体接触部位。作业场所不得进食、饮水或吸烟。</w:t>
            </w:r>
          </w:p>
          <w:p w14:paraId="5CFAC677">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③事故响应：如发生火灾，可用雾状水、泡沫、干粉、二氧化碳、砂土灭火。皮肤接触：脱去污染的衣着，用肥皂水和清水彻底冲洗皮肤。眼睛接触：提起眼睑，用流动清水或生理盐水冲洗。就医。吸入：迅速脱离现场至空气新鲜处。保持呼吸道通畅。如呼吸困难，给输氧。如呼吸停止，立即进行人工呼吸。就医。食入：饮足量温水，意识清醒时可催吐。立即就医。被污染的衣物应清洗干净后再使用。</w:t>
            </w:r>
          </w:p>
          <w:p w14:paraId="0DF230CF">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④泄漏应急响应：</w:t>
            </w:r>
          </w:p>
          <w:p w14:paraId="59DC5B21">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作业人员防护措施、防护装备和应急处置程序：切断火源。迅速撤离泄漏污染区人员至安全地带，并进行隔离，严格限制出入。建议应急处理人员戴自给正压式呼吸器，穿防毒服。尽可能切断泄漏源。环境保护措施：采取必要的密闭措施，防止其流入下水道、排洪沟等限制性空间。</w:t>
            </w:r>
          </w:p>
          <w:p w14:paraId="6674A32B">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泄漏化学品的收容、清除方法及所使用的处置材料：小量泄漏：应尽可能将溢漏液收集在密闭容器内，用砂土、活性炭或其他惰性材料吸收残液，也可以用不燃性分散剂制成的乳液刷洗，洗液稀释后放入废水系统。大量泄漏：构筑围堤或挖坑收容。用抗溶性泡沫覆盖，降低蒸气灾害。喷雾状水冷却和稀释蒸气、保护现场人员。用防爆泵转移至槽车或专用收集器内，回收或运至废物处理场所处置。</w:t>
            </w:r>
          </w:p>
          <w:p w14:paraId="3399EBEF">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应急处理：迅速撤离泄漏污染区人员至安全区，并进行隔离，严格限制出入。消除所有点火源。尽可能切断泄漏源。禁止接触或跨越泄漏物，用防打火工具进行工作。</w:t>
            </w:r>
          </w:p>
          <w:p w14:paraId="4D909EAB">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个人防护：建议应急处理人员戴自给正压式呼吸器，穿防毒服。</w:t>
            </w:r>
          </w:p>
          <w:p w14:paraId="16689B31">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清理措施：小量泄漏：用活性炭或其他惰性材料吸收。也可以用大量水冲洗，洗水稀释后收集废水委托相关单位处置。</w:t>
            </w:r>
          </w:p>
          <w:p w14:paraId="1D3D4451">
            <w:pPr>
              <w:bidi w:val="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大量泄漏：构筑围堤或挖坑收容。用泡沫覆盖，降低蒸气灾害。用防爆泵转移至槽车或专用收集器内，回收或运至废物处理场所处置。</w:t>
            </w:r>
          </w:p>
          <w:p w14:paraId="2ED53804">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其他应急措施</w:t>
            </w:r>
          </w:p>
          <w:p w14:paraId="101A1850">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将项目区应急管理体系纳入园区整体应急管理系统，依托园区消防废水收集体系，根据园区规划环评，园区已设置满足区域火灾爆炸事故产生的消防废水收集系统，项目区若发现事故，应及时反馈至园区管理委员会，雨水收集管网排水闸阀切换至消防废水收集池</w:t>
            </w:r>
            <w:r>
              <w:rPr>
                <w:rFonts w:hint="default" w:ascii="Times New Roman" w:hAnsi="Times New Roman" w:cs="Times New Roman"/>
                <w:color w:val="000000" w:themeColor="text1"/>
                <w14:textFill>
                  <w14:solidFill>
                    <w14:schemeClr w14:val="tx1"/>
                  </w14:solidFill>
                </w14:textFill>
              </w:rPr>
              <w:t>。</w:t>
            </w:r>
          </w:p>
          <w:p w14:paraId="21238E44">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b</w:t>
            </w:r>
            <w:r>
              <w:rPr>
                <w:rFonts w:hint="default" w:ascii="Times New Roman" w:hAnsi="Times New Roman" w:cs="Times New Roman"/>
                <w:color w:val="000000" w:themeColor="text1"/>
                <w14:textFill>
                  <w14:solidFill>
                    <w14:schemeClr w14:val="tx1"/>
                  </w14:solidFill>
                </w14:textFill>
              </w:rPr>
              <w:t>.强化安全生产管理，必须制订岗位责任制，将责任落实到部门和个人，严格遵守操作规程，严格遵守《化学危险品管理条例》及国家、地方关于易燃、易爆、有毒有害物料的储运使用安全规定；</w:t>
            </w:r>
          </w:p>
          <w:p w14:paraId="5C6C03E6">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w:t>
            </w:r>
            <w:r>
              <w:rPr>
                <w:rFonts w:hint="default" w:ascii="Times New Roman" w:hAnsi="Times New Roman" w:cs="Times New Roman"/>
                <w:color w:val="000000" w:themeColor="text1"/>
                <w14:textFill>
                  <w14:solidFill>
                    <w14:schemeClr w14:val="tx1"/>
                  </w14:solidFill>
                </w14:textFill>
              </w:rPr>
              <w:t>.设置专人定期对危废暂存间及</w:t>
            </w:r>
            <w:r>
              <w:rPr>
                <w:rFonts w:hint="eastAsia" w:cs="Times New Roman"/>
                <w:color w:val="000000" w:themeColor="text1"/>
                <w:lang w:val="en-US" w:eastAsia="zh-CN"/>
                <w14:textFill>
                  <w14:solidFill>
                    <w14:schemeClr w14:val="tx1"/>
                  </w14:solidFill>
                </w14:textFill>
              </w:rPr>
              <w:t>油漆贮存区域</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液化气罐存放区域</w:t>
            </w:r>
            <w:r>
              <w:rPr>
                <w:rFonts w:hint="default" w:ascii="Times New Roman" w:hAnsi="Times New Roman" w:cs="Times New Roman"/>
                <w:color w:val="000000" w:themeColor="text1"/>
                <w14:textFill>
                  <w14:solidFill>
                    <w14:schemeClr w14:val="tx1"/>
                  </w14:solidFill>
                </w14:textFill>
              </w:rPr>
              <w:t>进行检查维护，防止危险</w:t>
            </w:r>
            <w:r>
              <w:rPr>
                <w:rFonts w:hint="default" w:ascii="Times New Roman" w:hAnsi="Times New Roman" w:cs="Times New Roman"/>
                <w:color w:val="000000" w:themeColor="text1"/>
                <w:lang w:val="en-US" w:eastAsia="zh-CN"/>
                <w14:textFill>
                  <w14:solidFill>
                    <w14:schemeClr w14:val="tx1"/>
                  </w14:solidFill>
                </w14:textFill>
              </w:rPr>
              <w:t>物质</w:t>
            </w:r>
            <w:r>
              <w:rPr>
                <w:rFonts w:hint="default" w:ascii="Times New Roman" w:hAnsi="Times New Roman" w:cs="Times New Roman"/>
                <w:color w:val="000000" w:themeColor="text1"/>
                <w14:textFill>
                  <w14:solidFill>
                    <w14:schemeClr w14:val="tx1"/>
                  </w14:solidFill>
                </w14:textFill>
              </w:rPr>
              <w:t>发生</w:t>
            </w:r>
            <w:r>
              <w:rPr>
                <w:rFonts w:hint="eastAsia" w:cs="Times New Roman"/>
                <w:color w:val="000000" w:themeColor="text1"/>
                <w:lang w:eastAsia="zh-CN"/>
                <w14:textFill>
                  <w14:solidFill>
                    <w14:schemeClr w14:val="tx1"/>
                  </w14:solidFill>
                </w14:textFill>
              </w:rPr>
              <w:t>泄漏</w:t>
            </w:r>
            <w:r>
              <w:rPr>
                <w:rFonts w:hint="default" w:ascii="Times New Roman" w:hAnsi="Times New Roman" w:cs="Times New Roman"/>
                <w:color w:val="000000" w:themeColor="text1"/>
                <w14:textFill>
                  <w14:solidFill>
                    <w14:schemeClr w14:val="tx1"/>
                  </w14:solidFill>
                </w14:textFill>
              </w:rPr>
              <w:t>进入外环境</w:t>
            </w:r>
            <w:r>
              <w:rPr>
                <w:rFonts w:hint="eastAsia" w:cs="Times New Roman"/>
                <w:color w:val="000000" w:themeColor="text1"/>
                <w:lang w:val="en-US" w:eastAsia="zh-CN"/>
                <w14:textFill>
                  <w14:solidFill>
                    <w14:schemeClr w14:val="tx1"/>
                  </w14:solidFill>
                </w14:textFill>
              </w:rPr>
              <w:t>或引发其他环境风险事故</w:t>
            </w:r>
            <w:r>
              <w:rPr>
                <w:rFonts w:hint="default" w:ascii="Times New Roman" w:hAnsi="Times New Roman" w:cs="Times New Roman"/>
                <w:color w:val="000000" w:themeColor="text1"/>
                <w14:textFill>
                  <w14:solidFill>
                    <w14:schemeClr w14:val="tx1"/>
                  </w14:solidFill>
                </w14:textFill>
              </w:rPr>
              <w:t>；</w:t>
            </w:r>
          </w:p>
          <w:p w14:paraId="1DF0BC6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w:t>
            </w:r>
            <w:r>
              <w:rPr>
                <w:rFonts w:hint="default" w:ascii="Times New Roman" w:hAnsi="Times New Roman" w:cs="Times New Roman"/>
                <w:color w:val="000000" w:themeColor="text1"/>
                <w14:textFill>
                  <w14:solidFill>
                    <w14:schemeClr w14:val="tx1"/>
                  </w14:solidFill>
                </w14:textFill>
              </w:rPr>
              <w:t>.建立危险废物管理台账及转移联单；</w:t>
            </w:r>
          </w:p>
          <w:p w14:paraId="5CC56835">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w:t>
            </w:r>
            <w:r>
              <w:rPr>
                <w:rFonts w:hint="default" w:ascii="Times New Roman" w:hAnsi="Times New Roman" w:cs="Times New Roman"/>
                <w:color w:val="000000" w:themeColor="text1"/>
                <w14:textFill>
                  <w14:solidFill>
                    <w14:schemeClr w14:val="tx1"/>
                  </w14:solidFill>
                </w14:textFill>
              </w:rPr>
              <w:t>.项目建成后需编制突发环境事件应急预案</w:t>
            </w:r>
            <w:r>
              <w:rPr>
                <w:rFonts w:hint="eastAsia" w:cs="Times New Roman"/>
                <w:color w:val="000000" w:themeColor="text1"/>
                <w:lang w:val="en-US" w:eastAsia="zh-CN"/>
                <w14:textFill>
                  <w14:solidFill>
                    <w14:schemeClr w14:val="tx1"/>
                  </w14:solidFill>
                </w14:textFill>
              </w:rPr>
              <w:t>并定期演练</w:t>
            </w:r>
            <w:r>
              <w:rPr>
                <w:rFonts w:hint="default" w:ascii="Times New Roman" w:hAnsi="Times New Roman" w:cs="Times New Roman"/>
                <w:color w:val="000000" w:themeColor="text1"/>
                <w14:textFill>
                  <w14:solidFill>
                    <w14:schemeClr w14:val="tx1"/>
                  </w14:solidFill>
                </w14:textFill>
              </w:rPr>
              <w:t>。</w:t>
            </w:r>
          </w:p>
          <w:p w14:paraId="02A5137F">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4）风险影响分析</w:t>
            </w:r>
          </w:p>
          <w:p w14:paraId="60FDD894">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vertAlign w:val="baseline"/>
                <w:lang w:val="en-US" w:eastAsia="zh-CN"/>
                <w14:textFill>
                  <w14:solidFill>
                    <w14:schemeClr w14:val="tx1"/>
                  </w14:solidFill>
                </w14:textFill>
              </w:rPr>
              <w:t>事故火灾浓烟及有害气体对周边环境的影响分析</w:t>
            </w:r>
          </w:p>
          <w:p w14:paraId="18CE9F9A">
            <w:pPr>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火灾</w:t>
            </w:r>
            <w:r>
              <w:rPr>
                <w:rFonts w:hint="eastAsia" w:cs="Times New Roman"/>
                <w:color w:val="000000" w:themeColor="text1"/>
                <w:lang w:val="en-US" w:eastAsia="zh-CN"/>
                <w14:textFill>
                  <w14:solidFill>
                    <w14:schemeClr w14:val="tx1"/>
                  </w14:solidFill>
                </w14:textFill>
              </w:rPr>
              <w:t>事故中，</w:t>
            </w:r>
            <w:r>
              <w:rPr>
                <w:rFonts w:hint="default" w:ascii="Times New Roman" w:hAnsi="Times New Roman" w:cs="Times New Roman"/>
                <w:color w:val="000000" w:themeColor="text1"/>
                <w14:textFill>
                  <w14:solidFill>
                    <w14:schemeClr w14:val="tx1"/>
                  </w14:solidFill>
                </w14:textFill>
              </w:rPr>
              <w:t>烟雾中含有大量的微小颗粒物和有毒气体，如一氧化碳、二氧化硫和氨氧化物等。烟雾中的颗粒物和有害气体会进入大气中，引起空气质量恶化。烟雾中的颗粒物可悬浮在空气中长时间，直接危害人体呼吸道和肺部。而有害气体的释放可能导致酸雨的形成，对土壤和水源造成污染</w:t>
            </w:r>
            <w:r>
              <w:rPr>
                <w:rFonts w:hint="eastAsia" w:cs="Times New Roman"/>
                <w:color w:val="000000" w:themeColor="text1"/>
                <w:lang w:eastAsia="zh-CN"/>
                <w14:textFill>
                  <w14:solidFill>
                    <w14:schemeClr w14:val="tx1"/>
                  </w14:solidFill>
                </w14:textFill>
              </w:rPr>
              <w:t>。</w:t>
            </w:r>
          </w:p>
          <w:p w14:paraId="405D8627">
            <w:pPr>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通过上述环境风险防控措施，将罐装天然气及废机油、油漆、稀释剂等风险物质从储存、使用等源头上预防泄漏事故的发生，提出各类风险物质储存、转运以及使用的相关要求。提出远离火源、热源等要求，以降低泄漏引发的火灾或爆炸事故发生概率。并根据各风险物质理化性质，提出储存区配套相应的灭火设施。发生火灾时能及时采取有效措施，且项目区距离城区距离适中，道路通畅，若发生事故消防应急部门可及时到场进行灾后抢救处置等工作。因此，通过预防，项目区火灾事故发生概率极低，且通过采取有效的处置措施，若发现火灾时可及时得到控制。火灾浓烟及有害气体产生量有限，周围无人群集中的城区、村庄，项目区空气扩散条件良好，有害气体能得到有效稀释扩散，综上，火灾浓烟及有害气体对周围环境空气以及环境敏感目标影响可接受。</w:t>
            </w:r>
          </w:p>
          <w:p w14:paraId="44327C63">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2）风险影响分析及突发环境事件应急预案</w:t>
            </w:r>
          </w:p>
          <w:p w14:paraId="75A60F36">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w:t>
            </w:r>
            <w:r>
              <w:rPr>
                <w:rFonts w:hint="eastAsia" w:cs="Times New Roman"/>
                <w:color w:val="000000" w:themeColor="text1"/>
                <w:lang w:val="en-US" w:eastAsia="zh-CN"/>
                <w14:textFill>
                  <w14:solidFill>
                    <w14:schemeClr w14:val="tx1"/>
                  </w14:solidFill>
                </w14:textFill>
              </w:rPr>
              <w:t>风险防控</w:t>
            </w:r>
            <w:r>
              <w:rPr>
                <w:rFonts w:hint="default" w:ascii="Times New Roman" w:hAnsi="Times New Roman" w:cs="Times New Roman"/>
                <w:color w:val="000000" w:themeColor="text1"/>
                <w14:textFill>
                  <w14:solidFill>
                    <w14:schemeClr w14:val="tx1"/>
                  </w14:solidFill>
                </w14:textFill>
              </w:rPr>
              <w:t>措施</w:t>
            </w:r>
            <w:r>
              <w:rPr>
                <w:rFonts w:hint="eastAsia" w:cs="Times New Roman"/>
                <w:color w:val="000000" w:themeColor="text1"/>
                <w:lang w:val="en-US" w:eastAsia="zh-CN"/>
                <w14:textFill>
                  <w14:solidFill>
                    <w14:schemeClr w14:val="tx1"/>
                  </w14:solidFill>
                </w14:textFill>
              </w:rPr>
              <w:t>分析</w:t>
            </w:r>
            <w:r>
              <w:rPr>
                <w:rFonts w:hint="default" w:ascii="Times New Roman" w:hAnsi="Times New Roman" w:cs="Times New Roman"/>
                <w:color w:val="000000" w:themeColor="text1"/>
                <w14:textFill>
                  <w14:solidFill>
                    <w14:schemeClr w14:val="tx1"/>
                  </w14:solidFill>
                </w14:textFill>
              </w:rPr>
              <w:t>，项目的危险、有害因素是可以控制和预防的。存在的风险是可以接受的。</w:t>
            </w:r>
            <w:r>
              <w:rPr>
                <w:rFonts w:hint="default" w:ascii="Times New Roman" w:hAnsi="Times New Roman" w:cs="Times New Roman"/>
                <w:color w:val="000000" w:themeColor="text1"/>
                <w:lang w:val="en-US" w:eastAsia="zh-CN"/>
                <w14:textFill>
                  <w14:solidFill>
                    <w14:schemeClr w14:val="tx1"/>
                  </w14:solidFill>
                </w14:textFill>
              </w:rPr>
              <w:t>但建设单位需</w:t>
            </w:r>
            <w:r>
              <w:rPr>
                <w:rFonts w:hint="default" w:ascii="Times New Roman" w:hAnsi="Times New Roman" w:cs="Times New Roman"/>
                <w:color w:val="000000" w:themeColor="text1"/>
                <w14:textFill>
                  <w14:solidFill>
                    <w14:schemeClr w14:val="tx1"/>
                  </w14:solidFill>
                </w14:textFill>
              </w:rPr>
              <w:t>按照《突发环境事件应急预案管理暂行办法》的要求，编制突发环境事件应急预案，并报</w:t>
            </w:r>
            <w:r>
              <w:rPr>
                <w:rFonts w:hint="default" w:ascii="Times New Roman" w:hAnsi="Times New Roman" w:cs="Times New Roman"/>
                <w:color w:val="000000" w:themeColor="text1"/>
                <w:lang w:val="en-US" w:eastAsia="zh-CN"/>
                <w14:textFill>
                  <w14:solidFill>
                    <w14:schemeClr w14:val="tx1"/>
                  </w14:solidFill>
                </w14:textFill>
              </w:rPr>
              <w:t>生态环境主管部门</w:t>
            </w:r>
            <w:r>
              <w:rPr>
                <w:rFonts w:hint="default" w:ascii="Times New Roman" w:hAnsi="Times New Roman" w:cs="Times New Roman"/>
                <w:color w:val="000000" w:themeColor="text1"/>
                <w14:textFill>
                  <w14:solidFill>
                    <w14:schemeClr w14:val="tx1"/>
                  </w14:solidFill>
                </w14:textFill>
              </w:rPr>
              <w:t>备案。建立完善的应急报告制度，落实应急物资和经费，日常加强应急演练。综合分析，项目建设从环境风险角度分析可行</w:t>
            </w:r>
            <w:r>
              <w:rPr>
                <w:rFonts w:hint="default" w:ascii="Times New Roman" w:hAnsi="Times New Roman" w:cs="Times New Roman"/>
                <w:color w:val="000000" w:themeColor="text1"/>
                <w:lang w:eastAsia="zh-CN"/>
                <w14:textFill>
                  <w14:solidFill>
                    <w14:schemeClr w14:val="tx1"/>
                  </w14:solidFill>
                </w14:textFill>
              </w:rPr>
              <w:t>。</w:t>
            </w:r>
          </w:p>
          <w:p w14:paraId="53CB4D41">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该项目需</w:t>
            </w:r>
            <w:r>
              <w:rPr>
                <w:rFonts w:hint="default" w:ascii="Times New Roman" w:hAnsi="Times New Roman" w:cs="Times New Roman"/>
                <w:color w:val="000000" w:themeColor="text1"/>
                <w14:textFill>
                  <w14:solidFill>
                    <w14:schemeClr w14:val="tx1"/>
                  </w14:solidFill>
                </w14:textFill>
              </w:rPr>
              <w:t>制订详细的</w:t>
            </w:r>
            <w:r>
              <w:rPr>
                <w:rFonts w:hint="default" w:ascii="Times New Roman" w:hAnsi="Times New Roman" w:cs="Times New Roman"/>
                <w:color w:val="000000" w:themeColor="text1"/>
                <w:lang w:val="en-US" w:eastAsia="zh-CN"/>
                <w14:textFill>
                  <w14:solidFill>
                    <w14:schemeClr w14:val="tx1"/>
                  </w14:solidFill>
                </w14:textFill>
              </w:rPr>
              <w:t>突发环境</w:t>
            </w:r>
            <w:r>
              <w:rPr>
                <w:rFonts w:hint="default" w:ascii="Times New Roman" w:hAnsi="Times New Roman" w:cs="Times New Roman"/>
                <w:color w:val="000000" w:themeColor="text1"/>
                <w14:textFill>
                  <w14:solidFill>
                    <w14:schemeClr w14:val="tx1"/>
                  </w14:solidFill>
                </w14:textFill>
              </w:rPr>
              <w:t>事故应急预案，将应急预案要点细化列入</w:t>
            </w:r>
            <w:r>
              <w:rPr>
                <w:rFonts w:hint="default" w:ascii="Times New Roman" w:hAnsi="Times New Roman" w:cs="Times New Roman"/>
                <w:color w:val="000000" w:themeColor="text1"/>
                <w:lang w:val="en-US" w:eastAsia="zh-CN"/>
                <w14:textFill>
                  <w14:solidFill>
                    <w14:schemeClr w14:val="tx1"/>
                  </w14:solidFill>
                </w14:textFill>
              </w:rPr>
              <w:t>。项目应设置专门的组织机构作为应急预案小组，组织机构主要为企业成立的环境安全管理机构，由企业领导、环保直接负责人、环保主管部门负责人和其他专职环境管理人员组成。</w:t>
            </w:r>
          </w:p>
          <w:p w14:paraId="37ED47F0">
            <w:pPr>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表4-</w:t>
            </w:r>
            <w:r>
              <w:rPr>
                <w:rFonts w:hint="eastAsia" w:cs="Times New Roman"/>
                <w:b/>
                <w:bCs/>
                <w:color w:val="000000" w:themeColor="text1"/>
                <w:lang w:val="en-US" w:eastAsia="zh-CN"/>
                <w14:textFill>
                  <w14:solidFill>
                    <w14:schemeClr w14:val="tx1"/>
                  </w14:solidFill>
                </w14:textFill>
              </w:rPr>
              <w:t>23</w:t>
            </w:r>
            <w:r>
              <w:rPr>
                <w:rFonts w:hint="default" w:ascii="Times New Roman" w:hAnsi="Times New Roman" w:cs="Times New Roman"/>
                <w:b/>
                <w:bCs/>
                <w:color w:val="000000" w:themeColor="text1"/>
                <w:lang w:val="en-US" w:eastAsia="zh-CN"/>
                <w14:textFill>
                  <w14:solidFill>
                    <w14:schemeClr w14:val="tx1"/>
                  </w14:solidFill>
                </w14:textFill>
              </w:rPr>
              <w:t xml:space="preserve">  应急预案内容</w:t>
            </w:r>
          </w:p>
          <w:tbl>
            <w:tblPr>
              <w:tblStyle w:val="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131"/>
              <w:gridCol w:w="4766"/>
            </w:tblGrid>
            <w:tr w14:paraId="025A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659C7D05">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1415" w:type="pct"/>
                  <w:tcBorders>
                    <w:tl2br w:val="nil"/>
                    <w:tr2bl w:val="nil"/>
                  </w:tcBorders>
                  <w:noWrap w:val="0"/>
                  <w:vAlign w:val="center"/>
                </w:tcPr>
                <w:p w14:paraId="10ABCE5B">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项目</w:t>
                  </w:r>
                </w:p>
              </w:tc>
              <w:tc>
                <w:tcPr>
                  <w:tcW w:w="3165" w:type="pct"/>
                  <w:tcBorders>
                    <w:tl2br w:val="nil"/>
                    <w:tr2bl w:val="nil"/>
                  </w:tcBorders>
                  <w:noWrap w:val="0"/>
                  <w:vAlign w:val="center"/>
                </w:tcPr>
                <w:p w14:paraId="5D20D2E4">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内容及要求</w:t>
                  </w:r>
                </w:p>
              </w:tc>
            </w:tr>
            <w:tr w14:paraId="6061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18" w:type="pct"/>
                  <w:tcBorders>
                    <w:tl2br w:val="nil"/>
                    <w:tr2bl w:val="nil"/>
                  </w:tcBorders>
                  <w:noWrap w:val="0"/>
                  <w:vAlign w:val="center"/>
                </w:tcPr>
                <w:p w14:paraId="7AAC73DD">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415" w:type="pct"/>
                  <w:tcBorders>
                    <w:tl2br w:val="nil"/>
                    <w:tr2bl w:val="nil"/>
                  </w:tcBorders>
                  <w:noWrap w:val="0"/>
                  <w:vAlign w:val="center"/>
                </w:tcPr>
                <w:p w14:paraId="467098C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应急计划区</w:t>
                  </w:r>
                </w:p>
              </w:tc>
              <w:tc>
                <w:tcPr>
                  <w:tcW w:w="3165" w:type="pct"/>
                  <w:tcBorders>
                    <w:tl2br w:val="nil"/>
                    <w:tr2bl w:val="nil"/>
                  </w:tcBorders>
                  <w:noWrap w:val="0"/>
                  <w:vAlign w:val="center"/>
                </w:tcPr>
                <w:p w14:paraId="281429F3">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危险目标：</w:t>
                  </w:r>
                  <w:r>
                    <w:rPr>
                      <w:rFonts w:hint="eastAsia" w:cs="Times New Roman"/>
                      <w:color w:val="000000" w:themeColor="text1"/>
                      <w:lang w:val="en-US" w:eastAsia="zh-CN"/>
                      <w14:textFill>
                        <w14:solidFill>
                          <w14:schemeClr w14:val="tx1"/>
                        </w14:solidFill>
                      </w14:textFill>
                    </w:rPr>
                    <w:t>液化气罐存放区</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喷漆房、危废间</w:t>
                  </w:r>
                </w:p>
              </w:tc>
            </w:tr>
            <w:tr w14:paraId="7AA0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3A4E7A71">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415" w:type="pct"/>
                  <w:tcBorders>
                    <w:tl2br w:val="nil"/>
                    <w:tr2bl w:val="nil"/>
                  </w:tcBorders>
                  <w:noWrap w:val="0"/>
                  <w:vAlign w:val="center"/>
                </w:tcPr>
                <w:p w14:paraId="232893C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应急组织机构、人员</w:t>
                  </w:r>
                </w:p>
              </w:tc>
              <w:tc>
                <w:tcPr>
                  <w:tcW w:w="3165" w:type="pct"/>
                  <w:tcBorders>
                    <w:tl2br w:val="nil"/>
                    <w:tr2bl w:val="nil"/>
                  </w:tcBorders>
                  <w:noWrap w:val="0"/>
                  <w:vAlign w:val="center"/>
                </w:tcPr>
                <w:p w14:paraId="111D373D">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医院、地区应急组织机构、人员</w:t>
                  </w:r>
                </w:p>
              </w:tc>
            </w:tr>
            <w:tr w14:paraId="2A5D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0D562651">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1415" w:type="pct"/>
                  <w:tcBorders>
                    <w:tl2br w:val="nil"/>
                    <w:tr2bl w:val="nil"/>
                  </w:tcBorders>
                  <w:noWrap w:val="0"/>
                  <w:vAlign w:val="center"/>
                </w:tcPr>
                <w:p w14:paraId="7B141D3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预案分级响应条件</w:t>
                  </w:r>
                </w:p>
              </w:tc>
              <w:tc>
                <w:tcPr>
                  <w:tcW w:w="3165" w:type="pct"/>
                  <w:tcBorders>
                    <w:tl2br w:val="nil"/>
                    <w:tr2bl w:val="nil"/>
                  </w:tcBorders>
                  <w:noWrap w:val="0"/>
                  <w:vAlign w:val="center"/>
                </w:tcPr>
                <w:p w14:paraId="3157692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规定预案的级别及分级响应程序</w:t>
                  </w:r>
                </w:p>
              </w:tc>
            </w:tr>
            <w:tr w14:paraId="4229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033554A5">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415" w:type="pct"/>
                  <w:tcBorders>
                    <w:tl2br w:val="nil"/>
                    <w:tr2bl w:val="nil"/>
                  </w:tcBorders>
                  <w:noWrap w:val="0"/>
                  <w:vAlign w:val="center"/>
                </w:tcPr>
                <w:p w14:paraId="70E88A5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应急救援保障</w:t>
                  </w:r>
                </w:p>
              </w:tc>
              <w:tc>
                <w:tcPr>
                  <w:tcW w:w="3165" w:type="pct"/>
                  <w:tcBorders>
                    <w:tl2br w:val="nil"/>
                    <w:tr2bl w:val="nil"/>
                  </w:tcBorders>
                  <w:noWrap w:val="0"/>
                  <w:vAlign w:val="center"/>
                </w:tcPr>
                <w:p w14:paraId="219AFB4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应急设施，设备与器材等</w:t>
                  </w:r>
                </w:p>
              </w:tc>
            </w:tr>
            <w:tr w14:paraId="542F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6CA9E2E5">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1415" w:type="pct"/>
                  <w:tcBorders>
                    <w:tl2br w:val="nil"/>
                    <w:tr2bl w:val="nil"/>
                  </w:tcBorders>
                  <w:noWrap w:val="0"/>
                  <w:vAlign w:val="center"/>
                </w:tcPr>
                <w:p w14:paraId="0A9C7DB6">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报警、通讯联络方式</w:t>
                  </w:r>
                </w:p>
              </w:tc>
              <w:tc>
                <w:tcPr>
                  <w:tcW w:w="3165" w:type="pct"/>
                  <w:tcBorders>
                    <w:tl2br w:val="nil"/>
                    <w:tr2bl w:val="nil"/>
                  </w:tcBorders>
                  <w:noWrap w:val="0"/>
                  <w:vAlign w:val="center"/>
                </w:tcPr>
                <w:p w14:paraId="1BDF9399">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规定应急状态下的报警通讯方式、通知方式和交通保障、管制</w:t>
                  </w:r>
                </w:p>
              </w:tc>
            </w:tr>
            <w:tr w14:paraId="7AE9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18" w:type="pct"/>
                  <w:tcBorders>
                    <w:tl2br w:val="nil"/>
                    <w:tr2bl w:val="nil"/>
                  </w:tcBorders>
                  <w:noWrap w:val="0"/>
                  <w:vAlign w:val="center"/>
                </w:tcPr>
                <w:p w14:paraId="54FD96E1">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1415" w:type="pct"/>
                  <w:tcBorders>
                    <w:tl2br w:val="nil"/>
                    <w:tr2bl w:val="nil"/>
                  </w:tcBorders>
                  <w:noWrap w:val="0"/>
                  <w:vAlign w:val="center"/>
                </w:tcPr>
                <w:p w14:paraId="537B6751">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应急环境监测、抢险、救援及控制措施</w:t>
                  </w:r>
                </w:p>
              </w:tc>
              <w:tc>
                <w:tcPr>
                  <w:tcW w:w="3165" w:type="pct"/>
                  <w:tcBorders>
                    <w:tl2br w:val="nil"/>
                    <w:tr2bl w:val="nil"/>
                  </w:tcBorders>
                  <w:noWrap w:val="0"/>
                  <w:vAlign w:val="center"/>
                </w:tcPr>
                <w:p w14:paraId="5C4434BC">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由专业队伍负责对事故现场进行侦察监测，对事故性质、参数与后果进行评估，为指挥部门提供决策依据</w:t>
                  </w:r>
                </w:p>
              </w:tc>
            </w:tr>
            <w:tr w14:paraId="18D7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18" w:type="pct"/>
                  <w:tcBorders>
                    <w:tl2br w:val="nil"/>
                    <w:tr2bl w:val="nil"/>
                  </w:tcBorders>
                  <w:noWrap w:val="0"/>
                  <w:vAlign w:val="center"/>
                </w:tcPr>
                <w:p w14:paraId="2C22C989">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1415" w:type="pct"/>
                  <w:tcBorders>
                    <w:tl2br w:val="nil"/>
                    <w:tr2bl w:val="nil"/>
                  </w:tcBorders>
                  <w:noWrap w:val="0"/>
                  <w:vAlign w:val="center"/>
                </w:tcPr>
                <w:p w14:paraId="52792E3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应急检测、防护措施、清除泄漏措施和器材</w:t>
                  </w:r>
                </w:p>
              </w:tc>
              <w:tc>
                <w:tcPr>
                  <w:tcW w:w="3165" w:type="pct"/>
                  <w:tcBorders>
                    <w:tl2br w:val="nil"/>
                    <w:tr2bl w:val="nil"/>
                  </w:tcBorders>
                  <w:noWrap w:val="0"/>
                  <w:vAlign w:val="center"/>
                </w:tcPr>
                <w:p w14:paraId="720E7D2B">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事故现场、邻近区域、控制区域，控制和清除污染措施及相应设备</w:t>
                  </w:r>
                </w:p>
              </w:tc>
            </w:tr>
            <w:tr w14:paraId="24B0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418" w:type="pct"/>
                  <w:tcBorders>
                    <w:tl2br w:val="nil"/>
                    <w:tr2bl w:val="nil"/>
                  </w:tcBorders>
                  <w:noWrap w:val="0"/>
                  <w:vAlign w:val="center"/>
                </w:tcPr>
                <w:p w14:paraId="2E5F6FBA">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1415" w:type="pct"/>
                  <w:tcBorders>
                    <w:tl2br w:val="nil"/>
                    <w:tr2bl w:val="nil"/>
                  </w:tcBorders>
                  <w:noWrap w:val="0"/>
                  <w:vAlign w:val="center"/>
                </w:tcPr>
                <w:p w14:paraId="2C7B2612">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人员紧急撤离、疏散，应急剂量控制、撤离组织计划</w:t>
                  </w:r>
                </w:p>
              </w:tc>
              <w:tc>
                <w:tcPr>
                  <w:tcW w:w="3165" w:type="pct"/>
                  <w:tcBorders>
                    <w:tl2br w:val="nil"/>
                    <w:tr2bl w:val="nil"/>
                  </w:tcBorders>
                  <w:noWrap w:val="0"/>
                  <w:vAlign w:val="center"/>
                </w:tcPr>
                <w:p w14:paraId="73F7CD0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事故现场、邻近区、受事故影响的区域人员及公众对毒物应急剂量控制规定，撤离组织计划及救护，医疗救护与公众健康</w:t>
                  </w:r>
                </w:p>
              </w:tc>
            </w:tr>
            <w:tr w14:paraId="45E7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8" w:type="pct"/>
                  <w:tcBorders>
                    <w:tl2br w:val="nil"/>
                    <w:tr2bl w:val="nil"/>
                  </w:tcBorders>
                  <w:noWrap w:val="0"/>
                  <w:vAlign w:val="center"/>
                </w:tcPr>
                <w:p w14:paraId="5D30ECA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1415" w:type="pct"/>
                  <w:tcBorders>
                    <w:tl2br w:val="nil"/>
                    <w:tr2bl w:val="nil"/>
                  </w:tcBorders>
                  <w:noWrap w:val="0"/>
                  <w:vAlign w:val="center"/>
                </w:tcPr>
                <w:p w14:paraId="5E70697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事故应急救援关闭程序与恢复措施</w:t>
                  </w:r>
                </w:p>
              </w:tc>
              <w:tc>
                <w:tcPr>
                  <w:tcW w:w="3165" w:type="pct"/>
                  <w:tcBorders>
                    <w:tl2br w:val="nil"/>
                    <w:tr2bl w:val="nil"/>
                  </w:tcBorders>
                  <w:noWrap w:val="0"/>
                  <w:vAlign w:val="center"/>
                </w:tcPr>
                <w:p w14:paraId="5332154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规定应急状态终止程序事故现场善后处理，恢复措施邻近区域解除事故警戒及善后恢复措施</w:t>
                  </w:r>
                </w:p>
              </w:tc>
            </w:tr>
            <w:tr w14:paraId="0DAD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10265C4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415" w:type="pct"/>
                  <w:tcBorders>
                    <w:tl2br w:val="nil"/>
                    <w:tr2bl w:val="nil"/>
                  </w:tcBorders>
                  <w:noWrap w:val="0"/>
                  <w:vAlign w:val="center"/>
                </w:tcPr>
                <w:p w14:paraId="45309F08">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应急培训计划</w:t>
                  </w:r>
                </w:p>
              </w:tc>
              <w:tc>
                <w:tcPr>
                  <w:tcW w:w="3165" w:type="pct"/>
                  <w:tcBorders>
                    <w:tl2br w:val="nil"/>
                    <w:tr2bl w:val="nil"/>
                  </w:tcBorders>
                  <w:noWrap w:val="0"/>
                  <w:vAlign w:val="center"/>
                </w:tcPr>
                <w:p w14:paraId="61770B9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应急计划制定后，平时安排人员培训与演练</w:t>
                  </w:r>
                </w:p>
              </w:tc>
            </w:tr>
            <w:tr w14:paraId="0271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pct"/>
                  <w:tcBorders>
                    <w:tl2br w:val="nil"/>
                    <w:tr2bl w:val="nil"/>
                  </w:tcBorders>
                  <w:noWrap w:val="0"/>
                  <w:vAlign w:val="center"/>
                </w:tcPr>
                <w:p w14:paraId="625F464F">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1415" w:type="pct"/>
                  <w:tcBorders>
                    <w:tl2br w:val="nil"/>
                    <w:tr2bl w:val="nil"/>
                  </w:tcBorders>
                  <w:noWrap w:val="0"/>
                  <w:vAlign w:val="center"/>
                </w:tcPr>
                <w:p w14:paraId="7A33F5FB">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公众教育和信息</w:t>
                  </w:r>
                </w:p>
              </w:tc>
              <w:tc>
                <w:tcPr>
                  <w:tcW w:w="3165" w:type="pct"/>
                  <w:tcBorders>
                    <w:tl2br w:val="nil"/>
                    <w:tr2bl w:val="nil"/>
                  </w:tcBorders>
                  <w:noWrap w:val="0"/>
                  <w:vAlign w:val="center"/>
                </w:tcPr>
                <w:p w14:paraId="19A596B9">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对邻近地区开展公众教育、培训和发布有关信息</w:t>
                  </w:r>
                </w:p>
              </w:tc>
            </w:tr>
          </w:tbl>
          <w:p w14:paraId="45AD8D1E">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应急程序包括报警、接报、发出应急救援命令、应急救援行动、现场处置、结束应急行动。</w:t>
            </w:r>
          </w:p>
          <w:p w14:paraId="2126DC38">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14:textFill>
                  <w14:solidFill>
                    <w14:schemeClr w14:val="tx1"/>
                  </w14:solidFill>
                </w14:textFill>
              </w:rPr>
              <w:t>）环境风险简单分析内容表</w:t>
            </w:r>
          </w:p>
          <w:p w14:paraId="55E07163">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根据《建设项目环境风险评价技术导则》（HJ169-2018）中的要求，项目环境风险潜势为I级的展开简单分析即可，分析内容具体见下表。</w:t>
            </w:r>
          </w:p>
          <w:p w14:paraId="19DEA13F">
            <w:pPr>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eastAsia" w:cs="Times New Roman"/>
                <w:b/>
                <w:bCs/>
                <w:color w:val="000000" w:themeColor="text1"/>
                <w:lang w:val="en-US" w:eastAsia="zh-CN"/>
                <w14:textFill>
                  <w14:solidFill>
                    <w14:schemeClr w14:val="tx1"/>
                  </w14:solidFill>
                </w14:textFill>
              </w:rPr>
              <w:t>24</w:t>
            </w:r>
            <w:r>
              <w:rPr>
                <w:rFonts w:hint="default" w:ascii="Times New Roman" w:hAnsi="Times New Roman" w:cs="Times New Roman"/>
                <w:b/>
                <w:bCs/>
                <w:color w:val="000000" w:themeColor="text1"/>
                <w14:textFill>
                  <w14:solidFill>
                    <w14:schemeClr w14:val="tx1"/>
                  </w14:solidFill>
                </w14:textFill>
              </w:rPr>
              <w:t xml:space="preserve">  建设项目环境风险简单分析内容表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606"/>
              <w:gridCol w:w="1838"/>
              <w:gridCol w:w="837"/>
              <w:gridCol w:w="2279"/>
            </w:tblGrid>
            <w:tr w14:paraId="0802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05" w:type="dxa"/>
                  <w:tcBorders>
                    <w:top w:val="single" w:color="auto" w:sz="4" w:space="0"/>
                    <w:left w:val="single" w:color="auto" w:sz="4" w:space="0"/>
                    <w:bottom w:val="single" w:color="auto" w:sz="4" w:space="0"/>
                    <w:right w:val="single" w:color="auto" w:sz="4" w:space="0"/>
                  </w:tcBorders>
                  <w:noWrap w:val="0"/>
                  <w:vAlign w:val="center"/>
                </w:tcPr>
                <w:p w14:paraId="2B5D0C5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建设项目名称</w:t>
                  </w:r>
                </w:p>
              </w:tc>
              <w:tc>
                <w:tcPr>
                  <w:tcW w:w="6187" w:type="dxa"/>
                  <w:gridSpan w:val="4"/>
                  <w:tcBorders>
                    <w:top w:val="single" w:color="auto" w:sz="4" w:space="0"/>
                    <w:left w:val="single" w:color="auto" w:sz="4" w:space="0"/>
                    <w:bottom w:val="single" w:color="auto" w:sz="4" w:space="0"/>
                    <w:right w:val="single" w:color="auto" w:sz="4" w:space="0"/>
                  </w:tcBorders>
                  <w:noWrap w:val="0"/>
                  <w:vAlign w:val="center"/>
                </w:tcPr>
                <w:p w14:paraId="304C6849">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金属成品表面喷涂建设项目</w:t>
                  </w:r>
                </w:p>
              </w:tc>
            </w:tr>
            <w:tr w14:paraId="274C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05" w:type="dxa"/>
                  <w:tcBorders>
                    <w:top w:val="single" w:color="auto" w:sz="4" w:space="0"/>
                    <w:left w:val="single" w:color="auto" w:sz="4" w:space="0"/>
                    <w:bottom w:val="single" w:color="auto" w:sz="4" w:space="0"/>
                    <w:right w:val="single" w:color="auto" w:sz="4" w:space="0"/>
                  </w:tcBorders>
                  <w:noWrap w:val="0"/>
                  <w:vAlign w:val="center"/>
                </w:tcPr>
                <w:p w14:paraId="5DE81CB6">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建设地点</w:t>
                  </w:r>
                </w:p>
              </w:tc>
              <w:tc>
                <w:tcPr>
                  <w:tcW w:w="6187" w:type="dxa"/>
                  <w:gridSpan w:val="4"/>
                  <w:tcBorders>
                    <w:top w:val="single" w:color="auto" w:sz="4" w:space="0"/>
                    <w:left w:val="single" w:color="auto" w:sz="4" w:space="0"/>
                    <w:bottom w:val="single" w:color="auto" w:sz="4" w:space="0"/>
                    <w:right w:val="single" w:color="auto" w:sz="4" w:space="0"/>
                  </w:tcBorders>
                  <w:noWrap w:val="0"/>
                  <w:vAlign w:val="center"/>
                </w:tcPr>
                <w:p w14:paraId="5F100808">
                  <w:pPr>
                    <w:pStyle w:val="15"/>
                    <w:bidi w:val="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云南省玉溪市红塔区红塔产业园区观音山片区南箐路6号</w:t>
                  </w:r>
                </w:p>
              </w:tc>
            </w:tr>
            <w:tr w14:paraId="6D42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05" w:type="dxa"/>
                  <w:tcBorders>
                    <w:top w:val="single" w:color="auto" w:sz="4" w:space="0"/>
                    <w:left w:val="single" w:color="auto" w:sz="4" w:space="0"/>
                    <w:bottom w:val="single" w:color="auto" w:sz="4" w:space="0"/>
                    <w:right w:val="single" w:color="auto" w:sz="4" w:space="0"/>
                  </w:tcBorders>
                  <w:noWrap w:val="0"/>
                  <w:vAlign w:val="center"/>
                </w:tcPr>
                <w:p w14:paraId="0F78C553">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地理坐标</w:t>
                  </w:r>
                </w:p>
              </w:tc>
              <w:tc>
                <w:tcPr>
                  <w:tcW w:w="657" w:type="dxa"/>
                  <w:tcBorders>
                    <w:top w:val="single" w:color="auto" w:sz="4" w:space="0"/>
                    <w:left w:val="single" w:color="auto" w:sz="4" w:space="0"/>
                    <w:bottom w:val="single" w:color="auto" w:sz="4" w:space="0"/>
                    <w:right w:val="single" w:color="auto" w:sz="4" w:space="0"/>
                  </w:tcBorders>
                  <w:noWrap w:val="0"/>
                  <w:vAlign w:val="center"/>
                </w:tcPr>
                <w:p w14:paraId="5D6A70C5">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经度</w:t>
                  </w:r>
                </w:p>
              </w:tc>
              <w:tc>
                <w:tcPr>
                  <w:tcW w:w="2055" w:type="dxa"/>
                  <w:tcBorders>
                    <w:top w:val="single" w:color="auto" w:sz="4" w:space="0"/>
                    <w:left w:val="single" w:color="auto" w:sz="4" w:space="0"/>
                    <w:bottom w:val="single" w:color="auto" w:sz="4" w:space="0"/>
                    <w:right w:val="single" w:color="auto" w:sz="4" w:space="0"/>
                  </w:tcBorders>
                  <w:noWrap w:val="0"/>
                  <w:vAlign w:val="center"/>
                </w:tcPr>
                <w:p w14:paraId="32E4122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东经103度30分09.933秒</w:t>
                  </w:r>
                </w:p>
              </w:tc>
              <w:tc>
                <w:tcPr>
                  <w:tcW w:w="920" w:type="dxa"/>
                  <w:tcBorders>
                    <w:top w:val="single" w:color="auto" w:sz="4" w:space="0"/>
                    <w:left w:val="single" w:color="auto" w:sz="4" w:space="0"/>
                    <w:bottom w:val="single" w:color="auto" w:sz="4" w:space="0"/>
                    <w:right w:val="single" w:color="auto" w:sz="4" w:space="0"/>
                  </w:tcBorders>
                  <w:noWrap w:val="0"/>
                  <w:vAlign w:val="center"/>
                </w:tcPr>
                <w:p w14:paraId="7858FD5A">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纬度</w:t>
                  </w:r>
                </w:p>
              </w:tc>
              <w:tc>
                <w:tcPr>
                  <w:tcW w:w="2555" w:type="dxa"/>
                  <w:tcBorders>
                    <w:top w:val="single" w:color="auto" w:sz="4" w:space="0"/>
                    <w:left w:val="single" w:color="auto" w:sz="4" w:space="0"/>
                    <w:bottom w:val="single" w:color="auto" w:sz="4" w:space="0"/>
                    <w:right w:val="single" w:color="auto" w:sz="4" w:space="0"/>
                  </w:tcBorders>
                  <w:noWrap w:val="0"/>
                  <w:vAlign w:val="center"/>
                </w:tcPr>
                <w:p w14:paraId="0BE4B1F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北纬24度23分35.264秒</w:t>
                  </w:r>
                </w:p>
              </w:tc>
            </w:tr>
            <w:tr w14:paraId="07F7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05" w:type="dxa"/>
                  <w:tcBorders>
                    <w:top w:val="single" w:color="auto" w:sz="4" w:space="0"/>
                    <w:left w:val="single" w:color="auto" w:sz="4" w:space="0"/>
                    <w:bottom w:val="single" w:color="auto" w:sz="4" w:space="0"/>
                    <w:right w:val="single" w:color="auto" w:sz="4" w:space="0"/>
                  </w:tcBorders>
                  <w:noWrap w:val="0"/>
                  <w:vAlign w:val="center"/>
                </w:tcPr>
                <w:p w14:paraId="546E959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主要危险物质及分布</w:t>
                  </w:r>
                </w:p>
              </w:tc>
              <w:tc>
                <w:tcPr>
                  <w:tcW w:w="6187" w:type="dxa"/>
                  <w:gridSpan w:val="4"/>
                  <w:tcBorders>
                    <w:top w:val="single" w:color="auto" w:sz="4" w:space="0"/>
                    <w:left w:val="single" w:color="auto" w:sz="4" w:space="0"/>
                    <w:bottom w:val="single" w:color="auto" w:sz="4" w:space="0"/>
                    <w:right w:val="single" w:color="auto" w:sz="4" w:space="0"/>
                  </w:tcBorders>
                  <w:noWrap w:val="0"/>
                  <w:vAlign w:val="center"/>
                </w:tcPr>
                <w:p w14:paraId="34346655">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w:t>
                  </w:r>
                  <w:r>
                    <w:rPr>
                      <w:rFonts w:hint="eastAsia" w:cs="Times New Roman"/>
                      <w:color w:val="000000" w:themeColor="text1"/>
                      <w:lang w:val="en-US" w:eastAsia="zh-CN"/>
                      <w14:textFill>
                        <w14:solidFill>
                          <w14:schemeClr w14:val="tx1"/>
                        </w14:solidFill>
                      </w14:textFill>
                    </w:rPr>
                    <w:t>罐装</w:t>
                  </w:r>
                  <w:r>
                    <w:rPr>
                      <w:rFonts w:hint="default" w:ascii="Times New Roman" w:hAnsi="Times New Roman" w:cs="Times New Roman"/>
                      <w:color w:val="000000" w:themeColor="text1"/>
                      <w:lang w:val="en-US" w:eastAsia="zh-CN"/>
                      <w14:textFill>
                        <w14:solidFill>
                          <w14:schemeClr w14:val="tx1"/>
                        </w14:solidFill>
                      </w14:textFill>
                    </w:rPr>
                    <w:t>存</w:t>
                  </w:r>
                  <w:r>
                    <w:rPr>
                      <w:rFonts w:hint="eastAsia" w:cs="Times New Roman"/>
                      <w:color w:val="000000" w:themeColor="text1"/>
                      <w:lang w:val="en-US" w:eastAsia="zh-CN"/>
                      <w14:textFill>
                        <w14:solidFill>
                          <w14:schemeClr w14:val="tx1"/>
                        </w14:solidFill>
                      </w14:textFill>
                    </w:rPr>
                    <w:t>放</w:t>
                  </w:r>
                  <w:r>
                    <w:rPr>
                      <w:rFonts w:hint="default" w:ascii="Times New Roman" w:hAnsi="Times New Roman" w:cs="Times New Roman"/>
                      <w:color w:val="000000" w:themeColor="text1"/>
                      <w:lang w:val="en-US" w:eastAsia="zh-CN"/>
                      <w14:textFill>
                        <w14:solidFill>
                          <w14:schemeClr w14:val="tx1"/>
                        </w14:solidFill>
                      </w14:textFill>
                    </w:rPr>
                    <w:t>于</w:t>
                  </w:r>
                  <w:r>
                    <w:rPr>
                      <w:rFonts w:hint="eastAsia" w:cs="Times New Roman"/>
                      <w:color w:val="000000" w:themeColor="text1"/>
                      <w:lang w:val="en-US" w:eastAsia="zh-CN"/>
                      <w14:textFill>
                        <w14:solidFill>
                          <w14:schemeClr w14:val="tx1"/>
                        </w14:solidFill>
                      </w14:textFill>
                    </w:rPr>
                    <w:t>产品原料区</w:t>
                  </w:r>
                </w:p>
                <w:p w14:paraId="1617231A">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油漆、稀释剂、固化剂</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存储</w:t>
                  </w:r>
                  <w:r>
                    <w:rPr>
                      <w:rFonts w:hint="default" w:ascii="Times New Roman" w:hAnsi="Times New Roman" w:cs="Times New Roman"/>
                      <w:color w:val="000000" w:themeColor="text1"/>
                      <w14:textFill>
                        <w14:solidFill>
                          <w14:schemeClr w14:val="tx1"/>
                        </w14:solidFill>
                      </w14:textFill>
                    </w:rPr>
                    <w:t>在</w:t>
                  </w:r>
                  <w:r>
                    <w:rPr>
                      <w:rFonts w:hint="eastAsia" w:cs="Times New Roman"/>
                      <w:color w:val="000000" w:themeColor="text1"/>
                      <w:lang w:val="en-US" w:eastAsia="zh-CN"/>
                      <w14:textFill>
                        <w14:solidFill>
                          <w14:schemeClr w14:val="tx1"/>
                        </w14:solidFill>
                      </w14:textFill>
                    </w:rPr>
                    <w:t>喷漆房内，废油漆桶等贮存在危废间</w:t>
                  </w:r>
                </w:p>
              </w:tc>
            </w:tr>
            <w:tr w14:paraId="0468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05" w:type="dxa"/>
                  <w:tcBorders>
                    <w:top w:val="single" w:color="auto" w:sz="4" w:space="0"/>
                    <w:left w:val="single" w:color="auto" w:sz="4" w:space="0"/>
                    <w:bottom w:val="single" w:color="auto" w:sz="4" w:space="0"/>
                    <w:right w:val="single" w:color="auto" w:sz="4" w:space="0"/>
                  </w:tcBorders>
                  <w:noWrap w:val="0"/>
                  <w:vAlign w:val="center"/>
                </w:tcPr>
                <w:p w14:paraId="7A601F4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环境影响途径及危害后果（大气、地表水、地下水等）</w:t>
                  </w:r>
                </w:p>
              </w:tc>
              <w:tc>
                <w:tcPr>
                  <w:tcW w:w="6187" w:type="dxa"/>
                  <w:gridSpan w:val="4"/>
                  <w:tcBorders>
                    <w:top w:val="single" w:color="auto" w:sz="4" w:space="0"/>
                    <w:left w:val="single" w:color="auto" w:sz="4" w:space="0"/>
                    <w:bottom w:val="single" w:color="auto" w:sz="4" w:space="0"/>
                    <w:right w:val="single" w:color="auto" w:sz="4" w:space="0"/>
                  </w:tcBorders>
                  <w:noWrap w:val="0"/>
                  <w:vAlign w:val="center"/>
                </w:tcPr>
                <w:p w14:paraId="6F3C5D52">
                  <w:pPr>
                    <w:pStyle w:val="15"/>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lang w:val="en-US" w:eastAsia="zh-CN"/>
                      <w14:textFill>
                        <w14:solidFill>
                          <w14:schemeClr w14:val="tx1"/>
                        </w14:solidFill>
                      </w14:textFill>
                    </w:rPr>
                    <w:t>天然气在使用过程会存在</w:t>
                  </w:r>
                  <w:r>
                    <w:rPr>
                      <w:rFonts w:hint="eastAsia" w:cs="Times New Roman"/>
                      <w:color w:val="000000" w:themeColor="text1"/>
                      <w:lang w:val="en-US" w:eastAsia="zh-CN"/>
                      <w14:textFill>
                        <w14:solidFill>
                          <w14:schemeClr w14:val="tx1"/>
                        </w14:solidFill>
                      </w14:textFill>
                    </w:rPr>
                    <w:t>罐体泄漏</w:t>
                  </w:r>
                  <w:r>
                    <w:rPr>
                      <w:rFonts w:hint="default" w:ascii="Times New Roman" w:hAnsi="Times New Roman" w:cs="Times New Roman"/>
                      <w:color w:val="000000" w:themeColor="text1"/>
                      <w:lang w:val="en-US" w:eastAsia="zh-CN"/>
                      <w14:textFill>
                        <w14:solidFill>
                          <w14:schemeClr w14:val="tx1"/>
                        </w14:solidFill>
                      </w14:textFill>
                    </w:rPr>
                    <w:t>，遇明火产生爆炸火灾事故，会造成大气、地表水环境污染</w:t>
                  </w:r>
                  <w:r>
                    <w:rPr>
                      <w:rFonts w:hint="default" w:ascii="Times New Roman" w:hAnsi="Times New Roman" w:cs="Times New Roman"/>
                      <w:color w:val="000000" w:themeColor="text1"/>
                      <w14:textFill>
                        <w14:solidFill>
                          <w14:schemeClr w14:val="tx1"/>
                        </w14:solidFill>
                      </w14:textFill>
                    </w:rPr>
                    <w:t>。</w:t>
                  </w:r>
                </w:p>
                <w:p w14:paraId="3F235FD6">
                  <w:pPr>
                    <w:pStyle w:val="15"/>
                    <w:bidi w:val="0"/>
                    <w:rPr>
                      <w:rFonts w:hint="default"/>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油漆、稀释剂等因为储存桶破裂导致泄漏，油漆等所含化学物质会对厂区土壤、地下水及周边地表水造成污染；其次油漆等泄漏后其蒸气与空气可形成爆炸性混合物，遇明火、高热能引起燃烧爆炸，火灾产生次生灾害会造成大气、地表水环境污染。</w:t>
                  </w:r>
                </w:p>
              </w:tc>
            </w:tr>
            <w:tr w14:paraId="636E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05" w:type="dxa"/>
                  <w:tcBorders>
                    <w:top w:val="single" w:color="auto" w:sz="4" w:space="0"/>
                    <w:left w:val="single" w:color="auto" w:sz="4" w:space="0"/>
                    <w:bottom w:val="single" w:color="auto" w:sz="4" w:space="0"/>
                    <w:right w:val="single" w:color="auto" w:sz="4" w:space="0"/>
                  </w:tcBorders>
                  <w:noWrap w:val="0"/>
                  <w:vAlign w:val="center"/>
                </w:tcPr>
                <w:p w14:paraId="1C6C7485">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风险防范措施要求</w:t>
                  </w:r>
                </w:p>
              </w:tc>
              <w:tc>
                <w:tcPr>
                  <w:tcW w:w="6187" w:type="dxa"/>
                  <w:gridSpan w:val="4"/>
                  <w:tcBorders>
                    <w:top w:val="single" w:color="auto" w:sz="4" w:space="0"/>
                    <w:left w:val="single" w:color="auto" w:sz="4" w:space="0"/>
                    <w:bottom w:val="single" w:color="auto" w:sz="4" w:space="0"/>
                    <w:right w:val="single" w:color="auto" w:sz="4" w:space="0"/>
                  </w:tcBorders>
                  <w:noWrap w:val="0"/>
                  <w:vAlign w:val="center"/>
                </w:tcPr>
                <w:p w14:paraId="43E937CB">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cs="Times New Roman"/>
                      <w:b/>
                      <w:bCs/>
                      <w:color w:val="000000" w:themeColor="text1"/>
                      <w:sz w:val="21"/>
                      <w:szCs w:val="21"/>
                      <w:lang w:val="en-US" w:eastAsia="zh-CN"/>
                      <w14:textFill>
                        <w14:solidFill>
                          <w14:schemeClr w14:val="tx1"/>
                        </w14:solidFill>
                      </w14:textFill>
                    </w:rPr>
                    <w:t>天然气</w:t>
                  </w:r>
                  <w:r>
                    <w:rPr>
                      <w:rFonts w:hint="eastAsia" w:cs="Times New Roman"/>
                      <w:b/>
                      <w:bCs/>
                      <w:color w:val="000000" w:themeColor="text1"/>
                      <w:sz w:val="21"/>
                      <w:szCs w:val="21"/>
                      <w:lang w:val="en-US" w:eastAsia="zh-CN"/>
                      <w14:textFill>
                        <w14:solidFill>
                          <w14:schemeClr w14:val="tx1"/>
                        </w14:solidFill>
                      </w14:textFill>
                    </w:rPr>
                    <w:t>泄漏及火灾爆炸事故风险</w:t>
                  </w:r>
                  <w:r>
                    <w:rPr>
                      <w:rFonts w:hint="default" w:ascii="Times New Roman" w:hAnsi="Times New Roman" w:cs="Times New Roman"/>
                      <w:b/>
                      <w:bCs/>
                      <w:color w:val="000000" w:themeColor="text1"/>
                      <w:sz w:val="21"/>
                      <w:szCs w:val="21"/>
                      <w14:textFill>
                        <w14:solidFill>
                          <w14:schemeClr w14:val="tx1"/>
                        </w14:solidFill>
                      </w14:textFill>
                    </w:rPr>
                    <w:t>防范应急措施</w:t>
                  </w:r>
                </w:p>
                <w:p w14:paraId="0D37C8D2">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a.定期对</w:t>
                  </w:r>
                  <w:r>
                    <w:rPr>
                      <w:rFonts w:hint="eastAsia" w:cs="Times New Roman"/>
                      <w:color w:val="000000" w:themeColor="text1"/>
                      <w:sz w:val="21"/>
                      <w:szCs w:val="21"/>
                      <w:lang w:val="en-US" w:eastAsia="zh-CN"/>
                      <w14:textFill>
                        <w14:solidFill>
                          <w14:schemeClr w14:val="tx1"/>
                        </w14:solidFill>
                      </w14:textFill>
                    </w:rPr>
                    <w:t>罐体状况、罐口阀门进行检查，看</w:t>
                  </w:r>
                  <w:r>
                    <w:rPr>
                      <w:rFonts w:hint="default" w:ascii="Times New Roman" w:hAnsi="Times New Roman" w:cs="Times New Roman"/>
                      <w:color w:val="000000" w:themeColor="text1"/>
                      <w:sz w:val="21"/>
                      <w:szCs w:val="21"/>
                      <w:lang w:val="en-US" w:eastAsia="zh-CN"/>
                      <w14:textFill>
                        <w14:solidFill>
                          <w14:schemeClr w14:val="tx1"/>
                        </w14:solidFill>
                      </w14:textFill>
                    </w:rPr>
                    <w:t>是否有损坏、松动</w:t>
                  </w:r>
                  <w:r>
                    <w:rPr>
                      <w:rFonts w:hint="default" w:ascii="Times New Roman" w:hAnsi="Times New Roman" w:cs="Times New Roman"/>
                      <w:color w:val="000000" w:themeColor="text1"/>
                      <w:sz w:val="21"/>
                      <w:szCs w:val="21"/>
                      <w14:textFill>
                        <w14:solidFill>
                          <w14:schemeClr w14:val="tx1"/>
                        </w14:solidFill>
                      </w14:textFill>
                    </w:rPr>
                    <w:t>，防止泄漏事故的发生。</w:t>
                  </w:r>
                </w:p>
                <w:p w14:paraId="228C5439">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b.制定严格的运行操作规章制度，对</w:t>
                  </w:r>
                  <w:r>
                    <w:rPr>
                      <w:rFonts w:hint="eastAsia" w:cs="Times New Roman"/>
                      <w:color w:val="000000" w:themeColor="text1"/>
                      <w:sz w:val="21"/>
                      <w:szCs w:val="21"/>
                      <w:lang w:val="en-US" w:eastAsia="zh-CN"/>
                      <w14:textFill>
                        <w14:solidFill>
                          <w14:schemeClr w14:val="tx1"/>
                        </w14:solidFill>
                      </w14:textFill>
                    </w:rPr>
                    <w:t>液化气使用</w:t>
                  </w:r>
                  <w:r>
                    <w:rPr>
                      <w:rFonts w:hint="default" w:ascii="Times New Roman" w:hAnsi="Times New Roman" w:cs="Times New Roman"/>
                      <w:color w:val="000000" w:themeColor="text1"/>
                      <w:sz w:val="21"/>
                      <w:szCs w:val="21"/>
                      <w14:textFill>
                        <w14:solidFill>
                          <w14:schemeClr w14:val="tx1"/>
                        </w14:solidFill>
                      </w14:textFill>
                    </w:rPr>
                    <w:t>人员进行岗位培训，防止误操作带来的风险事故。</w:t>
                  </w:r>
                </w:p>
                <w:p w14:paraId="76E2A63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c.发现天然气</w:t>
                  </w:r>
                  <w:r>
                    <w:rPr>
                      <w:rFonts w:hint="eastAsia" w:cs="Times New Roman"/>
                      <w:color w:val="000000" w:themeColor="text1"/>
                      <w:sz w:val="21"/>
                      <w:szCs w:val="21"/>
                      <w:lang w:val="en-US" w:eastAsia="zh-CN"/>
                      <w14:textFill>
                        <w14:solidFill>
                          <w14:schemeClr w14:val="tx1"/>
                        </w14:solidFill>
                      </w14:textFill>
                    </w:rPr>
                    <w:t>泄漏</w:t>
                  </w:r>
                  <w:r>
                    <w:rPr>
                      <w:rFonts w:hint="default" w:ascii="Times New Roman" w:hAnsi="Times New Roman" w:cs="Times New Roman"/>
                      <w:color w:val="000000" w:themeColor="text1"/>
                      <w:sz w:val="21"/>
                      <w:szCs w:val="21"/>
                      <w:lang w:val="en-US" w:eastAsia="zh-CN"/>
                      <w14:textFill>
                        <w14:solidFill>
                          <w14:schemeClr w14:val="tx1"/>
                        </w14:solidFill>
                      </w14:textFill>
                    </w:rPr>
                    <w:t>应及时</w:t>
                  </w:r>
                  <w:r>
                    <w:rPr>
                      <w:rFonts w:hint="eastAsia" w:cs="Times New Roman"/>
                      <w:color w:val="000000" w:themeColor="text1"/>
                      <w:sz w:val="21"/>
                      <w:szCs w:val="21"/>
                      <w:lang w:val="en-US" w:eastAsia="zh-CN"/>
                      <w14:textFill>
                        <w14:solidFill>
                          <w14:schemeClr w14:val="tx1"/>
                        </w14:solidFill>
                      </w14:textFill>
                    </w:rPr>
                    <w:t>将泄漏气罐转移至室外空旷区域并拧紧阀门</w:t>
                  </w:r>
                  <w:r>
                    <w:rPr>
                      <w:rFonts w:hint="default" w:ascii="Times New Roman" w:hAnsi="Times New Roman" w:cs="Times New Roman"/>
                      <w:color w:val="000000" w:themeColor="text1"/>
                      <w:sz w:val="21"/>
                      <w:szCs w:val="21"/>
                      <w:lang w:val="en-US" w:eastAsia="zh-CN"/>
                      <w14:textFill>
                        <w14:solidFill>
                          <w14:schemeClr w14:val="tx1"/>
                        </w14:solidFill>
                      </w14:textFill>
                    </w:rPr>
                    <w:t>、及时汇报、加强厂区通风、禁止火种进入</w:t>
                  </w:r>
                  <w:r>
                    <w:rPr>
                      <w:rFonts w:hint="eastAsia" w:cs="Times New Roman"/>
                      <w:color w:val="000000" w:themeColor="text1"/>
                      <w:sz w:val="21"/>
                      <w:szCs w:val="21"/>
                      <w:lang w:val="en-US" w:eastAsia="zh-CN"/>
                      <w14:textFill>
                        <w14:solidFill>
                          <w14:schemeClr w14:val="tx1"/>
                        </w14:solidFill>
                      </w14:textFill>
                    </w:rPr>
                    <w:t>泄漏</w:t>
                  </w:r>
                  <w:r>
                    <w:rPr>
                      <w:rFonts w:hint="default" w:ascii="Times New Roman" w:hAnsi="Times New Roman" w:cs="Times New Roman"/>
                      <w:color w:val="000000" w:themeColor="text1"/>
                      <w:sz w:val="21"/>
                      <w:szCs w:val="21"/>
                      <w:lang w:val="en-US" w:eastAsia="zh-CN"/>
                      <w14:textFill>
                        <w14:solidFill>
                          <w14:schemeClr w14:val="tx1"/>
                        </w14:solidFill>
                      </w14:textFill>
                    </w:rPr>
                    <w:t>区域，并及时检测</w:t>
                  </w:r>
                  <w:r>
                    <w:rPr>
                      <w:rFonts w:hint="eastAsia" w:cs="Times New Roman"/>
                      <w:color w:val="000000" w:themeColor="text1"/>
                      <w:sz w:val="21"/>
                      <w:szCs w:val="21"/>
                      <w:lang w:val="en-US" w:eastAsia="zh-CN"/>
                      <w14:textFill>
                        <w14:solidFill>
                          <w14:schemeClr w14:val="tx1"/>
                        </w14:solidFill>
                      </w14:textFill>
                    </w:rPr>
                    <w:t>泄漏</w:t>
                  </w:r>
                  <w:r>
                    <w:rPr>
                      <w:rFonts w:hint="default" w:ascii="Times New Roman" w:hAnsi="Times New Roman" w:cs="Times New Roman"/>
                      <w:color w:val="000000" w:themeColor="text1"/>
                      <w:sz w:val="21"/>
                      <w:szCs w:val="21"/>
                      <w:lang w:val="en-US" w:eastAsia="zh-CN"/>
                      <w14:textFill>
                        <w14:solidFill>
                          <w14:schemeClr w14:val="tx1"/>
                        </w14:solidFill>
                      </w14:textFill>
                    </w:rPr>
                    <w:t>情况采取修复措施。</w:t>
                  </w:r>
                </w:p>
                <w:p w14:paraId="6BF67439">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d.加强火源管理，液化天然气罐存放区杜绝火种，严禁闲杂人员入内；设置醒目的防火、禁止吸烟及明火标志。</w:t>
                  </w:r>
                </w:p>
                <w:p w14:paraId="6C3F78D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e.场内配备相应的灭火消防器材，且确保数量和质量过关。</w:t>
                  </w:r>
                </w:p>
                <w:p w14:paraId="76A44ECB">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f.工作人员要熟练掌握操作技术和防火安全管理规定。</w:t>
                  </w:r>
                </w:p>
                <w:p w14:paraId="33388A1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g.制定灭火和应急疏散预案，同时设置安全疏散通道。灭火器应布置在明显便于取用的地方，并定期维护检查，确保能正常使用。</w:t>
                  </w:r>
                </w:p>
                <w:p w14:paraId="46A6C78D">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h.制定和落实防火安全责任制及消防安全规章制度，加强对消防安全责任人及员工的消防知识培训，把工作人员在工作上与消防安全管理上的职责、责任明确起来，层层把关，杜绝事故的发生。</w:t>
                  </w:r>
                </w:p>
                <w:p w14:paraId="1EFDB1DE">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2）油漆、稀释剂等泄漏事故风险防控措施</w:t>
                  </w:r>
                </w:p>
                <w:p w14:paraId="11F2DF0C">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①贮存事项：贮存于阴凉、通风库房，远离火种、热源。仓库温度不宜超过30℃，保持容器密封。应与氧化剂、酸类、碱类、食用化学品分开，切忌混储。采用防爆型照明、通风设施。禁止使用易产生火花的机械设备和工具。储存区应备有泄漏应急处理设施和合适的收容材料并设置满足要求的围堰及防渗材料。贮存废油漆桶的危废间应根据</w:t>
                  </w:r>
                  <w:r>
                    <w:rPr>
                      <w:rFonts w:hint="default" w:ascii="Times New Roman" w:hAnsi="Times New Roman" w:cs="Times New Roman"/>
                      <w:color w:val="000000" w:themeColor="text1"/>
                      <w:sz w:val="21"/>
                      <w:szCs w:val="21"/>
                      <w:lang w:eastAsia="zh-CN"/>
                      <w14:textFill>
                        <w14:solidFill>
                          <w14:schemeClr w14:val="tx1"/>
                        </w14:solidFill>
                      </w14:textFill>
                    </w:rPr>
                    <w:t>（GB18597-2023</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设置围堰以及防渗达到重点防渗区技术要求。</w:t>
                  </w:r>
                </w:p>
                <w:p w14:paraId="6F7C424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②预防措施：操作人员必须经过专门培训，严格遵守操作规程，建议操作人员佩戴自吸过滤式防毒面具（半面罩），戴化学安全防护眼镜，戴橡胶耐油手套。搬运时轻装轻卸，防止包装及容器损坏。配备相应品种和数量的消防器材。使用不产生火花的工具作业。保持容器密闭。采取防止静电措施，容器和接收设备接地、连接。使用防爆电器、通风、照明及其他设备。戴防护手套、防护眼镜、防护面罩。操作后彻底清洗身体接触部位。作业场所不得进食、饮水或吸烟。</w:t>
                  </w:r>
                </w:p>
                <w:p w14:paraId="37DA4AC7">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③事故响应：如发生火灾，可用雾状水、泡沫、干粉、二氧化碳、砂土灭火。皮肤接触：脱去污染的衣着，用肥皂水和清水彻底冲洗皮肤。眼睛接触：提起眼睑，用流动清水或生理盐水冲洗。就医。吸入：迅速脱离现场至空气新鲜处。保持呼吸道通畅。如呼吸困难，给输氧。如呼吸停止，立即进行人工呼吸。就医。食入：饮足量温水，意识清醒时可催吐。立即就医。被污染的衣物应清洗干净后再使用。</w:t>
                  </w:r>
                </w:p>
                <w:p w14:paraId="0224CAFD">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④泄漏应急响应：</w:t>
                  </w:r>
                </w:p>
                <w:p w14:paraId="484C03F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作业人员防护措施、防护装备和应急处置程序：切断火源。迅速撤离泄漏污染区人员至安全地带，并进行隔离，严格限制出入。建议应急处理人员戴自给正压式呼吸器，穿防毒服。尽可能切断泄漏源。环境保护措施：采取必要的密闭措施，防止其流入下水道、排洪沟等限制性空间。</w:t>
                  </w:r>
                </w:p>
                <w:p w14:paraId="7045B9AD">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泄漏化学品的收容、清除方法及所使用的处置材料：小量泄漏：应尽可能将溢漏液收集在密闭容器内，用砂土、活性炭或其他惰性材料吸收残液，也可以用不燃性分散剂制成的乳液刷洗，洗液稀释后放入废水系统。大量泄漏：构筑围堤或挖坑收容。用抗溶性泡沫覆盖，降低蒸气灾害。喷雾状水冷却和稀释蒸气、保护现场人员。用防爆泵转移至槽车或专用收集器内，回收或运至废物处理场所处置。</w:t>
                  </w:r>
                </w:p>
                <w:p w14:paraId="13993A1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应急处理：迅速撤离泄漏污染区人员至安全区，并进行隔离，严格限制出入。消除所有点火源。尽可能切断泄漏源。禁止接触或跨越泄漏物，用防打火工具进行工作。</w:t>
                  </w:r>
                </w:p>
                <w:p w14:paraId="6C2EA7FD">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个人防护：建议应急处理人员戴自给正压式呼吸器，穿防毒服。</w:t>
                  </w:r>
                </w:p>
                <w:p w14:paraId="0786630A">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清理措施：小量泄漏：用活性炭或其他惰性材料吸收。也可以用大量水冲洗，洗水稀释后收集废水委托相关单位处置。</w:t>
                  </w:r>
                </w:p>
                <w:p w14:paraId="28F5BDB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大量泄漏：构筑围堤或挖坑收容。用泡沫覆盖，降低蒸气灾害。用防爆泵转移至槽车或专用收集器内，回收或运至废物处理场所处置。</w:t>
                  </w:r>
                </w:p>
                <w:p w14:paraId="48253C9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其他应急措施</w:t>
                  </w:r>
                </w:p>
                <w:p w14:paraId="59458B8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将项目区应急管理体系纳入园区整体应急管理系统，依托园区消防废水收集体系，根据园区规划环评，园区已设置满足区域火灾爆炸事故产生的消防废水收集系统，项目区若发现事故，应及时反馈至园区管理委员会，雨水收集管网排水闸阀切换至消防废水收集池</w:t>
                  </w:r>
                  <w:r>
                    <w:rPr>
                      <w:rFonts w:hint="default" w:ascii="Times New Roman" w:hAnsi="Times New Roman" w:cs="Times New Roman"/>
                      <w:color w:val="000000" w:themeColor="text1"/>
                      <w:sz w:val="21"/>
                      <w:szCs w:val="21"/>
                      <w14:textFill>
                        <w14:solidFill>
                          <w14:schemeClr w14:val="tx1"/>
                        </w14:solidFill>
                      </w14:textFill>
                    </w:rPr>
                    <w:t>。</w:t>
                  </w:r>
                </w:p>
                <w:p w14:paraId="115F8D0D">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b</w:t>
                  </w:r>
                  <w:r>
                    <w:rPr>
                      <w:rFonts w:hint="default" w:ascii="Times New Roman" w:hAnsi="Times New Roman" w:cs="Times New Roman"/>
                      <w:color w:val="000000" w:themeColor="text1"/>
                      <w:sz w:val="21"/>
                      <w:szCs w:val="21"/>
                      <w14:textFill>
                        <w14:solidFill>
                          <w14:schemeClr w14:val="tx1"/>
                        </w14:solidFill>
                      </w14:textFill>
                    </w:rPr>
                    <w:t>.强化安全生产管理，必须制订岗位责任制，将责任落实到部门和个人，严格遵守操作规程，严格遵守《化学危险品管理条例》及国家、地方关于易燃、易爆、有毒有害物料的储运使用安全规定；</w:t>
                  </w:r>
                </w:p>
                <w:p w14:paraId="7209767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w:t>
                  </w:r>
                  <w:r>
                    <w:rPr>
                      <w:rFonts w:hint="default" w:ascii="Times New Roman" w:hAnsi="Times New Roman" w:cs="Times New Roman"/>
                      <w:color w:val="000000" w:themeColor="text1"/>
                      <w:sz w:val="21"/>
                      <w:szCs w:val="21"/>
                      <w14:textFill>
                        <w14:solidFill>
                          <w14:schemeClr w14:val="tx1"/>
                        </w14:solidFill>
                      </w14:textFill>
                    </w:rPr>
                    <w:t>.设置专人定期对危废暂存间及</w:t>
                  </w:r>
                  <w:r>
                    <w:rPr>
                      <w:rFonts w:hint="eastAsia" w:cs="Times New Roman"/>
                      <w:color w:val="000000" w:themeColor="text1"/>
                      <w:sz w:val="21"/>
                      <w:szCs w:val="21"/>
                      <w:lang w:val="en-US" w:eastAsia="zh-CN"/>
                      <w14:textFill>
                        <w14:solidFill>
                          <w14:schemeClr w14:val="tx1"/>
                        </w14:solidFill>
                      </w14:textFill>
                    </w:rPr>
                    <w:t>油漆贮存区域</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液化气罐存放区域</w:t>
                  </w:r>
                  <w:r>
                    <w:rPr>
                      <w:rFonts w:hint="default" w:ascii="Times New Roman" w:hAnsi="Times New Roman" w:cs="Times New Roman"/>
                      <w:color w:val="000000" w:themeColor="text1"/>
                      <w:sz w:val="21"/>
                      <w:szCs w:val="21"/>
                      <w14:textFill>
                        <w14:solidFill>
                          <w14:schemeClr w14:val="tx1"/>
                        </w14:solidFill>
                      </w14:textFill>
                    </w:rPr>
                    <w:t>进行检查维护，防止危险</w:t>
                  </w:r>
                  <w:r>
                    <w:rPr>
                      <w:rFonts w:hint="default" w:ascii="Times New Roman" w:hAnsi="Times New Roman" w:cs="Times New Roman"/>
                      <w:color w:val="000000" w:themeColor="text1"/>
                      <w:sz w:val="21"/>
                      <w:szCs w:val="21"/>
                      <w:lang w:val="en-US" w:eastAsia="zh-CN"/>
                      <w14:textFill>
                        <w14:solidFill>
                          <w14:schemeClr w14:val="tx1"/>
                        </w14:solidFill>
                      </w14:textFill>
                    </w:rPr>
                    <w:t>物质</w:t>
                  </w:r>
                  <w:r>
                    <w:rPr>
                      <w:rFonts w:hint="default" w:ascii="Times New Roman" w:hAnsi="Times New Roman" w:cs="Times New Roman"/>
                      <w:color w:val="000000" w:themeColor="text1"/>
                      <w:sz w:val="21"/>
                      <w:szCs w:val="21"/>
                      <w14:textFill>
                        <w14:solidFill>
                          <w14:schemeClr w14:val="tx1"/>
                        </w14:solidFill>
                      </w14:textFill>
                    </w:rPr>
                    <w:t>发生</w:t>
                  </w:r>
                  <w:r>
                    <w:rPr>
                      <w:rFonts w:hint="eastAsia" w:cs="Times New Roman"/>
                      <w:color w:val="000000" w:themeColor="text1"/>
                      <w:sz w:val="21"/>
                      <w:szCs w:val="21"/>
                      <w:lang w:eastAsia="zh-CN"/>
                      <w14:textFill>
                        <w14:solidFill>
                          <w14:schemeClr w14:val="tx1"/>
                        </w14:solidFill>
                      </w14:textFill>
                    </w:rPr>
                    <w:t>泄漏</w:t>
                  </w:r>
                  <w:r>
                    <w:rPr>
                      <w:rFonts w:hint="default" w:ascii="Times New Roman" w:hAnsi="Times New Roman" w:cs="Times New Roman"/>
                      <w:color w:val="000000" w:themeColor="text1"/>
                      <w:sz w:val="21"/>
                      <w:szCs w:val="21"/>
                      <w14:textFill>
                        <w14:solidFill>
                          <w14:schemeClr w14:val="tx1"/>
                        </w14:solidFill>
                      </w14:textFill>
                    </w:rPr>
                    <w:t>进入外环境</w:t>
                  </w:r>
                  <w:r>
                    <w:rPr>
                      <w:rFonts w:hint="eastAsia" w:cs="Times New Roman"/>
                      <w:color w:val="000000" w:themeColor="text1"/>
                      <w:sz w:val="21"/>
                      <w:szCs w:val="21"/>
                      <w:lang w:val="en-US" w:eastAsia="zh-CN"/>
                      <w14:textFill>
                        <w14:solidFill>
                          <w14:schemeClr w14:val="tx1"/>
                        </w14:solidFill>
                      </w14:textFill>
                    </w:rPr>
                    <w:t>或引发其他环境风险事故</w:t>
                  </w:r>
                  <w:r>
                    <w:rPr>
                      <w:rFonts w:hint="default" w:ascii="Times New Roman" w:hAnsi="Times New Roman" w:cs="Times New Roman"/>
                      <w:color w:val="000000" w:themeColor="text1"/>
                      <w:sz w:val="21"/>
                      <w:szCs w:val="21"/>
                      <w14:textFill>
                        <w14:solidFill>
                          <w14:schemeClr w14:val="tx1"/>
                        </w14:solidFill>
                      </w14:textFill>
                    </w:rPr>
                    <w:t>；</w:t>
                  </w:r>
                </w:p>
                <w:p w14:paraId="67DBE147">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w:t>
                  </w:r>
                  <w:r>
                    <w:rPr>
                      <w:rFonts w:hint="default" w:ascii="Times New Roman" w:hAnsi="Times New Roman" w:cs="Times New Roman"/>
                      <w:color w:val="000000" w:themeColor="text1"/>
                      <w:sz w:val="21"/>
                      <w:szCs w:val="21"/>
                      <w14:textFill>
                        <w14:solidFill>
                          <w14:schemeClr w14:val="tx1"/>
                        </w14:solidFill>
                      </w14:textFill>
                    </w:rPr>
                    <w:t>.建立危险废物管理台账及转移联单；</w:t>
                  </w:r>
                </w:p>
                <w:p w14:paraId="18D970AF">
                  <w:pPr>
                    <w:pStyle w:val="15"/>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e</w:t>
                  </w:r>
                  <w:r>
                    <w:rPr>
                      <w:rFonts w:hint="default" w:ascii="Times New Roman" w:hAnsi="Times New Roman" w:cs="Times New Roman"/>
                      <w:color w:val="000000" w:themeColor="text1"/>
                      <w:sz w:val="21"/>
                      <w:szCs w:val="21"/>
                      <w14:textFill>
                        <w14:solidFill>
                          <w14:schemeClr w14:val="tx1"/>
                        </w14:solidFill>
                      </w14:textFill>
                    </w:rPr>
                    <w:t>.项目建成后需编制突发环境事件应急预案</w:t>
                  </w:r>
                  <w:r>
                    <w:rPr>
                      <w:rFonts w:hint="eastAsia" w:cs="Times New Roman"/>
                      <w:color w:val="000000" w:themeColor="text1"/>
                      <w:sz w:val="21"/>
                      <w:szCs w:val="21"/>
                      <w:lang w:val="en-US" w:eastAsia="zh-CN"/>
                      <w14:textFill>
                        <w14:solidFill>
                          <w14:schemeClr w14:val="tx1"/>
                        </w14:solidFill>
                      </w14:textFill>
                    </w:rPr>
                    <w:t>并定期演练</w:t>
                  </w:r>
                  <w:r>
                    <w:rPr>
                      <w:rFonts w:hint="default" w:ascii="Times New Roman" w:hAnsi="Times New Roman" w:cs="Times New Roman"/>
                      <w:color w:val="000000" w:themeColor="text1"/>
                      <w:sz w:val="21"/>
                      <w:szCs w:val="21"/>
                      <w14:textFill>
                        <w14:solidFill>
                          <w14:schemeClr w14:val="tx1"/>
                        </w14:solidFill>
                      </w14:textFill>
                    </w:rPr>
                    <w:t>。</w:t>
                  </w:r>
                </w:p>
              </w:tc>
            </w:tr>
            <w:tr w14:paraId="4E24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92" w:type="dxa"/>
                  <w:gridSpan w:val="5"/>
                  <w:tcBorders>
                    <w:top w:val="single" w:color="auto" w:sz="4" w:space="0"/>
                    <w:left w:val="single" w:color="auto" w:sz="4" w:space="0"/>
                    <w:bottom w:val="single" w:color="auto" w:sz="4" w:space="0"/>
                    <w:right w:val="single" w:color="auto" w:sz="4" w:space="0"/>
                  </w:tcBorders>
                  <w:noWrap w:val="0"/>
                  <w:vAlign w:val="center"/>
                </w:tcPr>
                <w:p w14:paraId="3B99590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填表说明（列出项目相关信息及评价说明）：无。</w:t>
                  </w:r>
                </w:p>
              </w:tc>
            </w:tr>
          </w:tbl>
          <w:p w14:paraId="3368D550">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cs="Times New Roman"/>
                <w:b/>
                <w:bCs/>
                <w:color w:val="000000" w:themeColor="text1"/>
                <w14:textFill>
                  <w14:solidFill>
                    <w14:schemeClr w14:val="tx1"/>
                  </w14:solidFill>
                </w14:textFill>
              </w:rPr>
              <w:t>）结论</w:t>
            </w:r>
          </w:p>
          <w:p w14:paraId="2C33480E">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综上所述，通过分析，项目建成后对环境产生的环境风险主要表现在</w:t>
            </w:r>
            <w:r>
              <w:rPr>
                <w:rFonts w:hint="eastAsia" w:cs="Times New Roman"/>
                <w:color w:val="000000" w:themeColor="text1"/>
                <w:lang w:val="en-US" w:eastAsia="zh-CN"/>
                <w14:textFill>
                  <w14:solidFill>
                    <w14:schemeClr w14:val="tx1"/>
                  </w14:solidFill>
                </w14:textFill>
              </w:rPr>
              <w:t>罐装液化天然气泄漏引发的</w:t>
            </w:r>
            <w:r>
              <w:rPr>
                <w:rFonts w:hint="default" w:ascii="Times New Roman" w:hAnsi="Times New Roman" w:cs="Times New Roman"/>
                <w:color w:val="000000" w:themeColor="text1"/>
                <w14:textFill>
                  <w14:solidFill>
                    <w14:schemeClr w14:val="tx1"/>
                  </w14:solidFill>
                </w14:textFill>
              </w:rPr>
              <w:t>火灾爆炸事故</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油漆等化学物质</w:t>
            </w:r>
            <w:r>
              <w:rPr>
                <w:rFonts w:hint="eastAsia" w:cs="Times New Roman"/>
                <w:color w:val="000000" w:themeColor="text1"/>
                <w:lang w:eastAsia="zh-CN"/>
                <w14:textFill>
                  <w14:solidFill>
                    <w14:schemeClr w14:val="tx1"/>
                  </w14:solidFill>
                </w14:textFill>
              </w:rPr>
              <w:t>泄漏</w:t>
            </w:r>
            <w:r>
              <w:rPr>
                <w:rFonts w:hint="default" w:ascii="Times New Roman" w:hAnsi="Times New Roman" w:cs="Times New Roman"/>
                <w:color w:val="000000" w:themeColor="text1"/>
                <w14:textFill>
                  <w14:solidFill>
                    <w14:schemeClr w14:val="tx1"/>
                  </w14:solidFill>
                </w14:textFill>
              </w:rPr>
              <w:t>事故以及引发的火灾爆炸事故，通过采取本报告中的防范措施后，可在较大程度上避免风险的产生，同时项目建设方针对本报告提出的环境风险，制定相应的应急预案，可控制风险对环境的影响范围和程度，因此在项目建设阶段就应充分考虑环境风险的防范措施，减少可能的环境风险发生率，降低环境风险影响，经分析，项目生产过程环境风险影响可接受。</w:t>
            </w:r>
          </w:p>
          <w:p w14:paraId="51D02E52">
            <w:pPr>
              <w:bidi w:val="0"/>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8</w:t>
            </w:r>
            <w:r>
              <w:rPr>
                <w:rFonts w:hint="default" w:ascii="Times New Roman" w:hAnsi="Times New Roman" w:cs="Times New Roman"/>
                <w:b/>
                <w:bCs/>
                <w:color w:val="000000" w:themeColor="text1"/>
                <w14:textFill>
                  <w14:solidFill>
                    <w14:schemeClr w14:val="tx1"/>
                  </w14:solidFill>
                </w14:textFill>
              </w:rPr>
              <w:t>、环保投资</w:t>
            </w:r>
          </w:p>
          <w:p w14:paraId="6FFC82BB">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项目总投资</w:t>
            </w:r>
            <w:r>
              <w:rPr>
                <w:rFonts w:hint="eastAsia" w:cs="Times New Roman"/>
                <w:color w:val="000000" w:themeColor="text1"/>
                <w:lang w:val="en-US" w:eastAsia="zh-CN"/>
                <w14:textFill>
                  <w14:solidFill>
                    <w14:schemeClr w14:val="tx1"/>
                  </w14:solidFill>
                </w14:textFill>
              </w:rPr>
              <w:t>60万元</w:t>
            </w:r>
            <w:r>
              <w:rPr>
                <w:rFonts w:hint="default" w:ascii="Times New Roman" w:hAnsi="Times New Roman" w:cs="Times New Roman"/>
                <w:color w:val="000000" w:themeColor="text1"/>
                <w14:textFill>
                  <w14:solidFill>
                    <w14:schemeClr w14:val="tx1"/>
                  </w14:solidFill>
                </w14:textFill>
              </w:rPr>
              <w:t>，其中环保投资</w:t>
            </w:r>
            <w:r>
              <w:rPr>
                <w:rFonts w:hint="eastAsia" w:cs="Times New Roman"/>
                <w:color w:val="000000" w:themeColor="text1"/>
                <w:lang w:val="en-US" w:eastAsia="zh-CN"/>
                <w14:textFill>
                  <w14:solidFill>
                    <w14:schemeClr w14:val="tx1"/>
                  </w14:solidFill>
                </w14:textFill>
              </w:rPr>
              <w:t>8.7</w:t>
            </w:r>
            <w:r>
              <w:rPr>
                <w:rFonts w:hint="default" w:ascii="Times New Roman" w:hAnsi="Times New Roman" w:cs="Times New Roman"/>
                <w:color w:val="000000" w:themeColor="text1"/>
                <w14:textFill>
                  <w14:solidFill>
                    <w14:schemeClr w14:val="tx1"/>
                  </w14:solidFill>
                </w14:textFill>
              </w:rPr>
              <w:t>万元，占总投资</w:t>
            </w:r>
            <w:r>
              <w:rPr>
                <w:rFonts w:hint="eastAsia" w:cs="Times New Roman"/>
                <w:color w:val="000000" w:themeColor="text1"/>
                <w:lang w:val="en-US" w:eastAsia="zh-CN"/>
                <w14:textFill>
                  <w14:solidFill>
                    <w14:schemeClr w14:val="tx1"/>
                  </w14:solidFill>
                </w14:textFill>
              </w:rPr>
              <w:t>14.5</w:t>
            </w:r>
            <w:r>
              <w:rPr>
                <w:rFonts w:hint="default" w:ascii="Times New Roman" w:hAnsi="Times New Roman" w:cs="Times New Roman"/>
                <w:color w:val="000000" w:themeColor="text1"/>
                <w14:textFill>
                  <w14:solidFill>
                    <w14:schemeClr w14:val="tx1"/>
                  </w14:solidFill>
                </w14:textFill>
              </w:rPr>
              <w:t>%。环保投资见下表。</w:t>
            </w:r>
          </w:p>
          <w:p w14:paraId="28C45869">
            <w:pPr>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表4-2</w:t>
            </w: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14:textFill>
                  <w14:solidFill>
                    <w14:schemeClr w14:val="tx1"/>
                  </w14:solidFill>
                </w14:textFill>
              </w:rPr>
              <w:t xml:space="preserve">  项目环保投资一览表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749"/>
              <w:gridCol w:w="1145"/>
              <w:gridCol w:w="2878"/>
              <w:gridCol w:w="1194"/>
              <w:gridCol w:w="967"/>
            </w:tblGrid>
            <w:tr w14:paraId="7D2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97" w:type="dxa"/>
                  <w:tcBorders>
                    <w:bottom w:val="single" w:color="auto" w:sz="4" w:space="0"/>
                  </w:tcBorders>
                  <w:noWrap w:val="0"/>
                  <w:vAlign w:val="center"/>
                </w:tcPr>
                <w:p w14:paraId="16E694C5">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749" w:type="dxa"/>
                  <w:tcBorders>
                    <w:bottom w:val="single" w:color="auto" w:sz="4" w:space="0"/>
                  </w:tcBorders>
                  <w:noWrap w:val="0"/>
                  <w:vAlign w:val="center"/>
                </w:tcPr>
                <w:p w14:paraId="76A9EE48">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污染类别</w:t>
                  </w:r>
                </w:p>
              </w:tc>
              <w:tc>
                <w:tcPr>
                  <w:tcW w:w="1145" w:type="dxa"/>
                  <w:tcBorders>
                    <w:bottom w:val="single" w:color="auto" w:sz="4" w:space="0"/>
                  </w:tcBorders>
                  <w:noWrap w:val="0"/>
                  <w:vAlign w:val="center"/>
                </w:tcPr>
                <w:p w14:paraId="2429D8B3">
                  <w:pPr>
                    <w:pStyle w:val="15"/>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污染源</w:t>
                  </w:r>
                </w:p>
              </w:tc>
              <w:tc>
                <w:tcPr>
                  <w:tcW w:w="2878" w:type="dxa"/>
                  <w:tcBorders>
                    <w:bottom w:val="single" w:color="auto" w:sz="4" w:space="0"/>
                  </w:tcBorders>
                  <w:noWrap w:val="0"/>
                  <w:vAlign w:val="center"/>
                </w:tcPr>
                <w:p w14:paraId="5FA9E93A">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环保</w:t>
                  </w:r>
                  <w:r>
                    <w:rPr>
                      <w:rFonts w:hint="default" w:ascii="Times New Roman" w:hAnsi="Times New Roman" w:cs="Times New Roman"/>
                      <w:b/>
                      <w:bCs/>
                      <w:color w:val="000000" w:themeColor="text1"/>
                      <w14:textFill>
                        <w14:solidFill>
                          <w14:schemeClr w14:val="tx1"/>
                        </w14:solidFill>
                      </w14:textFill>
                    </w:rPr>
                    <w:t>投资名称</w:t>
                  </w:r>
                </w:p>
              </w:tc>
              <w:tc>
                <w:tcPr>
                  <w:tcW w:w="1194" w:type="dxa"/>
                  <w:tcBorders>
                    <w:bottom w:val="single" w:color="auto" w:sz="4" w:space="0"/>
                  </w:tcBorders>
                  <w:noWrap w:val="0"/>
                  <w:vAlign w:val="center"/>
                </w:tcPr>
                <w:p w14:paraId="09FABD49">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投资（万元）</w:t>
                  </w:r>
                </w:p>
              </w:tc>
              <w:tc>
                <w:tcPr>
                  <w:tcW w:w="967" w:type="dxa"/>
                  <w:tcBorders>
                    <w:bottom w:val="single" w:color="auto" w:sz="4" w:space="0"/>
                  </w:tcBorders>
                  <w:noWrap w:val="0"/>
                  <w:vAlign w:val="center"/>
                </w:tcPr>
                <w:p w14:paraId="41520D28">
                  <w:pPr>
                    <w:pStyle w:val="1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备注</w:t>
                  </w:r>
                </w:p>
              </w:tc>
            </w:tr>
            <w:tr w14:paraId="72A5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7" w:type="dxa"/>
                  <w:vMerge w:val="restart"/>
                  <w:noWrap w:val="0"/>
                  <w:vAlign w:val="center"/>
                </w:tcPr>
                <w:p w14:paraId="3AB47A1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749" w:type="dxa"/>
                  <w:vMerge w:val="restart"/>
                  <w:noWrap w:val="0"/>
                  <w:vAlign w:val="center"/>
                </w:tcPr>
                <w:p w14:paraId="62E13333">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废气防治</w:t>
                  </w:r>
                </w:p>
              </w:tc>
              <w:tc>
                <w:tcPr>
                  <w:tcW w:w="1145" w:type="dxa"/>
                  <w:noWrap w:val="0"/>
                  <w:vAlign w:val="center"/>
                </w:tcPr>
                <w:p w14:paraId="7A810AD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打磨废气</w:t>
                  </w:r>
                </w:p>
              </w:tc>
              <w:tc>
                <w:tcPr>
                  <w:tcW w:w="2878" w:type="dxa"/>
                  <w:noWrap w:val="0"/>
                  <w:vAlign w:val="center"/>
                </w:tcPr>
                <w:p w14:paraId="14F05C5F">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1套</w:t>
                  </w:r>
                  <w:r>
                    <w:rPr>
                      <w:rFonts w:hint="default" w:ascii="Times New Roman" w:hAnsi="Times New Roman" w:cs="Times New Roman"/>
                      <w:color w:val="000000" w:themeColor="text1"/>
                      <w:lang w:val="en-US" w:eastAsia="zh-CN"/>
                      <w14:textFill>
                        <w14:solidFill>
                          <w14:schemeClr w14:val="tx1"/>
                        </w14:solidFill>
                      </w14:textFill>
                    </w:rPr>
                    <w:t>滤芯除尘器+</w:t>
                  </w:r>
                  <w:r>
                    <w:rPr>
                      <w:rFonts w:hint="eastAsia"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m排气筒DA001</w:t>
                  </w:r>
                </w:p>
              </w:tc>
              <w:tc>
                <w:tcPr>
                  <w:tcW w:w="1194" w:type="dxa"/>
                  <w:noWrap w:val="0"/>
                  <w:vAlign w:val="center"/>
                </w:tcPr>
                <w:p w14:paraId="19DDFA8A">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967" w:type="dxa"/>
                  <w:noWrap w:val="0"/>
                  <w:vAlign w:val="center"/>
                </w:tcPr>
                <w:p w14:paraId="6E2B717D">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0640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7" w:type="dxa"/>
                  <w:vMerge w:val="continue"/>
                  <w:noWrap w:val="0"/>
                  <w:vAlign w:val="center"/>
                </w:tcPr>
                <w:p w14:paraId="60E2C7FF">
                  <w:pPr>
                    <w:pStyle w:val="15"/>
                    <w:bidi w:val="0"/>
                    <w:rPr>
                      <w:rFonts w:hint="default" w:ascii="Times New Roman" w:hAnsi="Times New Roman" w:cs="Times New Roman"/>
                      <w:color w:val="000000" w:themeColor="text1"/>
                      <w14:textFill>
                        <w14:solidFill>
                          <w14:schemeClr w14:val="tx1"/>
                        </w14:solidFill>
                      </w14:textFill>
                    </w:rPr>
                  </w:pPr>
                </w:p>
              </w:tc>
              <w:tc>
                <w:tcPr>
                  <w:tcW w:w="749" w:type="dxa"/>
                  <w:vMerge w:val="continue"/>
                  <w:noWrap w:val="0"/>
                  <w:vAlign w:val="center"/>
                </w:tcPr>
                <w:p w14:paraId="0A2B4B62">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45" w:type="dxa"/>
                  <w:noWrap w:val="0"/>
                  <w:vAlign w:val="center"/>
                </w:tcPr>
                <w:p w14:paraId="499440C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喷漆晾干废气</w:t>
                  </w:r>
                </w:p>
              </w:tc>
              <w:tc>
                <w:tcPr>
                  <w:tcW w:w="2878" w:type="dxa"/>
                  <w:noWrap w:val="0"/>
                  <w:vAlign w:val="center"/>
                </w:tcPr>
                <w:p w14:paraId="636E8637">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1套过滤棉+多级</w:t>
                  </w:r>
                  <w:r>
                    <w:rPr>
                      <w:rFonts w:hint="default" w:ascii="Times New Roman" w:hAnsi="Times New Roman" w:cs="Times New Roman"/>
                      <w:color w:val="000000" w:themeColor="text1"/>
                      <w:lang w:val="en-US" w:eastAsia="zh-CN"/>
                      <w14:textFill>
                        <w14:solidFill>
                          <w14:schemeClr w14:val="tx1"/>
                        </w14:solidFill>
                      </w14:textFill>
                    </w:rPr>
                    <w:t>活性炭吸附系统+</w:t>
                  </w:r>
                  <w:r>
                    <w:rPr>
                      <w:rFonts w:hint="eastAsia"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m排气筒DA002</w:t>
                  </w:r>
                </w:p>
              </w:tc>
              <w:tc>
                <w:tcPr>
                  <w:tcW w:w="1194" w:type="dxa"/>
                  <w:noWrap w:val="0"/>
                  <w:vAlign w:val="center"/>
                </w:tcPr>
                <w:p w14:paraId="13456674">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967" w:type="dxa"/>
                  <w:noWrap w:val="0"/>
                  <w:vAlign w:val="center"/>
                </w:tcPr>
                <w:p w14:paraId="1BA9E6F0">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2635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7" w:type="dxa"/>
                  <w:vMerge w:val="continue"/>
                  <w:noWrap w:val="0"/>
                  <w:vAlign w:val="center"/>
                </w:tcPr>
                <w:p w14:paraId="5C54A0D2">
                  <w:pPr>
                    <w:pStyle w:val="15"/>
                    <w:bidi w:val="0"/>
                    <w:rPr>
                      <w:rFonts w:hint="default" w:ascii="Times New Roman" w:hAnsi="Times New Roman" w:cs="Times New Roman"/>
                      <w:color w:val="000000" w:themeColor="text1"/>
                      <w14:textFill>
                        <w14:solidFill>
                          <w14:schemeClr w14:val="tx1"/>
                        </w14:solidFill>
                      </w14:textFill>
                    </w:rPr>
                  </w:pPr>
                </w:p>
              </w:tc>
              <w:tc>
                <w:tcPr>
                  <w:tcW w:w="749" w:type="dxa"/>
                  <w:vMerge w:val="continue"/>
                  <w:noWrap w:val="0"/>
                  <w:vAlign w:val="center"/>
                </w:tcPr>
                <w:p w14:paraId="1EE9278A">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45" w:type="dxa"/>
                  <w:noWrap w:val="0"/>
                  <w:vAlign w:val="center"/>
                </w:tcPr>
                <w:p w14:paraId="1F24403E">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喷塑</w:t>
                  </w:r>
                  <w:r>
                    <w:rPr>
                      <w:rFonts w:hint="eastAsia" w:cs="Times New Roman"/>
                      <w:color w:val="000000" w:themeColor="text1"/>
                      <w:lang w:val="en-US" w:eastAsia="zh-CN"/>
                      <w14:textFill>
                        <w14:solidFill>
                          <w14:schemeClr w14:val="tx1"/>
                        </w14:solidFill>
                      </w14:textFill>
                    </w:rPr>
                    <w:t>废气</w:t>
                  </w:r>
                </w:p>
              </w:tc>
              <w:tc>
                <w:tcPr>
                  <w:tcW w:w="2878" w:type="dxa"/>
                  <w:noWrap w:val="0"/>
                  <w:vAlign w:val="center"/>
                </w:tcPr>
                <w:p w14:paraId="0BEB97D0">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1套</w:t>
                  </w:r>
                  <w:r>
                    <w:rPr>
                      <w:rFonts w:hint="default" w:ascii="Times New Roman" w:hAnsi="Times New Roman" w:cs="Times New Roman"/>
                      <w:color w:val="000000" w:themeColor="text1"/>
                      <w:lang w:val="en-US" w:eastAsia="zh-CN"/>
                      <w14:textFill>
                        <w14:solidFill>
                          <w14:schemeClr w14:val="tx1"/>
                        </w14:solidFill>
                      </w14:textFill>
                    </w:rPr>
                    <w:t>旋风分离除尘器+滤芯回收系统+</w:t>
                  </w:r>
                  <w:r>
                    <w:rPr>
                      <w:rFonts w:hint="eastAsia"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m排气筒DA003</w:t>
                  </w:r>
                </w:p>
              </w:tc>
              <w:tc>
                <w:tcPr>
                  <w:tcW w:w="1194" w:type="dxa"/>
                  <w:noWrap w:val="0"/>
                  <w:vAlign w:val="center"/>
                </w:tcPr>
                <w:p w14:paraId="78648307">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967" w:type="dxa"/>
                  <w:noWrap w:val="0"/>
                  <w:vAlign w:val="center"/>
                </w:tcPr>
                <w:p w14:paraId="2867C118">
                  <w:pPr>
                    <w:pStyle w:val="15"/>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w:t>
                  </w:r>
                </w:p>
              </w:tc>
            </w:tr>
            <w:tr w14:paraId="3BE4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597" w:type="dxa"/>
                  <w:vMerge w:val="continue"/>
                  <w:noWrap w:val="0"/>
                  <w:vAlign w:val="center"/>
                </w:tcPr>
                <w:p w14:paraId="6279B5E0">
                  <w:pPr>
                    <w:pStyle w:val="15"/>
                    <w:bidi w:val="0"/>
                    <w:rPr>
                      <w:rFonts w:hint="default" w:ascii="Times New Roman" w:hAnsi="Times New Roman" w:cs="Times New Roman"/>
                      <w:color w:val="000000" w:themeColor="text1"/>
                      <w14:textFill>
                        <w14:solidFill>
                          <w14:schemeClr w14:val="tx1"/>
                        </w14:solidFill>
                      </w14:textFill>
                    </w:rPr>
                  </w:pPr>
                </w:p>
              </w:tc>
              <w:tc>
                <w:tcPr>
                  <w:tcW w:w="749" w:type="dxa"/>
                  <w:vMerge w:val="continue"/>
                  <w:noWrap w:val="0"/>
                  <w:vAlign w:val="center"/>
                </w:tcPr>
                <w:p w14:paraId="7F384318">
                  <w:pPr>
                    <w:pStyle w:val="15"/>
                    <w:bidi w:val="0"/>
                    <w:rPr>
                      <w:rFonts w:hint="default" w:ascii="Times New Roman" w:hAnsi="Times New Roman" w:cs="Times New Roman"/>
                      <w:color w:val="000000" w:themeColor="text1"/>
                      <w:lang w:val="en-US" w:eastAsia="zh-CN"/>
                      <w14:textFill>
                        <w14:solidFill>
                          <w14:schemeClr w14:val="tx1"/>
                        </w14:solidFill>
                      </w14:textFill>
                    </w:rPr>
                  </w:pPr>
                </w:p>
              </w:tc>
              <w:tc>
                <w:tcPr>
                  <w:tcW w:w="1145" w:type="dxa"/>
                  <w:noWrap w:val="0"/>
                  <w:vAlign w:val="center"/>
                </w:tcPr>
                <w:p w14:paraId="2C374C32">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固化</w:t>
                  </w:r>
                  <w:r>
                    <w:rPr>
                      <w:rFonts w:hint="eastAsia" w:cs="Times New Roman"/>
                      <w:color w:val="000000" w:themeColor="text1"/>
                      <w:lang w:val="en-US" w:eastAsia="zh-CN"/>
                      <w14:textFill>
                        <w14:solidFill>
                          <w14:schemeClr w14:val="tx1"/>
                        </w14:solidFill>
                      </w14:textFill>
                    </w:rPr>
                    <w:t>废气</w:t>
                  </w:r>
                </w:p>
              </w:tc>
              <w:tc>
                <w:tcPr>
                  <w:tcW w:w="2878" w:type="dxa"/>
                  <w:noWrap w:val="0"/>
                  <w:vAlign w:val="center"/>
                </w:tcPr>
                <w:p w14:paraId="4F7FC645">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活性炭吸附系统+</w:t>
                  </w:r>
                  <w:r>
                    <w:rPr>
                      <w:rFonts w:hint="eastAsia"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m排气筒DA00</w:t>
                  </w:r>
                  <w:r>
                    <w:rPr>
                      <w:rFonts w:hint="eastAsia" w:cs="Times New Roman"/>
                      <w:color w:val="000000" w:themeColor="text1"/>
                      <w:lang w:val="en-US" w:eastAsia="zh-CN"/>
                      <w14:textFill>
                        <w14:solidFill>
                          <w14:schemeClr w14:val="tx1"/>
                        </w14:solidFill>
                      </w14:textFill>
                    </w:rPr>
                    <w:t>4</w:t>
                  </w:r>
                </w:p>
              </w:tc>
              <w:tc>
                <w:tcPr>
                  <w:tcW w:w="1194" w:type="dxa"/>
                  <w:noWrap w:val="0"/>
                  <w:vAlign w:val="center"/>
                </w:tcPr>
                <w:p w14:paraId="53D3B591">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967" w:type="dxa"/>
                  <w:noWrap w:val="0"/>
                  <w:vAlign w:val="center"/>
                </w:tcPr>
                <w:p w14:paraId="58A40264">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新建</w:t>
                  </w:r>
                </w:p>
              </w:tc>
            </w:tr>
            <w:tr w14:paraId="51AC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597" w:type="dxa"/>
                  <w:vMerge w:val="restart"/>
                  <w:noWrap w:val="0"/>
                  <w:vAlign w:val="center"/>
                </w:tcPr>
                <w:p w14:paraId="6B157D2D">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749" w:type="dxa"/>
                  <w:vMerge w:val="restart"/>
                  <w:noWrap w:val="0"/>
                  <w:vAlign w:val="center"/>
                </w:tcPr>
                <w:p w14:paraId="1F63988D">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r>
                    <w:rPr>
                      <w:rFonts w:hint="default" w:ascii="Times New Roman" w:hAnsi="Times New Roman" w:cs="Times New Roman"/>
                      <w:color w:val="000000" w:themeColor="text1"/>
                      <w:lang w:val="en-US" w:eastAsia="zh-CN"/>
                      <w14:textFill>
                        <w14:solidFill>
                          <w14:schemeClr w14:val="tx1"/>
                        </w14:solidFill>
                      </w14:textFill>
                    </w:rPr>
                    <w:t>防治</w:t>
                  </w:r>
                </w:p>
              </w:tc>
              <w:tc>
                <w:tcPr>
                  <w:tcW w:w="1145" w:type="dxa"/>
                  <w:noWrap w:val="0"/>
                  <w:vAlign w:val="center"/>
                </w:tcPr>
                <w:p w14:paraId="624DD61F">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办公废水</w:t>
                  </w:r>
                </w:p>
              </w:tc>
              <w:tc>
                <w:tcPr>
                  <w:tcW w:w="2878" w:type="dxa"/>
                  <w:noWrap w:val="0"/>
                  <w:vAlign w:val="center"/>
                </w:tcPr>
                <w:p w14:paraId="18F1B0EF">
                  <w:pPr>
                    <w:pStyle w:val="15"/>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依托厂房</w:t>
                  </w:r>
                  <w:r>
                    <w:rPr>
                      <w:rFonts w:hint="default" w:ascii="Times New Roman" w:hAnsi="Times New Roman" w:cs="Times New Roman"/>
                      <w:color w:val="000000" w:themeColor="text1"/>
                      <w14:textFill>
                        <w14:solidFill>
                          <w14:schemeClr w14:val="tx1"/>
                        </w14:solidFill>
                      </w14:textFill>
                    </w:rPr>
                    <w:t>已配套建设1个容积为</w:t>
                  </w:r>
                  <w:r>
                    <w:rPr>
                      <w:rFonts w:hint="eastAsia" w:cs="Times New Roman"/>
                      <w:color w:val="000000" w:themeColor="text1"/>
                      <w:lang w:val="en-US" w:eastAsia="zh-CN"/>
                      <w14:textFill>
                        <w14:solidFill>
                          <w14:schemeClr w14:val="tx1"/>
                        </w14:solidFill>
                      </w14:textFill>
                    </w:rPr>
                    <w:t>30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的化粪池</w:t>
                  </w:r>
                </w:p>
              </w:tc>
              <w:tc>
                <w:tcPr>
                  <w:tcW w:w="1194" w:type="dxa"/>
                  <w:noWrap w:val="0"/>
                  <w:vAlign w:val="center"/>
                </w:tcPr>
                <w:p w14:paraId="0FAF2955">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967" w:type="dxa"/>
                  <w:noWrap w:val="0"/>
                  <w:vAlign w:val="center"/>
                </w:tcPr>
                <w:p w14:paraId="5F398BE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已建</w:t>
                  </w:r>
                </w:p>
              </w:tc>
            </w:tr>
            <w:tr w14:paraId="644D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7" w:type="dxa"/>
                  <w:vMerge w:val="continue"/>
                  <w:noWrap w:val="0"/>
                  <w:vAlign w:val="center"/>
                </w:tcPr>
                <w:p w14:paraId="3C6493A1">
                  <w:pPr>
                    <w:pStyle w:val="15"/>
                    <w:bidi w:val="0"/>
                    <w:rPr>
                      <w:rFonts w:hint="default" w:ascii="Times New Roman" w:hAnsi="Times New Roman" w:cs="Times New Roman"/>
                      <w:color w:val="000000" w:themeColor="text1"/>
                      <w14:textFill>
                        <w14:solidFill>
                          <w14:schemeClr w14:val="tx1"/>
                        </w14:solidFill>
                      </w14:textFill>
                    </w:rPr>
                  </w:pPr>
                </w:p>
              </w:tc>
              <w:tc>
                <w:tcPr>
                  <w:tcW w:w="749" w:type="dxa"/>
                  <w:vMerge w:val="continue"/>
                  <w:noWrap w:val="0"/>
                  <w:vAlign w:val="center"/>
                </w:tcPr>
                <w:p w14:paraId="6BCAD9B0">
                  <w:pPr>
                    <w:pStyle w:val="15"/>
                    <w:bidi w:val="0"/>
                    <w:rPr>
                      <w:rFonts w:hint="default" w:ascii="Times New Roman" w:hAnsi="Times New Roman" w:cs="Times New Roman"/>
                      <w:color w:val="000000" w:themeColor="text1"/>
                      <w14:textFill>
                        <w14:solidFill>
                          <w14:schemeClr w14:val="tx1"/>
                        </w14:solidFill>
                      </w14:textFill>
                    </w:rPr>
                  </w:pPr>
                </w:p>
              </w:tc>
              <w:tc>
                <w:tcPr>
                  <w:tcW w:w="1145" w:type="dxa"/>
                  <w:noWrap w:val="0"/>
                  <w:vAlign w:val="center"/>
                </w:tcPr>
                <w:p w14:paraId="546EB7E5">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雨污分流</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系统</w:t>
                  </w:r>
                </w:p>
              </w:tc>
              <w:tc>
                <w:tcPr>
                  <w:tcW w:w="2878" w:type="dxa"/>
                  <w:noWrap w:val="0"/>
                  <w:vAlign w:val="center"/>
                </w:tcPr>
                <w:p w14:paraId="1D1B182C">
                  <w:pPr>
                    <w:pStyle w:val="15"/>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依托厂房已配套建设的</w:t>
                  </w:r>
                  <w:r>
                    <w:rPr>
                      <w:rFonts w:hint="default" w:ascii="Times New Roman" w:hAnsi="Times New Roman" w:cs="Times New Roman"/>
                      <w:color w:val="000000" w:themeColor="text1"/>
                      <w14:textFill>
                        <w14:solidFill>
                          <w14:schemeClr w14:val="tx1"/>
                        </w14:solidFill>
                      </w14:textFill>
                    </w:rPr>
                    <w:t>雨污分流系统</w:t>
                  </w:r>
                </w:p>
              </w:tc>
              <w:tc>
                <w:tcPr>
                  <w:tcW w:w="1194" w:type="dxa"/>
                  <w:noWrap w:val="0"/>
                  <w:vAlign w:val="center"/>
                </w:tcPr>
                <w:p w14:paraId="098EBCCA">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967" w:type="dxa"/>
                  <w:noWrap w:val="0"/>
                  <w:vAlign w:val="center"/>
                </w:tcPr>
                <w:p w14:paraId="22A2E451">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已建</w:t>
                  </w:r>
                </w:p>
              </w:tc>
            </w:tr>
            <w:tr w14:paraId="58DD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7" w:type="dxa"/>
                  <w:noWrap w:val="0"/>
                  <w:vAlign w:val="center"/>
                </w:tcPr>
                <w:p w14:paraId="15879372">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749" w:type="dxa"/>
                  <w:noWrap w:val="0"/>
                  <w:vAlign w:val="center"/>
                </w:tcPr>
                <w:p w14:paraId="2E4C3F96">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r>
                    <w:rPr>
                      <w:rFonts w:hint="default" w:ascii="Times New Roman" w:hAnsi="Times New Roman" w:cs="Times New Roman"/>
                      <w:color w:val="000000" w:themeColor="text1"/>
                      <w:lang w:val="en-US" w:eastAsia="zh-CN"/>
                      <w14:textFill>
                        <w14:solidFill>
                          <w14:schemeClr w14:val="tx1"/>
                        </w14:solidFill>
                      </w14:textFill>
                    </w:rPr>
                    <w:t>防治</w:t>
                  </w:r>
                </w:p>
              </w:tc>
              <w:tc>
                <w:tcPr>
                  <w:tcW w:w="1145" w:type="dxa"/>
                  <w:noWrap w:val="0"/>
                  <w:vAlign w:val="center"/>
                </w:tcPr>
                <w:p w14:paraId="175BFF38">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设备使用</w:t>
                  </w:r>
                </w:p>
              </w:tc>
              <w:tc>
                <w:tcPr>
                  <w:tcW w:w="2878" w:type="dxa"/>
                  <w:noWrap w:val="0"/>
                  <w:vAlign w:val="center"/>
                </w:tcPr>
                <w:p w14:paraId="46D74430">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厂房封闭、设备减震、消声降噪等</w:t>
                  </w:r>
                </w:p>
              </w:tc>
              <w:tc>
                <w:tcPr>
                  <w:tcW w:w="1194" w:type="dxa"/>
                  <w:noWrap w:val="0"/>
                  <w:vAlign w:val="center"/>
                </w:tcPr>
                <w:p w14:paraId="190D4F4F">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967" w:type="dxa"/>
                  <w:noWrap w:val="0"/>
                  <w:vAlign w:val="center"/>
                </w:tcPr>
                <w:p w14:paraId="662C31AD">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新建</w:t>
                  </w:r>
                </w:p>
              </w:tc>
            </w:tr>
            <w:tr w14:paraId="3E0D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7" w:type="dxa"/>
                  <w:vMerge w:val="restart"/>
                  <w:noWrap w:val="0"/>
                  <w:vAlign w:val="center"/>
                </w:tcPr>
                <w:p w14:paraId="68D5C996">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749" w:type="dxa"/>
                  <w:vMerge w:val="restart"/>
                  <w:noWrap w:val="0"/>
                  <w:vAlign w:val="center"/>
                </w:tcPr>
                <w:p w14:paraId="6E3F3719">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固废处置</w:t>
                  </w:r>
                </w:p>
              </w:tc>
              <w:tc>
                <w:tcPr>
                  <w:tcW w:w="1145" w:type="dxa"/>
                  <w:noWrap w:val="0"/>
                  <w:vAlign w:val="center"/>
                </w:tcPr>
                <w:p w14:paraId="729FDA8C">
                  <w:pPr>
                    <w:pStyle w:val="15"/>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员工办公</w:t>
                  </w:r>
                </w:p>
              </w:tc>
              <w:tc>
                <w:tcPr>
                  <w:tcW w:w="2878" w:type="dxa"/>
                  <w:noWrap w:val="0"/>
                  <w:vAlign w:val="center"/>
                </w:tcPr>
                <w:p w14:paraId="5DC5060A">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r>
                    <w:rPr>
                      <w:rFonts w:hint="default" w:ascii="Times New Roman" w:hAnsi="Times New Roman" w:cs="Times New Roman"/>
                      <w:color w:val="000000" w:themeColor="text1"/>
                      <w:lang w:val="en-US" w:eastAsia="zh-CN"/>
                      <w14:textFill>
                        <w14:solidFill>
                          <w14:schemeClr w14:val="tx1"/>
                        </w14:solidFill>
                      </w14:textFill>
                    </w:rPr>
                    <w:t>收集</w:t>
                  </w:r>
                  <w:r>
                    <w:rPr>
                      <w:rFonts w:hint="default" w:ascii="Times New Roman" w:hAnsi="Times New Roman" w:cs="Times New Roman"/>
                      <w:color w:val="000000" w:themeColor="text1"/>
                      <w14:textFill>
                        <w14:solidFill>
                          <w14:schemeClr w14:val="tx1"/>
                        </w14:solidFill>
                      </w14:textFill>
                    </w:rPr>
                    <w:t>桶</w:t>
                  </w:r>
                </w:p>
              </w:tc>
              <w:tc>
                <w:tcPr>
                  <w:tcW w:w="1194" w:type="dxa"/>
                  <w:noWrap w:val="0"/>
                  <w:vAlign w:val="center"/>
                </w:tcPr>
                <w:p w14:paraId="65A13D92">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05</w:t>
                  </w:r>
                </w:p>
              </w:tc>
              <w:tc>
                <w:tcPr>
                  <w:tcW w:w="967" w:type="dxa"/>
                  <w:noWrap w:val="0"/>
                  <w:vAlign w:val="center"/>
                </w:tcPr>
                <w:p w14:paraId="154173B5">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新建</w:t>
                  </w:r>
                </w:p>
              </w:tc>
            </w:tr>
            <w:tr w14:paraId="28E6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7" w:type="dxa"/>
                  <w:vMerge w:val="continue"/>
                  <w:noWrap w:val="0"/>
                  <w:vAlign w:val="center"/>
                </w:tcPr>
                <w:p w14:paraId="26388D0B">
                  <w:pPr>
                    <w:pStyle w:val="15"/>
                    <w:bidi w:val="0"/>
                    <w:rPr>
                      <w:rFonts w:hint="default" w:ascii="Times New Roman" w:hAnsi="Times New Roman" w:cs="Times New Roman"/>
                      <w:color w:val="000000" w:themeColor="text1"/>
                      <w14:textFill>
                        <w14:solidFill>
                          <w14:schemeClr w14:val="tx1"/>
                        </w14:solidFill>
                      </w14:textFill>
                    </w:rPr>
                  </w:pPr>
                </w:p>
              </w:tc>
              <w:tc>
                <w:tcPr>
                  <w:tcW w:w="749" w:type="dxa"/>
                  <w:vMerge w:val="continue"/>
                  <w:noWrap w:val="0"/>
                  <w:vAlign w:val="center"/>
                </w:tcPr>
                <w:p w14:paraId="656CE9D3">
                  <w:pPr>
                    <w:pStyle w:val="15"/>
                    <w:bidi w:val="0"/>
                    <w:rPr>
                      <w:rFonts w:hint="default" w:ascii="Times New Roman" w:hAnsi="Times New Roman" w:cs="Times New Roman"/>
                      <w:color w:val="000000" w:themeColor="text1"/>
                      <w14:textFill>
                        <w14:solidFill>
                          <w14:schemeClr w14:val="tx1"/>
                        </w14:solidFill>
                      </w14:textFill>
                    </w:rPr>
                  </w:pPr>
                </w:p>
              </w:tc>
              <w:tc>
                <w:tcPr>
                  <w:tcW w:w="1145" w:type="dxa"/>
                  <w:noWrap w:val="0"/>
                  <w:vAlign w:val="center"/>
                </w:tcPr>
                <w:p w14:paraId="705E14C4">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生产过程</w:t>
                  </w:r>
                </w:p>
              </w:tc>
              <w:tc>
                <w:tcPr>
                  <w:tcW w:w="2878" w:type="dxa"/>
                  <w:noWrap w:val="0"/>
                  <w:vAlign w:val="center"/>
                </w:tcPr>
                <w:p w14:paraId="1DC59AB8">
                  <w:pPr>
                    <w:pStyle w:val="15"/>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1间</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的</w:t>
                  </w:r>
                  <w:r>
                    <w:rPr>
                      <w:rFonts w:hint="eastAsia" w:cs="Times New Roman"/>
                      <w:color w:val="000000" w:themeColor="text1"/>
                      <w:lang w:val="en-US" w:eastAsia="zh-CN"/>
                      <w14:textFill>
                        <w14:solidFill>
                          <w14:schemeClr w14:val="tx1"/>
                        </w14:solidFill>
                      </w14:textFill>
                    </w:rPr>
                    <w:t>危废间</w:t>
                  </w:r>
                </w:p>
              </w:tc>
              <w:tc>
                <w:tcPr>
                  <w:tcW w:w="1194" w:type="dxa"/>
                  <w:noWrap w:val="0"/>
                  <w:vAlign w:val="center"/>
                </w:tcPr>
                <w:p w14:paraId="7174955E">
                  <w:pPr>
                    <w:pStyle w:val="15"/>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15</w:t>
                  </w:r>
                </w:p>
              </w:tc>
              <w:tc>
                <w:tcPr>
                  <w:tcW w:w="967" w:type="dxa"/>
                  <w:noWrap w:val="0"/>
                  <w:vAlign w:val="center"/>
                </w:tcPr>
                <w:p w14:paraId="3B9F6BF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新建</w:t>
                  </w:r>
                </w:p>
              </w:tc>
            </w:tr>
            <w:tr w14:paraId="5838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69" w:type="dxa"/>
                  <w:gridSpan w:val="4"/>
                  <w:noWrap w:val="0"/>
                  <w:vAlign w:val="center"/>
                </w:tcPr>
                <w:p w14:paraId="6C855227">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c>
                <w:tcPr>
                  <w:tcW w:w="1194" w:type="dxa"/>
                  <w:noWrap w:val="0"/>
                  <w:vAlign w:val="center"/>
                </w:tcPr>
                <w:p w14:paraId="2DA41219">
                  <w:pPr>
                    <w:pStyle w:val="15"/>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8.7</w:t>
                  </w:r>
                </w:p>
              </w:tc>
              <w:tc>
                <w:tcPr>
                  <w:tcW w:w="967" w:type="dxa"/>
                  <w:noWrap w:val="0"/>
                  <w:vAlign w:val="center"/>
                </w:tcPr>
                <w:p w14:paraId="470594EE">
                  <w:pPr>
                    <w:pStyle w:val="1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14:paraId="3E22429F">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9、竣工环保验收一览表</w:t>
            </w:r>
          </w:p>
          <w:p w14:paraId="0141C8F2">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项目建成后，按照《建设项目竣工环境保护验收暂行办法》（国环规环评[2017]4号）要求开展自主环保验收。项目环境保护</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三同时</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竣工验收内容，见下表。</w:t>
            </w:r>
          </w:p>
          <w:p w14:paraId="4C93CED9">
            <w:pPr>
              <w:bidi w:val="0"/>
              <w:ind w:left="0" w:leftChars="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4-26 </w:t>
            </w:r>
            <w:r>
              <w:rPr>
                <w:rFonts w:hint="default"/>
                <w:b/>
                <w:bCs/>
                <w:color w:val="000000" w:themeColor="text1"/>
                <w:lang w:val="en-US" w:eastAsia="zh-CN"/>
                <w14:textFill>
                  <w14:solidFill>
                    <w14:schemeClr w14:val="tx1"/>
                  </w14:solidFill>
                </w14:textFill>
              </w:rPr>
              <w:t xml:space="preserve"> </w:t>
            </w:r>
            <w:r>
              <w:rPr>
                <w:rFonts w:hint="default"/>
                <w:b/>
                <w:bCs/>
                <w:color w:val="000000" w:themeColor="text1"/>
                <w14:textFill>
                  <w14:solidFill>
                    <w14:schemeClr w14:val="tx1"/>
                  </w14:solidFill>
                </w14:textFill>
              </w:rPr>
              <w:t>竣工环境保护验收一览表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37"/>
              <w:gridCol w:w="794"/>
              <w:gridCol w:w="1196"/>
              <w:gridCol w:w="2726"/>
              <w:gridCol w:w="2177"/>
            </w:tblGrid>
            <w:tr w14:paraId="0E06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637" w:type="dxa"/>
                  <w:vMerge w:val="restart"/>
                  <w:tcBorders>
                    <w:top w:val="single" w:color="auto" w:sz="4" w:space="0"/>
                    <w:left w:val="single" w:color="auto" w:sz="4" w:space="0"/>
                    <w:right w:val="single" w:color="auto" w:sz="4" w:space="0"/>
                  </w:tcBorders>
                  <w:shd w:val="clear" w:color="auto" w:fill="auto"/>
                  <w:vAlign w:val="center"/>
                </w:tcPr>
                <w:p w14:paraId="250FB92F">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类型</w:t>
                  </w:r>
                </w:p>
              </w:tc>
              <w:tc>
                <w:tcPr>
                  <w:tcW w:w="19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A6F649">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污染源</w:t>
                  </w:r>
                </w:p>
              </w:tc>
              <w:tc>
                <w:tcPr>
                  <w:tcW w:w="2726" w:type="dxa"/>
                  <w:vMerge w:val="restart"/>
                  <w:tcBorders>
                    <w:top w:val="single" w:color="auto" w:sz="4" w:space="0"/>
                    <w:left w:val="single" w:color="auto" w:sz="4" w:space="0"/>
                    <w:right w:val="single" w:color="auto" w:sz="4" w:space="0"/>
                  </w:tcBorders>
                  <w:shd w:val="clear" w:color="auto" w:fill="auto"/>
                  <w:vAlign w:val="center"/>
                </w:tcPr>
                <w:p w14:paraId="5B0F129E">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环保</w:t>
                  </w:r>
                  <w:r>
                    <w:rPr>
                      <w:rFonts w:hint="eastAsia"/>
                      <w:b/>
                      <w:bCs/>
                      <w:color w:val="000000" w:themeColor="text1"/>
                      <w:lang w:val="en-US" w:eastAsia="zh-CN"/>
                      <w14:textFill>
                        <w14:solidFill>
                          <w14:schemeClr w14:val="tx1"/>
                        </w14:solidFill>
                      </w14:textFill>
                    </w:rPr>
                    <w:t>竣工验收内容以及验收监测点位设置建议</w:t>
                  </w:r>
                </w:p>
              </w:tc>
              <w:tc>
                <w:tcPr>
                  <w:tcW w:w="2177" w:type="dxa"/>
                  <w:vMerge w:val="restart"/>
                  <w:tcBorders>
                    <w:top w:val="single" w:color="auto" w:sz="4" w:space="0"/>
                    <w:left w:val="single" w:color="auto" w:sz="4" w:space="0"/>
                    <w:right w:val="single" w:color="auto" w:sz="4" w:space="0"/>
                  </w:tcBorders>
                  <w:shd w:val="clear" w:color="auto" w:fill="auto"/>
                  <w:vAlign w:val="center"/>
                </w:tcPr>
                <w:p w14:paraId="5B44A124">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标准及要求</w:t>
                  </w:r>
                </w:p>
              </w:tc>
            </w:tr>
            <w:tr w14:paraId="1375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637" w:type="dxa"/>
                  <w:vMerge w:val="continue"/>
                  <w:tcBorders>
                    <w:left w:val="single" w:color="auto" w:sz="4" w:space="0"/>
                    <w:bottom w:val="single" w:color="auto" w:sz="4" w:space="0"/>
                    <w:right w:val="single" w:color="auto" w:sz="4" w:space="0"/>
                  </w:tcBorders>
                  <w:shd w:val="clear" w:color="auto" w:fill="auto"/>
                  <w:vAlign w:val="center"/>
                </w:tcPr>
                <w:p w14:paraId="680B8A78">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14:paraId="20F78221">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产污环节</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403B2C39">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污染物名称</w:t>
                  </w:r>
                </w:p>
              </w:tc>
              <w:tc>
                <w:tcPr>
                  <w:tcW w:w="2726" w:type="dxa"/>
                  <w:vMerge w:val="continue"/>
                  <w:tcBorders>
                    <w:left w:val="single" w:color="auto" w:sz="4" w:space="0"/>
                    <w:bottom w:val="single" w:color="auto" w:sz="4" w:space="0"/>
                    <w:right w:val="single" w:color="auto" w:sz="4" w:space="0"/>
                  </w:tcBorders>
                  <w:shd w:val="clear" w:color="auto" w:fill="auto"/>
                  <w:vAlign w:val="center"/>
                </w:tcPr>
                <w:p w14:paraId="68007D1E">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p>
              </w:tc>
              <w:tc>
                <w:tcPr>
                  <w:tcW w:w="2177" w:type="dxa"/>
                  <w:vMerge w:val="continue"/>
                  <w:tcBorders>
                    <w:left w:val="single" w:color="auto" w:sz="4" w:space="0"/>
                    <w:bottom w:val="single" w:color="auto" w:sz="4" w:space="0"/>
                    <w:right w:val="single" w:color="auto" w:sz="4" w:space="0"/>
                  </w:tcBorders>
                  <w:shd w:val="clear" w:color="auto" w:fill="auto"/>
                  <w:vAlign w:val="center"/>
                </w:tcPr>
                <w:p w14:paraId="1E393026">
                  <w:pPr>
                    <w:pStyle w:val="15"/>
                    <w:keepNext w:val="0"/>
                    <w:keepLines w:val="0"/>
                    <w:pageBreakBefore w:val="0"/>
                    <w:widowControl/>
                    <w:kinsoku/>
                    <w:wordWrap w:val="0"/>
                    <w:overflowPunct/>
                    <w:topLinePunct w:val="0"/>
                    <w:autoSpaceDE/>
                    <w:autoSpaceDN/>
                    <w:bidi w:val="0"/>
                    <w:adjustRightInd/>
                    <w:snapToGrid/>
                    <w:textAlignment w:val="auto"/>
                    <w:rPr>
                      <w:rFonts w:hint="default"/>
                      <w:b/>
                      <w:bCs/>
                      <w:color w:val="000000" w:themeColor="text1"/>
                      <w:lang w:val="en-US" w:eastAsia="zh-CN"/>
                      <w14:textFill>
                        <w14:solidFill>
                          <w14:schemeClr w14:val="tx1"/>
                        </w14:solidFill>
                      </w14:textFill>
                    </w:rPr>
                  </w:pPr>
                </w:p>
              </w:tc>
            </w:tr>
            <w:tr w14:paraId="677F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vMerge w:val="restart"/>
                  <w:tcBorders>
                    <w:top w:val="single" w:color="auto" w:sz="4" w:space="0"/>
                    <w:left w:val="single" w:color="auto" w:sz="4" w:space="0"/>
                    <w:right w:val="single" w:color="auto" w:sz="4" w:space="0"/>
                  </w:tcBorders>
                  <w:shd w:val="clear" w:color="auto" w:fill="auto"/>
                  <w:vAlign w:val="center"/>
                </w:tcPr>
                <w:p w14:paraId="3F3C7ACC">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大气污染物</w:t>
                  </w:r>
                </w:p>
              </w:tc>
              <w:tc>
                <w:tcPr>
                  <w:tcW w:w="794" w:type="dxa"/>
                  <w:tcBorders>
                    <w:top w:val="single" w:color="auto" w:sz="4" w:space="0"/>
                    <w:left w:val="single" w:color="auto" w:sz="4" w:space="0"/>
                    <w:right w:val="single" w:color="auto" w:sz="4" w:space="0"/>
                  </w:tcBorders>
                  <w:shd w:val="clear" w:color="auto" w:fill="auto"/>
                  <w:vAlign w:val="center"/>
                </w:tcPr>
                <w:p w14:paraId="7A5D1781">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打磨</w:t>
                  </w:r>
                </w:p>
              </w:tc>
              <w:tc>
                <w:tcPr>
                  <w:tcW w:w="1196" w:type="dxa"/>
                  <w:tcBorders>
                    <w:top w:val="single" w:color="auto" w:sz="4" w:space="0"/>
                    <w:left w:val="single" w:color="auto" w:sz="4" w:space="0"/>
                    <w:right w:val="single" w:color="auto" w:sz="4" w:space="0"/>
                  </w:tcBorders>
                  <w:shd w:val="clear" w:color="auto" w:fill="auto"/>
                  <w:vAlign w:val="center"/>
                </w:tcPr>
                <w:p w14:paraId="3395BC93">
                  <w:pPr>
                    <w:pStyle w:val="15"/>
                    <w:keepNext w:val="0"/>
                    <w:keepLines w:val="0"/>
                    <w:pageBreakBefore w:val="0"/>
                    <w:widowControl/>
                    <w:kinsoku/>
                    <w:wordWrap w:val="0"/>
                    <w:overflowPunct/>
                    <w:topLinePunct w:val="0"/>
                    <w:autoSpaceDE/>
                    <w:autoSpaceDN/>
                    <w:bidi w:val="0"/>
                    <w:adjustRightInd/>
                    <w:snapToGrid/>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2726" w:type="dxa"/>
                  <w:tcBorders>
                    <w:top w:val="single" w:color="auto" w:sz="4" w:space="0"/>
                    <w:left w:val="single" w:color="auto" w:sz="4" w:space="0"/>
                    <w:right w:val="single" w:color="auto" w:sz="4" w:space="0"/>
                  </w:tcBorders>
                  <w:shd w:val="clear" w:color="auto" w:fill="auto"/>
                  <w:vAlign w:val="center"/>
                </w:tcPr>
                <w:p w14:paraId="276760C7">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打磨间</w:t>
                  </w:r>
                  <w:r>
                    <w:rPr>
                      <w:rFonts w:hint="default" w:ascii="Times New Roman" w:hAnsi="Times New Roman" w:cs="Times New Roman"/>
                      <w:b w:val="0"/>
                      <w:bCs w:val="0"/>
                      <w:color w:val="000000" w:themeColor="text1"/>
                      <w:lang w:val="en-US" w:eastAsia="zh-CN"/>
                      <w14:textFill>
                        <w14:solidFill>
                          <w14:schemeClr w14:val="tx1"/>
                        </w14:solidFill>
                      </w14:textFill>
                    </w:rPr>
                    <w:t>密闭</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滤芯</w:t>
                  </w:r>
                  <w:r>
                    <w:rPr>
                      <w:rFonts w:hint="default" w:ascii="Times New Roman" w:hAnsi="Times New Roman" w:eastAsia="宋体" w:cs="Times New Roman"/>
                      <w:color w:val="000000" w:themeColor="text1"/>
                      <w:sz w:val="21"/>
                      <w:lang w:val="en-US" w:eastAsia="zh-CN"/>
                      <w14:textFill>
                        <w14:solidFill>
                          <w14:schemeClr w14:val="tx1"/>
                        </w14:solidFill>
                      </w14:textFill>
                    </w:rPr>
                    <w:t>除尘器+</w:t>
                  </w:r>
                  <w:r>
                    <w:rPr>
                      <w:rFonts w:hint="eastAsia" w:cs="Times New Roman"/>
                      <w:color w:val="000000" w:themeColor="text1"/>
                      <w:sz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lang w:val="en-US" w:eastAsia="zh-CN"/>
                      <w14:textFill>
                        <w14:solidFill>
                          <w14:schemeClr w14:val="tx1"/>
                        </w14:solidFill>
                      </w14:textFill>
                    </w:rPr>
                    <w:t>m高DA001排气筒</w:t>
                  </w:r>
                  <w:r>
                    <w:rPr>
                      <w:rFonts w:hint="eastAsia" w:eastAsia="宋体" w:cs="Times New Roman"/>
                      <w:color w:val="000000" w:themeColor="text1"/>
                      <w:sz w:val="21"/>
                      <w:lang w:val="en-US" w:eastAsia="zh-CN"/>
                      <w14:textFill>
                        <w14:solidFill>
                          <w14:schemeClr w14:val="tx1"/>
                        </w14:solidFill>
                      </w14:textFill>
                    </w:rPr>
                    <w:t>设置情况</w:t>
                  </w:r>
                  <w:r>
                    <w:rPr>
                      <w:rFonts w:hint="eastAsia"/>
                      <w:color w:val="000000" w:themeColor="text1"/>
                      <w:lang w:val="en-US" w:eastAsia="zh-CN"/>
                      <w14:textFill>
                        <w14:solidFill>
                          <w14:schemeClr w14:val="tx1"/>
                        </w14:solidFill>
                      </w14:textFill>
                    </w:rPr>
                    <w:t>；DA001排气筒出口设置验收监测采样点</w:t>
                  </w:r>
                </w:p>
              </w:tc>
              <w:tc>
                <w:tcPr>
                  <w:tcW w:w="2177" w:type="dxa"/>
                  <w:tcBorders>
                    <w:top w:val="single" w:color="auto" w:sz="4" w:space="0"/>
                    <w:left w:val="single" w:color="auto" w:sz="4" w:space="0"/>
                    <w:bottom w:val="single" w:color="auto" w:sz="4" w:space="0"/>
                    <w:right w:val="single" w:color="auto" w:sz="4" w:space="0"/>
                  </w:tcBorders>
                  <w:shd w:val="clear" w:color="auto" w:fill="auto"/>
                  <w:vAlign w:val="center"/>
                </w:tcPr>
                <w:p w14:paraId="6536F675">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达</w:t>
                  </w:r>
                  <w:r>
                    <w:rPr>
                      <w:rFonts w:hint="default" w:ascii="Times New Roman" w:hAnsi="Times New Roman" w:cs="Times New Roman"/>
                      <w:color w:val="000000" w:themeColor="text1"/>
                      <w:sz w:val="21"/>
                      <w:szCs w:val="21"/>
                      <w14:textFill>
                        <w14:solidFill>
                          <w14:schemeClr w14:val="tx1"/>
                        </w14:solidFill>
                      </w14:textFill>
                    </w:rPr>
                    <w:t>《大气污染物综合排放标准》（GB16297-1996）表2中标准限值</w:t>
                  </w:r>
                </w:p>
              </w:tc>
            </w:tr>
            <w:tr w14:paraId="394B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vMerge w:val="continue"/>
                  <w:tcBorders>
                    <w:left w:val="single" w:color="auto" w:sz="4" w:space="0"/>
                    <w:right w:val="single" w:color="auto" w:sz="4" w:space="0"/>
                  </w:tcBorders>
                  <w:shd w:val="clear" w:color="auto" w:fill="auto"/>
                  <w:vAlign w:val="center"/>
                </w:tcPr>
                <w:p w14:paraId="46BD3B17">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p>
              </w:tc>
              <w:tc>
                <w:tcPr>
                  <w:tcW w:w="794" w:type="dxa"/>
                  <w:tcBorders>
                    <w:top w:val="single" w:color="auto" w:sz="4" w:space="0"/>
                    <w:left w:val="single" w:color="auto" w:sz="4" w:space="0"/>
                    <w:right w:val="single" w:color="auto" w:sz="4" w:space="0"/>
                  </w:tcBorders>
                  <w:shd w:val="clear" w:color="auto" w:fill="auto"/>
                  <w:vAlign w:val="center"/>
                </w:tcPr>
                <w:p w14:paraId="53526A22">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喷漆、晾干</w:t>
                  </w:r>
                </w:p>
              </w:tc>
              <w:tc>
                <w:tcPr>
                  <w:tcW w:w="1196" w:type="dxa"/>
                  <w:tcBorders>
                    <w:top w:val="single" w:color="auto" w:sz="4" w:space="0"/>
                    <w:left w:val="single" w:color="auto" w:sz="4" w:space="0"/>
                    <w:right w:val="single" w:color="auto" w:sz="4" w:space="0"/>
                  </w:tcBorders>
                  <w:shd w:val="clear" w:color="auto" w:fill="auto"/>
                  <w:vAlign w:val="center"/>
                </w:tcPr>
                <w:p w14:paraId="6213AD5B">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r>
                    <w:rPr>
                      <w:rFonts w:hint="default" w:ascii="Times New Roman" w:hAnsi="Times New Roman" w:cs="Times New Roman"/>
                      <w:color w:val="000000" w:themeColor="text1"/>
                      <w:sz w:val="21"/>
                      <w:szCs w:val="21"/>
                      <w:lang w:val="en-US" w:eastAsia="zh-CN"/>
                      <w14:textFill>
                        <w14:solidFill>
                          <w14:schemeClr w14:val="tx1"/>
                        </w14:solidFill>
                      </w14:textFill>
                    </w:rPr>
                    <w:t>、非甲烷总烃、二甲苯</w:t>
                  </w:r>
                </w:p>
              </w:tc>
              <w:tc>
                <w:tcPr>
                  <w:tcW w:w="2726" w:type="dxa"/>
                  <w:tcBorders>
                    <w:top w:val="single" w:color="auto" w:sz="4" w:space="0"/>
                    <w:left w:val="single" w:color="auto" w:sz="4" w:space="0"/>
                    <w:right w:val="single" w:color="auto" w:sz="4" w:space="0"/>
                  </w:tcBorders>
                  <w:shd w:val="clear" w:color="auto" w:fill="auto"/>
                  <w:vAlign w:val="center"/>
                </w:tcPr>
                <w:p w14:paraId="10D97CBB">
                  <w:pPr>
                    <w:pStyle w:val="15"/>
                    <w:keepNext w:val="0"/>
                    <w:keepLines w:val="0"/>
                    <w:pageBreakBefore w:val="0"/>
                    <w:widowControl/>
                    <w:kinsoku/>
                    <w:wordWrap w:val="0"/>
                    <w:overflowPunct/>
                    <w:topLinePunct w:val="0"/>
                    <w:autoSpaceDE/>
                    <w:autoSpaceDN/>
                    <w:bidi w:val="0"/>
                    <w:adjustRightInd/>
                    <w:snapToGrid/>
                    <w:textAlignment w:val="auto"/>
                    <w:rPr>
                      <w:rFonts w:hint="default"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喷漆房密闭+</w:t>
                  </w:r>
                  <w:r>
                    <w:rPr>
                      <w:rFonts w:hint="eastAsia" w:cs="Times New Roman"/>
                      <w:color w:val="000000" w:themeColor="text1"/>
                      <w:sz w:val="21"/>
                      <w:lang w:val="en-US" w:eastAsia="zh-CN"/>
                      <w14:textFill>
                        <w14:solidFill>
                          <w14:schemeClr w14:val="tx1"/>
                        </w14:solidFill>
                      </w14:textFill>
                    </w:rPr>
                    <w:t>过滤棉</w:t>
                  </w:r>
                  <w:r>
                    <w:rPr>
                      <w:rFonts w:hint="eastAsia" w:cs="Times New Roman"/>
                      <w:color w:val="000000" w:themeColor="text1"/>
                      <w:lang w:val="en-US" w:eastAsia="zh-CN"/>
                      <w14:textFill>
                        <w14:solidFill>
                          <w14:schemeClr w14:val="tx1"/>
                        </w14:solidFill>
                      </w14:textFill>
                    </w:rPr>
                    <w:t>+多级活性炭吸附系统</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lang w:val="en-US" w:eastAsia="zh-CN"/>
                      <w14:textFill>
                        <w14:solidFill>
                          <w14:schemeClr w14:val="tx1"/>
                        </w14:solidFill>
                      </w14:textFill>
                    </w:rPr>
                    <w:t>m高DA00</w:t>
                  </w:r>
                  <w:r>
                    <w:rPr>
                      <w:rFonts w:hint="eastAsia" w:cs="Times New Roman"/>
                      <w:color w:val="000000" w:themeColor="text1"/>
                      <w:sz w:val="21"/>
                      <w:lang w:val="en-US" w:eastAsia="zh-CN"/>
                      <w14:textFill>
                        <w14:solidFill>
                          <w14:schemeClr w14:val="tx1"/>
                        </w14:solidFill>
                      </w14:textFill>
                    </w:rPr>
                    <w:t>2</w:t>
                  </w:r>
                  <w:r>
                    <w:rPr>
                      <w:rFonts w:hint="default" w:ascii="Times New Roman" w:hAnsi="Times New Roman" w:eastAsia="宋体" w:cs="Times New Roman"/>
                      <w:color w:val="000000" w:themeColor="text1"/>
                      <w:sz w:val="21"/>
                      <w:lang w:val="en-US" w:eastAsia="zh-CN"/>
                      <w14:textFill>
                        <w14:solidFill>
                          <w14:schemeClr w14:val="tx1"/>
                        </w14:solidFill>
                      </w14:textFill>
                    </w:rPr>
                    <w:t>排气筒</w:t>
                  </w:r>
                  <w:r>
                    <w:rPr>
                      <w:rFonts w:hint="eastAsia" w:eastAsia="宋体" w:cs="Times New Roman"/>
                      <w:color w:val="000000" w:themeColor="text1"/>
                      <w:sz w:val="21"/>
                      <w:lang w:val="en-US" w:eastAsia="zh-CN"/>
                      <w14:textFill>
                        <w14:solidFill>
                          <w14:schemeClr w14:val="tx1"/>
                        </w14:solidFill>
                      </w14:textFill>
                    </w:rPr>
                    <w:t>设置情况</w:t>
                  </w:r>
                  <w:r>
                    <w:rPr>
                      <w:rFonts w:hint="eastAsia" w:cs="Times New Roman"/>
                      <w:color w:val="000000" w:themeColor="text1"/>
                      <w:sz w:val="2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DA002排气筒出口设置验收监测采样点</w:t>
                  </w:r>
                </w:p>
              </w:tc>
              <w:tc>
                <w:tcPr>
                  <w:tcW w:w="2177" w:type="dxa"/>
                  <w:tcBorders>
                    <w:top w:val="single" w:color="auto" w:sz="4" w:space="0"/>
                    <w:left w:val="single" w:color="auto" w:sz="4" w:space="0"/>
                    <w:bottom w:val="single" w:color="auto" w:sz="4" w:space="0"/>
                    <w:right w:val="single" w:color="auto" w:sz="4" w:space="0"/>
                  </w:tcBorders>
                  <w:shd w:val="clear" w:color="auto" w:fill="auto"/>
                  <w:vAlign w:val="center"/>
                </w:tcPr>
                <w:p w14:paraId="35E87367">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达</w:t>
                  </w:r>
                  <w:r>
                    <w:rPr>
                      <w:rFonts w:hint="default" w:ascii="Times New Roman" w:hAnsi="Times New Roman" w:cs="Times New Roman"/>
                      <w:color w:val="000000" w:themeColor="text1"/>
                      <w:sz w:val="21"/>
                      <w:szCs w:val="21"/>
                      <w14:textFill>
                        <w14:solidFill>
                          <w14:schemeClr w14:val="tx1"/>
                        </w14:solidFill>
                      </w14:textFill>
                    </w:rPr>
                    <w:t>《大气污染物综合排放标准》（GB16297-1996）表2中标准限值</w:t>
                  </w:r>
                </w:p>
              </w:tc>
            </w:tr>
            <w:tr w14:paraId="1460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vMerge w:val="continue"/>
                  <w:tcBorders>
                    <w:left w:val="single" w:color="auto" w:sz="4" w:space="0"/>
                    <w:right w:val="single" w:color="auto" w:sz="4" w:space="0"/>
                  </w:tcBorders>
                  <w:shd w:val="clear" w:color="auto" w:fill="auto"/>
                  <w:vAlign w:val="center"/>
                </w:tcPr>
                <w:p w14:paraId="20AD5714">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p>
              </w:tc>
              <w:tc>
                <w:tcPr>
                  <w:tcW w:w="794" w:type="dxa"/>
                  <w:tcBorders>
                    <w:top w:val="single" w:color="auto" w:sz="4" w:space="0"/>
                    <w:left w:val="single" w:color="auto" w:sz="4" w:space="0"/>
                    <w:right w:val="single" w:color="auto" w:sz="4" w:space="0"/>
                  </w:tcBorders>
                  <w:shd w:val="clear" w:color="auto" w:fill="auto"/>
                  <w:vAlign w:val="center"/>
                </w:tcPr>
                <w:p w14:paraId="5192B793">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喷塑</w:t>
                  </w:r>
                </w:p>
              </w:tc>
              <w:tc>
                <w:tcPr>
                  <w:tcW w:w="1196" w:type="dxa"/>
                  <w:tcBorders>
                    <w:top w:val="single" w:color="auto" w:sz="4" w:space="0"/>
                    <w:left w:val="single" w:color="auto" w:sz="4" w:space="0"/>
                    <w:right w:val="single" w:color="auto" w:sz="4" w:space="0"/>
                  </w:tcBorders>
                  <w:shd w:val="clear" w:color="auto" w:fill="auto"/>
                  <w:vAlign w:val="center"/>
                </w:tcPr>
                <w:p w14:paraId="06A3EFA7">
                  <w:pPr>
                    <w:pStyle w:val="15"/>
                    <w:keepNext w:val="0"/>
                    <w:keepLines w:val="0"/>
                    <w:pageBreakBefore w:val="0"/>
                    <w:widowControl/>
                    <w:kinsoku/>
                    <w:wordWrap w:val="0"/>
                    <w:overflowPunct/>
                    <w:topLinePunct w:val="0"/>
                    <w:autoSpaceDE/>
                    <w:autoSpaceDN/>
                    <w:bidi w:val="0"/>
                    <w:adjustRightInd/>
                    <w:snapToGrid/>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2726" w:type="dxa"/>
                  <w:tcBorders>
                    <w:top w:val="single" w:color="auto" w:sz="4" w:space="0"/>
                    <w:left w:val="single" w:color="auto" w:sz="4" w:space="0"/>
                    <w:right w:val="single" w:color="auto" w:sz="4" w:space="0"/>
                  </w:tcBorders>
                  <w:shd w:val="clear" w:color="auto" w:fill="auto"/>
                  <w:vAlign w:val="center"/>
                </w:tcPr>
                <w:p w14:paraId="438B38B4">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喷塑间密闭+旋风分离除尘器+滤芯回收系统+</w:t>
                  </w:r>
                  <w:r>
                    <w:rPr>
                      <w:rFonts w:hint="eastAsia" w:cs="Times New Roman"/>
                      <w:b w:val="0"/>
                      <w:bCs w:val="0"/>
                      <w:color w:val="000000" w:themeColor="text1"/>
                      <w:lang w:val="en-US" w:eastAsia="zh-CN"/>
                      <w14:textFill>
                        <w14:solidFill>
                          <w14:schemeClr w14:val="tx1"/>
                        </w14:solidFill>
                      </w14:textFill>
                    </w:rPr>
                    <w:t>20m高D</w:t>
                  </w:r>
                  <w:r>
                    <w:rPr>
                      <w:rFonts w:hint="default" w:ascii="Times New Roman" w:hAnsi="Times New Roman" w:cs="Times New Roman"/>
                      <w:b w:val="0"/>
                      <w:bCs w:val="0"/>
                      <w:color w:val="000000" w:themeColor="text1"/>
                      <w:lang w:val="en-US" w:eastAsia="zh-CN"/>
                      <w14:textFill>
                        <w14:solidFill>
                          <w14:schemeClr w14:val="tx1"/>
                        </w14:solidFill>
                      </w14:textFill>
                    </w:rPr>
                    <w:t>A00</w:t>
                  </w:r>
                  <w:r>
                    <w:rPr>
                      <w:rFonts w:hint="eastAsia" w:cs="Times New Roman"/>
                      <w:b w:val="0"/>
                      <w:bCs w:val="0"/>
                      <w:color w:val="000000" w:themeColor="text1"/>
                      <w:lang w:val="en-US" w:eastAsia="zh-CN"/>
                      <w14:textFill>
                        <w14:solidFill>
                          <w14:schemeClr w14:val="tx1"/>
                        </w14:solidFill>
                      </w14:textFill>
                    </w:rPr>
                    <w:t>3</w:t>
                  </w:r>
                  <w:r>
                    <w:rPr>
                      <w:rFonts w:hint="default" w:ascii="Times New Roman" w:hAnsi="Times New Roman" w:cs="Times New Roman"/>
                      <w:b w:val="0"/>
                      <w:bCs w:val="0"/>
                      <w:color w:val="000000" w:themeColor="text1"/>
                      <w:lang w:val="en-US" w:eastAsia="zh-CN"/>
                      <w14:textFill>
                        <w14:solidFill>
                          <w14:schemeClr w14:val="tx1"/>
                        </w14:solidFill>
                      </w14:textFill>
                    </w:rPr>
                    <w:t>排气筒</w:t>
                  </w:r>
                  <w:r>
                    <w:rPr>
                      <w:rFonts w:hint="eastAsia" w:cs="Times New Roman"/>
                      <w:b w:val="0"/>
                      <w:bCs w:val="0"/>
                      <w:color w:val="000000" w:themeColor="text1"/>
                      <w:lang w:val="en-US" w:eastAsia="zh-CN"/>
                      <w14:textFill>
                        <w14:solidFill>
                          <w14:schemeClr w14:val="tx1"/>
                        </w14:solidFill>
                      </w14:textFill>
                    </w:rPr>
                    <w:t>设置情况；</w:t>
                  </w:r>
                  <w:r>
                    <w:rPr>
                      <w:rFonts w:hint="eastAsia"/>
                      <w:color w:val="000000" w:themeColor="text1"/>
                      <w:lang w:val="en-US" w:eastAsia="zh-CN"/>
                      <w14:textFill>
                        <w14:solidFill>
                          <w14:schemeClr w14:val="tx1"/>
                        </w14:solidFill>
                      </w14:textFill>
                    </w:rPr>
                    <w:t>DA003排气筒出口设置验收监测采样点</w:t>
                  </w:r>
                </w:p>
              </w:tc>
              <w:tc>
                <w:tcPr>
                  <w:tcW w:w="2177" w:type="dxa"/>
                  <w:tcBorders>
                    <w:top w:val="single" w:color="auto" w:sz="4" w:space="0"/>
                    <w:left w:val="single" w:color="auto" w:sz="4" w:space="0"/>
                    <w:bottom w:val="single" w:color="auto" w:sz="4" w:space="0"/>
                    <w:right w:val="single" w:color="auto" w:sz="4" w:space="0"/>
                  </w:tcBorders>
                  <w:shd w:val="clear" w:color="auto" w:fill="auto"/>
                  <w:vAlign w:val="center"/>
                </w:tcPr>
                <w:p w14:paraId="4C608BD1">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达</w:t>
                  </w:r>
                  <w:r>
                    <w:rPr>
                      <w:rFonts w:hint="default" w:ascii="Times New Roman" w:hAnsi="Times New Roman" w:cs="Times New Roman"/>
                      <w:color w:val="000000" w:themeColor="text1"/>
                      <w:sz w:val="21"/>
                      <w:szCs w:val="21"/>
                      <w14:textFill>
                        <w14:solidFill>
                          <w14:schemeClr w14:val="tx1"/>
                        </w14:solidFill>
                      </w14:textFill>
                    </w:rPr>
                    <w:t>《大气污染物综合排放标准》（GB16297-1996）表2中标准限值</w:t>
                  </w:r>
                </w:p>
              </w:tc>
            </w:tr>
            <w:tr w14:paraId="75F0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vMerge w:val="continue"/>
                  <w:tcBorders>
                    <w:left w:val="single" w:color="auto" w:sz="4" w:space="0"/>
                    <w:right w:val="single" w:color="auto" w:sz="4" w:space="0"/>
                  </w:tcBorders>
                  <w:shd w:val="clear" w:color="auto" w:fill="auto"/>
                  <w:vAlign w:val="center"/>
                </w:tcPr>
                <w:p w14:paraId="7F87A748">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p>
              </w:tc>
              <w:tc>
                <w:tcPr>
                  <w:tcW w:w="794" w:type="dxa"/>
                  <w:tcBorders>
                    <w:top w:val="single" w:color="auto" w:sz="4" w:space="0"/>
                    <w:left w:val="single" w:color="auto" w:sz="4" w:space="0"/>
                    <w:right w:val="single" w:color="auto" w:sz="4" w:space="0"/>
                  </w:tcBorders>
                  <w:shd w:val="clear" w:color="auto" w:fill="auto"/>
                  <w:vAlign w:val="center"/>
                </w:tcPr>
                <w:p w14:paraId="30AF0002">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固化</w:t>
                  </w:r>
                </w:p>
              </w:tc>
              <w:tc>
                <w:tcPr>
                  <w:tcW w:w="1196" w:type="dxa"/>
                  <w:tcBorders>
                    <w:top w:val="single" w:color="auto" w:sz="4" w:space="0"/>
                    <w:left w:val="single" w:color="auto" w:sz="4" w:space="0"/>
                    <w:right w:val="single" w:color="auto" w:sz="4" w:space="0"/>
                  </w:tcBorders>
                  <w:shd w:val="clear" w:color="auto" w:fill="auto"/>
                  <w:vAlign w:val="center"/>
                </w:tcPr>
                <w:p w14:paraId="741BC9BB">
                  <w:pPr>
                    <w:pStyle w:val="15"/>
                    <w:keepNext w:val="0"/>
                    <w:keepLines w:val="0"/>
                    <w:pageBreakBefore w:val="0"/>
                    <w:widowControl/>
                    <w:kinsoku/>
                    <w:wordWrap w:val="0"/>
                    <w:overflowPunct/>
                    <w:topLinePunct w:val="0"/>
                    <w:autoSpaceDE/>
                    <w:autoSpaceDN/>
                    <w:bidi w:val="0"/>
                    <w:adjustRightInd/>
                    <w:snapToGrid/>
                    <w:textAlignment w:val="auto"/>
                    <w:rPr>
                      <w:rFonts w:hint="default"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非甲烷总烃、颗粒物、二氧化硫、氮氧化物</w:t>
                  </w:r>
                </w:p>
              </w:tc>
              <w:tc>
                <w:tcPr>
                  <w:tcW w:w="2726" w:type="dxa"/>
                  <w:tcBorders>
                    <w:top w:val="single" w:color="auto" w:sz="4" w:space="0"/>
                    <w:left w:val="single" w:color="auto" w:sz="4" w:space="0"/>
                    <w:right w:val="single" w:color="auto" w:sz="4" w:space="0"/>
                  </w:tcBorders>
                  <w:shd w:val="clear" w:color="auto" w:fill="auto"/>
                  <w:vAlign w:val="center"/>
                </w:tcPr>
                <w:p w14:paraId="21F61142">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固化室密闭+</w:t>
                  </w:r>
                  <w:r>
                    <w:rPr>
                      <w:rFonts w:hint="eastAsia" w:cs="Times New Roman"/>
                      <w:b w:val="0"/>
                      <w:bCs w:val="0"/>
                      <w:color w:val="000000" w:themeColor="text1"/>
                      <w:lang w:val="en-US" w:eastAsia="zh-CN"/>
                      <w14:textFill>
                        <w14:solidFill>
                          <w14:schemeClr w14:val="tx1"/>
                        </w14:solidFill>
                      </w14:textFill>
                    </w:rPr>
                    <w:t>多级</w:t>
                  </w:r>
                  <w:r>
                    <w:rPr>
                      <w:rFonts w:hint="default" w:ascii="Times New Roman" w:hAnsi="Times New Roman" w:cs="Times New Roman"/>
                      <w:b w:val="0"/>
                      <w:bCs w:val="0"/>
                      <w:color w:val="000000" w:themeColor="text1"/>
                      <w:lang w:val="en-US" w:eastAsia="zh-CN"/>
                      <w14:textFill>
                        <w14:solidFill>
                          <w14:schemeClr w14:val="tx1"/>
                        </w14:solidFill>
                      </w14:textFill>
                    </w:rPr>
                    <w:t>活性炭吸附系统+</w:t>
                  </w:r>
                  <w:r>
                    <w:rPr>
                      <w:rFonts w:hint="eastAsia" w:cs="Times New Roman"/>
                      <w:b w:val="0"/>
                      <w:bCs w:val="0"/>
                      <w:color w:val="000000" w:themeColor="text1"/>
                      <w:lang w:val="en-US" w:eastAsia="zh-CN"/>
                      <w14:textFill>
                        <w14:solidFill>
                          <w14:schemeClr w14:val="tx1"/>
                        </w14:solidFill>
                      </w14:textFill>
                    </w:rPr>
                    <w:t>20</w:t>
                  </w:r>
                  <w:r>
                    <w:rPr>
                      <w:rFonts w:hint="default" w:ascii="Times New Roman" w:hAnsi="Times New Roman" w:cs="Times New Roman"/>
                      <w:b w:val="0"/>
                      <w:bCs w:val="0"/>
                      <w:color w:val="000000" w:themeColor="text1"/>
                      <w:lang w:val="en-US" w:eastAsia="zh-CN"/>
                      <w14:textFill>
                        <w14:solidFill>
                          <w14:schemeClr w14:val="tx1"/>
                        </w14:solidFill>
                      </w14:textFill>
                    </w:rPr>
                    <w:t>m的DA00</w:t>
                  </w:r>
                  <w:r>
                    <w:rPr>
                      <w:rFonts w:hint="eastAsia" w:cs="Times New Roman"/>
                      <w:b w:val="0"/>
                      <w:bCs w:val="0"/>
                      <w:color w:val="000000" w:themeColor="text1"/>
                      <w:lang w:val="en-US" w:eastAsia="zh-CN"/>
                      <w14:textFill>
                        <w14:solidFill>
                          <w14:schemeClr w14:val="tx1"/>
                        </w14:solidFill>
                      </w14:textFill>
                    </w:rPr>
                    <w:t>4</w:t>
                  </w:r>
                  <w:r>
                    <w:rPr>
                      <w:rFonts w:hint="default" w:ascii="Times New Roman" w:hAnsi="Times New Roman" w:cs="Times New Roman"/>
                      <w:b w:val="0"/>
                      <w:bCs w:val="0"/>
                      <w:color w:val="000000" w:themeColor="text1"/>
                      <w:lang w:val="en-US" w:eastAsia="zh-CN"/>
                      <w14:textFill>
                        <w14:solidFill>
                          <w14:schemeClr w14:val="tx1"/>
                        </w14:solidFill>
                      </w14:textFill>
                    </w:rPr>
                    <w:t>排气筒</w:t>
                  </w:r>
                  <w:r>
                    <w:rPr>
                      <w:rFonts w:hint="eastAsia" w:cs="Times New Roman"/>
                      <w:b w:val="0"/>
                      <w:bCs w:val="0"/>
                      <w:color w:val="000000" w:themeColor="text1"/>
                      <w:lang w:val="en-US" w:eastAsia="zh-CN"/>
                      <w14:textFill>
                        <w14:solidFill>
                          <w14:schemeClr w14:val="tx1"/>
                        </w14:solidFill>
                      </w14:textFill>
                    </w:rPr>
                    <w:t>设置情况；</w:t>
                  </w:r>
                  <w:r>
                    <w:rPr>
                      <w:rFonts w:hint="eastAsia"/>
                      <w:color w:val="000000" w:themeColor="text1"/>
                      <w:lang w:val="en-US" w:eastAsia="zh-CN"/>
                      <w14:textFill>
                        <w14:solidFill>
                          <w14:schemeClr w14:val="tx1"/>
                        </w14:solidFill>
                      </w14:textFill>
                    </w:rPr>
                    <w:t>DA004排气筒出口设置验收监测采样点</w:t>
                  </w:r>
                </w:p>
              </w:tc>
              <w:tc>
                <w:tcPr>
                  <w:tcW w:w="2177" w:type="dxa"/>
                  <w:tcBorders>
                    <w:top w:val="single" w:color="auto" w:sz="4" w:space="0"/>
                    <w:left w:val="single" w:color="auto" w:sz="4" w:space="0"/>
                    <w:bottom w:val="single" w:color="auto" w:sz="4" w:space="0"/>
                    <w:right w:val="single" w:color="auto" w:sz="4" w:space="0"/>
                  </w:tcBorders>
                  <w:shd w:val="clear" w:color="auto" w:fill="auto"/>
                  <w:vAlign w:val="center"/>
                </w:tcPr>
                <w:p w14:paraId="6461AF0D">
                  <w:pPr>
                    <w:pStyle w:val="15"/>
                    <w:keepNext w:val="0"/>
                    <w:keepLines w:val="0"/>
                    <w:pageBreakBefore w:val="0"/>
                    <w:widowControl/>
                    <w:kinsoku/>
                    <w:wordWrap w:val="0"/>
                    <w:overflowPunct/>
                    <w:topLinePunct w:val="0"/>
                    <w:autoSpaceDE/>
                    <w:autoSpaceDN/>
                    <w:bidi w:val="0"/>
                    <w:adjustRightInd/>
                    <w:snapToGrid/>
                    <w:ind w:firstLine="0" w:firstLineChars="0"/>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达</w:t>
                  </w:r>
                  <w:r>
                    <w:rPr>
                      <w:rFonts w:hint="default" w:ascii="Times New Roman" w:hAnsi="Times New Roman" w:cs="Times New Roman"/>
                      <w:color w:val="000000" w:themeColor="text1"/>
                      <w:sz w:val="21"/>
                      <w:szCs w:val="21"/>
                      <w14:textFill>
                        <w14:solidFill>
                          <w14:schemeClr w14:val="tx1"/>
                        </w14:solidFill>
                      </w14:textFill>
                    </w:rPr>
                    <w:t>《大气污染物综合排放标准》（GB16297-1996）表2中标准限值</w:t>
                  </w:r>
                </w:p>
              </w:tc>
            </w:tr>
            <w:tr w14:paraId="5511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vMerge w:val="continue"/>
                  <w:tcBorders>
                    <w:left w:val="single" w:color="auto" w:sz="4" w:space="0"/>
                    <w:right w:val="single" w:color="auto" w:sz="4" w:space="0"/>
                  </w:tcBorders>
                  <w:shd w:val="clear" w:color="auto" w:fill="auto"/>
                  <w:vAlign w:val="center"/>
                </w:tcPr>
                <w:p w14:paraId="1DC9F823">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p>
              </w:tc>
              <w:tc>
                <w:tcPr>
                  <w:tcW w:w="794" w:type="dxa"/>
                  <w:vMerge w:val="restart"/>
                  <w:tcBorders>
                    <w:top w:val="single" w:color="auto" w:sz="4" w:space="0"/>
                    <w:left w:val="single" w:color="auto" w:sz="4" w:space="0"/>
                    <w:right w:val="single" w:color="auto" w:sz="4" w:space="0"/>
                  </w:tcBorders>
                  <w:shd w:val="clear" w:color="auto" w:fill="auto"/>
                  <w:vAlign w:val="center"/>
                </w:tcPr>
                <w:p w14:paraId="63CF68BF">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厂界</w:t>
                  </w:r>
                </w:p>
              </w:tc>
              <w:tc>
                <w:tcPr>
                  <w:tcW w:w="1196" w:type="dxa"/>
                  <w:tcBorders>
                    <w:top w:val="single" w:color="auto" w:sz="4" w:space="0"/>
                    <w:left w:val="single" w:color="auto" w:sz="4" w:space="0"/>
                    <w:right w:val="single" w:color="auto" w:sz="4" w:space="0"/>
                  </w:tcBorders>
                  <w:shd w:val="clear" w:color="auto" w:fill="auto"/>
                  <w:vAlign w:val="center"/>
                </w:tcPr>
                <w:p w14:paraId="53B59DA6">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r>
                    <w:rPr>
                      <w:rFonts w:hint="eastAsia" w:cs="Times New Roman"/>
                      <w:color w:val="000000" w:themeColor="text1"/>
                      <w:sz w:val="21"/>
                      <w:szCs w:val="21"/>
                      <w:lang w:val="en-US" w:eastAsia="zh-CN"/>
                      <w14:textFill>
                        <w14:solidFill>
                          <w14:schemeClr w14:val="tx1"/>
                        </w14:solidFill>
                      </w14:textFill>
                    </w:rPr>
                    <w:t>、二甲苯、氮氧化物、二氧化硫、非甲烷总烃</w:t>
                  </w:r>
                </w:p>
              </w:tc>
              <w:tc>
                <w:tcPr>
                  <w:tcW w:w="2726" w:type="dxa"/>
                  <w:vMerge w:val="restart"/>
                  <w:tcBorders>
                    <w:top w:val="single" w:color="auto" w:sz="4" w:space="0"/>
                    <w:left w:val="single" w:color="auto" w:sz="4" w:space="0"/>
                    <w:right w:val="single" w:color="auto" w:sz="4" w:space="0"/>
                  </w:tcBorders>
                  <w:shd w:val="clear" w:color="auto" w:fill="auto"/>
                  <w:vAlign w:val="center"/>
                </w:tcPr>
                <w:p w14:paraId="3F1747D5">
                  <w:pPr>
                    <w:pStyle w:val="15"/>
                    <w:keepNext w:val="0"/>
                    <w:keepLines w:val="0"/>
                    <w:pageBreakBefore w:val="0"/>
                    <w:widowControl/>
                    <w:kinsoku/>
                    <w:wordWrap w:val="0"/>
                    <w:overflowPunct/>
                    <w:topLinePunct w:val="0"/>
                    <w:autoSpaceDE/>
                    <w:autoSpaceDN/>
                    <w:bidi w:val="0"/>
                    <w:adjustRightInd/>
                    <w:snapToGrid/>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厂界按《建设项目竣工环境保护验收技术指南  污染影响类》要求设置无组织</w:t>
                  </w:r>
                  <w:r>
                    <w:rPr>
                      <w:rFonts w:hint="eastAsia"/>
                      <w:color w:val="000000" w:themeColor="text1"/>
                      <w:lang w:val="en-US" w:eastAsia="zh-CN"/>
                      <w14:textFill>
                        <w14:solidFill>
                          <w14:schemeClr w14:val="tx1"/>
                        </w14:solidFill>
                      </w14:textFill>
                    </w:rPr>
                    <w:t>废气</w:t>
                  </w:r>
                  <w:r>
                    <w:rPr>
                      <w:rFonts w:hint="eastAsia" w:cs="Times New Roman"/>
                      <w:color w:val="000000" w:themeColor="text1"/>
                      <w:lang w:val="en-US" w:eastAsia="zh-CN"/>
                      <w14:textFill>
                        <w14:solidFill>
                          <w14:schemeClr w14:val="tx1"/>
                        </w14:solidFill>
                      </w14:textFill>
                    </w:rPr>
                    <w:t>验收监测采样点</w:t>
                  </w:r>
                </w:p>
              </w:tc>
              <w:tc>
                <w:tcPr>
                  <w:tcW w:w="2177" w:type="dxa"/>
                  <w:tcBorders>
                    <w:top w:val="single" w:color="auto" w:sz="4" w:space="0"/>
                    <w:left w:val="single" w:color="auto" w:sz="4" w:space="0"/>
                    <w:bottom w:val="single" w:color="auto" w:sz="4" w:space="0"/>
                    <w:right w:val="single" w:color="auto" w:sz="4" w:space="0"/>
                  </w:tcBorders>
                  <w:shd w:val="clear" w:color="auto" w:fill="auto"/>
                  <w:vAlign w:val="center"/>
                </w:tcPr>
                <w:p w14:paraId="1D6122B4">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达</w:t>
                  </w:r>
                  <w:r>
                    <w:rPr>
                      <w:rFonts w:hint="default" w:ascii="Times New Roman" w:hAnsi="Times New Roman" w:cs="Times New Roman"/>
                      <w:color w:val="000000" w:themeColor="text1"/>
                      <w:sz w:val="21"/>
                      <w:szCs w:val="21"/>
                      <w14:textFill>
                        <w14:solidFill>
                          <w14:schemeClr w14:val="tx1"/>
                        </w14:solidFill>
                      </w14:textFill>
                    </w:rPr>
                    <w:t>《大气污染物综合排放标准》（GB16297-1996）表2中标准限值</w:t>
                  </w:r>
                </w:p>
              </w:tc>
            </w:tr>
            <w:tr w14:paraId="60D1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vMerge w:val="continue"/>
                  <w:tcBorders>
                    <w:left w:val="single" w:color="auto" w:sz="4" w:space="0"/>
                    <w:right w:val="single" w:color="auto" w:sz="4" w:space="0"/>
                  </w:tcBorders>
                  <w:shd w:val="clear" w:color="auto" w:fill="auto"/>
                  <w:vAlign w:val="center"/>
                </w:tcPr>
                <w:p w14:paraId="6B9B675A">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p>
              </w:tc>
              <w:tc>
                <w:tcPr>
                  <w:tcW w:w="794" w:type="dxa"/>
                  <w:vMerge w:val="continue"/>
                  <w:tcBorders>
                    <w:left w:val="single" w:color="auto" w:sz="4" w:space="0"/>
                    <w:right w:val="single" w:color="auto" w:sz="4" w:space="0"/>
                  </w:tcBorders>
                  <w:shd w:val="clear" w:color="auto" w:fill="auto"/>
                  <w:vAlign w:val="center"/>
                </w:tcPr>
                <w:p w14:paraId="6A960A1E">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p>
              </w:tc>
              <w:tc>
                <w:tcPr>
                  <w:tcW w:w="1196" w:type="dxa"/>
                  <w:tcBorders>
                    <w:top w:val="single" w:color="auto" w:sz="4" w:space="0"/>
                    <w:left w:val="single" w:color="auto" w:sz="4" w:space="0"/>
                    <w:right w:val="single" w:color="auto" w:sz="4" w:space="0"/>
                  </w:tcBorders>
                  <w:shd w:val="clear" w:color="auto" w:fill="auto"/>
                  <w:vAlign w:val="center"/>
                </w:tcPr>
                <w:p w14:paraId="180E7ECB">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臭气浓度</w:t>
                  </w:r>
                </w:p>
              </w:tc>
              <w:tc>
                <w:tcPr>
                  <w:tcW w:w="2726" w:type="dxa"/>
                  <w:vMerge w:val="continue"/>
                  <w:tcBorders>
                    <w:left w:val="single" w:color="auto" w:sz="4" w:space="0"/>
                    <w:right w:val="single" w:color="auto" w:sz="4" w:space="0"/>
                  </w:tcBorders>
                  <w:shd w:val="clear" w:color="auto" w:fill="auto"/>
                  <w:vAlign w:val="center"/>
                </w:tcPr>
                <w:p w14:paraId="6E428E97">
                  <w:pPr>
                    <w:pStyle w:val="15"/>
                    <w:keepNext w:val="0"/>
                    <w:keepLines w:val="0"/>
                    <w:pageBreakBefore w:val="0"/>
                    <w:widowControl/>
                    <w:kinsoku/>
                    <w:wordWrap w:val="0"/>
                    <w:overflowPunct/>
                    <w:topLinePunct w:val="0"/>
                    <w:autoSpaceDE/>
                    <w:autoSpaceDN/>
                    <w:bidi w:val="0"/>
                    <w:adjustRightInd/>
                    <w:snapToGrid/>
                    <w:textAlignment w:val="auto"/>
                    <w:rPr>
                      <w:rFonts w:hint="eastAsia" w:cs="Times New Roman"/>
                      <w:color w:val="000000" w:themeColor="text1"/>
                      <w:lang w:val="en-US" w:eastAsia="zh-CN"/>
                      <w14:textFill>
                        <w14:solidFill>
                          <w14:schemeClr w14:val="tx1"/>
                        </w14:solidFill>
                      </w14:textFill>
                    </w:rPr>
                  </w:pPr>
                </w:p>
              </w:tc>
              <w:tc>
                <w:tcPr>
                  <w:tcW w:w="2177" w:type="dxa"/>
                  <w:tcBorders>
                    <w:top w:val="single" w:color="auto" w:sz="4" w:space="0"/>
                    <w:left w:val="single" w:color="auto" w:sz="4" w:space="0"/>
                    <w:bottom w:val="single" w:color="auto" w:sz="4" w:space="0"/>
                    <w:right w:val="single" w:color="auto" w:sz="4" w:space="0"/>
                  </w:tcBorders>
                  <w:shd w:val="clear" w:color="auto" w:fill="auto"/>
                  <w:vAlign w:val="center"/>
                </w:tcPr>
                <w:p w14:paraId="7D40BF19">
                  <w:pPr>
                    <w:pStyle w:val="15"/>
                    <w:keepNext w:val="0"/>
                    <w:keepLines w:val="0"/>
                    <w:pageBreakBefore w:val="0"/>
                    <w:widowControl/>
                    <w:kinsoku/>
                    <w:wordWrap w:val="0"/>
                    <w:overflowPunct/>
                    <w:topLinePunct w:val="0"/>
                    <w:autoSpaceDE/>
                    <w:autoSpaceDN/>
                    <w:bidi w:val="0"/>
                    <w:adjustRightInd/>
                    <w:snapToGrid/>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达《恶臭污染物排放标准》（GB14554-1993）表1中二级标准限值</w:t>
                  </w:r>
                </w:p>
              </w:tc>
            </w:tr>
            <w:tr w14:paraId="65A2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vMerge w:val="continue"/>
                  <w:tcBorders>
                    <w:left w:val="single" w:color="auto" w:sz="4" w:space="0"/>
                    <w:right w:val="single" w:color="auto" w:sz="4" w:space="0"/>
                  </w:tcBorders>
                  <w:shd w:val="clear" w:color="auto" w:fill="auto"/>
                  <w:vAlign w:val="center"/>
                </w:tcPr>
                <w:p w14:paraId="53797396">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p>
              </w:tc>
              <w:tc>
                <w:tcPr>
                  <w:tcW w:w="794" w:type="dxa"/>
                  <w:tcBorders>
                    <w:top w:val="single" w:color="auto" w:sz="4" w:space="0"/>
                    <w:left w:val="single" w:color="auto" w:sz="4" w:space="0"/>
                    <w:right w:val="single" w:color="auto" w:sz="4" w:space="0"/>
                  </w:tcBorders>
                  <w:shd w:val="clear" w:color="auto" w:fill="auto"/>
                  <w:vAlign w:val="center"/>
                </w:tcPr>
                <w:p w14:paraId="48D0C8AA">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厂区内</w:t>
                  </w:r>
                </w:p>
              </w:tc>
              <w:tc>
                <w:tcPr>
                  <w:tcW w:w="1196" w:type="dxa"/>
                  <w:tcBorders>
                    <w:top w:val="single" w:color="auto" w:sz="4" w:space="0"/>
                    <w:left w:val="single" w:color="auto" w:sz="4" w:space="0"/>
                    <w:right w:val="single" w:color="auto" w:sz="4" w:space="0"/>
                  </w:tcBorders>
                  <w:shd w:val="clear" w:color="auto" w:fill="auto"/>
                  <w:vAlign w:val="center"/>
                </w:tcPr>
                <w:p w14:paraId="4756D271">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2726" w:type="dxa"/>
                  <w:tcBorders>
                    <w:top w:val="single" w:color="auto" w:sz="4" w:space="0"/>
                    <w:left w:val="single" w:color="auto" w:sz="4" w:space="0"/>
                    <w:right w:val="single" w:color="auto" w:sz="4" w:space="0"/>
                  </w:tcBorders>
                  <w:shd w:val="clear" w:color="auto" w:fill="auto"/>
                  <w:vAlign w:val="center"/>
                </w:tcPr>
                <w:p w14:paraId="74A5AFFB">
                  <w:pPr>
                    <w:pStyle w:val="15"/>
                    <w:keepNext w:val="0"/>
                    <w:keepLines w:val="0"/>
                    <w:pageBreakBefore w:val="0"/>
                    <w:widowControl/>
                    <w:kinsoku/>
                    <w:wordWrap w:val="0"/>
                    <w:overflowPunct/>
                    <w:topLinePunct w:val="0"/>
                    <w:autoSpaceDE/>
                    <w:autoSpaceDN/>
                    <w:bidi w:val="0"/>
                    <w:adjustRightInd/>
                    <w:snapToGrid/>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厂区内设置无组织</w:t>
                  </w:r>
                  <w:r>
                    <w:rPr>
                      <w:rFonts w:hint="eastAsia"/>
                      <w:color w:val="000000" w:themeColor="text1"/>
                      <w:lang w:val="en-US" w:eastAsia="zh-CN"/>
                      <w14:textFill>
                        <w14:solidFill>
                          <w14:schemeClr w14:val="tx1"/>
                        </w14:solidFill>
                      </w14:textFill>
                    </w:rPr>
                    <w:t>废气</w:t>
                  </w:r>
                  <w:r>
                    <w:rPr>
                      <w:rFonts w:hint="eastAsia" w:cs="Times New Roman"/>
                      <w:color w:val="000000" w:themeColor="text1"/>
                      <w:lang w:val="en-US" w:eastAsia="zh-CN"/>
                      <w14:textFill>
                        <w14:solidFill>
                          <w14:schemeClr w14:val="tx1"/>
                        </w14:solidFill>
                      </w14:textFill>
                    </w:rPr>
                    <w:t>验收监测采样点</w:t>
                  </w:r>
                </w:p>
              </w:tc>
              <w:tc>
                <w:tcPr>
                  <w:tcW w:w="2177" w:type="dxa"/>
                  <w:tcBorders>
                    <w:top w:val="single" w:color="auto" w:sz="4" w:space="0"/>
                    <w:left w:val="single" w:color="auto" w:sz="4" w:space="0"/>
                    <w:bottom w:val="single" w:color="auto" w:sz="4" w:space="0"/>
                    <w:right w:val="single" w:color="auto" w:sz="4" w:space="0"/>
                  </w:tcBorders>
                  <w:shd w:val="clear" w:color="auto" w:fill="auto"/>
                  <w:vAlign w:val="center"/>
                </w:tcPr>
                <w:p w14:paraId="63C5E2BE">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达《挥发性有机物无组织排放控制标准》（GB37822-2019）相关标准</w:t>
                  </w:r>
                </w:p>
              </w:tc>
            </w:tr>
            <w:tr w14:paraId="0D93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vMerge w:val="restart"/>
                  <w:tcBorders>
                    <w:top w:val="single" w:color="auto" w:sz="4" w:space="0"/>
                    <w:left w:val="single" w:color="auto" w:sz="4" w:space="0"/>
                    <w:right w:val="single" w:color="auto" w:sz="4" w:space="0"/>
                  </w:tcBorders>
                  <w:shd w:val="clear" w:color="auto" w:fill="auto"/>
                  <w:vAlign w:val="center"/>
                </w:tcPr>
                <w:p w14:paraId="7771B422">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水污染物</w:t>
                  </w:r>
                </w:p>
              </w:tc>
              <w:tc>
                <w:tcPr>
                  <w:tcW w:w="19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7AA2A0">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雨污分流</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系统</w:t>
                  </w:r>
                </w:p>
              </w:tc>
              <w:tc>
                <w:tcPr>
                  <w:tcW w:w="2726" w:type="dxa"/>
                  <w:tcBorders>
                    <w:top w:val="single" w:color="auto" w:sz="4" w:space="0"/>
                    <w:left w:val="single" w:color="auto" w:sz="4" w:space="0"/>
                    <w:bottom w:val="single" w:color="auto" w:sz="4" w:space="0"/>
                    <w:right w:val="single" w:color="auto" w:sz="4" w:space="0"/>
                  </w:tcBorders>
                  <w:shd w:val="clear" w:color="auto" w:fill="auto"/>
                  <w:vAlign w:val="center"/>
                </w:tcPr>
                <w:p w14:paraId="77812B85">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调查</w:t>
                  </w:r>
                  <w:r>
                    <w:rPr>
                      <w:rFonts w:hint="default" w:ascii="Times New Roman" w:hAnsi="Times New Roman" w:cs="Times New Roman"/>
                      <w:color w:val="000000" w:themeColor="text1"/>
                      <w:sz w:val="21"/>
                      <w:szCs w:val="21"/>
                      <w:lang w:val="en-US" w:eastAsia="zh-CN"/>
                      <w14:textFill>
                        <w14:solidFill>
                          <w14:schemeClr w14:val="tx1"/>
                        </w14:solidFill>
                      </w14:textFill>
                    </w:rPr>
                    <w:t>依托厂房的</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雨污分流</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系统配套建设</w:t>
                  </w:r>
                  <w:r>
                    <w:rPr>
                      <w:rFonts w:hint="eastAsia" w:cs="Times New Roman"/>
                      <w:color w:val="000000" w:themeColor="text1"/>
                      <w:sz w:val="21"/>
                      <w:szCs w:val="21"/>
                      <w:lang w:val="en-US" w:eastAsia="zh-CN"/>
                      <w14:textFill>
                        <w14:solidFill>
                          <w14:schemeClr w14:val="tx1"/>
                        </w14:solidFill>
                      </w14:textFill>
                    </w:rPr>
                    <w:t>情况及验收资料</w:t>
                  </w:r>
                </w:p>
              </w:tc>
              <w:tc>
                <w:tcPr>
                  <w:tcW w:w="2177" w:type="dxa"/>
                  <w:tcBorders>
                    <w:top w:val="single" w:color="auto" w:sz="4" w:space="0"/>
                    <w:left w:val="single" w:color="auto" w:sz="4" w:space="0"/>
                    <w:right w:val="single" w:color="auto" w:sz="4" w:space="0"/>
                  </w:tcBorders>
                  <w:shd w:val="clear" w:color="auto" w:fill="auto"/>
                  <w:vAlign w:val="center"/>
                </w:tcPr>
                <w:p w14:paraId="3C065A73">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是否按要求建设</w:t>
                  </w:r>
                </w:p>
              </w:tc>
            </w:tr>
            <w:tr w14:paraId="105F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3" w:hRule="atLeast"/>
                <w:jc w:val="center"/>
              </w:trPr>
              <w:tc>
                <w:tcPr>
                  <w:tcW w:w="637" w:type="dxa"/>
                  <w:vMerge w:val="continue"/>
                  <w:tcBorders>
                    <w:left w:val="single" w:color="auto" w:sz="4" w:space="0"/>
                    <w:right w:val="single" w:color="auto" w:sz="4" w:space="0"/>
                  </w:tcBorders>
                  <w:shd w:val="clear" w:color="auto" w:fill="auto"/>
                  <w:vAlign w:val="center"/>
                </w:tcPr>
                <w:p w14:paraId="2CA86031">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p>
              </w:tc>
              <w:tc>
                <w:tcPr>
                  <w:tcW w:w="794" w:type="dxa"/>
                  <w:tcBorders>
                    <w:top w:val="single" w:color="auto" w:sz="4" w:space="0"/>
                    <w:left w:val="single" w:color="auto" w:sz="4" w:space="0"/>
                    <w:right w:val="single" w:color="auto" w:sz="4" w:space="0"/>
                  </w:tcBorders>
                  <w:shd w:val="clear" w:color="auto" w:fill="auto"/>
                  <w:vAlign w:val="center"/>
                </w:tcPr>
                <w:p w14:paraId="033B00B1">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员工办公</w:t>
                  </w:r>
                </w:p>
              </w:tc>
              <w:tc>
                <w:tcPr>
                  <w:tcW w:w="1196" w:type="dxa"/>
                  <w:tcBorders>
                    <w:top w:val="single" w:color="auto" w:sz="4" w:space="0"/>
                    <w:left w:val="single" w:color="auto" w:sz="4" w:space="0"/>
                    <w:right w:val="single" w:color="auto" w:sz="4" w:space="0"/>
                  </w:tcBorders>
                  <w:shd w:val="clear" w:color="auto" w:fill="auto"/>
                  <w:vAlign w:val="center"/>
                </w:tcPr>
                <w:p w14:paraId="2A08B4D9">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办公废水</w:t>
                  </w:r>
                </w:p>
              </w:tc>
              <w:tc>
                <w:tcPr>
                  <w:tcW w:w="2726" w:type="dxa"/>
                  <w:tcBorders>
                    <w:top w:val="single" w:color="auto" w:sz="4" w:space="0"/>
                    <w:left w:val="single" w:color="auto" w:sz="4" w:space="0"/>
                    <w:right w:val="single" w:color="auto" w:sz="4" w:space="0"/>
                  </w:tcBorders>
                  <w:shd w:val="clear" w:color="auto" w:fill="auto"/>
                  <w:vAlign w:val="center"/>
                </w:tcPr>
                <w:p w14:paraId="6A1354F6">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调查厂房化粪池配套建设情况；《建设项目竣工环境保护验收技术指南  污染影响类》要求化粪池进入市政污水管网排放口设置废水验收监测点</w:t>
                  </w:r>
                </w:p>
              </w:tc>
              <w:tc>
                <w:tcPr>
                  <w:tcW w:w="2177" w:type="dxa"/>
                  <w:tcBorders>
                    <w:left w:val="single" w:color="auto" w:sz="4" w:space="0"/>
                    <w:right w:val="single" w:color="auto" w:sz="4" w:space="0"/>
                  </w:tcBorders>
                  <w:shd w:val="clear" w:color="auto" w:fill="auto"/>
                  <w:vAlign w:val="center"/>
                </w:tcPr>
                <w:p w14:paraId="1D266399">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达</w:t>
                  </w:r>
                  <w:r>
                    <w:rPr>
                      <w:rFonts w:hint="default" w:ascii="Times New Roman" w:hAnsi="Times New Roman" w:cs="Times New Roman"/>
                      <w:color w:val="000000" w:themeColor="text1"/>
                      <w:lang w:val="en-US" w:eastAsia="zh-CN"/>
                      <w14:textFill>
                        <w14:solidFill>
                          <w14:schemeClr w14:val="tx1"/>
                        </w14:solidFill>
                      </w14:textFill>
                    </w:rPr>
                    <w:t>《污水综合排放标准》GB8978-1996（表4）三级标准及《污水排入城镇下水道水质标准》（GB/T31962-2015）B级标准</w:t>
                  </w:r>
                </w:p>
              </w:tc>
            </w:tr>
            <w:tr w14:paraId="6105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vMerge w:val="restart"/>
                  <w:tcBorders>
                    <w:top w:val="single" w:color="auto" w:sz="4" w:space="0"/>
                    <w:left w:val="single" w:color="auto" w:sz="4" w:space="0"/>
                    <w:right w:val="single" w:color="auto" w:sz="4" w:space="0"/>
                  </w:tcBorders>
                  <w:shd w:val="clear" w:color="auto" w:fill="auto"/>
                  <w:vAlign w:val="center"/>
                </w:tcPr>
                <w:p w14:paraId="554DC3F9">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固体废物</w:t>
                  </w:r>
                </w:p>
              </w:tc>
              <w:tc>
                <w:tcPr>
                  <w:tcW w:w="794" w:type="dxa"/>
                  <w:tcBorders>
                    <w:top w:val="single" w:color="auto" w:sz="4" w:space="0"/>
                    <w:left w:val="single" w:color="auto" w:sz="4" w:space="0"/>
                    <w:right w:val="single" w:color="auto" w:sz="4" w:space="0"/>
                  </w:tcBorders>
                  <w:shd w:val="clear" w:color="auto" w:fill="auto"/>
                  <w:vAlign w:val="center"/>
                </w:tcPr>
                <w:p w14:paraId="683248EE">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办公过程</w:t>
                  </w:r>
                </w:p>
              </w:tc>
              <w:tc>
                <w:tcPr>
                  <w:tcW w:w="1196" w:type="dxa"/>
                  <w:tcBorders>
                    <w:top w:val="single" w:color="auto" w:sz="4" w:space="0"/>
                    <w:left w:val="single" w:color="auto" w:sz="4" w:space="0"/>
                    <w:right w:val="single" w:color="auto" w:sz="4" w:space="0"/>
                  </w:tcBorders>
                  <w:shd w:val="clear" w:color="auto" w:fill="auto"/>
                  <w:vAlign w:val="center"/>
                </w:tcPr>
                <w:p w14:paraId="7B582DC9">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办公生活垃圾</w:t>
                  </w:r>
                </w:p>
              </w:tc>
              <w:tc>
                <w:tcPr>
                  <w:tcW w:w="2726" w:type="dxa"/>
                  <w:tcBorders>
                    <w:top w:val="single" w:color="auto" w:sz="4" w:space="0"/>
                    <w:left w:val="single" w:color="auto" w:sz="4" w:space="0"/>
                    <w:bottom w:val="single" w:color="auto" w:sz="4" w:space="0"/>
                    <w:right w:val="single" w:color="auto" w:sz="4" w:space="0"/>
                  </w:tcBorders>
                  <w:shd w:val="clear" w:color="auto" w:fill="auto"/>
                  <w:vAlign w:val="center"/>
                </w:tcPr>
                <w:p w14:paraId="5789671D">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生活垃圾收集</w:t>
                  </w:r>
                  <w:r>
                    <w:rPr>
                      <w:rFonts w:hint="eastAsia" w:ascii="Times New Roman" w:hAnsi="Times New Roman" w:cs="Times New Roman"/>
                      <w:color w:val="000000" w:themeColor="text1"/>
                      <w:lang w:val="en-US" w:eastAsia="zh-CN"/>
                      <w14:textFill>
                        <w14:solidFill>
                          <w14:schemeClr w14:val="tx1"/>
                        </w14:solidFill>
                      </w14:textFill>
                    </w:rPr>
                    <w:t>桶设置情况</w:t>
                  </w:r>
                </w:p>
              </w:tc>
              <w:tc>
                <w:tcPr>
                  <w:tcW w:w="2177" w:type="dxa"/>
                  <w:vMerge w:val="restart"/>
                  <w:tcBorders>
                    <w:top w:val="single" w:color="auto" w:sz="4" w:space="0"/>
                    <w:left w:val="single" w:color="auto" w:sz="4" w:space="0"/>
                    <w:right w:val="single" w:color="auto" w:sz="4" w:space="0"/>
                  </w:tcBorders>
                  <w:shd w:val="clear" w:color="auto" w:fill="auto"/>
                  <w:vAlign w:val="center"/>
                </w:tcPr>
                <w:p w14:paraId="46F77CFC">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处置率100%</w:t>
                  </w:r>
                </w:p>
              </w:tc>
            </w:tr>
            <w:tr w14:paraId="23B6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vMerge w:val="continue"/>
                  <w:tcBorders>
                    <w:left w:val="single" w:color="auto" w:sz="4" w:space="0"/>
                    <w:right w:val="single" w:color="auto" w:sz="4" w:space="0"/>
                  </w:tcBorders>
                  <w:shd w:val="clear" w:color="auto" w:fill="auto"/>
                  <w:vAlign w:val="center"/>
                </w:tcPr>
                <w:p w14:paraId="6D4A53B8">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p>
              </w:tc>
              <w:tc>
                <w:tcPr>
                  <w:tcW w:w="794" w:type="dxa"/>
                  <w:tcBorders>
                    <w:top w:val="single" w:color="auto" w:sz="4" w:space="0"/>
                    <w:left w:val="single" w:color="auto" w:sz="4" w:space="0"/>
                    <w:right w:val="single" w:color="auto" w:sz="4" w:space="0"/>
                  </w:tcBorders>
                  <w:shd w:val="clear" w:color="auto" w:fill="auto"/>
                  <w:vAlign w:val="center"/>
                </w:tcPr>
                <w:p w14:paraId="629EBC49">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生产过程</w:t>
                  </w:r>
                </w:p>
              </w:tc>
              <w:tc>
                <w:tcPr>
                  <w:tcW w:w="1196" w:type="dxa"/>
                  <w:tcBorders>
                    <w:top w:val="single" w:color="auto" w:sz="4" w:space="0"/>
                    <w:left w:val="single" w:color="auto" w:sz="4" w:space="0"/>
                    <w:right w:val="single" w:color="auto" w:sz="4" w:space="0"/>
                  </w:tcBorders>
                  <w:shd w:val="clear" w:color="auto" w:fill="auto"/>
                  <w:vAlign w:val="center"/>
                </w:tcPr>
                <w:p w14:paraId="37426674">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生产固废</w:t>
                  </w:r>
                </w:p>
              </w:tc>
              <w:tc>
                <w:tcPr>
                  <w:tcW w:w="2726" w:type="dxa"/>
                  <w:tcBorders>
                    <w:top w:val="single" w:color="auto" w:sz="4" w:space="0"/>
                    <w:left w:val="single" w:color="auto" w:sz="4" w:space="0"/>
                    <w:right w:val="single" w:color="auto" w:sz="4" w:space="0"/>
                  </w:tcBorders>
                  <w:shd w:val="clear" w:color="auto" w:fill="auto"/>
                  <w:vAlign w:val="center"/>
                </w:tcPr>
                <w:p w14:paraId="0656E06F">
                  <w:pPr>
                    <w:pStyle w:val="15"/>
                    <w:widowControl w:val="0"/>
                    <w:bidi w:val="0"/>
                    <w:ind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t>1间</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的</w:t>
                  </w:r>
                  <w:r>
                    <w:rPr>
                      <w:rFonts w:hint="eastAsia" w:cs="Times New Roman"/>
                      <w:color w:val="000000" w:themeColor="text1"/>
                      <w:lang w:val="en-US" w:eastAsia="zh-CN"/>
                      <w14:textFill>
                        <w14:solidFill>
                          <w14:schemeClr w14:val="tx1"/>
                        </w14:solidFill>
                      </w14:textFill>
                    </w:rPr>
                    <w:t>危废间设置情况，防渗施工记录、标识标牌设置情况、各类危废暂存、转运台账及记录</w:t>
                  </w:r>
                  <w:r>
                    <w:rPr>
                      <w:rFonts w:hint="eastAsia" w:ascii="Times New Roman" w:hAnsi="Times New Roman" w:cs="Times New Roman"/>
                      <w:color w:val="000000" w:themeColor="text1"/>
                      <w:lang w:val="en-US" w:eastAsia="zh-CN"/>
                      <w14:textFill>
                        <w14:solidFill>
                          <w14:schemeClr w14:val="tx1"/>
                        </w14:solidFill>
                      </w14:textFill>
                    </w:rPr>
                    <w:t>；</w:t>
                  </w:r>
                </w:p>
                <w:p w14:paraId="362C575F">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②废包装桶/袋、打磨颗粒等外售记录台账；废砂轮片、废滤芯、空钢瓶等厂家回收记录</w:t>
                  </w:r>
                </w:p>
              </w:tc>
              <w:tc>
                <w:tcPr>
                  <w:tcW w:w="2177" w:type="dxa"/>
                  <w:vMerge w:val="continue"/>
                  <w:tcBorders>
                    <w:left w:val="single" w:color="auto" w:sz="4" w:space="0"/>
                    <w:right w:val="single" w:color="auto" w:sz="4" w:space="0"/>
                  </w:tcBorders>
                  <w:shd w:val="clear" w:color="auto" w:fill="auto"/>
                  <w:vAlign w:val="center"/>
                </w:tcPr>
                <w:p w14:paraId="4AFE54D3">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p>
              </w:tc>
            </w:tr>
            <w:tr w14:paraId="5B0A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629E3E9D">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噪声</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14:paraId="17E5B928">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生产设备</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692A661C">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噪声</w:t>
                  </w:r>
                </w:p>
              </w:tc>
              <w:tc>
                <w:tcPr>
                  <w:tcW w:w="2726" w:type="dxa"/>
                  <w:tcBorders>
                    <w:top w:val="single" w:color="auto" w:sz="4" w:space="0"/>
                    <w:left w:val="single" w:color="auto" w:sz="4" w:space="0"/>
                    <w:bottom w:val="single" w:color="auto" w:sz="4" w:space="0"/>
                    <w:right w:val="single" w:color="auto" w:sz="4" w:space="0"/>
                  </w:tcBorders>
                  <w:shd w:val="clear" w:color="auto" w:fill="auto"/>
                  <w:vAlign w:val="center"/>
                </w:tcPr>
                <w:p w14:paraId="515A189B">
                  <w:pPr>
                    <w:pStyle w:val="15"/>
                    <w:keepNext w:val="0"/>
                    <w:keepLines w:val="0"/>
                    <w:pageBreakBefore w:val="0"/>
                    <w:widowControl/>
                    <w:kinsoku/>
                    <w:wordWrap w:val="0"/>
                    <w:overflowPunct/>
                    <w:topLinePunct w:val="0"/>
                    <w:autoSpaceDE/>
                    <w:autoSpaceDN/>
                    <w:bidi w:val="0"/>
                    <w:adjustRightInd/>
                    <w:snapToGrid/>
                    <w:textAlignment w:val="auto"/>
                    <w:rPr>
                      <w:rFonts w:hint="default" w:eastAsia="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厂房</w:t>
                  </w:r>
                  <w:r>
                    <w:rPr>
                      <w:rFonts w:hint="eastAsia" w:cs="Times New Roman"/>
                      <w:color w:val="000000" w:themeColor="text1"/>
                      <w:lang w:val="en-US" w:eastAsia="zh-CN"/>
                      <w14:textFill>
                        <w14:solidFill>
                          <w14:schemeClr w14:val="tx1"/>
                        </w14:solidFill>
                      </w14:textFill>
                    </w:rPr>
                    <w:t>隔声</w:t>
                  </w:r>
                  <w:r>
                    <w:rPr>
                      <w:rFonts w:hint="default" w:ascii="Times New Roman" w:hAnsi="Times New Roman" w:cs="Times New Roman"/>
                      <w:color w:val="000000" w:themeColor="text1"/>
                      <w14:textFill>
                        <w14:solidFill>
                          <w14:schemeClr w14:val="tx1"/>
                        </w14:solidFill>
                      </w14:textFill>
                    </w:rPr>
                    <w:t>、设备减震、消声降噪等</w:t>
                  </w:r>
                  <w:r>
                    <w:rPr>
                      <w:rFonts w:hint="eastAsia" w:cs="Times New Roman"/>
                      <w:color w:val="000000" w:themeColor="text1"/>
                      <w:lang w:val="en-US" w:eastAsia="zh-CN"/>
                      <w14:textFill>
                        <w14:solidFill>
                          <w14:schemeClr w14:val="tx1"/>
                        </w14:solidFill>
                      </w14:textFill>
                    </w:rPr>
                    <w:t>设置情况</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厂界四周设置噪声验收监测点</w:t>
                  </w:r>
                </w:p>
              </w:tc>
              <w:tc>
                <w:tcPr>
                  <w:tcW w:w="2177" w:type="dxa"/>
                  <w:tcBorders>
                    <w:top w:val="single" w:color="auto" w:sz="4" w:space="0"/>
                    <w:left w:val="single" w:color="auto" w:sz="4" w:space="0"/>
                    <w:bottom w:val="single" w:color="auto" w:sz="4" w:space="0"/>
                    <w:right w:val="single" w:color="auto" w:sz="4" w:space="0"/>
                  </w:tcBorders>
                  <w:shd w:val="clear" w:color="auto" w:fill="auto"/>
                  <w:vAlign w:val="center"/>
                </w:tcPr>
                <w:p w14:paraId="2A1A1280">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达《工业企业厂界环境噪声排放标准》（GB12348-2008）</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类标准</w:t>
                  </w:r>
                </w:p>
              </w:tc>
            </w:tr>
            <w:tr w14:paraId="64E8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64DE2C16">
                  <w:pPr>
                    <w:pStyle w:val="15"/>
                    <w:keepNext w:val="0"/>
                    <w:keepLines w:val="0"/>
                    <w:pageBreakBefore w:val="0"/>
                    <w:widowControl/>
                    <w:kinsoku/>
                    <w:wordWrap w:val="0"/>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风险</w:t>
                  </w:r>
                </w:p>
              </w:tc>
              <w:tc>
                <w:tcPr>
                  <w:tcW w:w="47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99D82B1">
                  <w:pPr>
                    <w:pStyle w:val="15"/>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防火、防渗、围堰等环境风险防范措施落实情况，编制相关突发环境事件应急预案等</w:t>
                  </w:r>
                </w:p>
              </w:tc>
              <w:tc>
                <w:tcPr>
                  <w:tcW w:w="2177" w:type="dxa"/>
                  <w:tcBorders>
                    <w:top w:val="single" w:color="auto" w:sz="4" w:space="0"/>
                    <w:left w:val="single" w:color="auto" w:sz="4" w:space="0"/>
                    <w:bottom w:val="single" w:color="auto" w:sz="4" w:space="0"/>
                    <w:right w:val="single" w:color="auto" w:sz="4" w:space="0"/>
                  </w:tcBorders>
                  <w:shd w:val="clear" w:color="auto" w:fill="auto"/>
                  <w:vAlign w:val="center"/>
                </w:tcPr>
                <w:p w14:paraId="2307B709">
                  <w:pPr>
                    <w:pStyle w:val="15"/>
                    <w:keepNext w:val="0"/>
                    <w:keepLines w:val="0"/>
                    <w:pageBreakBefore w:val="0"/>
                    <w:widowControl/>
                    <w:kinsoku/>
                    <w:wordWrap w:val="0"/>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环境风险防范措施落实情况，突发环境事件应急预案备案回执等</w:t>
                  </w:r>
                </w:p>
              </w:tc>
            </w:tr>
          </w:tbl>
          <w:p w14:paraId="429EAEE3">
            <w:pPr>
              <w:bidi w:val="0"/>
              <w:rPr>
                <w:rFonts w:hint="default" w:ascii="Times New Roman" w:hAnsi="Times New Roman" w:cs="Times New Roman"/>
                <w:b/>
                <w:bCs/>
                <w:color w:val="000000" w:themeColor="text1"/>
                <w14:textFill>
                  <w14:solidFill>
                    <w14:schemeClr w14:val="tx1"/>
                  </w14:solidFill>
                </w14:textFill>
              </w:rPr>
            </w:pPr>
          </w:p>
          <w:p w14:paraId="222EAF84">
            <w:pPr>
              <w:bidi w:val="0"/>
              <w:ind w:left="0" w:leftChars="0" w:firstLine="0" w:firstLineChars="0"/>
              <w:rPr>
                <w:rFonts w:hint="default" w:ascii="Times New Roman" w:hAnsi="Times New Roman" w:cs="Times New Roman"/>
                <w:color w:val="000000" w:themeColor="text1"/>
                <w14:textFill>
                  <w14:solidFill>
                    <w14:schemeClr w14:val="tx1"/>
                  </w14:solidFill>
                </w14:textFill>
              </w:rPr>
            </w:pPr>
          </w:p>
          <w:p w14:paraId="08DB52FD">
            <w:pPr>
              <w:bidi w:val="0"/>
              <w:ind w:left="0" w:leftChars="0" w:firstLine="0" w:firstLineChars="0"/>
              <w:rPr>
                <w:rFonts w:hint="default" w:ascii="Times New Roman" w:hAnsi="Times New Roman" w:cs="Times New Roman"/>
                <w:color w:val="000000" w:themeColor="text1"/>
                <w14:textFill>
                  <w14:solidFill>
                    <w14:schemeClr w14:val="tx1"/>
                  </w14:solidFill>
                </w14:textFill>
              </w:rPr>
            </w:pPr>
          </w:p>
          <w:p w14:paraId="00EE0A2A">
            <w:pPr>
              <w:bidi w:val="0"/>
              <w:ind w:left="0" w:leftChars="0" w:firstLine="0" w:firstLineChars="0"/>
              <w:rPr>
                <w:rFonts w:hint="default" w:ascii="Times New Roman" w:hAnsi="Times New Roman" w:cs="Times New Roman"/>
                <w:color w:val="000000" w:themeColor="text1"/>
                <w14:textFill>
                  <w14:solidFill>
                    <w14:schemeClr w14:val="tx1"/>
                  </w14:solidFill>
                </w14:textFill>
              </w:rPr>
            </w:pPr>
          </w:p>
          <w:p w14:paraId="7FC073F4">
            <w:pPr>
              <w:bidi w:val="0"/>
              <w:ind w:left="0" w:leftChars="0" w:firstLine="0" w:firstLineChars="0"/>
              <w:rPr>
                <w:rFonts w:hint="default" w:ascii="Times New Roman" w:hAnsi="Times New Roman" w:cs="Times New Roman"/>
                <w:color w:val="000000" w:themeColor="text1"/>
                <w14:textFill>
                  <w14:solidFill>
                    <w14:schemeClr w14:val="tx1"/>
                  </w14:solidFill>
                </w14:textFill>
              </w:rPr>
            </w:pPr>
          </w:p>
          <w:p w14:paraId="2B95097C">
            <w:pPr>
              <w:bidi w:val="0"/>
              <w:ind w:left="0" w:leftChars="0" w:firstLine="0" w:firstLineChars="0"/>
              <w:rPr>
                <w:rFonts w:hint="default" w:ascii="Times New Roman" w:hAnsi="Times New Roman" w:cs="Times New Roman"/>
                <w:color w:val="000000" w:themeColor="text1"/>
                <w14:textFill>
                  <w14:solidFill>
                    <w14:schemeClr w14:val="tx1"/>
                  </w14:solidFill>
                </w14:textFill>
              </w:rPr>
            </w:pPr>
          </w:p>
          <w:p w14:paraId="4EEAF8A1">
            <w:pPr>
              <w:bidi w:val="0"/>
              <w:ind w:left="0" w:leftChars="0" w:firstLine="0" w:firstLineChars="0"/>
              <w:rPr>
                <w:rFonts w:hint="default" w:ascii="Times New Roman" w:hAnsi="Times New Roman" w:cs="Times New Roman"/>
                <w:color w:val="000000" w:themeColor="text1"/>
                <w14:textFill>
                  <w14:solidFill>
                    <w14:schemeClr w14:val="tx1"/>
                  </w14:solidFill>
                </w14:textFill>
              </w:rPr>
            </w:pPr>
          </w:p>
          <w:p w14:paraId="7F0CCA79">
            <w:pPr>
              <w:bidi w:val="0"/>
              <w:ind w:left="0" w:leftChars="0" w:firstLine="0" w:firstLineChars="0"/>
              <w:rPr>
                <w:rFonts w:hint="default" w:ascii="Times New Roman" w:hAnsi="Times New Roman" w:cs="Times New Roman"/>
                <w:color w:val="000000" w:themeColor="text1"/>
                <w14:textFill>
                  <w14:solidFill>
                    <w14:schemeClr w14:val="tx1"/>
                  </w14:solidFill>
                </w14:textFill>
              </w:rPr>
            </w:pPr>
          </w:p>
          <w:p w14:paraId="40485B84">
            <w:pPr>
              <w:bidi w:val="0"/>
              <w:ind w:left="0" w:leftChars="0" w:firstLine="0" w:firstLineChars="0"/>
              <w:rPr>
                <w:rFonts w:hint="default" w:ascii="Times New Roman" w:hAnsi="Times New Roman" w:cs="Times New Roman"/>
                <w:color w:val="000000" w:themeColor="text1"/>
                <w14:textFill>
                  <w14:solidFill>
                    <w14:schemeClr w14:val="tx1"/>
                  </w14:solidFill>
                </w14:textFill>
              </w:rPr>
            </w:pPr>
          </w:p>
        </w:tc>
      </w:tr>
    </w:tbl>
    <w:p w14:paraId="2B1FB5B4">
      <w:pPr>
        <w:bidi w:val="0"/>
        <w:rPr>
          <w:rFonts w:hint="default" w:ascii="Times New Roman" w:hAnsi="Times New Roman" w:cs="Times New Roman"/>
          <w:color w:val="000000" w:themeColor="text1"/>
          <w:lang w:val="en-US" w:eastAsia="zh-CN"/>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14:paraId="337BE646">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15" w:name="_Toc20261"/>
      <w:r>
        <w:rPr>
          <w:rFonts w:hint="default" w:ascii="Times New Roman" w:hAnsi="Times New Roman" w:cs="Times New Roman"/>
          <w:color w:val="000000" w:themeColor="text1"/>
          <w:lang w:val="en-US" w:eastAsia="zh-CN"/>
          <w14:textFill>
            <w14:solidFill>
              <w14:schemeClr w14:val="tx1"/>
            </w14:solidFill>
          </w14:textFill>
        </w:rPr>
        <w:t>五、环境保护措施监督检查清单</w:t>
      </w:r>
      <w:bookmarkEnd w:id="15"/>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39"/>
        <w:gridCol w:w="1217"/>
        <w:gridCol w:w="1244"/>
        <w:gridCol w:w="2647"/>
        <w:gridCol w:w="2373"/>
      </w:tblGrid>
      <w:tr w14:paraId="52A6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39" w:type="dxa"/>
            <w:tcBorders>
              <w:tl2br w:val="single" w:color="auto" w:sz="4" w:space="0"/>
            </w:tcBorders>
            <w:noWrap w:val="0"/>
            <w:vAlign w:val="center"/>
          </w:tcPr>
          <w:p w14:paraId="1658643E">
            <w:pPr>
              <w:keepNext w:val="0"/>
              <w:keepLines w:val="0"/>
              <w:pageBreakBefore w:val="0"/>
              <w:widowControl w:val="0"/>
              <w:kinsoku/>
              <w:wordWrap w:val="0"/>
              <w:overflowPunct/>
              <w:topLinePunct w:val="0"/>
              <w:autoSpaceDE/>
              <w:autoSpaceDN/>
              <w:bidi w:val="0"/>
              <w:adjustRightInd w:val="0"/>
              <w:snapToGrid w:val="0"/>
              <w:ind w:firstLine="0" w:firstLineChars="0"/>
              <w:jc w:val="righ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内容</w:t>
            </w:r>
          </w:p>
          <w:p w14:paraId="7ACFCAE2">
            <w:pPr>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要素</w:t>
            </w:r>
          </w:p>
        </w:tc>
        <w:tc>
          <w:tcPr>
            <w:tcW w:w="1217" w:type="dxa"/>
            <w:noWrap w:val="0"/>
            <w:vAlign w:val="center"/>
          </w:tcPr>
          <w:p w14:paraId="3A7FB41E">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排放口</w:t>
            </w: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编号、名称</w:t>
            </w: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/污染源</w:t>
            </w:r>
          </w:p>
        </w:tc>
        <w:tc>
          <w:tcPr>
            <w:tcW w:w="1244" w:type="dxa"/>
            <w:noWrap w:val="0"/>
            <w:vAlign w:val="center"/>
          </w:tcPr>
          <w:p w14:paraId="4A2B7192">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污染物项目</w:t>
            </w:r>
          </w:p>
        </w:tc>
        <w:tc>
          <w:tcPr>
            <w:tcW w:w="2647" w:type="dxa"/>
            <w:noWrap w:val="0"/>
            <w:vAlign w:val="center"/>
          </w:tcPr>
          <w:p w14:paraId="03569749">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环境保护措施</w:t>
            </w:r>
          </w:p>
        </w:tc>
        <w:tc>
          <w:tcPr>
            <w:tcW w:w="2373" w:type="dxa"/>
            <w:noWrap w:val="0"/>
            <w:vAlign w:val="center"/>
          </w:tcPr>
          <w:p w14:paraId="262C42DE">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执行标准</w:t>
            </w:r>
          </w:p>
        </w:tc>
      </w:tr>
      <w:tr w14:paraId="31BF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5" w:hRule="atLeast"/>
          <w:jc w:val="center"/>
        </w:trPr>
        <w:tc>
          <w:tcPr>
            <w:tcW w:w="939" w:type="dxa"/>
            <w:vMerge w:val="restart"/>
            <w:noWrap w:val="0"/>
            <w:vAlign w:val="center"/>
          </w:tcPr>
          <w:p w14:paraId="2259896E">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1217" w:type="dxa"/>
            <w:noWrap w:val="0"/>
            <w:vAlign w:val="center"/>
          </w:tcPr>
          <w:p w14:paraId="231B3ECE">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DA001排气筒</w:t>
            </w:r>
          </w:p>
        </w:tc>
        <w:tc>
          <w:tcPr>
            <w:tcW w:w="1244" w:type="dxa"/>
            <w:noWrap w:val="0"/>
            <w:vAlign w:val="center"/>
          </w:tcPr>
          <w:p w14:paraId="3FD8F85B">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c>
          <w:tcPr>
            <w:tcW w:w="2647" w:type="dxa"/>
            <w:noWrap w:val="0"/>
            <w:vAlign w:val="center"/>
          </w:tcPr>
          <w:p w14:paraId="1A22D6D6">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打磨间</w:t>
            </w:r>
            <w:r>
              <w:rPr>
                <w:rFonts w:hint="default" w:ascii="Times New Roman" w:hAnsi="Times New Roman" w:cs="Times New Roman"/>
                <w:b w:val="0"/>
                <w:bCs w:val="0"/>
                <w:color w:val="000000" w:themeColor="text1"/>
                <w:lang w:val="en-US" w:eastAsia="zh-CN"/>
                <w14:textFill>
                  <w14:solidFill>
                    <w14:schemeClr w14:val="tx1"/>
                  </w14:solidFill>
                </w14:textFill>
              </w:rPr>
              <w:t>密闭</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滤芯</w:t>
            </w:r>
            <w:r>
              <w:rPr>
                <w:rFonts w:hint="default" w:ascii="Times New Roman" w:hAnsi="Times New Roman" w:eastAsia="宋体" w:cs="Times New Roman"/>
                <w:color w:val="000000" w:themeColor="text1"/>
                <w:sz w:val="21"/>
                <w:lang w:val="en-US" w:eastAsia="zh-CN"/>
                <w14:textFill>
                  <w14:solidFill>
                    <w14:schemeClr w14:val="tx1"/>
                  </w14:solidFill>
                </w14:textFill>
              </w:rPr>
              <w:t>除尘器+</w:t>
            </w:r>
            <w:r>
              <w:rPr>
                <w:rFonts w:hint="eastAsia" w:cs="Times New Roman"/>
                <w:color w:val="000000" w:themeColor="text1"/>
                <w:sz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lang w:val="en-US" w:eastAsia="zh-CN"/>
                <w14:textFill>
                  <w14:solidFill>
                    <w14:schemeClr w14:val="tx1"/>
                  </w14:solidFill>
                </w14:textFill>
              </w:rPr>
              <w:t>m高DA001排气筒</w:t>
            </w:r>
            <w:r>
              <w:rPr>
                <w:rFonts w:hint="eastAsia" w:cs="Times New Roman"/>
                <w:color w:val="000000" w:themeColor="text1"/>
                <w:sz w:val="21"/>
                <w:lang w:val="en-US" w:eastAsia="zh-CN"/>
                <w14:textFill>
                  <w14:solidFill>
                    <w14:schemeClr w14:val="tx1"/>
                  </w14:solidFill>
                </w14:textFill>
              </w:rPr>
              <w:t>排放</w:t>
            </w:r>
          </w:p>
        </w:tc>
        <w:tc>
          <w:tcPr>
            <w:tcW w:w="2373" w:type="dxa"/>
            <w:noWrap w:val="0"/>
            <w:vAlign w:val="center"/>
          </w:tcPr>
          <w:p w14:paraId="56445A3A">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《大气污染物综合排放标准》（GB16297-1996）表2中标准限值</w:t>
            </w:r>
          </w:p>
        </w:tc>
      </w:tr>
      <w:tr w14:paraId="0041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5" w:hRule="atLeast"/>
          <w:jc w:val="center"/>
        </w:trPr>
        <w:tc>
          <w:tcPr>
            <w:tcW w:w="939" w:type="dxa"/>
            <w:vMerge w:val="continue"/>
            <w:noWrap w:val="0"/>
            <w:vAlign w:val="center"/>
          </w:tcPr>
          <w:p w14:paraId="0F004EF0">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17" w:type="dxa"/>
            <w:shd w:val="clear" w:color="auto" w:fill="auto"/>
            <w:noWrap w:val="0"/>
            <w:vAlign w:val="center"/>
          </w:tcPr>
          <w:p w14:paraId="6FF6326B">
            <w:pPr>
              <w:pStyle w:val="15"/>
              <w:bidi w:val="0"/>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排气筒</w:t>
            </w:r>
          </w:p>
        </w:tc>
        <w:tc>
          <w:tcPr>
            <w:tcW w:w="1244" w:type="dxa"/>
            <w:shd w:val="clear" w:color="auto" w:fill="auto"/>
            <w:noWrap w:val="0"/>
            <w:vAlign w:val="center"/>
          </w:tcPr>
          <w:p w14:paraId="2F376302">
            <w:pPr>
              <w:pStyle w:val="15"/>
              <w:bidi w:val="0"/>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r>
              <w:rPr>
                <w:rFonts w:hint="default" w:ascii="Times New Roman" w:hAnsi="Times New Roman" w:cs="Times New Roman"/>
                <w:color w:val="000000" w:themeColor="text1"/>
                <w:sz w:val="21"/>
                <w:szCs w:val="21"/>
                <w:lang w:val="en-US" w:eastAsia="zh-CN"/>
                <w14:textFill>
                  <w14:solidFill>
                    <w14:schemeClr w14:val="tx1"/>
                  </w14:solidFill>
                </w14:textFill>
              </w:rPr>
              <w:t>、非甲烷总烃、二甲苯</w:t>
            </w:r>
          </w:p>
        </w:tc>
        <w:tc>
          <w:tcPr>
            <w:tcW w:w="2647" w:type="dxa"/>
            <w:shd w:val="clear" w:color="auto" w:fill="auto"/>
            <w:noWrap w:val="0"/>
            <w:vAlign w:val="center"/>
          </w:tcPr>
          <w:p w14:paraId="08F92AFB">
            <w:pPr>
              <w:pStyle w:val="15"/>
              <w:bidi w:val="0"/>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喷漆房密闭+</w:t>
            </w:r>
            <w:r>
              <w:rPr>
                <w:rFonts w:hint="eastAsia" w:cs="Times New Roman"/>
                <w:color w:val="000000" w:themeColor="text1"/>
                <w:sz w:val="21"/>
                <w:lang w:val="en-US" w:eastAsia="zh-CN"/>
                <w14:textFill>
                  <w14:solidFill>
                    <w14:schemeClr w14:val="tx1"/>
                  </w14:solidFill>
                </w14:textFill>
              </w:rPr>
              <w:t>过滤棉</w:t>
            </w:r>
            <w:r>
              <w:rPr>
                <w:rFonts w:hint="eastAsia" w:cs="Times New Roman"/>
                <w:color w:val="000000" w:themeColor="text1"/>
                <w:lang w:val="en-US" w:eastAsia="zh-CN"/>
                <w14:textFill>
                  <w14:solidFill>
                    <w14:schemeClr w14:val="tx1"/>
                  </w14:solidFill>
                </w14:textFill>
              </w:rPr>
              <w:t>+多级活性炭吸附系统</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lang w:val="en-US" w:eastAsia="zh-CN"/>
                <w14:textFill>
                  <w14:solidFill>
                    <w14:schemeClr w14:val="tx1"/>
                  </w14:solidFill>
                </w14:textFill>
              </w:rPr>
              <w:t>m高DA00</w:t>
            </w:r>
            <w:r>
              <w:rPr>
                <w:rFonts w:hint="eastAsia" w:cs="Times New Roman"/>
                <w:color w:val="000000" w:themeColor="text1"/>
                <w:sz w:val="21"/>
                <w:lang w:val="en-US" w:eastAsia="zh-CN"/>
                <w14:textFill>
                  <w14:solidFill>
                    <w14:schemeClr w14:val="tx1"/>
                  </w14:solidFill>
                </w14:textFill>
              </w:rPr>
              <w:t>2</w:t>
            </w:r>
            <w:r>
              <w:rPr>
                <w:rFonts w:hint="default" w:ascii="Times New Roman" w:hAnsi="Times New Roman" w:eastAsia="宋体" w:cs="Times New Roman"/>
                <w:color w:val="000000" w:themeColor="text1"/>
                <w:sz w:val="21"/>
                <w:lang w:val="en-US" w:eastAsia="zh-CN"/>
                <w14:textFill>
                  <w14:solidFill>
                    <w14:schemeClr w14:val="tx1"/>
                  </w14:solidFill>
                </w14:textFill>
              </w:rPr>
              <w:t>排气筒</w:t>
            </w:r>
            <w:r>
              <w:rPr>
                <w:rFonts w:hint="eastAsia" w:cs="Times New Roman"/>
                <w:color w:val="000000" w:themeColor="text1"/>
                <w:sz w:val="21"/>
                <w:lang w:val="en-US" w:eastAsia="zh-CN"/>
                <w14:textFill>
                  <w14:solidFill>
                    <w14:schemeClr w14:val="tx1"/>
                  </w14:solidFill>
                </w14:textFill>
              </w:rPr>
              <w:t>排放</w:t>
            </w:r>
          </w:p>
        </w:tc>
        <w:tc>
          <w:tcPr>
            <w:tcW w:w="2373" w:type="dxa"/>
            <w:shd w:val="clear" w:color="auto" w:fill="auto"/>
            <w:noWrap w:val="0"/>
            <w:vAlign w:val="center"/>
          </w:tcPr>
          <w:p w14:paraId="7F363CF8">
            <w:pPr>
              <w:pStyle w:val="15"/>
              <w:bidi w:val="0"/>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《大气污染物综合排放标准》（GB16297-1996）表2中标准限值</w:t>
            </w:r>
          </w:p>
        </w:tc>
      </w:tr>
      <w:tr w14:paraId="2900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5" w:hRule="atLeast"/>
          <w:jc w:val="center"/>
        </w:trPr>
        <w:tc>
          <w:tcPr>
            <w:tcW w:w="939" w:type="dxa"/>
            <w:vMerge w:val="continue"/>
            <w:noWrap w:val="0"/>
            <w:vAlign w:val="center"/>
          </w:tcPr>
          <w:p w14:paraId="7143B61A">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17" w:type="dxa"/>
            <w:shd w:val="clear" w:color="auto" w:fill="auto"/>
            <w:noWrap w:val="0"/>
            <w:vAlign w:val="center"/>
          </w:tcPr>
          <w:p w14:paraId="3158402B">
            <w:pPr>
              <w:pStyle w:val="15"/>
              <w:keepNext w:val="0"/>
              <w:keepLines w:val="0"/>
              <w:pageBreakBefore w:val="0"/>
              <w:kinsoku/>
              <w:wordWrap w:val="0"/>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排气筒</w:t>
            </w:r>
          </w:p>
        </w:tc>
        <w:tc>
          <w:tcPr>
            <w:tcW w:w="1244" w:type="dxa"/>
            <w:shd w:val="clear" w:color="auto" w:fill="auto"/>
            <w:noWrap w:val="0"/>
            <w:vAlign w:val="center"/>
          </w:tcPr>
          <w:p w14:paraId="65581F08">
            <w:pPr>
              <w:pStyle w:val="15"/>
              <w:keepNext w:val="0"/>
              <w:keepLines w:val="0"/>
              <w:pageBreakBefore w:val="0"/>
              <w:kinsoku/>
              <w:wordWrap w:val="0"/>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c>
          <w:tcPr>
            <w:tcW w:w="2647" w:type="dxa"/>
            <w:shd w:val="clear" w:color="auto" w:fill="auto"/>
            <w:noWrap w:val="0"/>
            <w:vAlign w:val="center"/>
          </w:tcPr>
          <w:p w14:paraId="30249859">
            <w:pPr>
              <w:pStyle w:val="15"/>
              <w:keepNext w:val="0"/>
              <w:keepLines w:val="0"/>
              <w:pageBreakBefore w:val="0"/>
              <w:kinsoku/>
              <w:wordWrap w:val="0"/>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喷塑间密闭+旋风分离除尘器+滤芯回收系统+</w:t>
            </w:r>
            <w:r>
              <w:rPr>
                <w:rFonts w:hint="eastAsia" w:cs="Times New Roman"/>
                <w:b w:val="0"/>
                <w:bCs w:val="0"/>
                <w:color w:val="000000" w:themeColor="text1"/>
                <w:lang w:val="en-US" w:eastAsia="zh-CN"/>
                <w14:textFill>
                  <w14:solidFill>
                    <w14:schemeClr w14:val="tx1"/>
                  </w14:solidFill>
                </w14:textFill>
              </w:rPr>
              <w:t>20m高D</w:t>
            </w:r>
            <w:r>
              <w:rPr>
                <w:rFonts w:hint="default" w:ascii="Times New Roman" w:hAnsi="Times New Roman" w:cs="Times New Roman"/>
                <w:b w:val="0"/>
                <w:bCs w:val="0"/>
                <w:color w:val="000000" w:themeColor="text1"/>
                <w:lang w:val="en-US" w:eastAsia="zh-CN"/>
                <w14:textFill>
                  <w14:solidFill>
                    <w14:schemeClr w14:val="tx1"/>
                  </w14:solidFill>
                </w14:textFill>
              </w:rPr>
              <w:t>A00</w:t>
            </w:r>
            <w:r>
              <w:rPr>
                <w:rFonts w:hint="eastAsia" w:cs="Times New Roman"/>
                <w:b w:val="0"/>
                <w:bCs w:val="0"/>
                <w:color w:val="000000" w:themeColor="text1"/>
                <w:lang w:val="en-US" w:eastAsia="zh-CN"/>
                <w14:textFill>
                  <w14:solidFill>
                    <w14:schemeClr w14:val="tx1"/>
                  </w14:solidFill>
                </w14:textFill>
              </w:rPr>
              <w:t>3</w:t>
            </w:r>
            <w:r>
              <w:rPr>
                <w:rFonts w:hint="default" w:ascii="Times New Roman" w:hAnsi="Times New Roman" w:cs="Times New Roman"/>
                <w:b w:val="0"/>
                <w:bCs w:val="0"/>
                <w:color w:val="000000" w:themeColor="text1"/>
                <w:lang w:val="en-US" w:eastAsia="zh-CN"/>
                <w14:textFill>
                  <w14:solidFill>
                    <w14:schemeClr w14:val="tx1"/>
                  </w14:solidFill>
                </w14:textFill>
              </w:rPr>
              <w:t>排气筒排放</w:t>
            </w:r>
          </w:p>
        </w:tc>
        <w:tc>
          <w:tcPr>
            <w:tcW w:w="2373" w:type="dxa"/>
            <w:shd w:val="clear" w:color="auto" w:fill="auto"/>
            <w:noWrap w:val="0"/>
            <w:vAlign w:val="center"/>
          </w:tcPr>
          <w:p w14:paraId="493C023B">
            <w:pPr>
              <w:pStyle w:val="15"/>
              <w:keepNext w:val="0"/>
              <w:keepLines w:val="0"/>
              <w:pageBreakBefore w:val="0"/>
              <w:kinsoku/>
              <w:wordWrap w:val="0"/>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《大气污染物综合排放标准》（GB16297-1996）表2中标准限值</w:t>
            </w:r>
          </w:p>
        </w:tc>
      </w:tr>
      <w:tr w14:paraId="2539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5" w:hRule="atLeast"/>
          <w:jc w:val="center"/>
        </w:trPr>
        <w:tc>
          <w:tcPr>
            <w:tcW w:w="939" w:type="dxa"/>
            <w:vMerge w:val="continue"/>
            <w:noWrap w:val="0"/>
            <w:vAlign w:val="center"/>
          </w:tcPr>
          <w:p w14:paraId="149D88AE">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17" w:type="dxa"/>
            <w:noWrap w:val="0"/>
            <w:vAlign w:val="center"/>
          </w:tcPr>
          <w:p w14:paraId="1F884208">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lang w:val="en-US" w:eastAsia="zh-CN"/>
                <w14:textFill>
                  <w14:solidFill>
                    <w14:schemeClr w14:val="tx1"/>
                  </w14:solidFill>
                </w14:textFill>
              </w:rPr>
              <w:t>排气筒</w:t>
            </w:r>
          </w:p>
        </w:tc>
        <w:tc>
          <w:tcPr>
            <w:tcW w:w="1244" w:type="dxa"/>
            <w:noWrap w:val="0"/>
            <w:vAlign w:val="center"/>
          </w:tcPr>
          <w:p w14:paraId="07548780">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非甲烷总烃、颗粒物、二氧化硫、氮氧化物</w:t>
            </w:r>
          </w:p>
        </w:tc>
        <w:tc>
          <w:tcPr>
            <w:tcW w:w="2647" w:type="dxa"/>
            <w:noWrap w:val="0"/>
            <w:vAlign w:val="center"/>
          </w:tcPr>
          <w:p w14:paraId="2AE40B00">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固化室密闭+</w:t>
            </w:r>
            <w:r>
              <w:rPr>
                <w:rFonts w:hint="eastAsia" w:cs="Times New Roman"/>
                <w:b w:val="0"/>
                <w:bCs w:val="0"/>
                <w:color w:val="000000" w:themeColor="text1"/>
                <w:lang w:val="en-US" w:eastAsia="zh-CN"/>
                <w14:textFill>
                  <w14:solidFill>
                    <w14:schemeClr w14:val="tx1"/>
                  </w14:solidFill>
                </w14:textFill>
              </w:rPr>
              <w:t>多级</w:t>
            </w:r>
            <w:r>
              <w:rPr>
                <w:rFonts w:hint="default" w:ascii="Times New Roman" w:hAnsi="Times New Roman" w:cs="Times New Roman"/>
                <w:b w:val="0"/>
                <w:bCs w:val="0"/>
                <w:color w:val="000000" w:themeColor="text1"/>
                <w:lang w:val="en-US" w:eastAsia="zh-CN"/>
                <w14:textFill>
                  <w14:solidFill>
                    <w14:schemeClr w14:val="tx1"/>
                  </w14:solidFill>
                </w14:textFill>
              </w:rPr>
              <w:t>活性炭吸附系统+</w:t>
            </w:r>
            <w:r>
              <w:rPr>
                <w:rFonts w:hint="eastAsia" w:cs="Times New Roman"/>
                <w:b w:val="0"/>
                <w:bCs w:val="0"/>
                <w:color w:val="000000" w:themeColor="text1"/>
                <w:lang w:val="en-US" w:eastAsia="zh-CN"/>
                <w14:textFill>
                  <w14:solidFill>
                    <w14:schemeClr w14:val="tx1"/>
                  </w14:solidFill>
                </w14:textFill>
              </w:rPr>
              <w:t>20</w:t>
            </w:r>
            <w:r>
              <w:rPr>
                <w:rFonts w:hint="default" w:ascii="Times New Roman" w:hAnsi="Times New Roman" w:cs="Times New Roman"/>
                <w:b w:val="0"/>
                <w:bCs w:val="0"/>
                <w:color w:val="000000" w:themeColor="text1"/>
                <w:lang w:val="en-US" w:eastAsia="zh-CN"/>
                <w14:textFill>
                  <w14:solidFill>
                    <w14:schemeClr w14:val="tx1"/>
                  </w14:solidFill>
                </w14:textFill>
              </w:rPr>
              <w:t>m的DA00</w:t>
            </w:r>
            <w:r>
              <w:rPr>
                <w:rFonts w:hint="eastAsia" w:cs="Times New Roman"/>
                <w:b w:val="0"/>
                <w:bCs w:val="0"/>
                <w:color w:val="000000" w:themeColor="text1"/>
                <w:lang w:val="en-US" w:eastAsia="zh-CN"/>
                <w14:textFill>
                  <w14:solidFill>
                    <w14:schemeClr w14:val="tx1"/>
                  </w14:solidFill>
                </w14:textFill>
              </w:rPr>
              <w:t>4</w:t>
            </w:r>
            <w:r>
              <w:rPr>
                <w:rFonts w:hint="default" w:ascii="Times New Roman" w:hAnsi="Times New Roman" w:cs="Times New Roman"/>
                <w:b w:val="0"/>
                <w:bCs w:val="0"/>
                <w:color w:val="000000" w:themeColor="text1"/>
                <w:lang w:val="en-US" w:eastAsia="zh-CN"/>
                <w14:textFill>
                  <w14:solidFill>
                    <w14:schemeClr w14:val="tx1"/>
                  </w14:solidFill>
                </w14:textFill>
              </w:rPr>
              <w:t>排气筒排放</w:t>
            </w:r>
          </w:p>
        </w:tc>
        <w:tc>
          <w:tcPr>
            <w:tcW w:w="2373" w:type="dxa"/>
            <w:noWrap w:val="0"/>
            <w:vAlign w:val="center"/>
          </w:tcPr>
          <w:p w14:paraId="3C45C08A">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《大气污染物综合排放标准》（GB16297-1996）表2中标准限值</w:t>
            </w:r>
          </w:p>
        </w:tc>
      </w:tr>
      <w:tr w14:paraId="680A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39" w:type="dxa"/>
            <w:vMerge w:val="continue"/>
            <w:noWrap w:val="0"/>
            <w:vAlign w:val="center"/>
          </w:tcPr>
          <w:p w14:paraId="760D06A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17" w:type="dxa"/>
            <w:vMerge w:val="restart"/>
            <w:noWrap w:val="0"/>
            <w:vAlign w:val="center"/>
          </w:tcPr>
          <w:p w14:paraId="3DCC5757">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无组织排放</w:t>
            </w:r>
          </w:p>
        </w:tc>
        <w:tc>
          <w:tcPr>
            <w:tcW w:w="1244" w:type="dxa"/>
            <w:noWrap w:val="0"/>
            <w:vAlign w:val="center"/>
          </w:tcPr>
          <w:p w14:paraId="3462C4B2">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r>
              <w:rPr>
                <w:rFonts w:hint="eastAsia" w:cs="Times New Roman"/>
                <w:color w:val="000000" w:themeColor="text1"/>
                <w:sz w:val="21"/>
                <w:szCs w:val="21"/>
                <w:lang w:val="en-US" w:eastAsia="zh-CN"/>
                <w14:textFill>
                  <w14:solidFill>
                    <w14:schemeClr w14:val="tx1"/>
                  </w14:solidFill>
                </w14:textFill>
              </w:rPr>
              <w:t>、二甲苯、氮氧化物、二氧化硫</w:t>
            </w:r>
          </w:p>
        </w:tc>
        <w:tc>
          <w:tcPr>
            <w:tcW w:w="2647" w:type="dxa"/>
            <w:noWrap w:val="0"/>
            <w:vAlign w:val="center"/>
          </w:tcPr>
          <w:p w14:paraId="736755DC">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加强通风、自然扩散</w:t>
            </w:r>
          </w:p>
        </w:tc>
        <w:tc>
          <w:tcPr>
            <w:tcW w:w="2373" w:type="dxa"/>
            <w:noWrap w:val="0"/>
            <w:vAlign w:val="center"/>
          </w:tcPr>
          <w:p w14:paraId="33029B77">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《大气污染物综合排放标准》（GB16297-1996）表2中标准限值</w:t>
            </w:r>
          </w:p>
        </w:tc>
      </w:tr>
      <w:tr w14:paraId="7B08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97" w:hRule="atLeast"/>
          <w:jc w:val="center"/>
        </w:trPr>
        <w:tc>
          <w:tcPr>
            <w:tcW w:w="939" w:type="dxa"/>
            <w:vMerge w:val="continue"/>
            <w:noWrap w:val="0"/>
            <w:vAlign w:val="center"/>
          </w:tcPr>
          <w:p w14:paraId="35207C2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17" w:type="dxa"/>
            <w:vMerge w:val="continue"/>
            <w:noWrap w:val="0"/>
            <w:vAlign w:val="center"/>
          </w:tcPr>
          <w:p w14:paraId="5DE7E684">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44" w:type="dxa"/>
            <w:noWrap w:val="0"/>
            <w:vAlign w:val="center"/>
          </w:tcPr>
          <w:p w14:paraId="277E85E3">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非甲烷总烃</w:t>
            </w:r>
          </w:p>
        </w:tc>
        <w:tc>
          <w:tcPr>
            <w:tcW w:w="2647" w:type="dxa"/>
            <w:noWrap w:val="0"/>
            <w:vAlign w:val="center"/>
          </w:tcPr>
          <w:p w14:paraId="6E751440">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加强通风、自然扩散</w:t>
            </w:r>
          </w:p>
        </w:tc>
        <w:tc>
          <w:tcPr>
            <w:tcW w:w="2373" w:type="dxa"/>
            <w:noWrap w:val="0"/>
            <w:vAlign w:val="center"/>
          </w:tcPr>
          <w:p w14:paraId="5E2E8E31">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《大气污染物综合排放标准》（GB16297-1996）表2中标准限值</w:t>
            </w:r>
            <w:r>
              <w:rPr>
                <w:rFonts w:hint="default" w:ascii="Times New Roman" w:hAnsi="Times New Roman" w:cs="Times New Roman"/>
                <w:color w:val="000000" w:themeColor="text1"/>
                <w:sz w:val="21"/>
                <w:szCs w:val="21"/>
                <w:lang w:val="en-US" w:eastAsia="zh-CN"/>
                <w14:textFill>
                  <w14:solidFill>
                    <w14:schemeClr w14:val="tx1"/>
                  </w14:solidFill>
                </w14:textFill>
              </w:rPr>
              <w:t>及《挥发性有机物无组织排放控制标准》（GB37822-2019）相关标准</w:t>
            </w:r>
          </w:p>
        </w:tc>
      </w:tr>
      <w:tr w14:paraId="5521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939" w:type="dxa"/>
            <w:vMerge w:val="continue"/>
            <w:noWrap w:val="0"/>
            <w:vAlign w:val="center"/>
          </w:tcPr>
          <w:p w14:paraId="034DAF0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17" w:type="dxa"/>
            <w:vMerge w:val="continue"/>
            <w:noWrap w:val="0"/>
            <w:vAlign w:val="center"/>
          </w:tcPr>
          <w:p w14:paraId="1DF08F0E">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44" w:type="dxa"/>
            <w:noWrap w:val="0"/>
            <w:vAlign w:val="center"/>
          </w:tcPr>
          <w:p w14:paraId="6FB8EA0C">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臭气浓度</w:t>
            </w:r>
          </w:p>
        </w:tc>
        <w:tc>
          <w:tcPr>
            <w:tcW w:w="2647" w:type="dxa"/>
            <w:noWrap w:val="0"/>
            <w:vAlign w:val="center"/>
          </w:tcPr>
          <w:p w14:paraId="61447F6E">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加强通风、自然扩散</w:t>
            </w:r>
          </w:p>
        </w:tc>
        <w:tc>
          <w:tcPr>
            <w:tcW w:w="2373" w:type="dxa"/>
            <w:noWrap w:val="0"/>
            <w:vAlign w:val="center"/>
          </w:tcPr>
          <w:p w14:paraId="68A22550">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《恶臭污染物排放标准》（GB14554-93）中“臭气浓度”新扩改建二级标准</w:t>
            </w:r>
          </w:p>
        </w:tc>
      </w:tr>
      <w:tr w14:paraId="13FE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39" w:type="dxa"/>
            <w:vMerge w:val="restart"/>
            <w:noWrap w:val="0"/>
            <w:vAlign w:val="center"/>
          </w:tcPr>
          <w:p w14:paraId="4DC18826">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w:t>
            </w:r>
          </w:p>
        </w:tc>
        <w:tc>
          <w:tcPr>
            <w:tcW w:w="1217" w:type="dxa"/>
            <w:noWrap w:val="0"/>
            <w:vAlign w:val="center"/>
          </w:tcPr>
          <w:p w14:paraId="56F930FD">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雨污分流</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系统</w:t>
            </w:r>
          </w:p>
        </w:tc>
        <w:tc>
          <w:tcPr>
            <w:tcW w:w="1244" w:type="dxa"/>
            <w:noWrap w:val="0"/>
            <w:vAlign w:val="center"/>
          </w:tcPr>
          <w:p w14:paraId="609C439A">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2647" w:type="dxa"/>
            <w:noWrap w:val="0"/>
            <w:vAlign w:val="center"/>
          </w:tcPr>
          <w:p w14:paraId="1AA88E65">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依托厂房建设时配套建设的</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雨污分流</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系统</w:t>
            </w:r>
          </w:p>
        </w:tc>
        <w:tc>
          <w:tcPr>
            <w:tcW w:w="2373" w:type="dxa"/>
            <w:noWrap w:val="0"/>
            <w:vAlign w:val="center"/>
          </w:tcPr>
          <w:p w14:paraId="3377293B">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4764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66" w:hRule="atLeast"/>
          <w:jc w:val="center"/>
        </w:trPr>
        <w:tc>
          <w:tcPr>
            <w:tcW w:w="939" w:type="dxa"/>
            <w:vMerge w:val="continue"/>
            <w:noWrap w:val="0"/>
            <w:vAlign w:val="center"/>
          </w:tcPr>
          <w:p w14:paraId="521D95B7">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17" w:type="dxa"/>
            <w:noWrap w:val="0"/>
            <w:vAlign w:val="center"/>
          </w:tcPr>
          <w:p w14:paraId="4C2F787A">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办公废水</w:t>
            </w:r>
          </w:p>
        </w:tc>
        <w:tc>
          <w:tcPr>
            <w:tcW w:w="1244" w:type="dxa"/>
            <w:noWrap w:val="0"/>
            <w:vAlign w:val="center"/>
          </w:tcPr>
          <w:p w14:paraId="366D7BFB">
            <w:pPr>
              <w:pStyle w:val="15"/>
              <w:keepNext w:val="0"/>
              <w:keepLines w:val="0"/>
              <w:pageBreakBefore w:val="0"/>
              <w:kinsoku/>
              <w:wordWrap w:val="0"/>
              <w:overflowPunct/>
              <w:topLinePunct w:val="0"/>
              <w:autoSpaceDE/>
              <w:autoSpaceDN/>
              <w:bidi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pH、COD、BOD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、SS、氨氮、总磷等</w:t>
            </w:r>
          </w:p>
        </w:tc>
        <w:tc>
          <w:tcPr>
            <w:tcW w:w="2647" w:type="dxa"/>
            <w:shd w:val="clear" w:color="auto" w:fill="auto"/>
            <w:noWrap w:val="0"/>
            <w:vAlign w:val="center"/>
          </w:tcPr>
          <w:p w14:paraId="2BF88FBA">
            <w:pPr>
              <w:pStyle w:val="15"/>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办公废水经</w:t>
            </w:r>
            <w:r>
              <w:rPr>
                <w:rFonts w:hint="eastAsia" w:cs="Times New Roman"/>
                <w:color w:val="000000" w:themeColor="text1"/>
                <w:lang w:eastAsia="zh-CN"/>
                <w14:textFill>
                  <w14:solidFill>
                    <w14:schemeClr w14:val="tx1"/>
                  </w14:solidFill>
                </w14:textFill>
              </w:rPr>
              <w:t>厂房配套</w:t>
            </w:r>
            <w:r>
              <w:rPr>
                <w:rFonts w:hint="default" w:ascii="Times New Roman" w:hAnsi="Times New Roman" w:cs="Times New Roman"/>
                <w:color w:val="000000" w:themeColor="text1"/>
                <w:lang w:eastAsia="zh-CN"/>
                <w14:textFill>
                  <w14:solidFill>
                    <w14:schemeClr w14:val="tx1"/>
                  </w14:solidFill>
                </w14:textFill>
              </w:rPr>
              <w:t>建设的化粪池预处理达标后排入</w:t>
            </w:r>
            <w:r>
              <w:rPr>
                <w:rFonts w:hint="eastAsia" w:cs="Times New Roman"/>
                <w:color w:val="000000" w:themeColor="text1"/>
                <w:lang w:eastAsia="zh-CN"/>
                <w14:textFill>
                  <w14:solidFill>
                    <w14:schemeClr w14:val="tx1"/>
                  </w14:solidFill>
                </w14:textFill>
              </w:rPr>
              <w:t>市政污水管网</w:t>
            </w:r>
            <w:r>
              <w:rPr>
                <w:rFonts w:hint="default" w:ascii="Times New Roman" w:hAnsi="Times New Roman" w:cs="Times New Roman"/>
                <w:color w:val="000000" w:themeColor="text1"/>
                <w:lang w:eastAsia="zh-CN"/>
                <w14:textFill>
                  <w14:solidFill>
                    <w14:schemeClr w14:val="tx1"/>
                  </w14:solidFill>
                </w14:textFill>
              </w:rPr>
              <w:t>，最终进入</w:t>
            </w:r>
            <w:r>
              <w:rPr>
                <w:rFonts w:hint="eastAsia" w:cs="Times New Roman"/>
                <w:color w:val="000000" w:themeColor="text1"/>
                <w:lang w:eastAsia="zh-CN"/>
                <w14:textFill>
                  <w14:solidFill>
                    <w14:schemeClr w14:val="tx1"/>
                  </w14:solidFill>
                </w14:textFill>
              </w:rPr>
              <w:t>玉溪市第一污水处理厂</w:t>
            </w:r>
            <w:r>
              <w:rPr>
                <w:rFonts w:hint="default" w:ascii="Times New Roman" w:hAnsi="Times New Roman" w:cs="Times New Roman"/>
                <w:color w:val="000000" w:themeColor="text1"/>
                <w:lang w:eastAsia="zh-CN"/>
                <w14:textFill>
                  <w14:solidFill>
                    <w14:schemeClr w14:val="tx1"/>
                  </w14:solidFill>
                </w14:textFill>
              </w:rPr>
              <w:t>进行处理</w:t>
            </w:r>
          </w:p>
        </w:tc>
        <w:tc>
          <w:tcPr>
            <w:tcW w:w="2373" w:type="dxa"/>
            <w:noWrap w:val="0"/>
            <w:vAlign w:val="center"/>
          </w:tcPr>
          <w:p w14:paraId="67964B88">
            <w:pPr>
              <w:pStyle w:val="15"/>
              <w:keepNext w:val="0"/>
              <w:keepLines w:val="0"/>
              <w:pageBreakBefore w:val="0"/>
              <w:kinsoku/>
              <w:wordWrap w:val="0"/>
              <w:overflowPunct/>
              <w:topLinePunct w:val="0"/>
              <w:autoSpaceDE/>
              <w:autoSpaceDN/>
              <w:bidi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《污水综合排放标准》GB8978-1996（表4）三级标准及《污水排入城镇下水道水质标准》（GB/T31962-2015）B级标准</w:t>
            </w:r>
          </w:p>
        </w:tc>
      </w:tr>
      <w:tr w14:paraId="5538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9" w:hRule="atLeast"/>
          <w:jc w:val="center"/>
        </w:trPr>
        <w:tc>
          <w:tcPr>
            <w:tcW w:w="939" w:type="dxa"/>
            <w:noWrap w:val="0"/>
            <w:vAlign w:val="center"/>
          </w:tcPr>
          <w:p w14:paraId="62EE2086">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1217" w:type="dxa"/>
            <w:noWrap w:val="0"/>
            <w:vAlign w:val="center"/>
          </w:tcPr>
          <w:p w14:paraId="6187E6C4">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生产设备</w:t>
            </w:r>
          </w:p>
        </w:tc>
        <w:tc>
          <w:tcPr>
            <w:tcW w:w="1244" w:type="dxa"/>
            <w:noWrap w:val="0"/>
            <w:vAlign w:val="center"/>
          </w:tcPr>
          <w:p w14:paraId="1E16EC74">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噪声</w:t>
            </w:r>
          </w:p>
        </w:tc>
        <w:tc>
          <w:tcPr>
            <w:tcW w:w="2647" w:type="dxa"/>
            <w:noWrap w:val="0"/>
            <w:vAlign w:val="center"/>
          </w:tcPr>
          <w:p w14:paraId="715C665A">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项目设备选型尽量选用低噪声设备，产噪设备安装减震垫或消声器，设备合理布局，厂房隔声</w:t>
            </w:r>
            <w:r>
              <w:rPr>
                <w:rFonts w:hint="default" w:ascii="Times New Roman" w:hAnsi="Times New Roman" w:cs="Times New Roman"/>
                <w:color w:val="000000" w:themeColor="text1"/>
                <w:sz w:val="21"/>
                <w:szCs w:val="21"/>
                <w14:textFill>
                  <w14:solidFill>
                    <w14:schemeClr w14:val="tx1"/>
                  </w14:solidFill>
                </w14:textFill>
              </w:rPr>
              <w:t>，加强设备维护，杜绝因设备非正常运转时产生的高噪声现象</w:t>
            </w:r>
          </w:p>
        </w:tc>
        <w:tc>
          <w:tcPr>
            <w:tcW w:w="2373" w:type="dxa"/>
            <w:noWrap w:val="0"/>
            <w:vAlign w:val="center"/>
          </w:tcPr>
          <w:p w14:paraId="79D2CDC6">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color w:val="000000" w:themeColor="text1"/>
                <w:lang w:eastAsia="zh-CN"/>
                <w14:textFill>
                  <w14:solidFill>
                    <w14:schemeClr w14:val="tx1"/>
                  </w14:solidFill>
                </w14:textFill>
              </w:rPr>
              <w:t>《工业企业厂界环境噪声排放标准》（GB12348-2008）</w:t>
            </w:r>
            <w:r>
              <w:rPr>
                <w:rFonts w:hint="eastAsia"/>
                <w:color w:val="000000" w:themeColor="text1"/>
                <w:lang w:val="en-US" w:eastAsia="zh-CN"/>
                <w14:textFill>
                  <w14:solidFill>
                    <w14:schemeClr w14:val="tx1"/>
                  </w14:solidFill>
                </w14:textFill>
              </w:rPr>
              <w:t>3类标准</w:t>
            </w:r>
          </w:p>
        </w:tc>
      </w:tr>
      <w:tr w14:paraId="14D5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16" w:hRule="atLeast"/>
          <w:jc w:val="center"/>
        </w:trPr>
        <w:tc>
          <w:tcPr>
            <w:tcW w:w="939" w:type="dxa"/>
            <w:noWrap w:val="0"/>
            <w:vAlign w:val="center"/>
          </w:tcPr>
          <w:p w14:paraId="24B1F1CC">
            <w:pPr>
              <w:pStyle w:val="15"/>
              <w:keepNext w:val="0"/>
              <w:keepLines w:val="0"/>
              <w:pageBreakBefore w:val="0"/>
              <w:kinsoku/>
              <w:wordWrap w:val="0"/>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固体废物</w:t>
            </w:r>
          </w:p>
        </w:tc>
        <w:tc>
          <w:tcPr>
            <w:tcW w:w="7481" w:type="dxa"/>
            <w:gridSpan w:val="4"/>
            <w:noWrap w:val="0"/>
            <w:vAlign w:val="center"/>
          </w:tcPr>
          <w:p w14:paraId="4DBF6538">
            <w:pPr>
              <w:pStyle w:val="15"/>
              <w:keepNext w:val="0"/>
              <w:keepLines w:val="0"/>
              <w:pageBreakBefore w:val="0"/>
              <w:kinsoku/>
              <w:wordWrap w:val="0"/>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①生活垃圾经垃圾桶收集后委托环卫部门</w:t>
            </w:r>
            <w:r>
              <w:rPr>
                <w:rFonts w:hint="eastAsia" w:cs="Times New Roman"/>
                <w:color w:val="000000" w:themeColor="text1"/>
                <w:sz w:val="21"/>
                <w:szCs w:val="21"/>
                <w:lang w:val="en-US" w:eastAsia="zh-CN"/>
                <w14:textFill>
                  <w14:solidFill>
                    <w14:schemeClr w14:val="tx1"/>
                  </w14:solidFill>
                </w14:textFill>
              </w:rPr>
              <w:t>定期</w:t>
            </w:r>
            <w:r>
              <w:rPr>
                <w:rFonts w:hint="default" w:ascii="Times New Roman" w:hAnsi="Times New Roman" w:cs="Times New Roman"/>
                <w:color w:val="000000" w:themeColor="text1"/>
                <w:sz w:val="21"/>
                <w:szCs w:val="21"/>
                <w:lang w:val="en-US" w:eastAsia="zh-CN"/>
                <w14:textFill>
                  <w14:solidFill>
                    <w14:schemeClr w14:val="tx1"/>
                  </w14:solidFill>
                </w14:textFill>
              </w:rPr>
              <w:t>清运</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419DA68C">
            <w:pPr>
              <w:pStyle w:val="15"/>
              <w:keepNext w:val="0"/>
              <w:keepLines w:val="0"/>
              <w:pageBreakBefore w:val="0"/>
              <w:kinsoku/>
              <w:wordWrap w:val="0"/>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②</w:t>
            </w:r>
            <w:r>
              <w:rPr>
                <w:rFonts w:hint="eastAsia" w:cs="Times New Roman"/>
                <w:color w:val="000000" w:themeColor="text1"/>
                <w:sz w:val="21"/>
                <w:szCs w:val="21"/>
                <w:lang w:val="en-US" w:eastAsia="zh-CN"/>
                <w14:textFill>
                  <w14:solidFill>
                    <w14:schemeClr w14:val="tx1"/>
                  </w14:solidFill>
                </w14:textFill>
              </w:rPr>
              <w:t>一般包装袋/桶收集后外售给物资单位回用、收集的打磨颗粒</w:t>
            </w:r>
            <w:r>
              <w:rPr>
                <w:rFonts w:hint="eastAsia" w:cs="Times New Roman"/>
                <w:b w:val="0"/>
                <w:bCs w:val="0"/>
                <w:color w:val="000000" w:themeColor="text1"/>
                <w:lang w:val="en-US" w:eastAsia="zh-CN"/>
                <w14:textFill>
                  <w14:solidFill>
                    <w14:schemeClr w14:val="tx1"/>
                  </w14:solidFill>
                </w14:textFill>
              </w:rPr>
              <w:t>收集后外售</w:t>
            </w:r>
            <w:r>
              <w:rPr>
                <w:rFonts w:hint="eastAsia" w:cs="Times New Roman"/>
                <w:color w:val="000000" w:themeColor="text1"/>
                <w:sz w:val="21"/>
                <w:szCs w:val="21"/>
                <w:lang w:val="en-US" w:eastAsia="zh-CN"/>
                <w14:textFill>
                  <w14:solidFill>
                    <w14:schemeClr w14:val="tx1"/>
                  </w14:solidFill>
                </w14:textFill>
              </w:rPr>
              <w:t>；废砂轮片、废滤芯、空钢瓶等</w:t>
            </w:r>
            <w:r>
              <w:rPr>
                <w:rFonts w:hint="eastAsia" w:cs="Times New Roman"/>
                <w:b w:val="0"/>
                <w:bCs w:val="0"/>
                <w:color w:val="000000" w:themeColor="text1"/>
                <w:lang w:val="en-US" w:eastAsia="zh-CN"/>
                <w14:textFill>
                  <w14:solidFill>
                    <w14:schemeClr w14:val="tx1"/>
                  </w14:solidFill>
                </w14:textFill>
              </w:rPr>
              <w:t>收集后交由</w:t>
            </w:r>
            <w:r>
              <w:rPr>
                <w:rFonts w:hint="eastAsia" w:ascii="Times New Roman" w:hAnsi="Times New Roman" w:cs="Times New Roman"/>
                <w:color w:val="000000" w:themeColor="text1"/>
                <w:lang w:val="en-US" w:eastAsia="zh-CN"/>
                <w14:textFill>
                  <w14:solidFill>
                    <w14:schemeClr w14:val="tx1"/>
                  </w14:solidFill>
                </w14:textFill>
              </w:rPr>
              <w:t>厂家回收利用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收集的塑粉颗粒回用于生产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43929436">
            <w:pPr>
              <w:pStyle w:val="15"/>
              <w:keepNext w:val="0"/>
              <w:keepLines w:val="0"/>
              <w:pageBreakBefore w:val="0"/>
              <w:kinsoku/>
              <w:wordWrap w:val="0"/>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③</w:t>
            </w:r>
            <w:r>
              <w:rPr>
                <w:rFonts w:hint="eastAsia" w:cs="Times New Roman"/>
                <w:color w:val="000000" w:themeColor="text1"/>
                <w:sz w:val="21"/>
                <w:szCs w:val="21"/>
                <w:lang w:val="en-US" w:eastAsia="zh-CN"/>
                <w14:textFill>
                  <w14:solidFill>
                    <w14:schemeClr w14:val="tx1"/>
                  </w14:solidFill>
                </w14:textFill>
              </w:rPr>
              <w:t>含油抹布混入生活垃圾与其一同委托环卫部门清运处置；油漆、稀释剂等废包装桶、废漆渣、废过滤棉和活性炭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等危险废物收集暂存于危废间内，定期委托有资质的单位进行清运处置。</w:t>
            </w:r>
          </w:p>
          <w:p w14:paraId="10586333">
            <w:pPr>
              <w:pStyle w:val="15"/>
              <w:keepNext w:val="0"/>
              <w:keepLines w:val="0"/>
              <w:pageBreakBefore w:val="0"/>
              <w:kinsoku/>
              <w:wordWrap w:val="0"/>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综上，固废处置率100%。</w:t>
            </w:r>
          </w:p>
        </w:tc>
      </w:tr>
      <w:tr w14:paraId="418C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39" w:type="dxa"/>
            <w:noWrap w:val="0"/>
            <w:vAlign w:val="center"/>
          </w:tcPr>
          <w:p w14:paraId="065388B5">
            <w:pPr>
              <w:pStyle w:val="15"/>
              <w:keepNext w:val="0"/>
              <w:keepLines w:val="0"/>
              <w:pageBreakBefore w:val="0"/>
              <w:kinsoku/>
              <w:wordWrap w:val="0"/>
              <w:overflowPunct/>
              <w:topLinePunct w:val="0"/>
              <w:autoSpaceDE/>
              <w:autoSpaceDN/>
              <w:bidi w:val="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电磁辐射</w:t>
            </w:r>
          </w:p>
        </w:tc>
        <w:tc>
          <w:tcPr>
            <w:tcW w:w="7481" w:type="dxa"/>
            <w:gridSpan w:val="4"/>
            <w:noWrap w:val="0"/>
            <w:vAlign w:val="center"/>
          </w:tcPr>
          <w:p w14:paraId="281BAD84">
            <w:pPr>
              <w:pStyle w:val="15"/>
              <w:keepNext w:val="0"/>
              <w:keepLines w:val="0"/>
              <w:pageBreakBefore w:val="0"/>
              <w:kinsoku/>
              <w:wordWrap w:val="0"/>
              <w:overflowPunct/>
              <w:topLinePunct w:val="0"/>
              <w:autoSpaceDE/>
              <w:autoSpaceDN/>
              <w:bidi w:val="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767B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39" w:type="dxa"/>
            <w:noWrap w:val="0"/>
            <w:vAlign w:val="center"/>
          </w:tcPr>
          <w:p w14:paraId="0E173407">
            <w:pPr>
              <w:pStyle w:val="15"/>
              <w:keepNext w:val="0"/>
              <w:keepLines w:val="0"/>
              <w:pageBreakBefore w:val="0"/>
              <w:kinsoku/>
              <w:wordWrap w:val="0"/>
              <w:overflowPunct/>
              <w:topLinePunct w:val="0"/>
              <w:autoSpaceDE/>
              <w:autoSpaceDN/>
              <w:bidi w:val="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土壤及地下水污染防治措施</w:t>
            </w:r>
          </w:p>
        </w:tc>
        <w:tc>
          <w:tcPr>
            <w:tcW w:w="7481" w:type="dxa"/>
            <w:gridSpan w:val="4"/>
            <w:noWrap w:val="0"/>
            <w:vAlign w:val="center"/>
          </w:tcPr>
          <w:p w14:paraId="25D8EF2D">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雨污分流</w:t>
            </w:r>
            <w:r>
              <w:rPr>
                <w:rFonts w:hint="default" w:ascii="Times New Roman" w:hAnsi="Times New Roman" w:cs="Times New Roman"/>
                <w:color w:val="000000" w:themeColor="text1"/>
                <w14:textFill>
                  <w14:solidFill>
                    <w14:schemeClr w14:val="tx1"/>
                  </w14:solidFill>
                </w14:textFill>
              </w:rPr>
              <w:t>：按</w:t>
            </w:r>
            <w:r>
              <w:rPr>
                <w:rFonts w:hint="default" w:ascii="Times New Roman" w:hAnsi="Times New Roman" w:cs="Times New Roman"/>
                <w:color w:val="000000" w:themeColor="text1"/>
                <w:lang w:val="en-US" w:eastAsia="zh-CN"/>
                <w14:textFill>
                  <w14:solidFill>
                    <w14:schemeClr w14:val="tx1"/>
                  </w14:solidFill>
                </w14:textFill>
              </w:rPr>
              <w:t>雨污</w:t>
            </w:r>
            <w:r>
              <w:rPr>
                <w:rFonts w:hint="default" w:ascii="Times New Roman" w:hAnsi="Times New Roman" w:cs="Times New Roman"/>
                <w:color w:val="000000" w:themeColor="text1"/>
                <w14:textFill>
                  <w14:solidFill>
                    <w14:schemeClr w14:val="tx1"/>
                  </w14:solidFill>
                </w14:textFill>
              </w:rPr>
              <w:t>分流分质处理的原则，</w:t>
            </w:r>
            <w:r>
              <w:rPr>
                <w:rFonts w:hint="default" w:ascii="Times New Roman" w:hAnsi="Times New Roman" w:cs="Times New Roman"/>
                <w:color w:val="000000" w:themeColor="text1"/>
                <w:lang w:val="en-US" w:eastAsia="zh-CN"/>
                <w14:textFill>
                  <w14:solidFill>
                    <w14:schemeClr w14:val="tx1"/>
                  </w14:solidFill>
                </w14:textFill>
              </w:rPr>
              <w:t>办公产生的</w:t>
            </w:r>
            <w:r>
              <w:rPr>
                <w:rFonts w:hint="eastAsia" w:cs="Times New Roman"/>
                <w:color w:val="000000" w:themeColor="text1"/>
                <w:lang w:val="en-US" w:eastAsia="zh-CN"/>
                <w14:textFill>
                  <w14:solidFill>
                    <w14:schemeClr w14:val="tx1"/>
                  </w14:solidFill>
                </w14:textFill>
              </w:rPr>
              <w:t>洗手冲厕等ba与</w:t>
            </w:r>
            <w:r>
              <w:rPr>
                <w:rFonts w:hint="default" w:ascii="Times New Roman" w:hAnsi="Times New Roman" w:cs="Times New Roman"/>
                <w:color w:val="000000" w:themeColor="text1"/>
                <w14:textFill>
                  <w14:solidFill>
                    <w14:schemeClr w14:val="tx1"/>
                  </w14:solidFill>
                </w14:textFill>
              </w:rPr>
              <w:t>雨水要有组织地分别排入对应的系统管网和收集、处理系统处理</w:t>
            </w:r>
            <w:r>
              <w:rPr>
                <w:rFonts w:hint="default" w:ascii="Times New Roman" w:hAnsi="Times New Roman" w:cs="Times New Roman"/>
                <w:color w:val="000000" w:themeColor="text1"/>
                <w:sz w:val="21"/>
                <w:szCs w:val="21"/>
                <w14:textFill>
                  <w14:solidFill>
                    <w14:schemeClr w14:val="tx1"/>
                  </w14:solidFill>
                </w14:textFill>
              </w:rPr>
              <w:t>。</w:t>
            </w:r>
          </w:p>
          <w:p w14:paraId="755AC34D">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2）防渗措施</w:t>
            </w:r>
          </w:p>
          <w:p w14:paraId="0CD7ECDC">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根据不同区域的防渗要求，本评价根据不同区域的功能划分，提出具体的防渗系数要求，分述如下：</w:t>
            </w:r>
          </w:p>
          <w:p w14:paraId="654B8AD9">
            <w:pPr>
              <w:pStyle w:val="15"/>
              <w:keepNext w:val="0"/>
              <w:keepLines w:val="0"/>
              <w:pageBreakBefore w:val="0"/>
              <w:kinsoku/>
              <w:wordWrap w:val="0"/>
              <w:overflowPunct/>
              <w:topLinePunct w:val="0"/>
              <w:autoSpaceDE/>
              <w:autoSpaceDN/>
              <w:bidi w:val="0"/>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a.重点防渗区</w:t>
            </w:r>
            <w:r>
              <w:rPr>
                <w:rFonts w:hint="eastAsia" w:cs="Times New Roman"/>
                <w:color w:val="000000" w:themeColor="text1"/>
                <w:sz w:val="21"/>
                <w:szCs w:val="21"/>
                <w:lang w:eastAsia="zh-CN"/>
                <w14:textFill>
                  <w14:solidFill>
                    <w14:schemeClr w14:val="tx1"/>
                  </w14:solidFill>
                </w14:textFill>
              </w:rPr>
              <w:t>（危废间、喷塑间、喷漆房）</w:t>
            </w:r>
          </w:p>
          <w:p w14:paraId="3D9DC597">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防渗技术要求为：等效黏土防渗层Mb≥6.0m，K≤1×10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cm/s；或参照GB18598执行。防渗措施：</w:t>
            </w:r>
            <w:r>
              <w:rPr>
                <w:rFonts w:hint="eastAsia"/>
                <w:color w:val="000000" w:themeColor="text1"/>
                <w:lang w:val="en-US" w:eastAsia="zh-CN"/>
                <w14:textFill>
                  <w14:solidFill>
                    <w14:schemeClr w14:val="tx1"/>
                  </w14:solidFill>
                </w14:textFill>
              </w:rPr>
              <w:t>喷塑间及喷漆房</w:t>
            </w:r>
            <w:r>
              <w:rPr>
                <w:rFonts w:hint="default"/>
                <w:color w:val="000000" w:themeColor="text1"/>
                <w:lang w:val="en-US" w:eastAsia="zh-CN"/>
                <w14:textFill>
                  <w14:solidFill>
                    <w14:schemeClr w14:val="tx1"/>
                  </w14:solidFill>
                </w14:textFill>
              </w:rPr>
              <w:t>建议采用</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抗渗系数为P8水泥+2.0mmHDPE膜+环氧树脂</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进行防渗，使其地面、围堰区达到渗透系数≤1×10-10cm/s的防渗性能。</w:t>
            </w:r>
            <w:r>
              <w:rPr>
                <w:rFonts w:hint="eastAsia"/>
                <w:color w:val="000000" w:themeColor="text1"/>
                <w:lang w:val="en-US" w:eastAsia="zh-CN"/>
                <w14:textFill>
                  <w14:solidFill>
                    <w14:schemeClr w14:val="tx1"/>
                  </w14:solidFill>
                </w14:textFill>
              </w:rPr>
              <w:t>危废间按《危险废物贮存污染控制标准》（GB 18597-2023）建设，</w:t>
            </w:r>
            <w:r>
              <w:rPr>
                <w:rFonts w:hint="default"/>
                <w:color w:val="000000" w:themeColor="text1"/>
                <w:lang w:val="en-US" w:eastAsia="zh-CN"/>
                <w14:textFill>
                  <w14:solidFill>
                    <w14:schemeClr w14:val="tx1"/>
                  </w14:solidFill>
                </w14:textFill>
              </w:rPr>
              <w:t>地面与裙脚应采取表面防渗措施</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渗透系数不大于10</w:t>
            </w:r>
            <w:r>
              <w:rPr>
                <w:rFonts w:hint="eastAsia"/>
                <w:color w:val="000000" w:themeColor="text1"/>
                <w:vertAlign w:val="superscript"/>
                <w:lang w:val="en-US" w:eastAsia="zh-CN"/>
                <w14:textFill>
                  <w14:solidFill>
                    <w14:schemeClr w14:val="tx1"/>
                  </w14:solidFill>
                </w14:textFill>
              </w:rPr>
              <w:t>-</w:t>
            </w:r>
            <w:r>
              <w:rPr>
                <w:rFonts w:hint="default"/>
                <w:color w:val="000000" w:themeColor="text1"/>
                <w:vertAlign w:val="superscript"/>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cm/s</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，或至少2mm厚高密度聚乙烯膜等人工防渗材料</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渗透系数不大于10</w:t>
            </w:r>
            <w:r>
              <w:rPr>
                <w:rFonts w:hint="default"/>
                <w:color w:val="000000" w:themeColor="text1"/>
                <w:vertAlign w:val="superscript"/>
                <w:lang w:val="en-US" w:eastAsia="zh-CN"/>
                <w14:textFill>
                  <w14:solidFill>
                    <w14:schemeClr w14:val="tx1"/>
                  </w14:solidFill>
                </w14:textFill>
              </w:rPr>
              <w:t>-10</w:t>
            </w:r>
            <w:r>
              <w:rPr>
                <w:rFonts w:hint="default"/>
                <w:color w:val="000000" w:themeColor="text1"/>
                <w:lang w:val="en-US" w:eastAsia="zh-CN"/>
                <w14:textFill>
                  <w14:solidFill>
                    <w14:schemeClr w14:val="tx1"/>
                  </w14:solidFill>
                </w14:textFill>
              </w:rPr>
              <w:t>cm/s</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，或其他防渗性能等效的材料</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115B5F9F">
            <w:pPr>
              <w:pStyle w:val="15"/>
              <w:keepNext w:val="0"/>
              <w:keepLines w:val="0"/>
              <w:pageBreakBefore w:val="0"/>
              <w:kinsoku/>
              <w:wordWrap w:val="0"/>
              <w:overflowPunct/>
              <w:topLinePunct w:val="0"/>
              <w:autoSpaceDE/>
              <w:autoSpaceDN/>
              <w:bidi w:val="0"/>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b.一般防渗区</w:t>
            </w:r>
            <w:r>
              <w:rPr>
                <w:rFonts w:hint="eastAsia" w:cs="Times New Roman"/>
                <w:color w:val="000000" w:themeColor="text1"/>
                <w:sz w:val="21"/>
                <w:szCs w:val="21"/>
                <w:lang w:eastAsia="zh-CN"/>
                <w14:textFill>
                  <w14:solidFill>
                    <w14:schemeClr w14:val="tx1"/>
                  </w14:solidFill>
                </w14:textFill>
              </w:rPr>
              <w:t>（依托的化粪池、租用厂房的其他项目区域）</w:t>
            </w:r>
          </w:p>
          <w:p w14:paraId="79A27D84">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防渗技术要求为：等效黏土防渗层Mb≥1.5m，K≤1×10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cm/s；或参照GB16889执行。化粪池、厂房已建成，根据调查，建设时防渗等级满足一般防渗区相关要求。</w:t>
            </w:r>
          </w:p>
          <w:p w14:paraId="1A87C1BB">
            <w:pPr>
              <w:pStyle w:val="15"/>
              <w:keepNext w:val="0"/>
              <w:keepLines w:val="0"/>
              <w:pageBreakBefore w:val="0"/>
              <w:kinsoku/>
              <w:wordWrap w:val="0"/>
              <w:overflowPunct/>
              <w:topLinePunct w:val="0"/>
              <w:autoSpaceDE/>
              <w:autoSpaceDN/>
              <w:bidi w:val="0"/>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c.简单防渗区</w:t>
            </w:r>
            <w:r>
              <w:rPr>
                <w:rFonts w:hint="eastAsia" w:cs="Times New Roman"/>
                <w:color w:val="000000" w:themeColor="text1"/>
                <w:sz w:val="21"/>
                <w:szCs w:val="21"/>
                <w:lang w:eastAsia="zh-CN"/>
                <w14:textFill>
                  <w14:solidFill>
                    <w14:schemeClr w14:val="tx1"/>
                  </w14:solidFill>
                </w14:textFill>
              </w:rPr>
              <w:t>（依托的办公区域、厂房外通道等）</w:t>
            </w:r>
          </w:p>
          <w:p w14:paraId="654DC158">
            <w:pPr>
              <w:pStyle w:val="8"/>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采用防渗混凝土</w:t>
            </w:r>
            <w:r>
              <w:rPr>
                <w:rFonts w:hint="eastAsia" w:cs="Times New Roman"/>
                <w:color w:val="000000" w:themeColor="text1"/>
                <w:sz w:val="21"/>
                <w:szCs w:val="21"/>
                <w:lang w:val="en-US" w:eastAsia="zh-CN"/>
                <w14:textFill>
                  <w14:solidFill>
                    <w14:schemeClr w14:val="tx1"/>
                  </w14:solidFill>
                </w14:textFill>
              </w:rPr>
              <w:t>做</w:t>
            </w:r>
            <w:r>
              <w:rPr>
                <w:rFonts w:hint="default" w:ascii="Times New Roman" w:hAnsi="Times New Roman" w:cs="Times New Roman"/>
                <w:color w:val="000000" w:themeColor="text1"/>
                <w:sz w:val="21"/>
                <w:szCs w:val="21"/>
                <w14:textFill>
                  <w14:solidFill>
                    <w14:schemeClr w14:val="tx1"/>
                  </w14:solidFill>
                </w14:textFill>
              </w:rPr>
              <w:t>面层，面层厚度不小于100mm，渗透系数≤10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cm/s，其下铺砌砂石基层，进行一般地面硬化。根据现状踏勘，依托的办公室、厂房外通道等均已全部硬化且无明显破损现象</w:t>
            </w:r>
            <w:r>
              <w:rPr>
                <w:rFonts w:hint="eastAsia" w:cs="Times New Roman"/>
                <w:color w:val="000000" w:themeColor="text1"/>
                <w:sz w:val="21"/>
                <w:szCs w:val="2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满足相关防渗要求</w:t>
            </w:r>
            <w:r>
              <w:rPr>
                <w:rFonts w:hint="eastAsia" w:cs="Times New Roman"/>
                <w:color w:val="000000" w:themeColor="text1"/>
                <w:sz w:val="21"/>
                <w:szCs w:val="21"/>
                <w:lang w:eastAsia="zh-CN"/>
                <w14:textFill>
                  <w14:solidFill>
                    <w14:schemeClr w14:val="tx1"/>
                  </w14:solidFill>
                </w14:textFill>
              </w:rPr>
              <w:t>。</w:t>
            </w:r>
          </w:p>
          <w:p w14:paraId="27F4B357">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3）应急处置措施</w:t>
            </w:r>
          </w:p>
          <w:p w14:paraId="74F1FC81">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①如发现地下水、土壤污染事故，应立即向公司环保部门及行政管理部门报告，调查并确认污染源位置；</w:t>
            </w:r>
          </w:p>
          <w:p w14:paraId="2A41AD96">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②采取有效措施及时阻断确认的污染源，防止污染物继续渗漏到地下，导致土壤和地下水污染范围扩大；</w:t>
            </w:r>
          </w:p>
          <w:p w14:paraId="0E6B622A">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③立即对重污染区域采取有效的修复措施，包括开挖并移走重污染土壤作危险废物处置，防止污染物在地下继续扩散；</w:t>
            </w:r>
          </w:p>
          <w:p w14:paraId="4BA3F084">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④若有必要，对项目区地下水进行监测，确定水质是否受到影响。</w:t>
            </w:r>
          </w:p>
        </w:tc>
      </w:tr>
      <w:tr w14:paraId="707B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39" w:type="dxa"/>
            <w:noWrap w:val="0"/>
            <w:vAlign w:val="center"/>
          </w:tcPr>
          <w:p w14:paraId="026C0413">
            <w:pPr>
              <w:pStyle w:val="15"/>
              <w:keepNext w:val="0"/>
              <w:keepLines w:val="0"/>
              <w:pageBreakBefore w:val="0"/>
              <w:kinsoku/>
              <w:wordWrap w:val="0"/>
              <w:overflowPunct/>
              <w:topLinePunct w:val="0"/>
              <w:autoSpaceDE/>
              <w:autoSpaceDN/>
              <w:bidi w:val="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生态保护措施</w:t>
            </w:r>
          </w:p>
        </w:tc>
        <w:tc>
          <w:tcPr>
            <w:tcW w:w="7481" w:type="dxa"/>
            <w:gridSpan w:val="4"/>
            <w:noWrap w:val="0"/>
            <w:vAlign w:val="center"/>
          </w:tcPr>
          <w:p w14:paraId="6D917DEE">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项目用地范围内无生态环境敏感目标，项目运行后保证污染物的达标排放，对生态环境影响</w:t>
            </w:r>
            <w:r>
              <w:rPr>
                <w:rFonts w:hint="default" w:ascii="Times New Roman" w:hAnsi="Times New Roman" w:cs="Times New Roman"/>
                <w:color w:val="000000" w:themeColor="text1"/>
                <w:sz w:val="21"/>
                <w:szCs w:val="21"/>
                <w:lang w:val="en-US" w:eastAsia="zh-CN"/>
                <w14:textFill>
                  <w14:solidFill>
                    <w14:schemeClr w14:val="tx1"/>
                  </w14:solidFill>
                </w14:textFill>
              </w:rPr>
              <w:t>较小。</w:t>
            </w:r>
          </w:p>
        </w:tc>
      </w:tr>
      <w:tr w14:paraId="0024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39" w:type="dxa"/>
            <w:noWrap w:val="0"/>
            <w:vAlign w:val="center"/>
          </w:tcPr>
          <w:p w14:paraId="5467D4BC">
            <w:pPr>
              <w:pStyle w:val="15"/>
              <w:keepNext w:val="0"/>
              <w:keepLines w:val="0"/>
              <w:pageBreakBefore w:val="0"/>
              <w:kinsoku/>
              <w:wordWrap w:val="0"/>
              <w:overflowPunct/>
              <w:topLinePunct w:val="0"/>
              <w:autoSpaceDE/>
              <w:autoSpaceDN/>
              <w:bidi w:val="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环境风险防范措施</w:t>
            </w:r>
          </w:p>
        </w:tc>
        <w:tc>
          <w:tcPr>
            <w:tcW w:w="7481" w:type="dxa"/>
            <w:gridSpan w:val="4"/>
            <w:noWrap w:val="0"/>
            <w:vAlign w:val="center"/>
          </w:tcPr>
          <w:p w14:paraId="3D7465FC">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cs="Times New Roman"/>
                <w:b/>
                <w:bCs/>
                <w:color w:val="000000" w:themeColor="text1"/>
                <w:sz w:val="21"/>
                <w:szCs w:val="21"/>
                <w:lang w:val="en-US" w:eastAsia="zh-CN"/>
                <w14:textFill>
                  <w14:solidFill>
                    <w14:schemeClr w14:val="tx1"/>
                  </w14:solidFill>
                </w14:textFill>
              </w:rPr>
              <w:t>天然气</w:t>
            </w:r>
            <w:r>
              <w:rPr>
                <w:rFonts w:hint="eastAsia" w:cs="Times New Roman"/>
                <w:b/>
                <w:bCs/>
                <w:color w:val="000000" w:themeColor="text1"/>
                <w:sz w:val="21"/>
                <w:szCs w:val="21"/>
                <w:lang w:val="en-US" w:eastAsia="zh-CN"/>
                <w14:textFill>
                  <w14:solidFill>
                    <w14:schemeClr w14:val="tx1"/>
                  </w14:solidFill>
                </w14:textFill>
              </w:rPr>
              <w:t>泄漏及火灾爆炸事故风险</w:t>
            </w:r>
            <w:r>
              <w:rPr>
                <w:rFonts w:hint="default" w:ascii="Times New Roman" w:hAnsi="Times New Roman" w:cs="Times New Roman"/>
                <w:b/>
                <w:bCs/>
                <w:color w:val="000000" w:themeColor="text1"/>
                <w:sz w:val="21"/>
                <w:szCs w:val="21"/>
                <w14:textFill>
                  <w14:solidFill>
                    <w14:schemeClr w14:val="tx1"/>
                  </w14:solidFill>
                </w14:textFill>
              </w:rPr>
              <w:t>防范应急措施</w:t>
            </w:r>
          </w:p>
          <w:p w14:paraId="1245659D">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a.定期对</w:t>
            </w:r>
            <w:r>
              <w:rPr>
                <w:rFonts w:hint="eastAsia" w:cs="Times New Roman"/>
                <w:color w:val="000000" w:themeColor="text1"/>
                <w:sz w:val="21"/>
                <w:szCs w:val="21"/>
                <w:lang w:val="en-US" w:eastAsia="zh-CN"/>
                <w14:textFill>
                  <w14:solidFill>
                    <w14:schemeClr w14:val="tx1"/>
                  </w14:solidFill>
                </w14:textFill>
              </w:rPr>
              <w:t>罐体状况、罐口阀门进行检查，看</w:t>
            </w:r>
            <w:r>
              <w:rPr>
                <w:rFonts w:hint="default" w:ascii="Times New Roman" w:hAnsi="Times New Roman" w:cs="Times New Roman"/>
                <w:color w:val="000000" w:themeColor="text1"/>
                <w:sz w:val="21"/>
                <w:szCs w:val="21"/>
                <w:lang w:val="en-US" w:eastAsia="zh-CN"/>
                <w14:textFill>
                  <w14:solidFill>
                    <w14:schemeClr w14:val="tx1"/>
                  </w14:solidFill>
                </w14:textFill>
              </w:rPr>
              <w:t>是否有损坏、松动</w:t>
            </w:r>
            <w:r>
              <w:rPr>
                <w:rFonts w:hint="default" w:ascii="Times New Roman" w:hAnsi="Times New Roman" w:cs="Times New Roman"/>
                <w:color w:val="000000" w:themeColor="text1"/>
                <w:sz w:val="21"/>
                <w:szCs w:val="21"/>
                <w14:textFill>
                  <w14:solidFill>
                    <w14:schemeClr w14:val="tx1"/>
                  </w14:solidFill>
                </w14:textFill>
              </w:rPr>
              <w:t>，防止泄漏事故的发生。</w:t>
            </w:r>
          </w:p>
          <w:p w14:paraId="441172BB">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b.制定严格的运行操作规章制度，对</w:t>
            </w:r>
            <w:r>
              <w:rPr>
                <w:rFonts w:hint="eastAsia" w:cs="Times New Roman"/>
                <w:color w:val="000000" w:themeColor="text1"/>
                <w:sz w:val="21"/>
                <w:szCs w:val="21"/>
                <w:lang w:val="en-US" w:eastAsia="zh-CN"/>
                <w14:textFill>
                  <w14:solidFill>
                    <w14:schemeClr w14:val="tx1"/>
                  </w14:solidFill>
                </w14:textFill>
              </w:rPr>
              <w:t>液化气使用</w:t>
            </w:r>
            <w:r>
              <w:rPr>
                <w:rFonts w:hint="default" w:ascii="Times New Roman" w:hAnsi="Times New Roman" w:cs="Times New Roman"/>
                <w:color w:val="000000" w:themeColor="text1"/>
                <w:sz w:val="21"/>
                <w:szCs w:val="21"/>
                <w14:textFill>
                  <w14:solidFill>
                    <w14:schemeClr w14:val="tx1"/>
                  </w14:solidFill>
                </w14:textFill>
              </w:rPr>
              <w:t>人员进行岗位培训，防止误操作带来的风险事故。</w:t>
            </w:r>
          </w:p>
          <w:p w14:paraId="1CD364A7">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c.发现天然气</w:t>
            </w:r>
            <w:r>
              <w:rPr>
                <w:rFonts w:hint="eastAsia" w:cs="Times New Roman"/>
                <w:color w:val="000000" w:themeColor="text1"/>
                <w:sz w:val="21"/>
                <w:szCs w:val="21"/>
                <w:lang w:val="en-US" w:eastAsia="zh-CN"/>
                <w14:textFill>
                  <w14:solidFill>
                    <w14:schemeClr w14:val="tx1"/>
                  </w14:solidFill>
                </w14:textFill>
              </w:rPr>
              <w:t>泄漏</w:t>
            </w:r>
            <w:r>
              <w:rPr>
                <w:rFonts w:hint="default" w:ascii="Times New Roman" w:hAnsi="Times New Roman" w:cs="Times New Roman"/>
                <w:color w:val="000000" w:themeColor="text1"/>
                <w:sz w:val="21"/>
                <w:szCs w:val="21"/>
                <w:lang w:val="en-US" w:eastAsia="zh-CN"/>
                <w14:textFill>
                  <w14:solidFill>
                    <w14:schemeClr w14:val="tx1"/>
                  </w14:solidFill>
                </w14:textFill>
              </w:rPr>
              <w:t>应及时</w:t>
            </w:r>
            <w:r>
              <w:rPr>
                <w:rFonts w:hint="eastAsia" w:cs="Times New Roman"/>
                <w:color w:val="000000" w:themeColor="text1"/>
                <w:sz w:val="21"/>
                <w:szCs w:val="21"/>
                <w:lang w:val="en-US" w:eastAsia="zh-CN"/>
                <w14:textFill>
                  <w14:solidFill>
                    <w14:schemeClr w14:val="tx1"/>
                  </w14:solidFill>
                </w14:textFill>
              </w:rPr>
              <w:t>将泄漏气罐转移至室外空旷区域并拧紧阀门</w:t>
            </w:r>
            <w:r>
              <w:rPr>
                <w:rFonts w:hint="default" w:ascii="Times New Roman" w:hAnsi="Times New Roman" w:cs="Times New Roman"/>
                <w:color w:val="000000" w:themeColor="text1"/>
                <w:sz w:val="21"/>
                <w:szCs w:val="21"/>
                <w:lang w:val="en-US" w:eastAsia="zh-CN"/>
                <w14:textFill>
                  <w14:solidFill>
                    <w14:schemeClr w14:val="tx1"/>
                  </w14:solidFill>
                </w14:textFill>
              </w:rPr>
              <w:t>、及时汇报、加强厂区通风、禁止火种进入</w:t>
            </w:r>
            <w:r>
              <w:rPr>
                <w:rFonts w:hint="eastAsia" w:cs="Times New Roman"/>
                <w:color w:val="000000" w:themeColor="text1"/>
                <w:sz w:val="21"/>
                <w:szCs w:val="21"/>
                <w:lang w:val="en-US" w:eastAsia="zh-CN"/>
                <w14:textFill>
                  <w14:solidFill>
                    <w14:schemeClr w14:val="tx1"/>
                  </w14:solidFill>
                </w14:textFill>
              </w:rPr>
              <w:t>泄漏</w:t>
            </w:r>
            <w:r>
              <w:rPr>
                <w:rFonts w:hint="default" w:ascii="Times New Roman" w:hAnsi="Times New Roman" w:cs="Times New Roman"/>
                <w:color w:val="000000" w:themeColor="text1"/>
                <w:sz w:val="21"/>
                <w:szCs w:val="21"/>
                <w:lang w:val="en-US" w:eastAsia="zh-CN"/>
                <w14:textFill>
                  <w14:solidFill>
                    <w14:schemeClr w14:val="tx1"/>
                  </w14:solidFill>
                </w14:textFill>
              </w:rPr>
              <w:t>区域，并及时检测</w:t>
            </w:r>
            <w:r>
              <w:rPr>
                <w:rFonts w:hint="eastAsia" w:cs="Times New Roman"/>
                <w:color w:val="000000" w:themeColor="text1"/>
                <w:sz w:val="21"/>
                <w:szCs w:val="21"/>
                <w:lang w:val="en-US" w:eastAsia="zh-CN"/>
                <w14:textFill>
                  <w14:solidFill>
                    <w14:schemeClr w14:val="tx1"/>
                  </w14:solidFill>
                </w14:textFill>
              </w:rPr>
              <w:t>泄漏</w:t>
            </w:r>
            <w:r>
              <w:rPr>
                <w:rFonts w:hint="default" w:ascii="Times New Roman" w:hAnsi="Times New Roman" w:cs="Times New Roman"/>
                <w:color w:val="000000" w:themeColor="text1"/>
                <w:sz w:val="21"/>
                <w:szCs w:val="21"/>
                <w:lang w:val="en-US" w:eastAsia="zh-CN"/>
                <w14:textFill>
                  <w14:solidFill>
                    <w14:schemeClr w14:val="tx1"/>
                  </w14:solidFill>
                </w14:textFill>
              </w:rPr>
              <w:t>情况采取修复措施。</w:t>
            </w:r>
          </w:p>
          <w:p w14:paraId="39C93D6B">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d.加强火源管理，液化天然气罐存放区杜绝火种，严禁闲杂人员入内；设置醒目的防火、禁止吸烟及明火标志。</w:t>
            </w:r>
          </w:p>
          <w:p w14:paraId="397430F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e.场内配备相应的灭火消防器材，且确保数量和质量过关。</w:t>
            </w:r>
          </w:p>
          <w:p w14:paraId="5185FC6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f.工作人员要熟练掌握操作技术和防火安全管理规定。</w:t>
            </w:r>
          </w:p>
          <w:p w14:paraId="22EC25F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g.制定灭火和应急疏散预案，同时设置安全疏散通道。灭火器应布置在明显便于取用的地方，并定期维护检查，确保能正常使用。</w:t>
            </w:r>
          </w:p>
          <w:p w14:paraId="547F1B2C">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h.制定和落实防火安全责任制及消防安全规章制度，加强对消防安全责任人及员工的消防知识培训，把工作人员在工作上与消防安全管理上的职责、责任明确起来，层层把关，杜绝事故的发生。</w:t>
            </w:r>
          </w:p>
          <w:p w14:paraId="75AC746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2）油漆、稀释剂等泄漏事故风险防控措施</w:t>
            </w:r>
          </w:p>
          <w:p w14:paraId="5E68D8C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①贮存事项：贮存于阴凉、通风库房，远离火种、热源。仓库温度不宜超过30℃，保持容器密封。应与氧化剂、酸类、碱类、食用化学品分开，切忌混储。采用防爆型照明、通风设施。禁止使用易产生火花的机械设备和工具。储存区应备有泄漏应急处理设施和合适的收容材料并设置满足要求的围堰及防渗材料。贮存废油漆桶的危废间应根据</w:t>
            </w:r>
            <w:r>
              <w:rPr>
                <w:rFonts w:hint="default" w:ascii="Times New Roman" w:hAnsi="Times New Roman" w:cs="Times New Roman"/>
                <w:color w:val="000000" w:themeColor="text1"/>
                <w:sz w:val="21"/>
                <w:szCs w:val="21"/>
                <w:lang w:eastAsia="zh-CN"/>
                <w14:textFill>
                  <w14:solidFill>
                    <w14:schemeClr w14:val="tx1"/>
                  </w14:solidFill>
                </w14:textFill>
              </w:rPr>
              <w:t>（GB18597-2023</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设置围堰以及防渗达到重点防渗区技术要求。</w:t>
            </w:r>
          </w:p>
          <w:p w14:paraId="1F9A5A59">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②预防措施：操作人员必须经过专门培训，严格遵守操作规程，建议操作人员佩戴自吸过滤式防毒面具（半面罩），戴化学安全防护眼镜，戴橡胶耐油手套。搬运时轻装轻卸，防止包装及容器损坏。配备相应品种和数量的消防器材。使用不产生火花的工具作业。保持容器密闭。采取防止静电措施，容器和接收设备接地、连接。使用防爆电器、通风、照明及其他设备。戴防护手套、防护眼镜、防护面罩。操作后彻底清洗身体接触部位。作业场所不得进食、饮水或吸烟。</w:t>
            </w:r>
          </w:p>
          <w:p w14:paraId="4F579AF9">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③事故响应：如发生火灾，可用雾状水、泡沫、干粉、二氧化碳、砂土灭火。皮肤接触：脱去污染的衣着，用肥皂水和清水彻底冲洗皮肤。眼睛接触：提起眼睑，用流动清水或生理盐水冲洗。就医。吸入：迅速脱离现场至空气新鲜处。保持呼吸道通畅。如呼吸困难，给输氧。如呼吸停止，立即进行人工呼吸。就医。食入：饮足量温水，意识清醒时可催吐。立即就医。被污染的衣物应清洗干净后再使用。</w:t>
            </w:r>
          </w:p>
          <w:p w14:paraId="6230DBE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④泄漏应急响应：</w:t>
            </w:r>
          </w:p>
          <w:p w14:paraId="2EAB4B2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作业人员防护措施、防护装备和应急处置程序：切断火源。迅速撤离泄漏污染区人员至安全地带，并进行隔离，严格限制出入。建议应急处理人员戴自给正压式呼吸器，穿防毒服。尽可能切断泄漏源。环境保护措施：采取必要的密闭措施，防止其流入下水道、排洪沟等限制性空间。</w:t>
            </w:r>
          </w:p>
          <w:p w14:paraId="6E45C90D">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泄漏化学品的收容、清除方法及所使用的处置材料：小量泄漏：应尽可能将溢漏液收集在密闭容器内，用砂土、活性炭或其他惰性材料吸收残液，也可以用不燃性分散剂制成的乳液刷洗，洗液稀释后放入废水系统。大量泄漏：构筑围堤或挖坑收容。用抗溶性泡沫覆盖，降低蒸气灾害。喷雾状水冷却和稀释蒸气、保护现场人员。用防爆泵转移至槽车或专用收集器内，回收或运至废物处理场所处置。</w:t>
            </w:r>
          </w:p>
          <w:p w14:paraId="14582F2B">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应急处理：迅速撤离泄漏污染区人员至安全区，并进行隔离，严格限制出入。消除所有点火源。尽可能切断泄漏源。禁止接触或跨越泄漏物，用防打火工具进行工作。</w:t>
            </w:r>
          </w:p>
          <w:p w14:paraId="02DE5A2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个人防护：建议应急处理人员戴自给正压式呼吸器，穿防毒服。</w:t>
            </w:r>
          </w:p>
          <w:p w14:paraId="54749C9C">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清理措施：小量泄漏：用活性炭或其他惰性材料吸收。也可以用大量水冲洗，洗水稀释后收集废水委托相关单位处置。</w:t>
            </w:r>
          </w:p>
          <w:p w14:paraId="4BA08DE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大量泄漏：构筑围堤或挖坑收容。用泡沫覆盖，降低蒸气灾害。用防爆泵转移至槽车或专用收集器内，回收或运至废物处理场所处置。</w:t>
            </w:r>
          </w:p>
          <w:p w14:paraId="701BC5D2">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其他应急措施</w:t>
            </w:r>
          </w:p>
          <w:p w14:paraId="15C3856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将项目区应急管理体系纳入园区整体应急管理系统，依托园区消防废水收集体系，根据园区规划环评，园区已设置满足区域火灾爆炸事故产生的消防废水收集系统，项目区若发现事故，应及时反馈至园区管理委员会，雨水收集管网排水闸阀切换至消防废水收集池</w:t>
            </w:r>
            <w:r>
              <w:rPr>
                <w:rFonts w:hint="default" w:ascii="Times New Roman" w:hAnsi="Times New Roman" w:cs="Times New Roman"/>
                <w:color w:val="000000" w:themeColor="text1"/>
                <w:sz w:val="21"/>
                <w:szCs w:val="21"/>
                <w14:textFill>
                  <w14:solidFill>
                    <w14:schemeClr w14:val="tx1"/>
                  </w14:solidFill>
                </w14:textFill>
              </w:rPr>
              <w:t>。</w:t>
            </w:r>
          </w:p>
          <w:p w14:paraId="3F4DD11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b</w:t>
            </w:r>
            <w:r>
              <w:rPr>
                <w:rFonts w:hint="default" w:ascii="Times New Roman" w:hAnsi="Times New Roman" w:cs="Times New Roman"/>
                <w:color w:val="000000" w:themeColor="text1"/>
                <w:sz w:val="21"/>
                <w:szCs w:val="21"/>
                <w14:textFill>
                  <w14:solidFill>
                    <w14:schemeClr w14:val="tx1"/>
                  </w14:solidFill>
                </w14:textFill>
              </w:rPr>
              <w:t>.强化安全生产管理，必须制订岗位责任制，将责任落实到部门和个人，严格遵守操作规程，严格遵守《化学危险品管理条例》及国家、地方关于易燃、易爆、有毒有害物料的储运使用安全规定；</w:t>
            </w:r>
          </w:p>
          <w:p w14:paraId="1398FAB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w:t>
            </w:r>
            <w:r>
              <w:rPr>
                <w:rFonts w:hint="default" w:ascii="Times New Roman" w:hAnsi="Times New Roman" w:cs="Times New Roman"/>
                <w:color w:val="000000" w:themeColor="text1"/>
                <w:sz w:val="21"/>
                <w:szCs w:val="21"/>
                <w14:textFill>
                  <w14:solidFill>
                    <w14:schemeClr w14:val="tx1"/>
                  </w14:solidFill>
                </w14:textFill>
              </w:rPr>
              <w:t>.设置专人定期对危废暂存间及</w:t>
            </w:r>
            <w:r>
              <w:rPr>
                <w:rFonts w:hint="eastAsia" w:cs="Times New Roman"/>
                <w:color w:val="000000" w:themeColor="text1"/>
                <w:sz w:val="21"/>
                <w:szCs w:val="21"/>
                <w:lang w:val="en-US" w:eastAsia="zh-CN"/>
                <w14:textFill>
                  <w14:solidFill>
                    <w14:schemeClr w14:val="tx1"/>
                  </w14:solidFill>
                </w14:textFill>
              </w:rPr>
              <w:t>油漆贮存区域</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液化气罐存放区域</w:t>
            </w:r>
            <w:r>
              <w:rPr>
                <w:rFonts w:hint="default" w:ascii="Times New Roman" w:hAnsi="Times New Roman" w:cs="Times New Roman"/>
                <w:color w:val="000000" w:themeColor="text1"/>
                <w:sz w:val="21"/>
                <w:szCs w:val="21"/>
                <w14:textFill>
                  <w14:solidFill>
                    <w14:schemeClr w14:val="tx1"/>
                  </w14:solidFill>
                </w14:textFill>
              </w:rPr>
              <w:t>进行检查维护，防止危险</w:t>
            </w:r>
            <w:r>
              <w:rPr>
                <w:rFonts w:hint="default" w:ascii="Times New Roman" w:hAnsi="Times New Roman" w:cs="Times New Roman"/>
                <w:color w:val="000000" w:themeColor="text1"/>
                <w:sz w:val="21"/>
                <w:szCs w:val="21"/>
                <w:lang w:val="en-US" w:eastAsia="zh-CN"/>
                <w14:textFill>
                  <w14:solidFill>
                    <w14:schemeClr w14:val="tx1"/>
                  </w14:solidFill>
                </w14:textFill>
              </w:rPr>
              <w:t>物质</w:t>
            </w:r>
            <w:r>
              <w:rPr>
                <w:rFonts w:hint="default" w:ascii="Times New Roman" w:hAnsi="Times New Roman" w:cs="Times New Roman"/>
                <w:color w:val="000000" w:themeColor="text1"/>
                <w:sz w:val="21"/>
                <w:szCs w:val="21"/>
                <w14:textFill>
                  <w14:solidFill>
                    <w14:schemeClr w14:val="tx1"/>
                  </w14:solidFill>
                </w14:textFill>
              </w:rPr>
              <w:t>发生</w:t>
            </w:r>
            <w:r>
              <w:rPr>
                <w:rFonts w:hint="eastAsia" w:cs="Times New Roman"/>
                <w:color w:val="000000" w:themeColor="text1"/>
                <w:sz w:val="21"/>
                <w:szCs w:val="21"/>
                <w:lang w:eastAsia="zh-CN"/>
                <w14:textFill>
                  <w14:solidFill>
                    <w14:schemeClr w14:val="tx1"/>
                  </w14:solidFill>
                </w14:textFill>
              </w:rPr>
              <w:t>泄漏</w:t>
            </w:r>
            <w:r>
              <w:rPr>
                <w:rFonts w:hint="default" w:ascii="Times New Roman" w:hAnsi="Times New Roman" w:cs="Times New Roman"/>
                <w:color w:val="000000" w:themeColor="text1"/>
                <w:sz w:val="21"/>
                <w:szCs w:val="21"/>
                <w14:textFill>
                  <w14:solidFill>
                    <w14:schemeClr w14:val="tx1"/>
                  </w14:solidFill>
                </w14:textFill>
              </w:rPr>
              <w:t>进入外环境</w:t>
            </w:r>
            <w:r>
              <w:rPr>
                <w:rFonts w:hint="eastAsia" w:cs="Times New Roman"/>
                <w:color w:val="000000" w:themeColor="text1"/>
                <w:sz w:val="21"/>
                <w:szCs w:val="21"/>
                <w:lang w:val="en-US" w:eastAsia="zh-CN"/>
                <w14:textFill>
                  <w14:solidFill>
                    <w14:schemeClr w14:val="tx1"/>
                  </w14:solidFill>
                </w14:textFill>
              </w:rPr>
              <w:t>或引发其他环境风险事故</w:t>
            </w:r>
            <w:r>
              <w:rPr>
                <w:rFonts w:hint="default" w:ascii="Times New Roman" w:hAnsi="Times New Roman" w:cs="Times New Roman"/>
                <w:color w:val="000000" w:themeColor="text1"/>
                <w:sz w:val="21"/>
                <w:szCs w:val="21"/>
                <w14:textFill>
                  <w14:solidFill>
                    <w14:schemeClr w14:val="tx1"/>
                  </w14:solidFill>
                </w14:textFill>
              </w:rPr>
              <w:t>；</w:t>
            </w:r>
          </w:p>
          <w:p w14:paraId="16DE3E6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w:t>
            </w:r>
            <w:r>
              <w:rPr>
                <w:rFonts w:hint="default" w:ascii="Times New Roman" w:hAnsi="Times New Roman" w:cs="Times New Roman"/>
                <w:color w:val="000000" w:themeColor="text1"/>
                <w:sz w:val="21"/>
                <w:szCs w:val="21"/>
                <w14:textFill>
                  <w14:solidFill>
                    <w14:schemeClr w14:val="tx1"/>
                  </w14:solidFill>
                </w14:textFill>
              </w:rPr>
              <w:t>.建立危险废物管理台账及转移联单；</w:t>
            </w:r>
          </w:p>
          <w:p w14:paraId="504C311D">
            <w:pPr>
              <w:pStyle w:val="15"/>
              <w:keepNext w:val="0"/>
              <w:keepLines w:val="0"/>
              <w:pageBreakBefore w:val="0"/>
              <w:kinsoku/>
              <w:wordWrap w:val="0"/>
              <w:overflowPunct/>
              <w:topLinePunct w:val="0"/>
              <w:autoSpaceDE/>
              <w:autoSpaceDN/>
              <w:bidi w:val="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e</w:t>
            </w:r>
            <w:r>
              <w:rPr>
                <w:rFonts w:hint="default" w:ascii="Times New Roman" w:hAnsi="Times New Roman" w:cs="Times New Roman"/>
                <w:color w:val="000000" w:themeColor="text1"/>
                <w:sz w:val="21"/>
                <w:szCs w:val="21"/>
                <w14:textFill>
                  <w14:solidFill>
                    <w14:schemeClr w14:val="tx1"/>
                  </w14:solidFill>
                </w14:textFill>
              </w:rPr>
              <w:t>.项目建成后需编制突发环境事件应急预案</w:t>
            </w:r>
            <w:r>
              <w:rPr>
                <w:rFonts w:hint="eastAsia" w:cs="Times New Roman"/>
                <w:color w:val="000000" w:themeColor="text1"/>
                <w:sz w:val="21"/>
                <w:szCs w:val="21"/>
                <w:lang w:val="en-US" w:eastAsia="zh-CN"/>
                <w14:textFill>
                  <w14:solidFill>
                    <w14:schemeClr w14:val="tx1"/>
                  </w14:solidFill>
                </w14:textFill>
              </w:rPr>
              <w:t>并定期演练</w:t>
            </w:r>
            <w:r>
              <w:rPr>
                <w:rFonts w:hint="default" w:ascii="Times New Roman" w:hAnsi="Times New Roman" w:cs="Times New Roman"/>
                <w:color w:val="000000" w:themeColor="text1"/>
                <w14:textFill>
                  <w14:solidFill>
                    <w14:schemeClr w14:val="tx1"/>
                  </w14:solidFill>
                </w14:textFill>
              </w:rPr>
              <w:t>。</w:t>
            </w:r>
          </w:p>
        </w:tc>
      </w:tr>
      <w:tr w14:paraId="29EB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39" w:type="dxa"/>
            <w:noWrap w:val="0"/>
            <w:vAlign w:val="center"/>
          </w:tcPr>
          <w:p w14:paraId="3BFAA5C6">
            <w:pPr>
              <w:pStyle w:val="15"/>
              <w:keepNext w:val="0"/>
              <w:keepLines w:val="0"/>
              <w:pageBreakBefore w:val="0"/>
              <w:kinsoku/>
              <w:wordWrap w:val="0"/>
              <w:overflowPunct/>
              <w:topLinePunct w:val="0"/>
              <w:autoSpaceDE/>
              <w:autoSpaceDN/>
              <w:bidi w:val="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其他环境管理要求</w:t>
            </w:r>
          </w:p>
        </w:tc>
        <w:tc>
          <w:tcPr>
            <w:tcW w:w="7481" w:type="dxa"/>
            <w:gridSpan w:val="4"/>
            <w:noWrap w:val="0"/>
            <w:vAlign w:val="center"/>
          </w:tcPr>
          <w:p w14:paraId="3FF0A6AD">
            <w:pPr>
              <w:pStyle w:val="15"/>
              <w:keepNext w:val="0"/>
              <w:keepLines w:val="0"/>
              <w:pageBreakBefore w:val="0"/>
              <w:widowControl/>
              <w:kinsoku/>
              <w:wordWrap w:val="0"/>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1、加强管理</w:t>
            </w:r>
          </w:p>
          <w:p w14:paraId="7D59291D">
            <w:pPr>
              <w:pStyle w:val="15"/>
              <w:keepNext w:val="0"/>
              <w:keepLines w:val="0"/>
              <w:pageBreakBefore w:val="0"/>
              <w:widowControl/>
              <w:kinsoku/>
              <w:wordWrap w:val="0"/>
              <w:overflowPunct/>
              <w:topLinePunct w:val="0"/>
              <w:autoSpaceDE/>
              <w:autoSpaceDN/>
              <w:bidi w:val="0"/>
              <w:adjustRightInd/>
              <w:snapToGrid/>
              <w:ind w:firstLine="0" w:firstLineChars="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企业加强环保设施的日常维护及监控工作，保证环保设施的处理效率。建立、健全生产环保规章制度及相应的管理台账。</w:t>
            </w:r>
          </w:p>
          <w:p w14:paraId="1A02F926">
            <w:pPr>
              <w:pStyle w:val="15"/>
              <w:keepNext w:val="0"/>
              <w:keepLines w:val="0"/>
              <w:pageBreakBefore w:val="0"/>
              <w:widowControl/>
              <w:kinsoku/>
              <w:wordWrap w:val="0"/>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2、排污许可证办理</w:t>
            </w:r>
          </w:p>
          <w:p w14:paraId="295C5D68">
            <w:pPr>
              <w:pStyle w:val="15"/>
              <w:keepNext w:val="0"/>
              <w:keepLines w:val="0"/>
              <w:pageBreakBefore w:val="0"/>
              <w:widowControl/>
              <w:kinsoku/>
              <w:wordWrap w:val="0"/>
              <w:overflowPunct/>
              <w:topLinePunct w:val="0"/>
              <w:autoSpaceDE/>
              <w:autoSpaceDN/>
              <w:bidi w:val="0"/>
              <w:adjustRightInd/>
              <w:snapToGrid/>
              <w:ind w:firstLine="0" w:firstLineChars="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根据《排污许可管理条例》（中华人民共和国国务院令 第736号），本项目应当在启动生产设施或者发生实际排污之前，向当地生态环境主管部门申请取得排污许可证。根据《固定污染源排污许可分类管理名录（2019年版）》，本项目属于排污许可登记管理的排污单位。</w:t>
            </w:r>
          </w:p>
          <w:p w14:paraId="7A51254C">
            <w:pPr>
              <w:pStyle w:val="15"/>
              <w:keepNext w:val="0"/>
              <w:keepLines w:val="0"/>
              <w:pageBreakBefore w:val="0"/>
              <w:widowControl/>
              <w:kinsoku/>
              <w:wordWrap w:val="0"/>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3、排污口规范化设置</w:t>
            </w:r>
          </w:p>
          <w:p w14:paraId="66961AE7">
            <w:pPr>
              <w:pStyle w:val="15"/>
              <w:keepNext w:val="0"/>
              <w:keepLines w:val="0"/>
              <w:pageBreakBefore w:val="0"/>
              <w:widowControl/>
              <w:kinsoku/>
              <w:wordWrap w:val="0"/>
              <w:overflowPunct/>
              <w:topLinePunct w:val="0"/>
              <w:autoSpaceDE/>
              <w:autoSpaceDN/>
              <w:bidi w:val="0"/>
              <w:adjustRightInd/>
              <w:snapToGrid/>
              <w:ind w:firstLine="0" w:firstLineChars="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本项目设置</w:t>
            </w:r>
            <w:r>
              <w:rPr>
                <w:rFonts w:hint="eastAsia"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lang w:val="en-US" w:eastAsia="zh-CN"/>
                <w14:textFill>
                  <w14:solidFill>
                    <w14:schemeClr w14:val="tx1"/>
                  </w14:solidFill>
                </w14:textFill>
              </w:rPr>
              <w:t>个废气排放口，排放口属于一般排放口</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372CA1A7">
            <w:pPr>
              <w:pStyle w:val="15"/>
              <w:keepNext w:val="0"/>
              <w:keepLines w:val="0"/>
              <w:pageBreakBefore w:val="0"/>
              <w:widowControl/>
              <w:kinsoku/>
              <w:wordWrap w:val="0"/>
              <w:overflowPunct/>
              <w:topLinePunct w:val="0"/>
              <w:autoSpaceDE/>
              <w:autoSpaceDN/>
              <w:bidi w:val="0"/>
              <w:adjustRightInd/>
              <w:snapToGrid/>
              <w:ind w:firstLine="0" w:firstLineChars="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排放口的设置应便于采样、监测，采样口的设置应符合《污染源监测技术规范》要求。排放口排污标识牌设置应符合</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一明显、二合理、三便于</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的要求，即环保标志明显，排污口（接管口）设置合理，便于采集样品、便于监测计量、便于公众参与和监督管理。同时要求按照GB15562.1-1995《环境保护图形标志》</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GB15562.1-1995</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（含修改单）的规定，设置与排污口相应的图形标志牌。</w:t>
            </w:r>
          </w:p>
          <w:p w14:paraId="7E8301C4">
            <w:pPr>
              <w:pStyle w:val="15"/>
              <w:keepNext w:val="0"/>
              <w:keepLines w:val="0"/>
              <w:pageBreakBefore w:val="0"/>
              <w:widowControl/>
              <w:kinsoku/>
              <w:wordWrap w:val="0"/>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4、建设项目竣工环境保护验收</w:t>
            </w:r>
          </w:p>
          <w:p w14:paraId="212DDBFB">
            <w:pPr>
              <w:pStyle w:val="15"/>
              <w:keepNext w:val="0"/>
              <w:keepLines w:val="0"/>
              <w:pageBreakBefore w:val="0"/>
              <w:widowControl/>
              <w:kinsoku/>
              <w:wordWrap w:val="0"/>
              <w:overflowPunct/>
              <w:topLinePunct w:val="0"/>
              <w:autoSpaceDE/>
              <w:autoSpaceDN/>
              <w:bidi w:val="0"/>
              <w:adjustRightInd/>
              <w:snapToGrid/>
              <w:ind w:firstLine="0" w:firstLineChars="0"/>
              <w:jc w:val="left"/>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环保设施竣工验收由建设单位自行组织实施验收。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r>
              <w:rPr>
                <w:rFonts w:hint="eastAsia" w:cs="Times New Roman"/>
                <w:color w:val="000000" w:themeColor="text1"/>
                <w:sz w:val="21"/>
                <w:szCs w:val="21"/>
                <w:lang w:val="en-US" w:eastAsia="zh-CN"/>
                <w14:textFill>
                  <w14:solidFill>
                    <w14:schemeClr w14:val="tx1"/>
                  </w14:solidFill>
                </w14:textFill>
              </w:rPr>
              <w:t>。</w:t>
            </w:r>
          </w:p>
          <w:p w14:paraId="191FDA8F">
            <w:pPr>
              <w:rPr>
                <w:rFonts w:hint="eastAsia" w:cs="Times New Roman"/>
                <w:color w:val="000000" w:themeColor="text1"/>
                <w:sz w:val="21"/>
                <w:szCs w:val="21"/>
                <w:lang w:val="en-US" w:eastAsia="zh-CN"/>
                <w14:textFill>
                  <w14:solidFill>
                    <w14:schemeClr w14:val="tx1"/>
                  </w14:solidFill>
                </w14:textFill>
              </w:rPr>
            </w:pPr>
          </w:p>
          <w:p w14:paraId="41094E7B">
            <w:pPr>
              <w:rPr>
                <w:rFonts w:hint="eastAsia" w:cs="Times New Roman"/>
                <w:color w:val="000000" w:themeColor="text1"/>
                <w:sz w:val="21"/>
                <w:szCs w:val="21"/>
                <w:lang w:val="en-US" w:eastAsia="zh-CN"/>
                <w14:textFill>
                  <w14:solidFill>
                    <w14:schemeClr w14:val="tx1"/>
                  </w14:solidFill>
                </w14:textFill>
              </w:rPr>
            </w:pPr>
          </w:p>
          <w:p w14:paraId="115E7CEA">
            <w:pPr>
              <w:rPr>
                <w:rFonts w:hint="eastAsia" w:cs="Times New Roman"/>
                <w:color w:val="000000" w:themeColor="text1"/>
                <w:sz w:val="21"/>
                <w:szCs w:val="21"/>
                <w:lang w:val="en-US" w:eastAsia="zh-CN"/>
                <w14:textFill>
                  <w14:solidFill>
                    <w14:schemeClr w14:val="tx1"/>
                  </w14:solidFill>
                </w14:textFill>
              </w:rPr>
            </w:pPr>
          </w:p>
          <w:p w14:paraId="23325034">
            <w:pPr>
              <w:rPr>
                <w:rFonts w:hint="eastAsia" w:cs="Times New Roman"/>
                <w:color w:val="000000" w:themeColor="text1"/>
                <w:sz w:val="21"/>
                <w:szCs w:val="21"/>
                <w:lang w:val="en-US" w:eastAsia="zh-CN"/>
                <w14:textFill>
                  <w14:solidFill>
                    <w14:schemeClr w14:val="tx1"/>
                  </w14:solidFill>
                </w14:textFill>
              </w:rPr>
            </w:pPr>
          </w:p>
          <w:p w14:paraId="0492A52C">
            <w:pPr>
              <w:rPr>
                <w:rFonts w:hint="eastAsia" w:cs="Times New Roman"/>
                <w:color w:val="000000" w:themeColor="text1"/>
                <w:sz w:val="21"/>
                <w:szCs w:val="21"/>
                <w:lang w:val="en-US" w:eastAsia="zh-CN"/>
                <w14:textFill>
                  <w14:solidFill>
                    <w14:schemeClr w14:val="tx1"/>
                  </w14:solidFill>
                </w14:textFill>
              </w:rPr>
            </w:pPr>
          </w:p>
          <w:p w14:paraId="7CA5767E">
            <w:pPr>
              <w:rPr>
                <w:rFonts w:hint="eastAsia" w:cs="Times New Roman"/>
                <w:color w:val="000000" w:themeColor="text1"/>
                <w:sz w:val="21"/>
                <w:szCs w:val="21"/>
                <w:lang w:val="en-US" w:eastAsia="zh-CN"/>
                <w14:textFill>
                  <w14:solidFill>
                    <w14:schemeClr w14:val="tx1"/>
                  </w14:solidFill>
                </w14:textFill>
              </w:rPr>
            </w:pPr>
          </w:p>
          <w:p w14:paraId="66FB158A">
            <w:pPr>
              <w:rPr>
                <w:rFonts w:hint="eastAsia" w:cs="Times New Roman"/>
                <w:color w:val="000000" w:themeColor="text1"/>
                <w:sz w:val="21"/>
                <w:szCs w:val="21"/>
                <w:lang w:val="en-US" w:eastAsia="zh-CN"/>
                <w14:textFill>
                  <w14:solidFill>
                    <w14:schemeClr w14:val="tx1"/>
                  </w14:solidFill>
                </w14:textFill>
              </w:rPr>
            </w:pPr>
          </w:p>
          <w:p w14:paraId="691F7598">
            <w:pPr>
              <w:rPr>
                <w:rFonts w:hint="eastAsia" w:cs="Times New Roman"/>
                <w:color w:val="000000" w:themeColor="text1"/>
                <w:sz w:val="21"/>
                <w:szCs w:val="21"/>
                <w:lang w:val="en-US" w:eastAsia="zh-CN"/>
                <w14:textFill>
                  <w14:solidFill>
                    <w14:schemeClr w14:val="tx1"/>
                  </w14:solidFill>
                </w14:textFill>
              </w:rPr>
            </w:pPr>
          </w:p>
          <w:p w14:paraId="676A46A2">
            <w:pPr>
              <w:rPr>
                <w:rFonts w:hint="eastAsia" w:cs="Times New Roman"/>
                <w:color w:val="000000" w:themeColor="text1"/>
                <w:sz w:val="21"/>
                <w:szCs w:val="21"/>
                <w:lang w:val="en-US" w:eastAsia="zh-CN"/>
                <w14:textFill>
                  <w14:solidFill>
                    <w14:schemeClr w14:val="tx1"/>
                  </w14:solidFill>
                </w14:textFill>
              </w:rPr>
            </w:pPr>
          </w:p>
          <w:p w14:paraId="114F115C">
            <w:pPr>
              <w:rPr>
                <w:rFonts w:hint="eastAsia" w:cs="Times New Roman"/>
                <w:color w:val="000000" w:themeColor="text1"/>
                <w:sz w:val="21"/>
                <w:szCs w:val="21"/>
                <w:lang w:val="en-US" w:eastAsia="zh-CN"/>
                <w14:textFill>
                  <w14:solidFill>
                    <w14:schemeClr w14:val="tx1"/>
                  </w14:solidFill>
                </w14:textFill>
              </w:rPr>
            </w:pPr>
          </w:p>
          <w:p w14:paraId="4882082F">
            <w:pPr>
              <w:rPr>
                <w:rFonts w:hint="eastAsia" w:cs="Times New Roman"/>
                <w:color w:val="000000" w:themeColor="text1"/>
                <w:sz w:val="21"/>
                <w:szCs w:val="21"/>
                <w:lang w:val="en-US" w:eastAsia="zh-CN"/>
                <w14:textFill>
                  <w14:solidFill>
                    <w14:schemeClr w14:val="tx1"/>
                  </w14:solidFill>
                </w14:textFill>
              </w:rPr>
            </w:pPr>
          </w:p>
          <w:p w14:paraId="78E80EAD">
            <w:pPr>
              <w:rPr>
                <w:rFonts w:hint="eastAsia" w:cs="Times New Roman"/>
                <w:color w:val="000000" w:themeColor="text1"/>
                <w:sz w:val="21"/>
                <w:szCs w:val="21"/>
                <w:lang w:val="en-US" w:eastAsia="zh-CN"/>
                <w14:textFill>
                  <w14:solidFill>
                    <w14:schemeClr w14:val="tx1"/>
                  </w14:solidFill>
                </w14:textFill>
              </w:rPr>
            </w:pPr>
          </w:p>
          <w:p w14:paraId="0F90D7FE">
            <w:pPr>
              <w:rPr>
                <w:rFonts w:hint="eastAsia" w:cs="Times New Roman"/>
                <w:color w:val="000000" w:themeColor="text1"/>
                <w:sz w:val="21"/>
                <w:szCs w:val="21"/>
                <w:lang w:val="en-US" w:eastAsia="zh-CN"/>
                <w14:textFill>
                  <w14:solidFill>
                    <w14:schemeClr w14:val="tx1"/>
                  </w14:solidFill>
                </w14:textFill>
              </w:rPr>
            </w:pPr>
          </w:p>
          <w:p w14:paraId="07F27FA7">
            <w:pPr>
              <w:rPr>
                <w:rFonts w:hint="eastAsia" w:cs="Times New Roman"/>
                <w:color w:val="000000" w:themeColor="text1"/>
                <w:sz w:val="21"/>
                <w:szCs w:val="21"/>
                <w:lang w:val="en-US" w:eastAsia="zh-CN"/>
                <w14:textFill>
                  <w14:solidFill>
                    <w14:schemeClr w14:val="tx1"/>
                  </w14:solidFill>
                </w14:textFill>
              </w:rPr>
            </w:pPr>
          </w:p>
          <w:p w14:paraId="65917205">
            <w:pPr>
              <w:rPr>
                <w:rFonts w:hint="eastAsia" w:cs="Times New Roman"/>
                <w:color w:val="000000" w:themeColor="text1"/>
                <w:sz w:val="21"/>
                <w:szCs w:val="21"/>
                <w:lang w:val="en-US" w:eastAsia="zh-CN"/>
                <w14:textFill>
                  <w14:solidFill>
                    <w14:schemeClr w14:val="tx1"/>
                  </w14:solidFill>
                </w14:textFill>
              </w:rPr>
            </w:pPr>
          </w:p>
          <w:p w14:paraId="0B3CDE26">
            <w:pPr>
              <w:rPr>
                <w:rFonts w:hint="eastAsia" w:cs="Times New Roman"/>
                <w:color w:val="000000" w:themeColor="text1"/>
                <w:sz w:val="21"/>
                <w:szCs w:val="21"/>
                <w:lang w:val="en-US" w:eastAsia="zh-CN"/>
                <w14:textFill>
                  <w14:solidFill>
                    <w14:schemeClr w14:val="tx1"/>
                  </w14:solidFill>
                </w14:textFill>
              </w:rPr>
            </w:pPr>
          </w:p>
          <w:p w14:paraId="464A3C2C">
            <w:pPr>
              <w:rPr>
                <w:rFonts w:hint="eastAsia" w:cs="Times New Roman"/>
                <w:color w:val="000000" w:themeColor="text1"/>
                <w:sz w:val="21"/>
                <w:szCs w:val="21"/>
                <w:lang w:val="en-US" w:eastAsia="zh-CN"/>
                <w14:textFill>
                  <w14:solidFill>
                    <w14:schemeClr w14:val="tx1"/>
                  </w14:solidFill>
                </w14:textFill>
              </w:rPr>
            </w:pPr>
          </w:p>
          <w:p w14:paraId="147AA70D">
            <w:pPr>
              <w:rPr>
                <w:rFonts w:hint="eastAsia" w:cs="Times New Roman"/>
                <w:color w:val="000000" w:themeColor="text1"/>
                <w:sz w:val="21"/>
                <w:szCs w:val="21"/>
                <w:lang w:val="en-US" w:eastAsia="zh-CN"/>
                <w14:textFill>
                  <w14:solidFill>
                    <w14:schemeClr w14:val="tx1"/>
                  </w14:solidFill>
                </w14:textFill>
              </w:rPr>
            </w:pPr>
          </w:p>
          <w:p w14:paraId="4CA116D4">
            <w:pPr>
              <w:rPr>
                <w:rFonts w:hint="eastAsia" w:cs="Times New Roman"/>
                <w:color w:val="000000" w:themeColor="text1"/>
                <w:sz w:val="21"/>
                <w:szCs w:val="21"/>
                <w:lang w:val="en-US" w:eastAsia="zh-CN"/>
                <w14:textFill>
                  <w14:solidFill>
                    <w14:schemeClr w14:val="tx1"/>
                  </w14:solidFill>
                </w14:textFill>
              </w:rPr>
            </w:pPr>
          </w:p>
          <w:p w14:paraId="425DF2BD">
            <w:pPr>
              <w:rPr>
                <w:rFonts w:hint="eastAsia" w:cs="Times New Roman"/>
                <w:color w:val="000000" w:themeColor="text1"/>
                <w:sz w:val="21"/>
                <w:szCs w:val="21"/>
                <w:lang w:val="en-US" w:eastAsia="zh-CN"/>
                <w14:textFill>
                  <w14:solidFill>
                    <w14:schemeClr w14:val="tx1"/>
                  </w14:solidFill>
                </w14:textFill>
              </w:rPr>
            </w:pPr>
          </w:p>
          <w:p w14:paraId="3D56A624">
            <w:pPr>
              <w:rPr>
                <w:rFonts w:hint="eastAsia" w:cs="Times New Roman"/>
                <w:color w:val="000000" w:themeColor="text1"/>
                <w:sz w:val="21"/>
                <w:szCs w:val="21"/>
                <w:lang w:val="en-US" w:eastAsia="zh-CN"/>
                <w14:textFill>
                  <w14:solidFill>
                    <w14:schemeClr w14:val="tx1"/>
                  </w14:solidFill>
                </w14:textFill>
              </w:rPr>
            </w:pPr>
          </w:p>
          <w:p w14:paraId="31B69E09">
            <w:pPr>
              <w:rPr>
                <w:rFonts w:hint="eastAsia" w:cs="Times New Roman"/>
                <w:color w:val="000000" w:themeColor="text1"/>
                <w:sz w:val="21"/>
                <w:szCs w:val="21"/>
                <w:lang w:val="en-US" w:eastAsia="zh-CN"/>
                <w14:textFill>
                  <w14:solidFill>
                    <w14:schemeClr w14:val="tx1"/>
                  </w14:solidFill>
                </w14:textFill>
              </w:rPr>
            </w:pPr>
          </w:p>
          <w:p w14:paraId="572F4BBD">
            <w:pPr>
              <w:rPr>
                <w:rFonts w:hint="eastAsia" w:cs="Times New Roman"/>
                <w:color w:val="000000" w:themeColor="text1"/>
                <w:sz w:val="21"/>
                <w:szCs w:val="21"/>
                <w:lang w:val="en-US" w:eastAsia="zh-CN"/>
                <w14:textFill>
                  <w14:solidFill>
                    <w14:schemeClr w14:val="tx1"/>
                  </w14:solidFill>
                </w14:textFill>
              </w:rPr>
            </w:pPr>
          </w:p>
          <w:p w14:paraId="18E7AE0C">
            <w:pPr>
              <w:rPr>
                <w:rFonts w:hint="eastAsia" w:cs="Times New Roman"/>
                <w:color w:val="000000" w:themeColor="text1"/>
                <w:sz w:val="21"/>
                <w:szCs w:val="21"/>
                <w:lang w:val="en-US" w:eastAsia="zh-CN"/>
                <w14:textFill>
                  <w14:solidFill>
                    <w14:schemeClr w14:val="tx1"/>
                  </w14:solidFill>
                </w14:textFill>
              </w:rPr>
            </w:pPr>
          </w:p>
          <w:p w14:paraId="34C61727">
            <w:pPr>
              <w:rPr>
                <w:rFonts w:hint="eastAsia" w:cs="Times New Roman"/>
                <w:color w:val="000000" w:themeColor="text1"/>
                <w:sz w:val="21"/>
                <w:szCs w:val="21"/>
                <w:lang w:val="en-US" w:eastAsia="zh-CN"/>
                <w14:textFill>
                  <w14:solidFill>
                    <w14:schemeClr w14:val="tx1"/>
                  </w14:solidFill>
                </w14:textFill>
              </w:rPr>
            </w:pPr>
          </w:p>
          <w:p w14:paraId="3AE1BF00">
            <w:pPr>
              <w:rPr>
                <w:rFonts w:hint="eastAsia" w:cs="Times New Roman"/>
                <w:color w:val="000000" w:themeColor="text1"/>
                <w:sz w:val="21"/>
                <w:szCs w:val="21"/>
                <w:lang w:val="en-US" w:eastAsia="zh-CN"/>
                <w14:textFill>
                  <w14:solidFill>
                    <w14:schemeClr w14:val="tx1"/>
                  </w14:solidFill>
                </w14:textFill>
              </w:rPr>
            </w:pPr>
          </w:p>
          <w:p w14:paraId="4D4ABDAA">
            <w:pPr>
              <w:rPr>
                <w:rFonts w:hint="eastAsia" w:cs="Times New Roman"/>
                <w:color w:val="000000" w:themeColor="text1"/>
                <w:sz w:val="21"/>
                <w:szCs w:val="21"/>
                <w:lang w:val="en-US" w:eastAsia="zh-CN"/>
                <w14:textFill>
                  <w14:solidFill>
                    <w14:schemeClr w14:val="tx1"/>
                  </w14:solidFill>
                </w14:textFill>
              </w:rPr>
            </w:pPr>
          </w:p>
          <w:p w14:paraId="578C7873">
            <w:pPr>
              <w:rPr>
                <w:rFonts w:hint="default" w:cs="Times New Roman"/>
                <w:color w:val="000000" w:themeColor="text1"/>
                <w:sz w:val="21"/>
                <w:szCs w:val="21"/>
                <w:lang w:val="en-US" w:eastAsia="zh-CN"/>
                <w14:textFill>
                  <w14:solidFill>
                    <w14:schemeClr w14:val="tx1"/>
                  </w14:solidFill>
                </w14:textFill>
              </w:rPr>
            </w:pPr>
          </w:p>
        </w:tc>
      </w:tr>
    </w:tbl>
    <w:p w14:paraId="63AA59CC">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16" w:name="_Toc3976"/>
      <w:r>
        <w:rPr>
          <w:rFonts w:hint="default" w:ascii="Times New Roman" w:hAnsi="Times New Roman" w:cs="Times New Roman"/>
          <w:color w:val="000000" w:themeColor="text1"/>
          <w:lang w:val="en-US" w:eastAsia="zh-CN"/>
          <w14:textFill>
            <w14:solidFill>
              <w14:schemeClr w14:val="tx1"/>
            </w14:solidFill>
          </w14:textFill>
        </w:rPr>
        <w:t>六、结论</w:t>
      </w:r>
      <w:bookmarkEnd w:id="16"/>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F36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22" w:type="dxa"/>
            <w:vAlign w:val="center"/>
          </w:tcPr>
          <w:p w14:paraId="145DEF78">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符合国家产业政策及相关规划，选址、布局合理可行；通过对项目所在地区的环境现状以及项目产生的环境影响进行分析，项目产生的环境影响包括废气、噪声、废水、固体废弃物等，在采取环评提出的防治措施后，废气和噪声均能达标排放，</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无生产废水产生</w:t>
            </w:r>
            <w:r>
              <w:rPr>
                <w:rFonts w:hint="default" w:ascii="Times New Roman" w:hAnsi="Times New Roman" w:cs="Times New Roman"/>
                <w:color w:val="000000" w:themeColor="text1"/>
                <w:lang w:val="en-US" w:eastAsia="zh-CN"/>
                <w14:textFill>
                  <w14:solidFill>
                    <w14:schemeClr w14:val="tx1"/>
                  </w14:solidFill>
                </w14:textFill>
              </w:rPr>
              <w:t>，少量办公废水依托已建化粪池预处理达标后排入市政污水管网</w:t>
            </w:r>
            <w:r>
              <w:rPr>
                <w:rFonts w:hint="default" w:ascii="Times New Roman" w:hAnsi="Times New Roman" w:cs="Times New Roman"/>
                <w:color w:val="000000" w:themeColor="text1"/>
                <w14:textFill>
                  <w14:solidFill>
                    <w14:schemeClr w14:val="tx1"/>
                  </w14:solidFill>
                </w14:textFill>
              </w:rPr>
              <w:t>，固体废物均得到妥善处置。项目产生的影响可以得到有效控制，不会对周围环境产生显著的影响。在认真执行设计方案及环评中提出的污染防治措施后，在方案不变的情况下，产生的污染物对环境的影响较小，从环境保护的角度分析，该项目建设是可行的</w:t>
            </w:r>
            <w:r>
              <w:rPr>
                <w:rFonts w:hint="default" w:ascii="Times New Roman" w:hAnsi="Times New Roman" w:cs="Times New Roman"/>
                <w:color w:val="000000" w:themeColor="text1"/>
                <w:lang w:eastAsia="zh-CN"/>
                <w14:textFill>
                  <w14:solidFill>
                    <w14:schemeClr w14:val="tx1"/>
                  </w14:solidFill>
                </w14:textFill>
              </w:rPr>
              <w:t>。</w:t>
            </w:r>
          </w:p>
          <w:p w14:paraId="5E798BC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0130534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627CFE2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0C5F648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1B358DB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0857E56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5920AA2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174A283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301B222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538524E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2FB93FC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66F7CA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7060535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6A619CD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3AA760E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758D24F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4F5DAAF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42B1070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483BB1A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60876D7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1CD0895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49E4F47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206DDA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5E08194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0A980E6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66BEC46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5146A6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62AAEFF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p w14:paraId="48EC042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vertAlign w:val="baseline"/>
                <w14:textFill>
                  <w14:solidFill>
                    <w14:schemeClr w14:val="tx1"/>
                  </w14:solidFill>
                </w14:textFill>
              </w:rPr>
            </w:pPr>
          </w:p>
        </w:tc>
      </w:tr>
    </w:tbl>
    <w:p w14:paraId="4B23FAD0">
      <w:pPr>
        <w:rPr>
          <w:rFonts w:hint="default" w:ascii="Times New Roman" w:hAnsi="Times New Roman" w:cs="Times New Roman"/>
          <w:color w:val="000000" w:themeColor="text1"/>
          <w14:textFill>
            <w14:solidFill>
              <w14:schemeClr w14:val="tx1"/>
            </w14:solidFill>
          </w14:textFill>
        </w:rPr>
      </w:pPr>
    </w:p>
    <w:p w14:paraId="1AFEE911">
      <w:pPr>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14:paraId="51D83D63">
      <w:pPr>
        <w:outlineLvl w:val="0"/>
        <w:rPr>
          <w:rFonts w:hint="default" w:ascii="Times New Roman" w:hAnsi="Times New Roman" w:cs="Times New Roman"/>
          <w:b/>
          <w:bCs/>
          <w:color w:val="000000" w:themeColor="text1"/>
          <w:sz w:val="30"/>
          <w:szCs w:val="30"/>
          <w:lang w:val="en-US" w:eastAsia="zh-CN"/>
          <w14:textFill>
            <w14:solidFill>
              <w14:schemeClr w14:val="tx1"/>
            </w14:solidFill>
          </w14:textFill>
        </w:rPr>
      </w:pPr>
      <w:bookmarkStart w:id="17" w:name="_Toc2076"/>
      <w:r>
        <w:rPr>
          <w:rFonts w:hint="default" w:ascii="Times New Roman" w:hAnsi="Times New Roman" w:cs="Times New Roman"/>
          <w:b/>
          <w:bCs/>
          <w:color w:val="000000" w:themeColor="text1"/>
          <w:sz w:val="30"/>
          <w:szCs w:val="30"/>
          <w:lang w:val="en-US" w:eastAsia="zh-CN"/>
          <w14:textFill>
            <w14:solidFill>
              <w14:schemeClr w14:val="tx1"/>
            </w14:solidFill>
          </w14:textFill>
        </w:rPr>
        <w:t>附表</w:t>
      </w:r>
      <w:bookmarkEnd w:id="17"/>
    </w:p>
    <w:p w14:paraId="253B7F20">
      <w:pPr>
        <w:ind w:left="0" w:leftChars="0" w:firstLine="0" w:firstLineChars="0"/>
        <w:jc w:val="center"/>
        <w:outlineLvl w:val="9"/>
        <w:rPr>
          <w:rFonts w:hint="default" w:ascii="Times New Roman" w:hAnsi="Times New Roman" w:cs="Times New Roman"/>
          <w:b/>
          <w:bCs/>
          <w:color w:val="000000" w:themeColor="text1"/>
          <w:sz w:val="30"/>
          <w:szCs w:val="30"/>
          <w:lang w:val="en-US" w:eastAsia="zh-CN"/>
          <w14:textFill>
            <w14:solidFill>
              <w14:schemeClr w14:val="tx1"/>
            </w14:solidFill>
          </w14:textFill>
        </w:rPr>
      </w:pPr>
      <w:bookmarkStart w:id="18" w:name="_Toc24862"/>
      <w:r>
        <w:rPr>
          <w:rFonts w:hint="default" w:ascii="Times New Roman" w:hAnsi="Times New Roman" w:cs="Times New Roman"/>
          <w:b/>
          <w:bCs/>
          <w:color w:val="000000" w:themeColor="text1"/>
          <w:sz w:val="30"/>
          <w:szCs w:val="30"/>
          <w:lang w:val="en-US" w:eastAsia="zh-CN"/>
          <w14:textFill>
            <w14:solidFill>
              <w14:schemeClr w14:val="tx1"/>
            </w14:solidFill>
          </w14:textFill>
        </w:rPr>
        <w:t>建设项目污染物排放量汇总表  单位：t/a</w:t>
      </w:r>
      <w:bookmarkEnd w:id="18"/>
    </w:p>
    <w:tbl>
      <w:tblPr>
        <w:tblStyle w:val="10"/>
        <w:tblW w:w="50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6"/>
        <w:gridCol w:w="2651"/>
        <w:gridCol w:w="1395"/>
        <w:gridCol w:w="1285"/>
        <w:gridCol w:w="1452"/>
        <w:gridCol w:w="1565"/>
        <w:gridCol w:w="1560"/>
        <w:gridCol w:w="2015"/>
        <w:gridCol w:w="1121"/>
      </w:tblGrid>
      <w:tr w14:paraId="64CA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14:paraId="01DCDF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mc:AlternateContent>
                <mc:Choice Requires="wpsCustomData">
                  <wpsCustomData:diagonalParaType/>
                </mc:Choice>
              </mc:AlternateContent>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分类</w:t>
            </w:r>
          </w:p>
          <w:p w14:paraId="3434EE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项目</w:t>
            </w:r>
          </w:p>
        </w:tc>
        <w:tc>
          <w:tcPr>
            <w:tcW w:w="2650" w:type="dxa"/>
            <w:vAlign w:val="center"/>
          </w:tcPr>
          <w:p w14:paraId="2FE083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污染物名称</w:t>
            </w:r>
          </w:p>
        </w:tc>
        <w:tc>
          <w:tcPr>
            <w:tcW w:w="1394" w:type="dxa"/>
            <w:vAlign w:val="center"/>
          </w:tcPr>
          <w:p w14:paraId="762B8B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现有工程</w:t>
            </w:r>
          </w:p>
          <w:p w14:paraId="59F4C3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排放量（固体废物产生量）①</w:t>
            </w:r>
          </w:p>
        </w:tc>
        <w:tc>
          <w:tcPr>
            <w:tcW w:w="1284" w:type="dxa"/>
            <w:vAlign w:val="center"/>
          </w:tcPr>
          <w:p w14:paraId="6BFFE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现有工程</w:t>
            </w:r>
          </w:p>
          <w:p w14:paraId="7A7C24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许可排放量②</w:t>
            </w:r>
          </w:p>
        </w:tc>
        <w:tc>
          <w:tcPr>
            <w:tcW w:w="1451" w:type="dxa"/>
            <w:vAlign w:val="center"/>
          </w:tcPr>
          <w:p w14:paraId="45C70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在建工程</w:t>
            </w:r>
          </w:p>
          <w:p w14:paraId="5988B7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排放量（固体废物产生量）③</w:t>
            </w:r>
          </w:p>
        </w:tc>
        <w:tc>
          <w:tcPr>
            <w:tcW w:w="1564" w:type="dxa"/>
            <w:vAlign w:val="center"/>
          </w:tcPr>
          <w:p w14:paraId="3BA3CD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本项目</w:t>
            </w:r>
          </w:p>
          <w:p w14:paraId="79F648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排放量（固体废物产生量）④</w:t>
            </w:r>
          </w:p>
        </w:tc>
        <w:tc>
          <w:tcPr>
            <w:tcW w:w="1559" w:type="dxa"/>
            <w:vAlign w:val="center"/>
          </w:tcPr>
          <w:p w14:paraId="0FD3A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以新带老削减量</w:t>
            </w:r>
          </w:p>
          <w:p w14:paraId="1B1B67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（新建项目不填）⑤</w:t>
            </w:r>
          </w:p>
        </w:tc>
        <w:tc>
          <w:tcPr>
            <w:tcW w:w="2014" w:type="dxa"/>
            <w:vAlign w:val="center"/>
          </w:tcPr>
          <w:p w14:paraId="5F241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本项目建成后</w:t>
            </w:r>
          </w:p>
          <w:p w14:paraId="35344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全厂排放量（固体废物产生量）⑥</w:t>
            </w:r>
          </w:p>
        </w:tc>
        <w:tc>
          <w:tcPr>
            <w:tcW w:w="1120" w:type="dxa"/>
            <w:vAlign w:val="center"/>
          </w:tcPr>
          <w:p w14:paraId="6BAFD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变化量⑦</w:t>
            </w:r>
          </w:p>
        </w:tc>
      </w:tr>
      <w:tr w14:paraId="44D9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restart"/>
            <w:vAlign w:val="center"/>
          </w:tcPr>
          <w:p w14:paraId="0AEA701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w:t>
            </w:r>
          </w:p>
        </w:tc>
        <w:tc>
          <w:tcPr>
            <w:tcW w:w="2650" w:type="dxa"/>
            <w:vAlign w:val="center"/>
          </w:tcPr>
          <w:p w14:paraId="1398556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w:t>
            </w:r>
          </w:p>
        </w:tc>
        <w:tc>
          <w:tcPr>
            <w:tcW w:w="1394" w:type="dxa"/>
            <w:vAlign w:val="center"/>
          </w:tcPr>
          <w:p w14:paraId="6D76E3F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6AF767E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411D6E9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vAlign w:val="center"/>
          </w:tcPr>
          <w:p w14:paraId="67B4DEA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0.2982</w:t>
            </w:r>
          </w:p>
        </w:tc>
        <w:tc>
          <w:tcPr>
            <w:tcW w:w="1559" w:type="dxa"/>
            <w:vAlign w:val="center"/>
          </w:tcPr>
          <w:p w14:paraId="5E857F8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6DEE110D">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0.2982</w:t>
            </w:r>
          </w:p>
        </w:tc>
        <w:tc>
          <w:tcPr>
            <w:tcW w:w="1120" w:type="dxa"/>
            <w:shd w:val="clear" w:color="auto" w:fill="auto"/>
            <w:vAlign w:val="center"/>
          </w:tcPr>
          <w:p w14:paraId="434C0991">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+0.2982</w:t>
            </w:r>
          </w:p>
        </w:tc>
      </w:tr>
      <w:tr w14:paraId="4E46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6C51EBD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vAlign w:val="center"/>
          </w:tcPr>
          <w:p w14:paraId="07EFDA9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非甲烷总烃</w:t>
            </w:r>
          </w:p>
        </w:tc>
        <w:tc>
          <w:tcPr>
            <w:tcW w:w="1394" w:type="dxa"/>
            <w:vAlign w:val="center"/>
          </w:tcPr>
          <w:p w14:paraId="45508D7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7DC7DF7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1053CBB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vAlign w:val="center"/>
          </w:tcPr>
          <w:p w14:paraId="2B20C06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0.4727</w:t>
            </w:r>
          </w:p>
        </w:tc>
        <w:tc>
          <w:tcPr>
            <w:tcW w:w="1559" w:type="dxa"/>
            <w:vAlign w:val="center"/>
          </w:tcPr>
          <w:p w14:paraId="1E47312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35B0A9DD">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0.4727</w:t>
            </w:r>
          </w:p>
        </w:tc>
        <w:tc>
          <w:tcPr>
            <w:tcW w:w="1120" w:type="dxa"/>
            <w:shd w:val="clear" w:color="auto" w:fill="auto"/>
            <w:vAlign w:val="center"/>
          </w:tcPr>
          <w:p w14:paraId="0060720E">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+0.4727</w:t>
            </w:r>
          </w:p>
        </w:tc>
      </w:tr>
      <w:tr w14:paraId="5EFC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101346F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vAlign w:val="center"/>
          </w:tcPr>
          <w:p w14:paraId="3391867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二甲苯</w:t>
            </w:r>
          </w:p>
        </w:tc>
        <w:tc>
          <w:tcPr>
            <w:tcW w:w="1394" w:type="dxa"/>
            <w:vAlign w:val="center"/>
          </w:tcPr>
          <w:p w14:paraId="256C4DC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39F2D1E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6B47262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vAlign w:val="center"/>
          </w:tcPr>
          <w:p w14:paraId="5C5B7BAB">
            <w:pPr>
              <w:pStyle w:val="15"/>
              <w:widowControl w:val="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0.42</w:t>
            </w:r>
          </w:p>
        </w:tc>
        <w:tc>
          <w:tcPr>
            <w:tcW w:w="1559" w:type="dxa"/>
            <w:vAlign w:val="center"/>
          </w:tcPr>
          <w:p w14:paraId="7A70F6B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359A1C4B">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0.42</w:t>
            </w:r>
          </w:p>
        </w:tc>
        <w:tc>
          <w:tcPr>
            <w:tcW w:w="1120" w:type="dxa"/>
            <w:shd w:val="clear" w:color="auto" w:fill="auto"/>
            <w:vAlign w:val="center"/>
          </w:tcPr>
          <w:p w14:paraId="4E5E5579">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+0.42</w:t>
            </w:r>
          </w:p>
        </w:tc>
      </w:tr>
      <w:tr w14:paraId="4B4F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649EA69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vAlign w:val="center"/>
          </w:tcPr>
          <w:p w14:paraId="5104553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二氧化硫</w:t>
            </w:r>
          </w:p>
        </w:tc>
        <w:tc>
          <w:tcPr>
            <w:tcW w:w="1394" w:type="dxa"/>
            <w:vAlign w:val="center"/>
          </w:tcPr>
          <w:p w14:paraId="6E28BAF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1FD548A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4B74027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vAlign w:val="center"/>
          </w:tcPr>
          <w:p w14:paraId="5308A12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0.012</w:t>
            </w:r>
          </w:p>
        </w:tc>
        <w:tc>
          <w:tcPr>
            <w:tcW w:w="1559" w:type="dxa"/>
            <w:vAlign w:val="center"/>
          </w:tcPr>
          <w:p w14:paraId="2934C08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41A3F6DE">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0.012</w:t>
            </w:r>
          </w:p>
        </w:tc>
        <w:tc>
          <w:tcPr>
            <w:tcW w:w="1120" w:type="dxa"/>
            <w:shd w:val="clear" w:color="auto" w:fill="auto"/>
            <w:vAlign w:val="center"/>
          </w:tcPr>
          <w:p w14:paraId="2FE6394D">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+0.012</w:t>
            </w:r>
          </w:p>
        </w:tc>
      </w:tr>
      <w:tr w14:paraId="52C6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27B3D25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vAlign w:val="center"/>
          </w:tcPr>
          <w:p w14:paraId="604254B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氮氧化物</w:t>
            </w:r>
          </w:p>
        </w:tc>
        <w:tc>
          <w:tcPr>
            <w:tcW w:w="1394" w:type="dxa"/>
            <w:vAlign w:val="center"/>
          </w:tcPr>
          <w:p w14:paraId="1BCAA12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4913EA6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39EE655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vAlign w:val="center"/>
          </w:tcPr>
          <w:p w14:paraId="6E930CA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0.112</w:t>
            </w:r>
          </w:p>
        </w:tc>
        <w:tc>
          <w:tcPr>
            <w:tcW w:w="1559" w:type="dxa"/>
            <w:vAlign w:val="center"/>
          </w:tcPr>
          <w:p w14:paraId="672FE08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3821E8F8">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0.112</w:t>
            </w:r>
          </w:p>
        </w:tc>
        <w:tc>
          <w:tcPr>
            <w:tcW w:w="1120" w:type="dxa"/>
            <w:shd w:val="clear" w:color="auto" w:fill="auto"/>
            <w:vAlign w:val="center"/>
          </w:tcPr>
          <w:p w14:paraId="3CEA10D4">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+0.112</w:t>
            </w:r>
          </w:p>
        </w:tc>
      </w:tr>
      <w:tr w14:paraId="61E7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Align w:val="center"/>
          </w:tcPr>
          <w:p w14:paraId="78FDE0ED">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w:t>
            </w:r>
          </w:p>
        </w:tc>
        <w:tc>
          <w:tcPr>
            <w:tcW w:w="2650" w:type="dxa"/>
            <w:vAlign w:val="center"/>
          </w:tcPr>
          <w:p w14:paraId="2CA14B2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办公废水</w:t>
            </w:r>
          </w:p>
        </w:tc>
        <w:tc>
          <w:tcPr>
            <w:tcW w:w="1394" w:type="dxa"/>
            <w:vAlign w:val="center"/>
          </w:tcPr>
          <w:p w14:paraId="56A9D6E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1FF0E46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7BEFDE1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vAlign w:val="center"/>
          </w:tcPr>
          <w:p w14:paraId="4C77651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96</w:t>
            </w:r>
          </w:p>
        </w:tc>
        <w:tc>
          <w:tcPr>
            <w:tcW w:w="1559" w:type="dxa"/>
            <w:vAlign w:val="center"/>
          </w:tcPr>
          <w:p w14:paraId="68E62DE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00A28E79">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96</w:t>
            </w:r>
          </w:p>
        </w:tc>
        <w:tc>
          <w:tcPr>
            <w:tcW w:w="1120" w:type="dxa"/>
            <w:shd w:val="clear" w:color="auto" w:fill="auto"/>
            <w:vAlign w:val="center"/>
          </w:tcPr>
          <w:p w14:paraId="40F5FA6A">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+96</w:t>
            </w:r>
          </w:p>
        </w:tc>
      </w:tr>
      <w:tr w14:paraId="62CB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restart"/>
            <w:vAlign w:val="center"/>
          </w:tcPr>
          <w:p w14:paraId="6F6E19F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一般工业固体废物</w:t>
            </w:r>
          </w:p>
        </w:tc>
        <w:tc>
          <w:tcPr>
            <w:tcW w:w="2650" w:type="dxa"/>
            <w:shd w:val="clear" w:color="auto" w:fill="auto"/>
            <w:vAlign w:val="center"/>
          </w:tcPr>
          <w:p w14:paraId="344A69DA">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1394" w:type="dxa"/>
            <w:vAlign w:val="center"/>
          </w:tcPr>
          <w:p w14:paraId="361253B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5FA1287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4AB23F1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261C7010">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w:t>
            </w:r>
          </w:p>
        </w:tc>
        <w:tc>
          <w:tcPr>
            <w:tcW w:w="1559" w:type="dxa"/>
            <w:vAlign w:val="center"/>
          </w:tcPr>
          <w:p w14:paraId="08C0AF1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76366017">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w:t>
            </w:r>
          </w:p>
        </w:tc>
        <w:tc>
          <w:tcPr>
            <w:tcW w:w="1120" w:type="dxa"/>
            <w:shd w:val="clear" w:color="auto" w:fill="auto"/>
            <w:vAlign w:val="center"/>
          </w:tcPr>
          <w:p w14:paraId="3DEEF01A">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w:t>
            </w:r>
          </w:p>
        </w:tc>
      </w:tr>
      <w:tr w14:paraId="1FB9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028ED18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4042C1B4">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废塑粉包装袋</w:t>
            </w:r>
          </w:p>
        </w:tc>
        <w:tc>
          <w:tcPr>
            <w:tcW w:w="1394" w:type="dxa"/>
            <w:vAlign w:val="center"/>
          </w:tcPr>
          <w:p w14:paraId="30DD5F9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19D9868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4A1AACA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52A6C44E">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1559" w:type="dxa"/>
            <w:vAlign w:val="center"/>
          </w:tcPr>
          <w:p w14:paraId="0D77DE84">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335141AE">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1120" w:type="dxa"/>
            <w:shd w:val="clear" w:color="auto" w:fill="auto"/>
            <w:vAlign w:val="center"/>
          </w:tcPr>
          <w:p w14:paraId="1371AD19">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r>
      <w:tr w14:paraId="7B45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3BBCCC8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36A921B2">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废腻子包装桶</w:t>
            </w:r>
          </w:p>
        </w:tc>
        <w:tc>
          <w:tcPr>
            <w:tcW w:w="1394" w:type="dxa"/>
            <w:vAlign w:val="center"/>
          </w:tcPr>
          <w:p w14:paraId="2181F34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0A42A801">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4D6EA4A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247F8939">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1559" w:type="dxa"/>
            <w:vAlign w:val="center"/>
          </w:tcPr>
          <w:p w14:paraId="1D68BEC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6599C348">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1120" w:type="dxa"/>
            <w:shd w:val="clear" w:color="auto" w:fill="auto"/>
            <w:vAlign w:val="center"/>
          </w:tcPr>
          <w:p w14:paraId="36CB6876">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r>
      <w:tr w14:paraId="2E7E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48F96B9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0C51820A">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废砂轮片</w:t>
            </w:r>
          </w:p>
        </w:tc>
        <w:tc>
          <w:tcPr>
            <w:tcW w:w="1394" w:type="dxa"/>
            <w:vAlign w:val="center"/>
          </w:tcPr>
          <w:p w14:paraId="3B93902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52F82D1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4688CAE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12620713">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0.02</w:t>
            </w:r>
          </w:p>
        </w:tc>
        <w:tc>
          <w:tcPr>
            <w:tcW w:w="1559" w:type="dxa"/>
            <w:vAlign w:val="center"/>
          </w:tcPr>
          <w:p w14:paraId="406B5DE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608FD6AB">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0.02</w:t>
            </w:r>
          </w:p>
        </w:tc>
        <w:tc>
          <w:tcPr>
            <w:tcW w:w="1120" w:type="dxa"/>
            <w:shd w:val="clear" w:color="auto" w:fill="auto"/>
            <w:vAlign w:val="center"/>
          </w:tcPr>
          <w:p w14:paraId="3F5AC2F9">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+0.02</w:t>
            </w:r>
          </w:p>
        </w:tc>
      </w:tr>
      <w:tr w14:paraId="42C0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15CF471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0F42B697">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收集塑粉颗粒</w:t>
            </w:r>
          </w:p>
        </w:tc>
        <w:tc>
          <w:tcPr>
            <w:tcW w:w="1394" w:type="dxa"/>
            <w:vAlign w:val="center"/>
          </w:tcPr>
          <w:p w14:paraId="58451CC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070F7FC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67B39B4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58FDBA73">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3.39</w:t>
            </w:r>
          </w:p>
        </w:tc>
        <w:tc>
          <w:tcPr>
            <w:tcW w:w="1559" w:type="dxa"/>
            <w:vAlign w:val="center"/>
          </w:tcPr>
          <w:p w14:paraId="1536FB7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6BD88ACA">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3.39</w:t>
            </w:r>
          </w:p>
        </w:tc>
        <w:tc>
          <w:tcPr>
            <w:tcW w:w="1120" w:type="dxa"/>
            <w:shd w:val="clear" w:color="auto" w:fill="auto"/>
            <w:vAlign w:val="center"/>
          </w:tcPr>
          <w:p w14:paraId="383BC835">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+3.39</w:t>
            </w:r>
          </w:p>
        </w:tc>
      </w:tr>
      <w:tr w14:paraId="2C0B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3284E24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1639658C">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废滤芯</w:t>
            </w:r>
          </w:p>
        </w:tc>
        <w:tc>
          <w:tcPr>
            <w:tcW w:w="1394" w:type="dxa"/>
            <w:vAlign w:val="center"/>
          </w:tcPr>
          <w:p w14:paraId="6E584AC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56732A0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75EB4A9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37CC8F7F">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0.05</w:t>
            </w:r>
          </w:p>
        </w:tc>
        <w:tc>
          <w:tcPr>
            <w:tcW w:w="1559" w:type="dxa"/>
            <w:vAlign w:val="center"/>
          </w:tcPr>
          <w:p w14:paraId="005A3F0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1979AE5D">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0.05</w:t>
            </w:r>
          </w:p>
        </w:tc>
        <w:tc>
          <w:tcPr>
            <w:tcW w:w="1120" w:type="dxa"/>
            <w:shd w:val="clear" w:color="auto" w:fill="auto"/>
            <w:vAlign w:val="center"/>
          </w:tcPr>
          <w:p w14:paraId="786F4B34">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+0.05</w:t>
            </w:r>
          </w:p>
        </w:tc>
      </w:tr>
      <w:tr w14:paraId="30B7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32B49D9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10335F07">
            <w:pPr>
              <w:pStyle w:val="15"/>
              <w:widowControl w:val="0"/>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收集打磨颗粒</w:t>
            </w:r>
          </w:p>
        </w:tc>
        <w:tc>
          <w:tcPr>
            <w:tcW w:w="1394" w:type="dxa"/>
            <w:vAlign w:val="center"/>
          </w:tcPr>
          <w:p w14:paraId="24FC49B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12047A8A">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6F3AFF3F">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6AEDEE76">
            <w:pPr>
              <w:pStyle w:val="15"/>
              <w:widowControl w:val="0"/>
              <w:bidi w:val="0"/>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w:t>
            </w:r>
          </w:p>
        </w:tc>
        <w:tc>
          <w:tcPr>
            <w:tcW w:w="1559" w:type="dxa"/>
            <w:vAlign w:val="center"/>
          </w:tcPr>
          <w:p w14:paraId="141B916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6AEBF2EB">
            <w:pPr>
              <w:pStyle w:val="15"/>
              <w:widowControl w:val="0"/>
              <w:bidi w:val="0"/>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w:t>
            </w:r>
          </w:p>
        </w:tc>
        <w:tc>
          <w:tcPr>
            <w:tcW w:w="1120" w:type="dxa"/>
            <w:shd w:val="clear" w:color="auto" w:fill="auto"/>
            <w:vAlign w:val="center"/>
          </w:tcPr>
          <w:p w14:paraId="38E8E615">
            <w:pPr>
              <w:pStyle w:val="15"/>
              <w:widowControl w:val="0"/>
              <w:bidi w:val="0"/>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w:t>
            </w:r>
          </w:p>
        </w:tc>
      </w:tr>
      <w:tr w14:paraId="6778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07F5FDB9">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2E6B0A31">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空钢瓶</w:t>
            </w:r>
          </w:p>
        </w:tc>
        <w:tc>
          <w:tcPr>
            <w:tcW w:w="1394" w:type="dxa"/>
            <w:vAlign w:val="center"/>
          </w:tcPr>
          <w:p w14:paraId="395F07B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1D00602F">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0ED4708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388880B1">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18</w:t>
            </w:r>
          </w:p>
        </w:tc>
        <w:tc>
          <w:tcPr>
            <w:tcW w:w="1559" w:type="dxa"/>
            <w:vAlign w:val="center"/>
          </w:tcPr>
          <w:p w14:paraId="2F8E8308">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14613841">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18</w:t>
            </w:r>
          </w:p>
        </w:tc>
        <w:tc>
          <w:tcPr>
            <w:tcW w:w="1120" w:type="dxa"/>
            <w:shd w:val="clear" w:color="auto" w:fill="auto"/>
            <w:vAlign w:val="center"/>
          </w:tcPr>
          <w:p w14:paraId="40F4B235">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+18</w:t>
            </w:r>
          </w:p>
        </w:tc>
      </w:tr>
      <w:tr w14:paraId="3658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restart"/>
            <w:vAlign w:val="center"/>
          </w:tcPr>
          <w:p w14:paraId="64DCE09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危险废物</w:t>
            </w:r>
          </w:p>
        </w:tc>
        <w:tc>
          <w:tcPr>
            <w:tcW w:w="2650" w:type="dxa"/>
            <w:shd w:val="clear" w:color="auto" w:fill="auto"/>
            <w:vAlign w:val="center"/>
          </w:tcPr>
          <w:p w14:paraId="59050A77">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含油抹布</w:t>
            </w:r>
          </w:p>
        </w:tc>
        <w:tc>
          <w:tcPr>
            <w:tcW w:w="1394" w:type="dxa"/>
            <w:vAlign w:val="center"/>
          </w:tcPr>
          <w:p w14:paraId="72F4919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0A04B35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0EA29226">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471DD950">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w:t>
            </w:r>
          </w:p>
        </w:tc>
        <w:tc>
          <w:tcPr>
            <w:tcW w:w="1559" w:type="dxa"/>
            <w:vAlign w:val="center"/>
          </w:tcPr>
          <w:p w14:paraId="7A59156C">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3F59C33C">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w:t>
            </w:r>
          </w:p>
        </w:tc>
        <w:tc>
          <w:tcPr>
            <w:tcW w:w="1120" w:type="dxa"/>
            <w:shd w:val="clear" w:color="auto" w:fill="auto"/>
            <w:vAlign w:val="center"/>
          </w:tcPr>
          <w:p w14:paraId="271E4531">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w:t>
            </w:r>
          </w:p>
        </w:tc>
      </w:tr>
      <w:tr w14:paraId="5740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607CEA1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47A92D86">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油漆、稀释剂、固化剂、除油剂等废包装桶</w:t>
            </w:r>
          </w:p>
        </w:tc>
        <w:tc>
          <w:tcPr>
            <w:tcW w:w="1394" w:type="dxa"/>
            <w:vAlign w:val="center"/>
          </w:tcPr>
          <w:p w14:paraId="28973C2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35532B9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58B92ED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2E8C4D84">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0.182</w:t>
            </w:r>
          </w:p>
        </w:tc>
        <w:tc>
          <w:tcPr>
            <w:tcW w:w="1559" w:type="dxa"/>
            <w:vAlign w:val="center"/>
          </w:tcPr>
          <w:p w14:paraId="2838054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4DE2BB23">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0.182</w:t>
            </w:r>
          </w:p>
        </w:tc>
        <w:tc>
          <w:tcPr>
            <w:tcW w:w="1120" w:type="dxa"/>
            <w:shd w:val="clear" w:color="auto" w:fill="auto"/>
            <w:vAlign w:val="center"/>
          </w:tcPr>
          <w:p w14:paraId="18D93DD0">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+0.182</w:t>
            </w:r>
          </w:p>
        </w:tc>
      </w:tr>
      <w:tr w14:paraId="4B63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3B1F864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7B01D888">
            <w:pPr>
              <w:pStyle w:val="15"/>
              <w:widowControl w:val="0"/>
              <w:bidi w:val="0"/>
              <w:ind w:firstLine="0" w:firstLineChars="0"/>
              <w:rPr>
                <w:rFonts w:hint="default" w:ascii="Times New Roman" w:hAnsi="Times New Roman" w:eastAsia="宋体" w:cs="Times New Roman"/>
                <w:b w:val="0"/>
                <w:bCs w:val="0"/>
                <w:color w:val="000000" w:themeColor="text1"/>
                <w:sz w:val="2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废</w:t>
            </w:r>
            <w:r>
              <w:rPr>
                <w:rFonts w:hint="default" w:ascii="Times New Roman" w:hAnsi="Times New Roman" w:cs="Times New Roman"/>
                <w:b w:val="0"/>
                <w:bCs w:val="0"/>
                <w:color w:val="000000" w:themeColor="text1"/>
                <w:lang w:val="zh-CN" w:eastAsia="zh-CN"/>
                <w14:textFill>
                  <w14:solidFill>
                    <w14:schemeClr w14:val="tx1"/>
                  </w14:solidFill>
                </w14:textFill>
              </w:rPr>
              <w:t>漆渣</w:t>
            </w:r>
          </w:p>
        </w:tc>
        <w:tc>
          <w:tcPr>
            <w:tcW w:w="1394" w:type="dxa"/>
            <w:vAlign w:val="center"/>
          </w:tcPr>
          <w:p w14:paraId="159B784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600AB54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36400F3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2B0389D8">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0.87</w:t>
            </w:r>
          </w:p>
        </w:tc>
        <w:tc>
          <w:tcPr>
            <w:tcW w:w="1559" w:type="dxa"/>
            <w:vAlign w:val="center"/>
          </w:tcPr>
          <w:p w14:paraId="4F78773E">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706451EB">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0.87</w:t>
            </w:r>
          </w:p>
        </w:tc>
        <w:tc>
          <w:tcPr>
            <w:tcW w:w="1120" w:type="dxa"/>
            <w:shd w:val="clear" w:color="auto" w:fill="auto"/>
            <w:vAlign w:val="center"/>
          </w:tcPr>
          <w:p w14:paraId="16119E79">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0.87</w:t>
            </w:r>
          </w:p>
        </w:tc>
      </w:tr>
      <w:tr w14:paraId="36E5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vMerge w:val="continue"/>
            <w:vAlign w:val="center"/>
          </w:tcPr>
          <w:p w14:paraId="5E17301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367C1910">
            <w:pPr>
              <w:pStyle w:val="15"/>
              <w:widowControl w:val="0"/>
              <w:bidi w:val="0"/>
              <w:ind w:firstLine="0" w:firstLineChars="0"/>
              <w:rPr>
                <w:rFonts w:hint="default" w:ascii="Times New Roman" w:hAnsi="Times New Roman" w:eastAsia="宋体" w:cs="Times New Roman"/>
                <w:b w:val="0"/>
                <w:bCs w:val="0"/>
                <w:color w:val="000000" w:themeColor="text1"/>
                <w:sz w:val="2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废过滤棉</w:t>
            </w:r>
          </w:p>
        </w:tc>
        <w:tc>
          <w:tcPr>
            <w:tcW w:w="1394" w:type="dxa"/>
            <w:vAlign w:val="center"/>
          </w:tcPr>
          <w:p w14:paraId="0AD49A9B">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56632C5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08C2429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2266840A">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1.0</w:t>
            </w:r>
          </w:p>
        </w:tc>
        <w:tc>
          <w:tcPr>
            <w:tcW w:w="1559" w:type="dxa"/>
            <w:vAlign w:val="center"/>
          </w:tcPr>
          <w:p w14:paraId="623E75E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219DFB85">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1.0</w:t>
            </w:r>
          </w:p>
        </w:tc>
        <w:tc>
          <w:tcPr>
            <w:tcW w:w="1120" w:type="dxa"/>
            <w:shd w:val="clear" w:color="auto" w:fill="auto"/>
            <w:vAlign w:val="center"/>
          </w:tcPr>
          <w:p w14:paraId="073C1C3F">
            <w:pPr>
              <w:pStyle w:val="15"/>
              <w:widowControl w:val="0"/>
              <w:bidi w:val="0"/>
              <w:ind w:firstLine="0" w:firstLineChars="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+1.0</w:t>
            </w:r>
          </w:p>
        </w:tc>
      </w:tr>
      <w:tr w14:paraId="00BB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966" w:type="dxa"/>
            <w:vMerge w:val="continue"/>
            <w:vAlign w:val="center"/>
          </w:tcPr>
          <w:p w14:paraId="1B4F6210">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650" w:type="dxa"/>
            <w:shd w:val="clear" w:color="auto" w:fill="auto"/>
            <w:vAlign w:val="center"/>
          </w:tcPr>
          <w:p w14:paraId="1F7A2A6F">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废活性炭</w:t>
            </w:r>
          </w:p>
        </w:tc>
        <w:tc>
          <w:tcPr>
            <w:tcW w:w="1394" w:type="dxa"/>
            <w:vAlign w:val="center"/>
          </w:tcPr>
          <w:p w14:paraId="422B4842">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284" w:type="dxa"/>
            <w:vAlign w:val="center"/>
          </w:tcPr>
          <w:p w14:paraId="4FD436B7">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451" w:type="dxa"/>
            <w:vAlign w:val="center"/>
          </w:tcPr>
          <w:p w14:paraId="4CD71063">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564" w:type="dxa"/>
            <w:shd w:val="clear" w:color="auto" w:fill="auto"/>
            <w:vAlign w:val="center"/>
          </w:tcPr>
          <w:p w14:paraId="345310AF">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10.03</w:t>
            </w:r>
          </w:p>
        </w:tc>
        <w:tc>
          <w:tcPr>
            <w:tcW w:w="1559" w:type="dxa"/>
            <w:vAlign w:val="center"/>
          </w:tcPr>
          <w:p w14:paraId="553D63E5">
            <w:pPr>
              <w:pStyle w:val="1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2014" w:type="dxa"/>
            <w:shd w:val="clear" w:color="auto" w:fill="auto"/>
            <w:vAlign w:val="center"/>
          </w:tcPr>
          <w:p w14:paraId="615E256D">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10.03</w:t>
            </w:r>
          </w:p>
        </w:tc>
        <w:tc>
          <w:tcPr>
            <w:tcW w:w="1120" w:type="dxa"/>
            <w:shd w:val="clear" w:color="auto" w:fill="auto"/>
            <w:vAlign w:val="center"/>
          </w:tcPr>
          <w:p w14:paraId="69A5A67E">
            <w:pPr>
              <w:pStyle w:val="15"/>
              <w:widowControl w:val="0"/>
              <w:bidi w:val="0"/>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+10.03</w:t>
            </w:r>
          </w:p>
        </w:tc>
      </w:tr>
    </w:tbl>
    <w:p w14:paraId="24C3292B">
      <w:pP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注：⑥=①+③+④-⑤；⑦=⑥-①</w:t>
      </w:r>
    </w:p>
    <w:sectPr>
      <w:footerReference r:id="rId6" w:type="default"/>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640B9">
    <w:pPr>
      <w:tabs>
        <w:tab w:val="center" w:pos="4153"/>
        <w:tab w:val="right" w:pos="8306"/>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F8A8C">
                          <w:pPr>
                            <w:tabs>
                              <w:tab w:val="center" w:pos="4153"/>
                              <w:tab w:val="right" w:pos="8306"/>
                            </w:tabs>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E6F8A8C">
                    <w:pPr>
                      <w:tabs>
                        <w:tab w:val="center" w:pos="4153"/>
                        <w:tab w:val="right" w:pos="8306"/>
                      </w:tabs>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87AF1">
    <w:pPr>
      <w:tabs>
        <w:tab w:val="center" w:pos="4153"/>
        <w:tab w:val="right"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092DA9"/>
    <w:multiLevelType w:val="singleLevel"/>
    <w:tmpl w:val="15092DA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0NmRmMGJjNDBjMmJjODVmZmNiMTBmODQzZGRhZDAifQ=="/>
  </w:docVars>
  <w:rsids>
    <w:rsidRoot w:val="00172A27"/>
    <w:rsid w:val="001774CD"/>
    <w:rsid w:val="00261ECE"/>
    <w:rsid w:val="0046099A"/>
    <w:rsid w:val="0049790C"/>
    <w:rsid w:val="00820DFB"/>
    <w:rsid w:val="00A70265"/>
    <w:rsid w:val="00C1153A"/>
    <w:rsid w:val="00D25DB3"/>
    <w:rsid w:val="00F6788C"/>
    <w:rsid w:val="01325A8F"/>
    <w:rsid w:val="014772CD"/>
    <w:rsid w:val="01551054"/>
    <w:rsid w:val="016F1E89"/>
    <w:rsid w:val="01877B89"/>
    <w:rsid w:val="018E3227"/>
    <w:rsid w:val="018E34C4"/>
    <w:rsid w:val="01A35F76"/>
    <w:rsid w:val="01B944F4"/>
    <w:rsid w:val="01BB0B10"/>
    <w:rsid w:val="01E220D4"/>
    <w:rsid w:val="01E95C87"/>
    <w:rsid w:val="01F235C4"/>
    <w:rsid w:val="020859F0"/>
    <w:rsid w:val="0209567A"/>
    <w:rsid w:val="021C38FA"/>
    <w:rsid w:val="022B34C8"/>
    <w:rsid w:val="02462677"/>
    <w:rsid w:val="0256449D"/>
    <w:rsid w:val="025F4662"/>
    <w:rsid w:val="02726DCE"/>
    <w:rsid w:val="027A1864"/>
    <w:rsid w:val="02806758"/>
    <w:rsid w:val="028A7E5A"/>
    <w:rsid w:val="02902244"/>
    <w:rsid w:val="02AF5B5B"/>
    <w:rsid w:val="02B10B69"/>
    <w:rsid w:val="02D66277"/>
    <w:rsid w:val="02ED21CD"/>
    <w:rsid w:val="030F7E85"/>
    <w:rsid w:val="0315458D"/>
    <w:rsid w:val="035B6E9D"/>
    <w:rsid w:val="038F3628"/>
    <w:rsid w:val="03906B3A"/>
    <w:rsid w:val="03936CB9"/>
    <w:rsid w:val="039B5B6E"/>
    <w:rsid w:val="03B9143E"/>
    <w:rsid w:val="03B94274"/>
    <w:rsid w:val="03C81EB9"/>
    <w:rsid w:val="03C953EF"/>
    <w:rsid w:val="03D87E0E"/>
    <w:rsid w:val="03E434EA"/>
    <w:rsid w:val="03E71C2F"/>
    <w:rsid w:val="042C2C6A"/>
    <w:rsid w:val="044B10F9"/>
    <w:rsid w:val="045C2CDD"/>
    <w:rsid w:val="04753095"/>
    <w:rsid w:val="0481195C"/>
    <w:rsid w:val="04B1068B"/>
    <w:rsid w:val="04BF7165"/>
    <w:rsid w:val="050D53C0"/>
    <w:rsid w:val="05157C8C"/>
    <w:rsid w:val="05336358"/>
    <w:rsid w:val="053718C6"/>
    <w:rsid w:val="05517DA6"/>
    <w:rsid w:val="055C1B0D"/>
    <w:rsid w:val="055F015F"/>
    <w:rsid w:val="05682B8A"/>
    <w:rsid w:val="05714E9C"/>
    <w:rsid w:val="05903879"/>
    <w:rsid w:val="05A52CD4"/>
    <w:rsid w:val="05B737DA"/>
    <w:rsid w:val="05C47DAA"/>
    <w:rsid w:val="05CC31CA"/>
    <w:rsid w:val="05D77D3E"/>
    <w:rsid w:val="06511E39"/>
    <w:rsid w:val="06553891"/>
    <w:rsid w:val="06620BC5"/>
    <w:rsid w:val="068048EF"/>
    <w:rsid w:val="068D1352"/>
    <w:rsid w:val="068E4994"/>
    <w:rsid w:val="069F558F"/>
    <w:rsid w:val="06CF7B59"/>
    <w:rsid w:val="06E67100"/>
    <w:rsid w:val="06FF0E08"/>
    <w:rsid w:val="070608D1"/>
    <w:rsid w:val="070C1DD0"/>
    <w:rsid w:val="071209D5"/>
    <w:rsid w:val="07362874"/>
    <w:rsid w:val="073E1E94"/>
    <w:rsid w:val="0740417A"/>
    <w:rsid w:val="074769C2"/>
    <w:rsid w:val="074E017A"/>
    <w:rsid w:val="076E31B7"/>
    <w:rsid w:val="076E5550"/>
    <w:rsid w:val="07754CAB"/>
    <w:rsid w:val="07860AB8"/>
    <w:rsid w:val="079A3461"/>
    <w:rsid w:val="07A00974"/>
    <w:rsid w:val="07A174CB"/>
    <w:rsid w:val="07BE331C"/>
    <w:rsid w:val="07D1086B"/>
    <w:rsid w:val="080560D3"/>
    <w:rsid w:val="081B102B"/>
    <w:rsid w:val="082B48A7"/>
    <w:rsid w:val="08325296"/>
    <w:rsid w:val="083A31A3"/>
    <w:rsid w:val="0861459E"/>
    <w:rsid w:val="086329D2"/>
    <w:rsid w:val="086449CA"/>
    <w:rsid w:val="08782DEE"/>
    <w:rsid w:val="08901020"/>
    <w:rsid w:val="089917F5"/>
    <w:rsid w:val="089A7E7D"/>
    <w:rsid w:val="0902043D"/>
    <w:rsid w:val="090B01CC"/>
    <w:rsid w:val="0928090E"/>
    <w:rsid w:val="09361CB8"/>
    <w:rsid w:val="094C3466"/>
    <w:rsid w:val="095E0208"/>
    <w:rsid w:val="097A6225"/>
    <w:rsid w:val="097E3F67"/>
    <w:rsid w:val="0986753A"/>
    <w:rsid w:val="098B795C"/>
    <w:rsid w:val="09907700"/>
    <w:rsid w:val="09A45D4C"/>
    <w:rsid w:val="09AE682D"/>
    <w:rsid w:val="09C3197A"/>
    <w:rsid w:val="09D763E1"/>
    <w:rsid w:val="09DB3113"/>
    <w:rsid w:val="09DC611C"/>
    <w:rsid w:val="0A045DC4"/>
    <w:rsid w:val="0A3D797F"/>
    <w:rsid w:val="0A4F452F"/>
    <w:rsid w:val="0A7D3C54"/>
    <w:rsid w:val="0A8B0954"/>
    <w:rsid w:val="0A8D56A7"/>
    <w:rsid w:val="0AB106F4"/>
    <w:rsid w:val="0ABD3D58"/>
    <w:rsid w:val="0ACD290A"/>
    <w:rsid w:val="0ACF4A25"/>
    <w:rsid w:val="0AE63309"/>
    <w:rsid w:val="0B1C3C8F"/>
    <w:rsid w:val="0B2B3C7B"/>
    <w:rsid w:val="0B2C4D78"/>
    <w:rsid w:val="0B3A601A"/>
    <w:rsid w:val="0B5F50AF"/>
    <w:rsid w:val="0B63754E"/>
    <w:rsid w:val="0B663311"/>
    <w:rsid w:val="0B835C01"/>
    <w:rsid w:val="0BA12A10"/>
    <w:rsid w:val="0BAB10E5"/>
    <w:rsid w:val="0BCE37C0"/>
    <w:rsid w:val="0BD47E6F"/>
    <w:rsid w:val="0BEB1CEC"/>
    <w:rsid w:val="0BED398E"/>
    <w:rsid w:val="0C1D5945"/>
    <w:rsid w:val="0C304669"/>
    <w:rsid w:val="0C4E2DC6"/>
    <w:rsid w:val="0C7757AA"/>
    <w:rsid w:val="0C8F1A86"/>
    <w:rsid w:val="0CC02DCB"/>
    <w:rsid w:val="0CCD03F4"/>
    <w:rsid w:val="0CD66DD1"/>
    <w:rsid w:val="0CD737C6"/>
    <w:rsid w:val="0CDA0FEB"/>
    <w:rsid w:val="0CE36C5B"/>
    <w:rsid w:val="0CEF367B"/>
    <w:rsid w:val="0D4D073C"/>
    <w:rsid w:val="0D66665B"/>
    <w:rsid w:val="0D666F37"/>
    <w:rsid w:val="0D7976C3"/>
    <w:rsid w:val="0D8726CB"/>
    <w:rsid w:val="0DB10D5F"/>
    <w:rsid w:val="0DCD145C"/>
    <w:rsid w:val="0DD43D1D"/>
    <w:rsid w:val="0E377EAC"/>
    <w:rsid w:val="0E424CA9"/>
    <w:rsid w:val="0E481A8F"/>
    <w:rsid w:val="0E6C4F22"/>
    <w:rsid w:val="0E923E38"/>
    <w:rsid w:val="0E932523"/>
    <w:rsid w:val="0E932EE2"/>
    <w:rsid w:val="0EB10B9E"/>
    <w:rsid w:val="0F1F0D90"/>
    <w:rsid w:val="0F264B20"/>
    <w:rsid w:val="0F347034"/>
    <w:rsid w:val="0F3A1DAA"/>
    <w:rsid w:val="0F3B3D47"/>
    <w:rsid w:val="0F5C31A9"/>
    <w:rsid w:val="0F723CFD"/>
    <w:rsid w:val="0FAB28AD"/>
    <w:rsid w:val="0FBD0C1A"/>
    <w:rsid w:val="0FCA6795"/>
    <w:rsid w:val="0FCC03BE"/>
    <w:rsid w:val="0FCF5662"/>
    <w:rsid w:val="0FEB4EF3"/>
    <w:rsid w:val="10082C14"/>
    <w:rsid w:val="100D0E21"/>
    <w:rsid w:val="10305E36"/>
    <w:rsid w:val="104E65B2"/>
    <w:rsid w:val="10601459"/>
    <w:rsid w:val="107420BC"/>
    <w:rsid w:val="10A67867"/>
    <w:rsid w:val="10D81125"/>
    <w:rsid w:val="10E40EDA"/>
    <w:rsid w:val="10FD04E4"/>
    <w:rsid w:val="11064442"/>
    <w:rsid w:val="110943B3"/>
    <w:rsid w:val="1119624C"/>
    <w:rsid w:val="112E1DCF"/>
    <w:rsid w:val="113300EF"/>
    <w:rsid w:val="113B3854"/>
    <w:rsid w:val="1151426A"/>
    <w:rsid w:val="11742F08"/>
    <w:rsid w:val="1174364F"/>
    <w:rsid w:val="11A37FAA"/>
    <w:rsid w:val="11A4180F"/>
    <w:rsid w:val="11AA4CC1"/>
    <w:rsid w:val="11B42B25"/>
    <w:rsid w:val="11B76268"/>
    <w:rsid w:val="11D2232E"/>
    <w:rsid w:val="11DB3ED9"/>
    <w:rsid w:val="11E92BDA"/>
    <w:rsid w:val="11F91C21"/>
    <w:rsid w:val="121863FF"/>
    <w:rsid w:val="12294780"/>
    <w:rsid w:val="123A1897"/>
    <w:rsid w:val="12460175"/>
    <w:rsid w:val="126A10A0"/>
    <w:rsid w:val="12C20774"/>
    <w:rsid w:val="12D931E4"/>
    <w:rsid w:val="12F21BE5"/>
    <w:rsid w:val="13136A19"/>
    <w:rsid w:val="13255454"/>
    <w:rsid w:val="133C70F0"/>
    <w:rsid w:val="135D699C"/>
    <w:rsid w:val="136E2FE5"/>
    <w:rsid w:val="13887506"/>
    <w:rsid w:val="13B9002F"/>
    <w:rsid w:val="13C94E69"/>
    <w:rsid w:val="13DA30E0"/>
    <w:rsid w:val="13DD7ADC"/>
    <w:rsid w:val="13E26EA1"/>
    <w:rsid w:val="13F05A62"/>
    <w:rsid w:val="14060555"/>
    <w:rsid w:val="140C423A"/>
    <w:rsid w:val="140D2FDC"/>
    <w:rsid w:val="1413235F"/>
    <w:rsid w:val="1444190A"/>
    <w:rsid w:val="1450631A"/>
    <w:rsid w:val="14646D7A"/>
    <w:rsid w:val="14760D20"/>
    <w:rsid w:val="14801F6F"/>
    <w:rsid w:val="148776FA"/>
    <w:rsid w:val="148D03C2"/>
    <w:rsid w:val="148E2EA0"/>
    <w:rsid w:val="149C5646"/>
    <w:rsid w:val="149E1B3A"/>
    <w:rsid w:val="14C929E6"/>
    <w:rsid w:val="14FD369B"/>
    <w:rsid w:val="15044387"/>
    <w:rsid w:val="15080929"/>
    <w:rsid w:val="151922E2"/>
    <w:rsid w:val="152359C3"/>
    <w:rsid w:val="152A6426"/>
    <w:rsid w:val="15485B65"/>
    <w:rsid w:val="154D47EE"/>
    <w:rsid w:val="155A334A"/>
    <w:rsid w:val="15604EE1"/>
    <w:rsid w:val="15741D12"/>
    <w:rsid w:val="15923B1B"/>
    <w:rsid w:val="15BA4B35"/>
    <w:rsid w:val="15D37DEE"/>
    <w:rsid w:val="160612FC"/>
    <w:rsid w:val="160A1065"/>
    <w:rsid w:val="1638229F"/>
    <w:rsid w:val="16827464"/>
    <w:rsid w:val="1688399E"/>
    <w:rsid w:val="16BA2357"/>
    <w:rsid w:val="16BD1B91"/>
    <w:rsid w:val="16C22736"/>
    <w:rsid w:val="16EE56BE"/>
    <w:rsid w:val="16F46619"/>
    <w:rsid w:val="170B4E2E"/>
    <w:rsid w:val="172E2587"/>
    <w:rsid w:val="174B3D3F"/>
    <w:rsid w:val="174C5460"/>
    <w:rsid w:val="175A22C7"/>
    <w:rsid w:val="1789647F"/>
    <w:rsid w:val="179C426C"/>
    <w:rsid w:val="17A318C7"/>
    <w:rsid w:val="17A728DB"/>
    <w:rsid w:val="17A7349C"/>
    <w:rsid w:val="17AA08FA"/>
    <w:rsid w:val="17D355D8"/>
    <w:rsid w:val="17EE3668"/>
    <w:rsid w:val="17F56CC3"/>
    <w:rsid w:val="181753E8"/>
    <w:rsid w:val="181C1A9A"/>
    <w:rsid w:val="181D1F72"/>
    <w:rsid w:val="182202F3"/>
    <w:rsid w:val="18221F62"/>
    <w:rsid w:val="18235C19"/>
    <w:rsid w:val="18247385"/>
    <w:rsid w:val="184565CC"/>
    <w:rsid w:val="185319AA"/>
    <w:rsid w:val="185A134B"/>
    <w:rsid w:val="185B418B"/>
    <w:rsid w:val="187130F8"/>
    <w:rsid w:val="18722E49"/>
    <w:rsid w:val="187928FD"/>
    <w:rsid w:val="188276FF"/>
    <w:rsid w:val="188C6A2B"/>
    <w:rsid w:val="18A66C78"/>
    <w:rsid w:val="18B04E18"/>
    <w:rsid w:val="18F82879"/>
    <w:rsid w:val="18FF0968"/>
    <w:rsid w:val="19047A30"/>
    <w:rsid w:val="19061883"/>
    <w:rsid w:val="19297320"/>
    <w:rsid w:val="19473FAF"/>
    <w:rsid w:val="194A79C2"/>
    <w:rsid w:val="19747F97"/>
    <w:rsid w:val="19772D3B"/>
    <w:rsid w:val="198B45F5"/>
    <w:rsid w:val="198C2360"/>
    <w:rsid w:val="19D277DA"/>
    <w:rsid w:val="19F536DA"/>
    <w:rsid w:val="1A026606"/>
    <w:rsid w:val="1A0F362B"/>
    <w:rsid w:val="1A1B4F41"/>
    <w:rsid w:val="1A1F0DFC"/>
    <w:rsid w:val="1A2F0336"/>
    <w:rsid w:val="1A3462E6"/>
    <w:rsid w:val="1A510395"/>
    <w:rsid w:val="1A596956"/>
    <w:rsid w:val="1A5E37CA"/>
    <w:rsid w:val="1A646862"/>
    <w:rsid w:val="1A7A1C9C"/>
    <w:rsid w:val="1A81320C"/>
    <w:rsid w:val="1AA9696A"/>
    <w:rsid w:val="1ABB04F4"/>
    <w:rsid w:val="1AC95634"/>
    <w:rsid w:val="1ACB243E"/>
    <w:rsid w:val="1AEE0DCB"/>
    <w:rsid w:val="1B162D97"/>
    <w:rsid w:val="1B1B6F61"/>
    <w:rsid w:val="1B280286"/>
    <w:rsid w:val="1B292F54"/>
    <w:rsid w:val="1B48589D"/>
    <w:rsid w:val="1B4F61FD"/>
    <w:rsid w:val="1B7A7491"/>
    <w:rsid w:val="1B7F0078"/>
    <w:rsid w:val="1B990D30"/>
    <w:rsid w:val="1BA8051F"/>
    <w:rsid w:val="1BA80B20"/>
    <w:rsid w:val="1BAF3882"/>
    <w:rsid w:val="1BB64BDD"/>
    <w:rsid w:val="1BC41F6B"/>
    <w:rsid w:val="1BD13532"/>
    <w:rsid w:val="1BD471C7"/>
    <w:rsid w:val="1BFE4A94"/>
    <w:rsid w:val="1C16371A"/>
    <w:rsid w:val="1C681F29"/>
    <w:rsid w:val="1C8E26CC"/>
    <w:rsid w:val="1CD832B9"/>
    <w:rsid w:val="1CE0153B"/>
    <w:rsid w:val="1CEC0FC1"/>
    <w:rsid w:val="1CFA16FF"/>
    <w:rsid w:val="1D111F10"/>
    <w:rsid w:val="1D1D1A4A"/>
    <w:rsid w:val="1D2D73DF"/>
    <w:rsid w:val="1D7E71D7"/>
    <w:rsid w:val="1D8F69CB"/>
    <w:rsid w:val="1D900553"/>
    <w:rsid w:val="1DB83ACE"/>
    <w:rsid w:val="1DC64C25"/>
    <w:rsid w:val="1DDC3149"/>
    <w:rsid w:val="1DFD5EC1"/>
    <w:rsid w:val="1E170715"/>
    <w:rsid w:val="1E1E12C9"/>
    <w:rsid w:val="1E855242"/>
    <w:rsid w:val="1E8B30D6"/>
    <w:rsid w:val="1EA60813"/>
    <w:rsid w:val="1EBD39EB"/>
    <w:rsid w:val="1ECC08B2"/>
    <w:rsid w:val="1ED802D4"/>
    <w:rsid w:val="1EE00481"/>
    <w:rsid w:val="1EE77A61"/>
    <w:rsid w:val="1EF33721"/>
    <w:rsid w:val="1EF34658"/>
    <w:rsid w:val="1F0141E0"/>
    <w:rsid w:val="1F2B75DC"/>
    <w:rsid w:val="1F3D16AA"/>
    <w:rsid w:val="1F4A1B4C"/>
    <w:rsid w:val="1F634801"/>
    <w:rsid w:val="1F7B6DA5"/>
    <w:rsid w:val="1F807F97"/>
    <w:rsid w:val="1F8E2626"/>
    <w:rsid w:val="1FFC2C66"/>
    <w:rsid w:val="200E62CD"/>
    <w:rsid w:val="202C7E22"/>
    <w:rsid w:val="203A6F58"/>
    <w:rsid w:val="20566C4C"/>
    <w:rsid w:val="205B5CE2"/>
    <w:rsid w:val="20741EA4"/>
    <w:rsid w:val="208574A7"/>
    <w:rsid w:val="208C6B12"/>
    <w:rsid w:val="208D515F"/>
    <w:rsid w:val="209D6CA4"/>
    <w:rsid w:val="20B821F8"/>
    <w:rsid w:val="20B97396"/>
    <w:rsid w:val="20D94A0B"/>
    <w:rsid w:val="20D97C08"/>
    <w:rsid w:val="20FB7AB0"/>
    <w:rsid w:val="212654D8"/>
    <w:rsid w:val="212733E0"/>
    <w:rsid w:val="213B4094"/>
    <w:rsid w:val="214165C8"/>
    <w:rsid w:val="214C5B45"/>
    <w:rsid w:val="215366BB"/>
    <w:rsid w:val="21570F8D"/>
    <w:rsid w:val="215F66C8"/>
    <w:rsid w:val="216B7F51"/>
    <w:rsid w:val="21843C8D"/>
    <w:rsid w:val="218F3215"/>
    <w:rsid w:val="21970817"/>
    <w:rsid w:val="21B07AD3"/>
    <w:rsid w:val="21BC064D"/>
    <w:rsid w:val="21E97916"/>
    <w:rsid w:val="220200E6"/>
    <w:rsid w:val="22071817"/>
    <w:rsid w:val="221227EB"/>
    <w:rsid w:val="222B7DD4"/>
    <w:rsid w:val="222C4A31"/>
    <w:rsid w:val="2239714D"/>
    <w:rsid w:val="22422435"/>
    <w:rsid w:val="225105CA"/>
    <w:rsid w:val="22564B07"/>
    <w:rsid w:val="22617D5D"/>
    <w:rsid w:val="22644863"/>
    <w:rsid w:val="227855A0"/>
    <w:rsid w:val="22791C76"/>
    <w:rsid w:val="22920161"/>
    <w:rsid w:val="22A244DC"/>
    <w:rsid w:val="22C30C2C"/>
    <w:rsid w:val="22C805DD"/>
    <w:rsid w:val="22D15005"/>
    <w:rsid w:val="22DD5159"/>
    <w:rsid w:val="22EB5EA4"/>
    <w:rsid w:val="22F2744E"/>
    <w:rsid w:val="22F3055C"/>
    <w:rsid w:val="23166CBA"/>
    <w:rsid w:val="233B028C"/>
    <w:rsid w:val="235D726D"/>
    <w:rsid w:val="237A6101"/>
    <w:rsid w:val="237C4C1C"/>
    <w:rsid w:val="23804B71"/>
    <w:rsid w:val="238D6C98"/>
    <w:rsid w:val="23B51EDC"/>
    <w:rsid w:val="23CC5CEE"/>
    <w:rsid w:val="23ED78C8"/>
    <w:rsid w:val="23F30C56"/>
    <w:rsid w:val="24034921"/>
    <w:rsid w:val="240818EF"/>
    <w:rsid w:val="24090F19"/>
    <w:rsid w:val="24555F7D"/>
    <w:rsid w:val="245931AF"/>
    <w:rsid w:val="245A6F5A"/>
    <w:rsid w:val="24A87EB2"/>
    <w:rsid w:val="24AB0FA4"/>
    <w:rsid w:val="24AC73BE"/>
    <w:rsid w:val="24D82DC2"/>
    <w:rsid w:val="24E2403A"/>
    <w:rsid w:val="25042AB0"/>
    <w:rsid w:val="250B0B1D"/>
    <w:rsid w:val="250E046A"/>
    <w:rsid w:val="250E5D48"/>
    <w:rsid w:val="2513236C"/>
    <w:rsid w:val="251A1197"/>
    <w:rsid w:val="251D68AE"/>
    <w:rsid w:val="252B7A1D"/>
    <w:rsid w:val="252D06BF"/>
    <w:rsid w:val="253F3DE7"/>
    <w:rsid w:val="256B5C1C"/>
    <w:rsid w:val="257B77DE"/>
    <w:rsid w:val="259A3B70"/>
    <w:rsid w:val="259F5C88"/>
    <w:rsid w:val="25AC78AE"/>
    <w:rsid w:val="25AF4E64"/>
    <w:rsid w:val="25DC349C"/>
    <w:rsid w:val="25E36AB2"/>
    <w:rsid w:val="25E37B1E"/>
    <w:rsid w:val="25F14982"/>
    <w:rsid w:val="261231A7"/>
    <w:rsid w:val="261633B2"/>
    <w:rsid w:val="262E6FD9"/>
    <w:rsid w:val="263E072E"/>
    <w:rsid w:val="26553787"/>
    <w:rsid w:val="265C6FE5"/>
    <w:rsid w:val="26690388"/>
    <w:rsid w:val="26B4291F"/>
    <w:rsid w:val="26B87BC3"/>
    <w:rsid w:val="26DD7245"/>
    <w:rsid w:val="26FE1DEC"/>
    <w:rsid w:val="270218DC"/>
    <w:rsid w:val="277A0154"/>
    <w:rsid w:val="2786498A"/>
    <w:rsid w:val="278D323D"/>
    <w:rsid w:val="27A842B1"/>
    <w:rsid w:val="27B5073C"/>
    <w:rsid w:val="27C27A16"/>
    <w:rsid w:val="27C41723"/>
    <w:rsid w:val="27F114D6"/>
    <w:rsid w:val="280128F8"/>
    <w:rsid w:val="280C4004"/>
    <w:rsid w:val="281E6154"/>
    <w:rsid w:val="283923B2"/>
    <w:rsid w:val="283E346D"/>
    <w:rsid w:val="2844191E"/>
    <w:rsid w:val="285919D0"/>
    <w:rsid w:val="28713F78"/>
    <w:rsid w:val="289447B6"/>
    <w:rsid w:val="28985586"/>
    <w:rsid w:val="289B1C50"/>
    <w:rsid w:val="28A52F8C"/>
    <w:rsid w:val="28DB256E"/>
    <w:rsid w:val="29334B90"/>
    <w:rsid w:val="29356202"/>
    <w:rsid w:val="29601603"/>
    <w:rsid w:val="29A60CAC"/>
    <w:rsid w:val="29A94D9A"/>
    <w:rsid w:val="29B55C62"/>
    <w:rsid w:val="29CE7C26"/>
    <w:rsid w:val="29E54CC0"/>
    <w:rsid w:val="29FE157E"/>
    <w:rsid w:val="2A003FFB"/>
    <w:rsid w:val="2A077AAD"/>
    <w:rsid w:val="2A086C27"/>
    <w:rsid w:val="2A1C4B78"/>
    <w:rsid w:val="2A330D37"/>
    <w:rsid w:val="2A603B0D"/>
    <w:rsid w:val="2A6331F8"/>
    <w:rsid w:val="2A73172F"/>
    <w:rsid w:val="2A8A5CE3"/>
    <w:rsid w:val="2A95039D"/>
    <w:rsid w:val="2ABD592A"/>
    <w:rsid w:val="2AC54546"/>
    <w:rsid w:val="2ACB052C"/>
    <w:rsid w:val="2AD74CCD"/>
    <w:rsid w:val="2AD824EB"/>
    <w:rsid w:val="2B035E19"/>
    <w:rsid w:val="2B15611A"/>
    <w:rsid w:val="2B231E21"/>
    <w:rsid w:val="2B236B6D"/>
    <w:rsid w:val="2B254B05"/>
    <w:rsid w:val="2B414C3E"/>
    <w:rsid w:val="2B6A3454"/>
    <w:rsid w:val="2B6A3EF4"/>
    <w:rsid w:val="2B6D23F1"/>
    <w:rsid w:val="2B8204AE"/>
    <w:rsid w:val="2B990335"/>
    <w:rsid w:val="2BC57061"/>
    <w:rsid w:val="2BCA4A7C"/>
    <w:rsid w:val="2BDA01E8"/>
    <w:rsid w:val="2C0C5647"/>
    <w:rsid w:val="2C3E5433"/>
    <w:rsid w:val="2C585CBB"/>
    <w:rsid w:val="2C626979"/>
    <w:rsid w:val="2C633793"/>
    <w:rsid w:val="2C7E52FB"/>
    <w:rsid w:val="2C8D7B03"/>
    <w:rsid w:val="2C9A46D7"/>
    <w:rsid w:val="2CA11A0F"/>
    <w:rsid w:val="2CAB75A8"/>
    <w:rsid w:val="2CB9306F"/>
    <w:rsid w:val="2CCB2770"/>
    <w:rsid w:val="2CED74F4"/>
    <w:rsid w:val="2CF05E93"/>
    <w:rsid w:val="2D0A1F5A"/>
    <w:rsid w:val="2D1133A3"/>
    <w:rsid w:val="2D2676CB"/>
    <w:rsid w:val="2D4367AA"/>
    <w:rsid w:val="2D5B1096"/>
    <w:rsid w:val="2D5E4624"/>
    <w:rsid w:val="2D630874"/>
    <w:rsid w:val="2D650E1F"/>
    <w:rsid w:val="2D81084A"/>
    <w:rsid w:val="2D832F8D"/>
    <w:rsid w:val="2D89459F"/>
    <w:rsid w:val="2DA04887"/>
    <w:rsid w:val="2DA27F95"/>
    <w:rsid w:val="2DA763C5"/>
    <w:rsid w:val="2DC94412"/>
    <w:rsid w:val="2DDC5E7F"/>
    <w:rsid w:val="2DF12BF7"/>
    <w:rsid w:val="2DF31BE6"/>
    <w:rsid w:val="2E011A89"/>
    <w:rsid w:val="2E150C24"/>
    <w:rsid w:val="2E3C5FFD"/>
    <w:rsid w:val="2E486C45"/>
    <w:rsid w:val="2E5A0F2E"/>
    <w:rsid w:val="2E6E66FA"/>
    <w:rsid w:val="2E722985"/>
    <w:rsid w:val="2E937B88"/>
    <w:rsid w:val="2EA96155"/>
    <w:rsid w:val="2EAA5D62"/>
    <w:rsid w:val="2EC550B5"/>
    <w:rsid w:val="2ED32F08"/>
    <w:rsid w:val="2EED0AF2"/>
    <w:rsid w:val="2F2B064D"/>
    <w:rsid w:val="2F44656A"/>
    <w:rsid w:val="2F4A2072"/>
    <w:rsid w:val="2F540A7A"/>
    <w:rsid w:val="2F5A7DFA"/>
    <w:rsid w:val="2F683589"/>
    <w:rsid w:val="2F6A5A5C"/>
    <w:rsid w:val="2F6E0F27"/>
    <w:rsid w:val="2F7865CE"/>
    <w:rsid w:val="2F9C21A2"/>
    <w:rsid w:val="2F9C65E5"/>
    <w:rsid w:val="2FAD3BD3"/>
    <w:rsid w:val="2FDB53C0"/>
    <w:rsid w:val="2FE8565E"/>
    <w:rsid w:val="2FF10DB3"/>
    <w:rsid w:val="300817E5"/>
    <w:rsid w:val="300D4E4E"/>
    <w:rsid w:val="30364F56"/>
    <w:rsid w:val="30452991"/>
    <w:rsid w:val="304A0A5B"/>
    <w:rsid w:val="304B42F4"/>
    <w:rsid w:val="30595E44"/>
    <w:rsid w:val="309C01A1"/>
    <w:rsid w:val="30A310D8"/>
    <w:rsid w:val="30C15D66"/>
    <w:rsid w:val="30C25A2F"/>
    <w:rsid w:val="30C547B0"/>
    <w:rsid w:val="30FA10CB"/>
    <w:rsid w:val="310C5667"/>
    <w:rsid w:val="311C1980"/>
    <w:rsid w:val="312233DB"/>
    <w:rsid w:val="3132315B"/>
    <w:rsid w:val="31394748"/>
    <w:rsid w:val="314423A4"/>
    <w:rsid w:val="31481033"/>
    <w:rsid w:val="31485E54"/>
    <w:rsid w:val="31792F57"/>
    <w:rsid w:val="31B4437A"/>
    <w:rsid w:val="31C417F6"/>
    <w:rsid w:val="32093390"/>
    <w:rsid w:val="321C75CA"/>
    <w:rsid w:val="322A5DE7"/>
    <w:rsid w:val="323E57F0"/>
    <w:rsid w:val="32417120"/>
    <w:rsid w:val="324B35D2"/>
    <w:rsid w:val="325C22E6"/>
    <w:rsid w:val="326618E5"/>
    <w:rsid w:val="32B015E2"/>
    <w:rsid w:val="32BF245A"/>
    <w:rsid w:val="32C702A9"/>
    <w:rsid w:val="32E07DD8"/>
    <w:rsid w:val="32E739EF"/>
    <w:rsid w:val="32EC6D5A"/>
    <w:rsid w:val="32F4249E"/>
    <w:rsid w:val="33131B9F"/>
    <w:rsid w:val="33506E12"/>
    <w:rsid w:val="33526010"/>
    <w:rsid w:val="33755BCF"/>
    <w:rsid w:val="337A66AC"/>
    <w:rsid w:val="33ED210C"/>
    <w:rsid w:val="33F96F04"/>
    <w:rsid w:val="34104FEE"/>
    <w:rsid w:val="343241E8"/>
    <w:rsid w:val="343B56A6"/>
    <w:rsid w:val="345634EB"/>
    <w:rsid w:val="34795A25"/>
    <w:rsid w:val="347D5204"/>
    <w:rsid w:val="348C5F98"/>
    <w:rsid w:val="349F17BB"/>
    <w:rsid w:val="34A45AE2"/>
    <w:rsid w:val="34D924ED"/>
    <w:rsid w:val="35172895"/>
    <w:rsid w:val="351D5B33"/>
    <w:rsid w:val="352829B1"/>
    <w:rsid w:val="35313A1C"/>
    <w:rsid w:val="35366256"/>
    <w:rsid w:val="355C6E28"/>
    <w:rsid w:val="35901020"/>
    <w:rsid w:val="35942299"/>
    <w:rsid w:val="359A0803"/>
    <w:rsid w:val="35A87AF3"/>
    <w:rsid w:val="35E473E2"/>
    <w:rsid w:val="35FB0F1D"/>
    <w:rsid w:val="35FC4B5C"/>
    <w:rsid w:val="36203B2D"/>
    <w:rsid w:val="364F029B"/>
    <w:rsid w:val="364F46A3"/>
    <w:rsid w:val="365532AD"/>
    <w:rsid w:val="365F2269"/>
    <w:rsid w:val="36871CA2"/>
    <w:rsid w:val="368D7B7B"/>
    <w:rsid w:val="36A461F5"/>
    <w:rsid w:val="36AE2076"/>
    <w:rsid w:val="36B767C7"/>
    <w:rsid w:val="36D955AA"/>
    <w:rsid w:val="36E72FDB"/>
    <w:rsid w:val="36F56D67"/>
    <w:rsid w:val="37292EF0"/>
    <w:rsid w:val="372F4FDF"/>
    <w:rsid w:val="37337A0D"/>
    <w:rsid w:val="3760656A"/>
    <w:rsid w:val="376211D0"/>
    <w:rsid w:val="376D1B1A"/>
    <w:rsid w:val="37CB5D1A"/>
    <w:rsid w:val="37CD1277"/>
    <w:rsid w:val="37D90437"/>
    <w:rsid w:val="37EB053D"/>
    <w:rsid w:val="380350DE"/>
    <w:rsid w:val="381C56D9"/>
    <w:rsid w:val="38277443"/>
    <w:rsid w:val="38796995"/>
    <w:rsid w:val="389C33A7"/>
    <w:rsid w:val="38BC771C"/>
    <w:rsid w:val="38C67D1E"/>
    <w:rsid w:val="38DD6BC3"/>
    <w:rsid w:val="38F10CF7"/>
    <w:rsid w:val="38F11069"/>
    <w:rsid w:val="38F67506"/>
    <w:rsid w:val="39047573"/>
    <w:rsid w:val="390670B7"/>
    <w:rsid w:val="390B7D98"/>
    <w:rsid w:val="39521DDE"/>
    <w:rsid w:val="3953187A"/>
    <w:rsid w:val="396206D2"/>
    <w:rsid w:val="396272C6"/>
    <w:rsid w:val="397814BF"/>
    <w:rsid w:val="398A03FC"/>
    <w:rsid w:val="39924489"/>
    <w:rsid w:val="39AC1B82"/>
    <w:rsid w:val="39BB052F"/>
    <w:rsid w:val="39CE037A"/>
    <w:rsid w:val="39D3442D"/>
    <w:rsid w:val="39D812BC"/>
    <w:rsid w:val="39E135F4"/>
    <w:rsid w:val="3A24486C"/>
    <w:rsid w:val="3A9D5AD6"/>
    <w:rsid w:val="3B3C7AE6"/>
    <w:rsid w:val="3B455B6B"/>
    <w:rsid w:val="3B5A74E5"/>
    <w:rsid w:val="3B684142"/>
    <w:rsid w:val="3B693A27"/>
    <w:rsid w:val="3B7475C6"/>
    <w:rsid w:val="3B9F27AB"/>
    <w:rsid w:val="3BA93361"/>
    <w:rsid w:val="3BCB0FDF"/>
    <w:rsid w:val="3BE305C9"/>
    <w:rsid w:val="3BE62629"/>
    <w:rsid w:val="3BE762FA"/>
    <w:rsid w:val="3BF52658"/>
    <w:rsid w:val="3C175C47"/>
    <w:rsid w:val="3C2D123E"/>
    <w:rsid w:val="3C6E4EC6"/>
    <w:rsid w:val="3CB4513B"/>
    <w:rsid w:val="3CD36914"/>
    <w:rsid w:val="3D114A5C"/>
    <w:rsid w:val="3D1565F4"/>
    <w:rsid w:val="3D1A5E47"/>
    <w:rsid w:val="3D250FBF"/>
    <w:rsid w:val="3D301E4A"/>
    <w:rsid w:val="3D5440BC"/>
    <w:rsid w:val="3D5E37A5"/>
    <w:rsid w:val="3D61402D"/>
    <w:rsid w:val="3D7279A5"/>
    <w:rsid w:val="3D840F95"/>
    <w:rsid w:val="3D8E5820"/>
    <w:rsid w:val="3D926193"/>
    <w:rsid w:val="3DB35329"/>
    <w:rsid w:val="3DB46EF6"/>
    <w:rsid w:val="3DB9419E"/>
    <w:rsid w:val="3DBF79E9"/>
    <w:rsid w:val="3DC1668B"/>
    <w:rsid w:val="3DD940E7"/>
    <w:rsid w:val="3DFA79FE"/>
    <w:rsid w:val="3E01150B"/>
    <w:rsid w:val="3E0E18D5"/>
    <w:rsid w:val="3E1103B9"/>
    <w:rsid w:val="3E1A0D44"/>
    <w:rsid w:val="3E240BE4"/>
    <w:rsid w:val="3E397093"/>
    <w:rsid w:val="3E3C70EB"/>
    <w:rsid w:val="3E5C2B0B"/>
    <w:rsid w:val="3E5C76CC"/>
    <w:rsid w:val="3E5D4C90"/>
    <w:rsid w:val="3E7D4E21"/>
    <w:rsid w:val="3E831F1B"/>
    <w:rsid w:val="3E8F0DA5"/>
    <w:rsid w:val="3EE4460A"/>
    <w:rsid w:val="3F0403CA"/>
    <w:rsid w:val="3F0829D3"/>
    <w:rsid w:val="3F2D0D9A"/>
    <w:rsid w:val="3F456695"/>
    <w:rsid w:val="3F9714AE"/>
    <w:rsid w:val="3FBF6B70"/>
    <w:rsid w:val="3FD479ED"/>
    <w:rsid w:val="400943E7"/>
    <w:rsid w:val="4017231F"/>
    <w:rsid w:val="401A559A"/>
    <w:rsid w:val="403B5F75"/>
    <w:rsid w:val="4045566D"/>
    <w:rsid w:val="406E1939"/>
    <w:rsid w:val="406F7711"/>
    <w:rsid w:val="40A50C57"/>
    <w:rsid w:val="40AF5E62"/>
    <w:rsid w:val="40B557B9"/>
    <w:rsid w:val="40BA692C"/>
    <w:rsid w:val="40C46095"/>
    <w:rsid w:val="40EF5990"/>
    <w:rsid w:val="40F112A6"/>
    <w:rsid w:val="40F2706C"/>
    <w:rsid w:val="40F5090B"/>
    <w:rsid w:val="41160629"/>
    <w:rsid w:val="411B1F1C"/>
    <w:rsid w:val="411E469E"/>
    <w:rsid w:val="413F522C"/>
    <w:rsid w:val="414F0A2A"/>
    <w:rsid w:val="415B4EF0"/>
    <w:rsid w:val="41692BED"/>
    <w:rsid w:val="41694E9B"/>
    <w:rsid w:val="4173315C"/>
    <w:rsid w:val="417A415B"/>
    <w:rsid w:val="41861BF0"/>
    <w:rsid w:val="41BD66D4"/>
    <w:rsid w:val="41D62C80"/>
    <w:rsid w:val="42172C78"/>
    <w:rsid w:val="422E62A5"/>
    <w:rsid w:val="422F37C5"/>
    <w:rsid w:val="42500E94"/>
    <w:rsid w:val="425C76E1"/>
    <w:rsid w:val="42670147"/>
    <w:rsid w:val="428D655D"/>
    <w:rsid w:val="42AD17A0"/>
    <w:rsid w:val="42C20CCB"/>
    <w:rsid w:val="42F15429"/>
    <w:rsid w:val="434B6EE3"/>
    <w:rsid w:val="435B2648"/>
    <w:rsid w:val="435C6144"/>
    <w:rsid w:val="436434C0"/>
    <w:rsid w:val="43695B49"/>
    <w:rsid w:val="43A514C1"/>
    <w:rsid w:val="43AF44C5"/>
    <w:rsid w:val="43BD6E5F"/>
    <w:rsid w:val="43C73778"/>
    <w:rsid w:val="43DB45BD"/>
    <w:rsid w:val="43E01634"/>
    <w:rsid w:val="43FC4B18"/>
    <w:rsid w:val="44185451"/>
    <w:rsid w:val="44446A1A"/>
    <w:rsid w:val="44567FC0"/>
    <w:rsid w:val="44711D2D"/>
    <w:rsid w:val="44AB189A"/>
    <w:rsid w:val="44BE218A"/>
    <w:rsid w:val="44D938D1"/>
    <w:rsid w:val="44EC2412"/>
    <w:rsid w:val="45001CB3"/>
    <w:rsid w:val="45235AD9"/>
    <w:rsid w:val="453F399E"/>
    <w:rsid w:val="454326DD"/>
    <w:rsid w:val="454E61A3"/>
    <w:rsid w:val="45561E48"/>
    <w:rsid w:val="45575091"/>
    <w:rsid w:val="455D56C2"/>
    <w:rsid w:val="455F6C19"/>
    <w:rsid w:val="456B4DDC"/>
    <w:rsid w:val="457635AC"/>
    <w:rsid w:val="45892C4E"/>
    <w:rsid w:val="458E5EE1"/>
    <w:rsid w:val="458F1DA0"/>
    <w:rsid w:val="45977D2F"/>
    <w:rsid w:val="45A3551F"/>
    <w:rsid w:val="45BB5620"/>
    <w:rsid w:val="45D64208"/>
    <w:rsid w:val="45D75B02"/>
    <w:rsid w:val="45DF1776"/>
    <w:rsid w:val="461A3E8A"/>
    <w:rsid w:val="462B7F6B"/>
    <w:rsid w:val="46A517EB"/>
    <w:rsid w:val="46AC193A"/>
    <w:rsid w:val="46B475BD"/>
    <w:rsid w:val="46C978C9"/>
    <w:rsid w:val="46D33BB6"/>
    <w:rsid w:val="46DD6834"/>
    <w:rsid w:val="46F745EB"/>
    <w:rsid w:val="47061100"/>
    <w:rsid w:val="470A3426"/>
    <w:rsid w:val="47136AD8"/>
    <w:rsid w:val="472849E8"/>
    <w:rsid w:val="47342D28"/>
    <w:rsid w:val="473A7B2B"/>
    <w:rsid w:val="47673FB9"/>
    <w:rsid w:val="477E77FE"/>
    <w:rsid w:val="479420B3"/>
    <w:rsid w:val="47945641"/>
    <w:rsid w:val="47A8284F"/>
    <w:rsid w:val="47C3256A"/>
    <w:rsid w:val="47C449F4"/>
    <w:rsid w:val="47CF24FC"/>
    <w:rsid w:val="47D429C9"/>
    <w:rsid w:val="47EE6906"/>
    <w:rsid w:val="48586A01"/>
    <w:rsid w:val="4889059D"/>
    <w:rsid w:val="48900F07"/>
    <w:rsid w:val="489D1683"/>
    <w:rsid w:val="48A7106A"/>
    <w:rsid w:val="48AF7041"/>
    <w:rsid w:val="48D54475"/>
    <w:rsid w:val="490A7AC2"/>
    <w:rsid w:val="490C4723"/>
    <w:rsid w:val="491F33FC"/>
    <w:rsid w:val="4939572C"/>
    <w:rsid w:val="498B36E9"/>
    <w:rsid w:val="49C32E95"/>
    <w:rsid w:val="49C92AFE"/>
    <w:rsid w:val="49F123D3"/>
    <w:rsid w:val="49FE4938"/>
    <w:rsid w:val="4A0E6A38"/>
    <w:rsid w:val="4A201EF6"/>
    <w:rsid w:val="4A2F3855"/>
    <w:rsid w:val="4A3259B4"/>
    <w:rsid w:val="4A374AD1"/>
    <w:rsid w:val="4A3810A7"/>
    <w:rsid w:val="4A4F27DB"/>
    <w:rsid w:val="4A743FEF"/>
    <w:rsid w:val="4A7F1081"/>
    <w:rsid w:val="4A8D25F6"/>
    <w:rsid w:val="4A9F5CD9"/>
    <w:rsid w:val="4AAA356A"/>
    <w:rsid w:val="4AAE5753"/>
    <w:rsid w:val="4AC26B97"/>
    <w:rsid w:val="4AD56F2F"/>
    <w:rsid w:val="4AD71B90"/>
    <w:rsid w:val="4AE845FA"/>
    <w:rsid w:val="4AFB1F65"/>
    <w:rsid w:val="4B0D48B0"/>
    <w:rsid w:val="4B0E1002"/>
    <w:rsid w:val="4B1B25A3"/>
    <w:rsid w:val="4B253C47"/>
    <w:rsid w:val="4B3B51F7"/>
    <w:rsid w:val="4B3F3605"/>
    <w:rsid w:val="4B461E6F"/>
    <w:rsid w:val="4B5D333D"/>
    <w:rsid w:val="4B623BD5"/>
    <w:rsid w:val="4B811092"/>
    <w:rsid w:val="4BA35ED1"/>
    <w:rsid w:val="4BCC7B75"/>
    <w:rsid w:val="4BD21204"/>
    <w:rsid w:val="4BE0213A"/>
    <w:rsid w:val="4C0827A6"/>
    <w:rsid w:val="4C0B24B2"/>
    <w:rsid w:val="4C2021AB"/>
    <w:rsid w:val="4C261319"/>
    <w:rsid w:val="4C2B0664"/>
    <w:rsid w:val="4C2C0012"/>
    <w:rsid w:val="4C332CFF"/>
    <w:rsid w:val="4C397010"/>
    <w:rsid w:val="4C4D6256"/>
    <w:rsid w:val="4C873DD8"/>
    <w:rsid w:val="4C9F6FE2"/>
    <w:rsid w:val="4CBC2188"/>
    <w:rsid w:val="4CCE79E7"/>
    <w:rsid w:val="4CE20FFC"/>
    <w:rsid w:val="4CE44FC4"/>
    <w:rsid w:val="4CE54870"/>
    <w:rsid w:val="4CEB47C3"/>
    <w:rsid w:val="4D063625"/>
    <w:rsid w:val="4D2A689B"/>
    <w:rsid w:val="4D612466"/>
    <w:rsid w:val="4D732EC5"/>
    <w:rsid w:val="4D7B064A"/>
    <w:rsid w:val="4D7B69E0"/>
    <w:rsid w:val="4DCF4813"/>
    <w:rsid w:val="4DCF7C26"/>
    <w:rsid w:val="4DD35A65"/>
    <w:rsid w:val="4DDB1809"/>
    <w:rsid w:val="4E046C09"/>
    <w:rsid w:val="4E1C29D4"/>
    <w:rsid w:val="4E2B6C0D"/>
    <w:rsid w:val="4E360B4D"/>
    <w:rsid w:val="4E3A4719"/>
    <w:rsid w:val="4E45548B"/>
    <w:rsid w:val="4E48026B"/>
    <w:rsid w:val="4E9828E5"/>
    <w:rsid w:val="4ECC2B04"/>
    <w:rsid w:val="4ED37863"/>
    <w:rsid w:val="4EDB41A5"/>
    <w:rsid w:val="4F0B4A92"/>
    <w:rsid w:val="4F1B6F62"/>
    <w:rsid w:val="4F2F6459"/>
    <w:rsid w:val="4F3B33F1"/>
    <w:rsid w:val="4F4B2F18"/>
    <w:rsid w:val="4F6C149F"/>
    <w:rsid w:val="4FB437DA"/>
    <w:rsid w:val="4FBF7C68"/>
    <w:rsid w:val="4FC61AEC"/>
    <w:rsid w:val="4FD80B7D"/>
    <w:rsid w:val="4FD95020"/>
    <w:rsid w:val="502E1E34"/>
    <w:rsid w:val="5047386D"/>
    <w:rsid w:val="505627C8"/>
    <w:rsid w:val="505E16CE"/>
    <w:rsid w:val="507B72EB"/>
    <w:rsid w:val="50906169"/>
    <w:rsid w:val="5092304A"/>
    <w:rsid w:val="50A23B39"/>
    <w:rsid w:val="50B824B5"/>
    <w:rsid w:val="50CB3902"/>
    <w:rsid w:val="50DA086C"/>
    <w:rsid w:val="50DB0924"/>
    <w:rsid w:val="50EB1DCC"/>
    <w:rsid w:val="50ED261B"/>
    <w:rsid w:val="50FE1D8D"/>
    <w:rsid w:val="51181E38"/>
    <w:rsid w:val="51254AA9"/>
    <w:rsid w:val="5133250E"/>
    <w:rsid w:val="51374F2F"/>
    <w:rsid w:val="51586365"/>
    <w:rsid w:val="5175252B"/>
    <w:rsid w:val="51B51175"/>
    <w:rsid w:val="51BA2BB1"/>
    <w:rsid w:val="51D23141"/>
    <w:rsid w:val="51D943AE"/>
    <w:rsid w:val="51DD75E8"/>
    <w:rsid w:val="51EC2CD4"/>
    <w:rsid w:val="51FB409D"/>
    <w:rsid w:val="5204292F"/>
    <w:rsid w:val="5237330D"/>
    <w:rsid w:val="5241127E"/>
    <w:rsid w:val="524C3361"/>
    <w:rsid w:val="52546C2A"/>
    <w:rsid w:val="525F6D66"/>
    <w:rsid w:val="52976F06"/>
    <w:rsid w:val="529F6713"/>
    <w:rsid w:val="52A513E1"/>
    <w:rsid w:val="52B0523E"/>
    <w:rsid w:val="52B12656"/>
    <w:rsid w:val="52CC2C1B"/>
    <w:rsid w:val="52F31E79"/>
    <w:rsid w:val="52FF6E07"/>
    <w:rsid w:val="53185E60"/>
    <w:rsid w:val="534554F2"/>
    <w:rsid w:val="53461617"/>
    <w:rsid w:val="536A2F85"/>
    <w:rsid w:val="536B7234"/>
    <w:rsid w:val="53746825"/>
    <w:rsid w:val="53762076"/>
    <w:rsid w:val="539E2AD6"/>
    <w:rsid w:val="53B04383"/>
    <w:rsid w:val="53CD79BC"/>
    <w:rsid w:val="53FB690E"/>
    <w:rsid w:val="54176C6D"/>
    <w:rsid w:val="543A1C6E"/>
    <w:rsid w:val="54496382"/>
    <w:rsid w:val="54605047"/>
    <w:rsid w:val="54992FD0"/>
    <w:rsid w:val="549F48C1"/>
    <w:rsid w:val="54C33223"/>
    <w:rsid w:val="54D97EC6"/>
    <w:rsid w:val="54DE0D4C"/>
    <w:rsid w:val="54E405E3"/>
    <w:rsid w:val="55376345"/>
    <w:rsid w:val="553A3096"/>
    <w:rsid w:val="556655C9"/>
    <w:rsid w:val="5568393D"/>
    <w:rsid w:val="55A430DD"/>
    <w:rsid w:val="55B90730"/>
    <w:rsid w:val="55C700DB"/>
    <w:rsid w:val="55CE3E51"/>
    <w:rsid w:val="55E53D19"/>
    <w:rsid w:val="55EF09CE"/>
    <w:rsid w:val="55FE2210"/>
    <w:rsid w:val="55FF4A03"/>
    <w:rsid w:val="561E33F1"/>
    <w:rsid w:val="562B1780"/>
    <w:rsid w:val="563F5587"/>
    <w:rsid w:val="56653B93"/>
    <w:rsid w:val="566B44F9"/>
    <w:rsid w:val="567E5984"/>
    <w:rsid w:val="569D31BF"/>
    <w:rsid w:val="56F744C0"/>
    <w:rsid w:val="57036D9F"/>
    <w:rsid w:val="570E193F"/>
    <w:rsid w:val="5744628F"/>
    <w:rsid w:val="575019FE"/>
    <w:rsid w:val="57515624"/>
    <w:rsid w:val="5787006E"/>
    <w:rsid w:val="578F0B61"/>
    <w:rsid w:val="57935901"/>
    <w:rsid w:val="57B63E99"/>
    <w:rsid w:val="57C96BD5"/>
    <w:rsid w:val="57FC4D0B"/>
    <w:rsid w:val="57FC78E2"/>
    <w:rsid w:val="58313242"/>
    <w:rsid w:val="58476CED"/>
    <w:rsid w:val="58624FCA"/>
    <w:rsid w:val="587873A1"/>
    <w:rsid w:val="587D49B7"/>
    <w:rsid w:val="58817521"/>
    <w:rsid w:val="58AF5DE2"/>
    <w:rsid w:val="58C942E4"/>
    <w:rsid w:val="58CA213D"/>
    <w:rsid w:val="58F133E9"/>
    <w:rsid w:val="591C1E53"/>
    <w:rsid w:val="59207AF6"/>
    <w:rsid w:val="593016AC"/>
    <w:rsid w:val="593028FA"/>
    <w:rsid w:val="59403789"/>
    <w:rsid w:val="596630FA"/>
    <w:rsid w:val="597906A4"/>
    <w:rsid w:val="59BB6696"/>
    <w:rsid w:val="59C04F28"/>
    <w:rsid w:val="59C13FC6"/>
    <w:rsid w:val="59C22FCF"/>
    <w:rsid w:val="59C902E6"/>
    <w:rsid w:val="59D43181"/>
    <w:rsid w:val="5A0F4F91"/>
    <w:rsid w:val="5A1412C3"/>
    <w:rsid w:val="5A297EFB"/>
    <w:rsid w:val="5A60322D"/>
    <w:rsid w:val="5A6E2899"/>
    <w:rsid w:val="5A851613"/>
    <w:rsid w:val="5A875679"/>
    <w:rsid w:val="5A8B6D57"/>
    <w:rsid w:val="5A9F3CDC"/>
    <w:rsid w:val="5AB86638"/>
    <w:rsid w:val="5ABB2499"/>
    <w:rsid w:val="5ABF2E60"/>
    <w:rsid w:val="5ABF4B48"/>
    <w:rsid w:val="5AE84B53"/>
    <w:rsid w:val="5AFC24BB"/>
    <w:rsid w:val="5B0155D4"/>
    <w:rsid w:val="5B3A4760"/>
    <w:rsid w:val="5B5859A8"/>
    <w:rsid w:val="5B5C7863"/>
    <w:rsid w:val="5B646893"/>
    <w:rsid w:val="5B6A5583"/>
    <w:rsid w:val="5B703DF0"/>
    <w:rsid w:val="5B7943AB"/>
    <w:rsid w:val="5B853CEE"/>
    <w:rsid w:val="5B8C20B5"/>
    <w:rsid w:val="5BBB7A1A"/>
    <w:rsid w:val="5BBD57F6"/>
    <w:rsid w:val="5BC02AF2"/>
    <w:rsid w:val="5BD71482"/>
    <w:rsid w:val="5BF15351"/>
    <w:rsid w:val="5BF62E3F"/>
    <w:rsid w:val="5C003E34"/>
    <w:rsid w:val="5C4E1025"/>
    <w:rsid w:val="5C4E3B8F"/>
    <w:rsid w:val="5C792557"/>
    <w:rsid w:val="5C8F46CE"/>
    <w:rsid w:val="5C9F1B4E"/>
    <w:rsid w:val="5CA442C0"/>
    <w:rsid w:val="5CA846E2"/>
    <w:rsid w:val="5CB432AE"/>
    <w:rsid w:val="5CB82CF1"/>
    <w:rsid w:val="5CDB111B"/>
    <w:rsid w:val="5CDE4F82"/>
    <w:rsid w:val="5CE76F8F"/>
    <w:rsid w:val="5D1301A1"/>
    <w:rsid w:val="5D1B516D"/>
    <w:rsid w:val="5D372507"/>
    <w:rsid w:val="5D493001"/>
    <w:rsid w:val="5DAD5C2F"/>
    <w:rsid w:val="5DB05ABD"/>
    <w:rsid w:val="5DB34E87"/>
    <w:rsid w:val="5DB45008"/>
    <w:rsid w:val="5DC759B6"/>
    <w:rsid w:val="5DD46C06"/>
    <w:rsid w:val="5DFE7359"/>
    <w:rsid w:val="5E1E6321"/>
    <w:rsid w:val="5E3521D8"/>
    <w:rsid w:val="5E9626EF"/>
    <w:rsid w:val="5E9B4351"/>
    <w:rsid w:val="5EF469B1"/>
    <w:rsid w:val="5EFA052E"/>
    <w:rsid w:val="5F1A63D6"/>
    <w:rsid w:val="5F5C4563"/>
    <w:rsid w:val="5F5F397A"/>
    <w:rsid w:val="5F836A8A"/>
    <w:rsid w:val="5F9E149B"/>
    <w:rsid w:val="5FB9028A"/>
    <w:rsid w:val="5FBA30A7"/>
    <w:rsid w:val="5FBB604B"/>
    <w:rsid w:val="5FC03983"/>
    <w:rsid w:val="5FDD18E4"/>
    <w:rsid w:val="600F18A0"/>
    <w:rsid w:val="601C5968"/>
    <w:rsid w:val="60396096"/>
    <w:rsid w:val="604A1623"/>
    <w:rsid w:val="60542E4C"/>
    <w:rsid w:val="60567FF6"/>
    <w:rsid w:val="608303E7"/>
    <w:rsid w:val="60895C01"/>
    <w:rsid w:val="60A852BD"/>
    <w:rsid w:val="60A93AD6"/>
    <w:rsid w:val="60B77D78"/>
    <w:rsid w:val="60EE654C"/>
    <w:rsid w:val="60F428C8"/>
    <w:rsid w:val="61153015"/>
    <w:rsid w:val="61181BD2"/>
    <w:rsid w:val="6135440B"/>
    <w:rsid w:val="616423B4"/>
    <w:rsid w:val="61690EB9"/>
    <w:rsid w:val="6173355B"/>
    <w:rsid w:val="617701D3"/>
    <w:rsid w:val="617A09F2"/>
    <w:rsid w:val="617B6C1B"/>
    <w:rsid w:val="617D217E"/>
    <w:rsid w:val="61E0031B"/>
    <w:rsid w:val="6210776D"/>
    <w:rsid w:val="622906CD"/>
    <w:rsid w:val="622E5ED1"/>
    <w:rsid w:val="62377926"/>
    <w:rsid w:val="62644E54"/>
    <w:rsid w:val="6265548D"/>
    <w:rsid w:val="626A7CBD"/>
    <w:rsid w:val="627A2CC1"/>
    <w:rsid w:val="62847B66"/>
    <w:rsid w:val="628A3DAA"/>
    <w:rsid w:val="6298375F"/>
    <w:rsid w:val="62A25882"/>
    <w:rsid w:val="62A66F48"/>
    <w:rsid w:val="62B153A5"/>
    <w:rsid w:val="62E36A07"/>
    <w:rsid w:val="62E564F2"/>
    <w:rsid w:val="62F700ED"/>
    <w:rsid w:val="62FC6D25"/>
    <w:rsid w:val="630139EB"/>
    <w:rsid w:val="63093C1B"/>
    <w:rsid w:val="634431BA"/>
    <w:rsid w:val="635D09AA"/>
    <w:rsid w:val="63601C99"/>
    <w:rsid w:val="636244C5"/>
    <w:rsid w:val="637C026B"/>
    <w:rsid w:val="63AF5239"/>
    <w:rsid w:val="63C76248"/>
    <w:rsid w:val="63E763B5"/>
    <w:rsid w:val="63F46CCE"/>
    <w:rsid w:val="64154B29"/>
    <w:rsid w:val="64164478"/>
    <w:rsid w:val="641E0FD7"/>
    <w:rsid w:val="642B2875"/>
    <w:rsid w:val="64AD2180"/>
    <w:rsid w:val="64AD45FD"/>
    <w:rsid w:val="64BE1BCD"/>
    <w:rsid w:val="64E85293"/>
    <w:rsid w:val="65006497"/>
    <w:rsid w:val="65273059"/>
    <w:rsid w:val="654F7B34"/>
    <w:rsid w:val="656E2A59"/>
    <w:rsid w:val="65721AEE"/>
    <w:rsid w:val="65807EDB"/>
    <w:rsid w:val="65894C98"/>
    <w:rsid w:val="65932D3B"/>
    <w:rsid w:val="65A527D2"/>
    <w:rsid w:val="65AE44EE"/>
    <w:rsid w:val="65D63E27"/>
    <w:rsid w:val="65DF280D"/>
    <w:rsid w:val="65F066EA"/>
    <w:rsid w:val="65F7799F"/>
    <w:rsid w:val="661C7236"/>
    <w:rsid w:val="66217E0B"/>
    <w:rsid w:val="662709CC"/>
    <w:rsid w:val="664B197D"/>
    <w:rsid w:val="6651708C"/>
    <w:rsid w:val="665659A9"/>
    <w:rsid w:val="66601B14"/>
    <w:rsid w:val="666B109B"/>
    <w:rsid w:val="668E3573"/>
    <w:rsid w:val="66B6126B"/>
    <w:rsid w:val="66C81B51"/>
    <w:rsid w:val="66E8320E"/>
    <w:rsid w:val="66EC48CD"/>
    <w:rsid w:val="67166569"/>
    <w:rsid w:val="671F5C1A"/>
    <w:rsid w:val="674A63AC"/>
    <w:rsid w:val="67511B67"/>
    <w:rsid w:val="676A5608"/>
    <w:rsid w:val="67700C4E"/>
    <w:rsid w:val="67722E88"/>
    <w:rsid w:val="6794030F"/>
    <w:rsid w:val="67975BE6"/>
    <w:rsid w:val="67993D68"/>
    <w:rsid w:val="67A30DCD"/>
    <w:rsid w:val="67AC5EF4"/>
    <w:rsid w:val="67B314B9"/>
    <w:rsid w:val="67D16BE4"/>
    <w:rsid w:val="67D24A05"/>
    <w:rsid w:val="67EC2336"/>
    <w:rsid w:val="67F07819"/>
    <w:rsid w:val="684565EF"/>
    <w:rsid w:val="684F3EB1"/>
    <w:rsid w:val="68626D15"/>
    <w:rsid w:val="687F0DF1"/>
    <w:rsid w:val="68906041"/>
    <w:rsid w:val="68B822C6"/>
    <w:rsid w:val="68D24317"/>
    <w:rsid w:val="692769A5"/>
    <w:rsid w:val="69417A62"/>
    <w:rsid w:val="69553385"/>
    <w:rsid w:val="69615692"/>
    <w:rsid w:val="697C19DE"/>
    <w:rsid w:val="699E3549"/>
    <w:rsid w:val="69A14E99"/>
    <w:rsid w:val="69A522B2"/>
    <w:rsid w:val="69C456AE"/>
    <w:rsid w:val="6A103A5E"/>
    <w:rsid w:val="6A1B3EFE"/>
    <w:rsid w:val="6A213DB8"/>
    <w:rsid w:val="6A270FF5"/>
    <w:rsid w:val="6A390F1C"/>
    <w:rsid w:val="6A440E91"/>
    <w:rsid w:val="6A485E76"/>
    <w:rsid w:val="6A637D0D"/>
    <w:rsid w:val="6A65572A"/>
    <w:rsid w:val="6AA2543B"/>
    <w:rsid w:val="6AA255CB"/>
    <w:rsid w:val="6AB1506D"/>
    <w:rsid w:val="6B113937"/>
    <w:rsid w:val="6B1717DD"/>
    <w:rsid w:val="6B1F3F7C"/>
    <w:rsid w:val="6B252A70"/>
    <w:rsid w:val="6B423D68"/>
    <w:rsid w:val="6B5376F4"/>
    <w:rsid w:val="6B5F4416"/>
    <w:rsid w:val="6B631B58"/>
    <w:rsid w:val="6B7946D4"/>
    <w:rsid w:val="6B7C2D3E"/>
    <w:rsid w:val="6B8D3F25"/>
    <w:rsid w:val="6B946861"/>
    <w:rsid w:val="6B9B7CA2"/>
    <w:rsid w:val="6BA213DB"/>
    <w:rsid w:val="6BA61F4B"/>
    <w:rsid w:val="6BC3486D"/>
    <w:rsid w:val="6BEB4D72"/>
    <w:rsid w:val="6BED0900"/>
    <w:rsid w:val="6BEE062A"/>
    <w:rsid w:val="6BF328F5"/>
    <w:rsid w:val="6C0145DA"/>
    <w:rsid w:val="6C082583"/>
    <w:rsid w:val="6C0B5EE4"/>
    <w:rsid w:val="6C152AE5"/>
    <w:rsid w:val="6C2E1DA4"/>
    <w:rsid w:val="6C382E6C"/>
    <w:rsid w:val="6C3A53DD"/>
    <w:rsid w:val="6C3E20D6"/>
    <w:rsid w:val="6C564FAB"/>
    <w:rsid w:val="6C5A2BED"/>
    <w:rsid w:val="6C627AAE"/>
    <w:rsid w:val="6C7E7C44"/>
    <w:rsid w:val="6C811A0A"/>
    <w:rsid w:val="6C856766"/>
    <w:rsid w:val="6C916A0A"/>
    <w:rsid w:val="6C9D4C01"/>
    <w:rsid w:val="6CA72E55"/>
    <w:rsid w:val="6CA76044"/>
    <w:rsid w:val="6D13408F"/>
    <w:rsid w:val="6D140952"/>
    <w:rsid w:val="6D1624B9"/>
    <w:rsid w:val="6D1A691F"/>
    <w:rsid w:val="6D2F4DA6"/>
    <w:rsid w:val="6D326275"/>
    <w:rsid w:val="6D3E606B"/>
    <w:rsid w:val="6D4D62AE"/>
    <w:rsid w:val="6D7A255F"/>
    <w:rsid w:val="6D7A6B8C"/>
    <w:rsid w:val="6D8F3676"/>
    <w:rsid w:val="6D943D84"/>
    <w:rsid w:val="6D95201B"/>
    <w:rsid w:val="6DB85A46"/>
    <w:rsid w:val="6DC20E49"/>
    <w:rsid w:val="6DD90621"/>
    <w:rsid w:val="6DE23115"/>
    <w:rsid w:val="6DF04895"/>
    <w:rsid w:val="6DF13761"/>
    <w:rsid w:val="6E0B6EB4"/>
    <w:rsid w:val="6E1E541F"/>
    <w:rsid w:val="6E243F1E"/>
    <w:rsid w:val="6E2616F4"/>
    <w:rsid w:val="6E337B9A"/>
    <w:rsid w:val="6E4C6A15"/>
    <w:rsid w:val="6E57695F"/>
    <w:rsid w:val="6E864E81"/>
    <w:rsid w:val="6E8775F7"/>
    <w:rsid w:val="6E9362E6"/>
    <w:rsid w:val="6EA3518C"/>
    <w:rsid w:val="6EAA40C9"/>
    <w:rsid w:val="6EAA69C0"/>
    <w:rsid w:val="6EAC7695"/>
    <w:rsid w:val="6EAE569F"/>
    <w:rsid w:val="6EBD3274"/>
    <w:rsid w:val="6EC66318"/>
    <w:rsid w:val="6F0D1A04"/>
    <w:rsid w:val="6F120210"/>
    <w:rsid w:val="6F37396F"/>
    <w:rsid w:val="6F3E0144"/>
    <w:rsid w:val="6F517610"/>
    <w:rsid w:val="6F6419A1"/>
    <w:rsid w:val="6F8A77EF"/>
    <w:rsid w:val="6F8B1126"/>
    <w:rsid w:val="6FA93356"/>
    <w:rsid w:val="6FB03066"/>
    <w:rsid w:val="6FE43B88"/>
    <w:rsid w:val="6FE6736D"/>
    <w:rsid w:val="701C1ADD"/>
    <w:rsid w:val="705D62C2"/>
    <w:rsid w:val="707C60CD"/>
    <w:rsid w:val="70901F17"/>
    <w:rsid w:val="709533BC"/>
    <w:rsid w:val="70C7611C"/>
    <w:rsid w:val="70CA2903"/>
    <w:rsid w:val="711B3301"/>
    <w:rsid w:val="711E43A2"/>
    <w:rsid w:val="712E12D8"/>
    <w:rsid w:val="71367A8D"/>
    <w:rsid w:val="713D3063"/>
    <w:rsid w:val="714071F3"/>
    <w:rsid w:val="714C12B3"/>
    <w:rsid w:val="716C0472"/>
    <w:rsid w:val="716E2C4A"/>
    <w:rsid w:val="71742BA9"/>
    <w:rsid w:val="717B3173"/>
    <w:rsid w:val="717E441A"/>
    <w:rsid w:val="718550EF"/>
    <w:rsid w:val="71EC1E81"/>
    <w:rsid w:val="71EF202A"/>
    <w:rsid w:val="72037883"/>
    <w:rsid w:val="720930EC"/>
    <w:rsid w:val="720B17A8"/>
    <w:rsid w:val="720F09FD"/>
    <w:rsid w:val="722717C4"/>
    <w:rsid w:val="724944C4"/>
    <w:rsid w:val="725775AC"/>
    <w:rsid w:val="72930187"/>
    <w:rsid w:val="72952DA1"/>
    <w:rsid w:val="72A240DE"/>
    <w:rsid w:val="72B015C3"/>
    <w:rsid w:val="72B87F62"/>
    <w:rsid w:val="72D065BB"/>
    <w:rsid w:val="72E46346"/>
    <w:rsid w:val="72E466B6"/>
    <w:rsid w:val="72FC49FE"/>
    <w:rsid w:val="730D09BA"/>
    <w:rsid w:val="73282B26"/>
    <w:rsid w:val="73545BFF"/>
    <w:rsid w:val="736760C3"/>
    <w:rsid w:val="737B21A4"/>
    <w:rsid w:val="738F2C00"/>
    <w:rsid w:val="739943F5"/>
    <w:rsid w:val="739C6873"/>
    <w:rsid w:val="73B928EF"/>
    <w:rsid w:val="73C6430C"/>
    <w:rsid w:val="73F15523"/>
    <w:rsid w:val="74107C2B"/>
    <w:rsid w:val="74143A91"/>
    <w:rsid w:val="74502E0D"/>
    <w:rsid w:val="747D1EEF"/>
    <w:rsid w:val="74883F8A"/>
    <w:rsid w:val="74A25B14"/>
    <w:rsid w:val="74A628E0"/>
    <w:rsid w:val="74BD1F6B"/>
    <w:rsid w:val="74CE0443"/>
    <w:rsid w:val="74D96A3C"/>
    <w:rsid w:val="74ED1AF4"/>
    <w:rsid w:val="74F040EF"/>
    <w:rsid w:val="75223455"/>
    <w:rsid w:val="752536BC"/>
    <w:rsid w:val="754136E1"/>
    <w:rsid w:val="759E08DE"/>
    <w:rsid w:val="759E133E"/>
    <w:rsid w:val="75A02B76"/>
    <w:rsid w:val="75A62C98"/>
    <w:rsid w:val="75A929BC"/>
    <w:rsid w:val="75D41223"/>
    <w:rsid w:val="75DF652C"/>
    <w:rsid w:val="75E014EA"/>
    <w:rsid w:val="75E763FC"/>
    <w:rsid w:val="75EA6D90"/>
    <w:rsid w:val="76016F92"/>
    <w:rsid w:val="76057914"/>
    <w:rsid w:val="762519D7"/>
    <w:rsid w:val="763604FC"/>
    <w:rsid w:val="76900E30"/>
    <w:rsid w:val="76917322"/>
    <w:rsid w:val="76C2036F"/>
    <w:rsid w:val="76C44A56"/>
    <w:rsid w:val="771D75C8"/>
    <w:rsid w:val="77433647"/>
    <w:rsid w:val="77707769"/>
    <w:rsid w:val="779401EC"/>
    <w:rsid w:val="77BA30BE"/>
    <w:rsid w:val="77F2017E"/>
    <w:rsid w:val="78356D91"/>
    <w:rsid w:val="784D1858"/>
    <w:rsid w:val="78741CA2"/>
    <w:rsid w:val="788C3FE9"/>
    <w:rsid w:val="789D4AA3"/>
    <w:rsid w:val="78A90257"/>
    <w:rsid w:val="78B55D22"/>
    <w:rsid w:val="78B65E94"/>
    <w:rsid w:val="78B95140"/>
    <w:rsid w:val="78D04364"/>
    <w:rsid w:val="791C767D"/>
    <w:rsid w:val="79305402"/>
    <w:rsid w:val="79382508"/>
    <w:rsid w:val="79497822"/>
    <w:rsid w:val="79741D7D"/>
    <w:rsid w:val="797C3FBF"/>
    <w:rsid w:val="798B2638"/>
    <w:rsid w:val="799D43D6"/>
    <w:rsid w:val="79B402CA"/>
    <w:rsid w:val="79BB0AB0"/>
    <w:rsid w:val="79C5397D"/>
    <w:rsid w:val="79FC7092"/>
    <w:rsid w:val="7A10552B"/>
    <w:rsid w:val="7A263780"/>
    <w:rsid w:val="7A3873AE"/>
    <w:rsid w:val="7A4738C8"/>
    <w:rsid w:val="7A5C4800"/>
    <w:rsid w:val="7A654405"/>
    <w:rsid w:val="7A686ACE"/>
    <w:rsid w:val="7A6F67A6"/>
    <w:rsid w:val="7AB841D6"/>
    <w:rsid w:val="7AD6672D"/>
    <w:rsid w:val="7ADC3C58"/>
    <w:rsid w:val="7AE307CB"/>
    <w:rsid w:val="7AF10F16"/>
    <w:rsid w:val="7B115253"/>
    <w:rsid w:val="7B1A054E"/>
    <w:rsid w:val="7B2F29D5"/>
    <w:rsid w:val="7B446BEC"/>
    <w:rsid w:val="7B684F18"/>
    <w:rsid w:val="7B77027E"/>
    <w:rsid w:val="7B7C48B3"/>
    <w:rsid w:val="7B8148BB"/>
    <w:rsid w:val="7BA14395"/>
    <w:rsid w:val="7BCF025E"/>
    <w:rsid w:val="7BD65004"/>
    <w:rsid w:val="7C065EF9"/>
    <w:rsid w:val="7C0B3B48"/>
    <w:rsid w:val="7C144944"/>
    <w:rsid w:val="7C457749"/>
    <w:rsid w:val="7C5036C5"/>
    <w:rsid w:val="7C5D1F7C"/>
    <w:rsid w:val="7C9E03EF"/>
    <w:rsid w:val="7CAB4372"/>
    <w:rsid w:val="7CB06CF3"/>
    <w:rsid w:val="7CCE674A"/>
    <w:rsid w:val="7CD80331"/>
    <w:rsid w:val="7CE215DD"/>
    <w:rsid w:val="7CE23E25"/>
    <w:rsid w:val="7CFB7AD5"/>
    <w:rsid w:val="7D067DA3"/>
    <w:rsid w:val="7D4079E6"/>
    <w:rsid w:val="7D50303A"/>
    <w:rsid w:val="7D5F6C9C"/>
    <w:rsid w:val="7D7830D4"/>
    <w:rsid w:val="7D9F0EAC"/>
    <w:rsid w:val="7DDF15B3"/>
    <w:rsid w:val="7DE156BD"/>
    <w:rsid w:val="7DE844FD"/>
    <w:rsid w:val="7E044D30"/>
    <w:rsid w:val="7E0954C2"/>
    <w:rsid w:val="7E1E3B76"/>
    <w:rsid w:val="7E23762E"/>
    <w:rsid w:val="7E461498"/>
    <w:rsid w:val="7E556325"/>
    <w:rsid w:val="7E720F00"/>
    <w:rsid w:val="7E7A0ECD"/>
    <w:rsid w:val="7E7E429A"/>
    <w:rsid w:val="7E8B53CE"/>
    <w:rsid w:val="7E955D07"/>
    <w:rsid w:val="7EC948C5"/>
    <w:rsid w:val="7EFA2934"/>
    <w:rsid w:val="7F1E3F5D"/>
    <w:rsid w:val="7F272BF0"/>
    <w:rsid w:val="7F49139C"/>
    <w:rsid w:val="7F521669"/>
    <w:rsid w:val="7F9236EB"/>
    <w:rsid w:val="7FA97CBC"/>
    <w:rsid w:val="7FBE2D1A"/>
    <w:rsid w:val="7FC44AF6"/>
    <w:rsid w:val="7FD85EAB"/>
    <w:rsid w:val="7FD91E3F"/>
    <w:rsid w:val="7FDF2D3E"/>
    <w:rsid w:val="7FE43DF6"/>
    <w:rsid w:val="7FFB11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562"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12"/>
    <w:autoRedefine/>
    <w:qFormat/>
    <w:uiPriority w:val="0"/>
    <w:pPr>
      <w:keepNext/>
      <w:pageBreakBefore/>
      <w:spacing w:line="480" w:lineRule="auto"/>
      <w:ind w:firstLine="0" w:firstLineChars="0"/>
      <w:jc w:val="center"/>
      <w:outlineLvl w:val="0"/>
    </w:pPr>
    <w:rPr>
      <w:rFonts w:eastAsia="黑体"/>
      <w:b/>
      <w:sz w:val="30"/>
      <w:szCs w:val="20"/>
    </w:rPr>
  </w:style>
  <w:style w:type="paragraph" w:styleId="3">
    <w:name w:val="heading 2"/>
    <w:basedOn w:val="1"/>
    <w:next w:val="1"/>
    <w:link w:val="19"/>
    <w:autoRedefine/>
    <w:semiHidden/>
    <w:unhideWhenUsed/>
    <w:qFormat/>
    <w:uiPriority w:val="0"/>
    <w:pPr>
      <w:keepNext/>
      <w:keepLines/>
      <w:spacing w:line="360" w:lineRule="auto"/>
      <w:ind w:firstLine="0" w:firstLineChars="0"/>
      <w:jc w:val="left"/>
      <w:outlineLvl w:val="1"/>
    </w:pPr>
    <w:rPr>
      <w:rFonts w:ascii="Times New Roman" w:hAnsi="Times New Roman" w:eastAsia="宋体"/>
      <w:b/>
      <w:bCs/>
      <w:sz w:val="28"/>
      <w:szCs w:val="32"/>
    </w:rPr>
  </w:style>
  <w:style w:type="paragraph" w:styleId="4">
    <w:name w:val="heading 3"/>
    <w:basedOn w:val="1"/>
    <w:next w:val="1"/>
    <w:link w:val="14"/>
    <w:autoRedefine/>
    <w:semiHidden/>
    <w:unhideWhenUsed/>
    <w:qFormat/>
    <w:uiPriority w:val="0"/>
    <w:pPr>
      <w:keepNext/>
      <w:keepLines/>
      <w:spacing w:line="360" w:lineRule="auto"/>
      <w:ind w:firstLine="0" w:firstLineChars="0"/>
      <w:jc w:val="left"/>
      <w:outlineLvl w:val="2"/>
    </w:pPr>
    <w:rPr>
      <w:rFonts w:ascii="Times New Roman" w:hAnsi="Times New Roman" w:eastAsia="宋体"/>
      <w:b/>
      <w:bCs/>
      <w:szCs w:val="32"/>
    </w:rPr>
  </w:style>
  <w:style w:type="paragraph" w:styleId="5">
    <w:name w:val="heading 4"/>
    <w:basedOn w:val="1"/>
    <w:next w:val="1"/>
    <w:link w:val="16"/>
    <w:autoRedefine/>
    <w:semiHidden/>
    <w:unhideWhenUsed/>
    <w:qFormat/>
    <w:uiPriority w:val="0"/>
    <w:pPr>
      <w:keepNext/>
      <w:keepLines/>
      <w:spacing w:line="360" w:lineRule="auto"/>
      <w:jc w:val="left"/>
      <w:outlineLvl w:val="3"/>
    </w:pPr>
    <w:rPr>
      <w:rFonts w:ascii="Times New Roman" w:hAnsi="Times New Roman" w:eastAsia="宋体"/>
      <w:b/>
      <w:bCs/>
      <w:szCs w:val="28"/>
    </w:rPr>
  </w:style>
  <w:style w:type="paragraph" w:styleId="6">
    <w:name w:val="heading 5"/>
    <w:basedOn w:val="7"/>
    <w:next w:val="1"/>
    <w:link w:val="17"/>
    <w:autoRedefine/>
    <w:semiHidden/>
    <w:unhideWhenUsed/>
    <w:qFormat/>
    <w:uiPriority w:val="0"/>
    <w:pPr>
      <w:keepNext/>
      <w:keepLines/>
      <w:spacing w:beforeLines="0" w:beforeAutospacing="0" w:afterLines="0" w:afterAutospacing="0" w:line="360" w:lineRule="auto"/>
      <w:ind w:firstLine="480" w:firstLineChars="200"/>
      <w:outlineLvl w:val="4"/>
    </w:pPr>
    <w:rPr>
      <w:rFonts w:ascii="Times New Roman" w:hAnsi="Times New Roman" w:eastAsia="宋体"/>
      <w:sz w:val="24"/>
    </w:rPr>
  </w:style>
  <w:style w:type="character" w:default="1" w:styleId="11">
    <w:name w:val="Default Paragraph Font"/>
    <w:autoRedefine/>
    <w:semiHidden/>
    <w:unhideWhenUsed/>
    <w:qFormat/>
    <w:uiPriority w:val="1"/>
  </w:style>
  <w:style w:type="table" w:default="1" w:styleId="9">
    <w:name w:val="Normal Table"/>
    <w:autoRedefine/>
    <w:semiHidden/>
    <w:qFormat/>
    <w:uiPriority w:val="0"/>
    <w:tblPr>
      <w:tblCellMar>
        <w:top w:w="0" w:type="dxa"/>
        <w:left w:w="108" w:type="dxa"/>
        <w:bottom w:w="0" w:type="dxa"/>
        <w:right w:w="108" w:type="dxa"/>
      </w:tblCellMar>
    </w:tblPr>
  </w:style>
  <w:style w:type="paragraph" w:styleId="7">
    <w:name w:val="Title"/>
    <w:basedOn w:val="1"/>
    <w:autoRedefine/>
    <w:qFormat/>
    <w:uiPriority w:val="0"/>
    <w:pPr>
      <w:spacing w:before="240" w:beforeLines="0" w:beforeAutospacing="0" w:after="60" w:afterLines="0" w:afterAutospacing="0"/>
      <w:jc w:val="center"/>
      <w:outlineLvl w:val="0"/>
    </w:pPr>
    <w:rPr>
      <w:rFonts w:ascii="Arial" w:hAnsi="Arial"/>
      <w:b/>
      <w:sz w:val="32"/>
    </w:rPr>
  </w:style>
  <w:style w:type="paragraph" w:styleId="8">
    <w:name w:val="annotation text"/>
    <w:basedOn w:val="1"/>
    <w:qFormat/>
    <w:uiPriority w:val="0"/>
    <w:pPr>
      <w:jc w:val="left"/>
    </w:p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Char"/>
    <w:link w:val="2"/>
    <w:autoRedefine/>
    <w:qFormat/>
    <w:uiPriority w:val="0"/>
    <w:rPr>
      <w:rFonts w:hint="default" w:ascii="Times New Roman" w:hAnsi="Times New Roman" w:eastAsia="黑体" w:cstheme="minorBidi"/>
      <w:b/>
      <w:bCs/>
      <w:kern w:val="44"/>
      <w:sz w:val="30"/>
      <w:szCs w:val="48"/>
      <w:lang w:val="en-US" w:eastAsia="zh-CN" w:bidi="ar-SA"/>
    </w:rPr>
  </w:style>
  <w:style w:type="character" w:customStyle="1" w:styleId="13">
    <w:name w:val="标题 2 字符"/>
    <w:basedOn w:val="11"/>
    <w:link w:val="3"/>
    <w:autoRedefine/>
    <w:qFormat/>
    <w:uiPriority w:val="9"/>
    <w:rPr>
      <w:rFonts w:ascii="Times New Roman" w:hAnsi="Times New Roman" w:eastAsia="宋体" w:cstheme="majorBidi"/>
      <w:b/>
      <w:bCs/>
      <w:sz w:val="28"/>
      <w:szCs w:val="32"/>
    </w:rPr>
  </w:style>
  <w:style w:type="character" w:customStyle="1" w:styleId="14">
    <w:name w:val="标题 3 Char"/>
    <w:link w:val="4"/>
    <w:autoRedefine/>
    <w:qFormat/>
    <w:uiPriority w:val="0"/>
    <w:rPr>
      <w:rFonts w:ascii="Times New Roman" w:hAnsi="Times New Roman" w:eastAsia="宋体"/>
      <w:b/>
      <w:sz w:val="24"/>
    </w:rPr>
  </w:style>
  <w:style w:type="paragraph" w:customStyle="1" w:styleId="15">
    <w:name w:val="表格"/>
    <w:next w:val="1"/>
    <w:link w:val="21"/>
    <w:autoRedefine/>
    <w:qFormat/>
    <w:uiPriority w:val="0"/>
    <w:pPr>
      <w:spacing w:line="240" w:lineRule="auto"/>
      <w:ind w:firstLine="0" w:firstLineChars="0"/>
      <w:jc w:val="center"/>
    </w:pPr>
    <w:rPr>
      <w:rFonts w:ascii="Times New Roman" w:hAnsi="Times New Roman" w:eastAsia="宋体" w:cs="Times New Roman"/>
      <w:sz w:val="21"/>
    </w:rPr>
  </w:style>
  <w:style w:type="character" w:customStyle="1" w:styleId="16">
    <w:name w:val=" Char Char41"/>
    <w:link w:val="5"/>
    <w:autoRedefine/>
    <w:qFormat/>
    <w:uiPriority w:val="0"/>
    <w:rPr>
      <w:rFonts w:ascii="Times New Roman" w:hAnsi="Times New Roman" w:eastAsia="宋体"/>
      <w:b/>
      <w:bCs/>
      <w:kern w:val="2"/>
      <w:sz w:val="24"/>
      <w:szCs w:val="28"/>
      <w:lang w:val="en-US" w:eastAsia="zh-CN" w:bidi="ar-SA"/>
    </w:rPr>
  </w:style>
  <w:style w:type="character" w:customStyle="1" w:styleId="17">
    <w:name w:val="标题 5 Char"/>
    <w:link w:val="6"/>
    <w:autoRedefine/>
    <w:qFormat/>
    <w:uiPriority w:val="0"/>
    <w:rPr>
      <w:rFonts w:ascii="Times New Roman" w:hAnsi="Times New Roman" w:eastAsia="宋体"/>
      <w:b/>
      <w:sz w:val="24"/>
    </w:rPr>
  </w:style>
  <w:style w:type="table" w:customStyle="1" w:styleId="18">
    <w:name w:val="Table Normal"/>
    <w:autoRedefine/>
    <w:unhideWhenUsed/>
    <w:qFormat/>
    <w:uiPriority w:val="0"/>
    <w:tblPr>
      <w:tblCellMar>
        <w:top w:w="0" w:type="dxa"/>
        <w:left w:w="0" w:type="dxa"/>
        <w:bottom w:w="0" w:type="dxa"/>
        <w:right w:w="0" w:type="dxa"/>
      </w:tblCellMar>
    </w:tblPr>
  </w:style>
  <w:style w:type="character" w:customStyle="1" w:styleId="19">
    <w:name w:val="标题 2 Char"/>
    <w:link w:val="3"/>
    <w:autoRedefine/>
    <w:qFormat/>
    <w:uiPriority w:val="0"/>
    <w:rPr>
      <w:rFonts w:ascii="Cambria" w:hAnsi="Cambria" w:eastAsia="宋体" w:cs="Times New Roman"/>
      <w:b/>
      <w:bCs/>
      <w:sz w:val="32"/>
      <w:szCs w:val="32"/>
    </w:rPr>
  </w:style>
  <w:style w:type="paragraph" w:customStyle="1" w:styleId="20">
    <w:name w:val="WPSOffice手动目录 1"/>
    <w:autoRedefine/>
    <w:qFormat/>
    <w:uiPriority w:val="0"/>
    <w:pPr>
      <w:ind w:leftChars="0"/>
    </w:pPr>
    <w:rPr>
      <w:rFonts w:ascii="Times New Roman" w:hAnsi="Times New Roman" w:eastAsia="宋体" w:cs="Times New Roman"/>
      <w:sz w:val="20"/>
      <w:szCs w:val="20"/>
    </w:rPr>
  </w:style>
  <w:style w:type="character" w:customStyle="1" w:styleId="21">
    <w:name w:val="表格 Char"/>
    <w:link w:val="15"/>
    <w:qFormat/>
    <w:uiPriority w:val="0"/>
    <w:rPr>
      <w:rFonts w:ascii="Times New Roman" w:hAnsi="Times New Roman" w:eastAsia="宋体"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wmf"/><Relationship Id="rId24" Type="http://schemas.openxmlformats.org/officeDocument/2006/relationships/oleObject" Target="embeddings/oleObject7.bin"/><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8dd63ba4-54c9-403d-a970-9cea299d2d93</errorID>
      <errorWord>“</errorWord>
      <group>L1_AI</group>
      <groupName>深度校对</groupName>
      <ability>L2_AI_Grammar</ability>
      <abilityName>语法纠错</abilityName>
      <candidateList>
        <item>配备“</item>
      </candidateList>
      <explain/>
      <paraID>53FC8B07</paraID>
      <start>5</start>
      <end>6</end>
      <status>unmodified</status>
      <modifiedWord/>
      <trackRevisions>false</trackRevisions>
    </reviewItem>
    <reviewItem>
      <errorID>5e2bb7b3-07f1-424a-93ef-38504a0c08e1</errorID>
      <errorWord>监测报告</errorWord>
      <group>L1_Word</group>
      <groupName>字词问题</groupName>
      <ability>L2_Typo</ability>
      <abilityName>字词错误</abilityName>
      <candidateList>
        <item>检测报告</item>
      </candidateList>
      <explain/>
      <paraID>32485F92</paraID>
      <start>7</start>
      <end>11</end>
      <status>unmodified</status>
      <modifiedWord/>
      <trackRevisions>false</trackRevisions>
    </reviewItem>
    <reviewItem>
      <errorID>b64b0373-d898-432a-8b3f-a3f8b02b66f4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6231EBAA</paraID>
      <start>26</start>
      <end>27</end>
      <status>unmodified</status>
      <modifiedWord/>
      <trackRevisions>false</trackRevisions>
    </reviewItem>
    <reviewItem>
      <errorID>97b873cb-70f8-4c22-9cd8-fa7dac3793bc</errorID>
      <errorWord>的批复）</errorWord>
      <group>L1_AI</group>
      <groupName>深度校对</groupName>
      <ability>L2_AI_Word</ability>
      <abilityName>字词纠错</abilityName>
      <candidateList>
        <item>年）的批复</item>
      </candidateList>
      <explain/>
      <paraID> 21FF73D</paraID>
      <start>44</start>
      <end>48</end>
      <status>unmodified</status>
      <modifiedWord/>
      <trackRevisions>false</trackRevisions>
    </reviewItem>
    <reviewItem>
      <errorID>ce48df4b-ca9a-4051-ae4b-a6d02b442190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11B4E0CE</paraID>
      <start>27</start>
      <end>28</end>
      <status>unmodified</status>
      <modifiedWord/>
      <trackRevisions>false</trackRevisions>
    </reviewItem>
    <reviewItem>
      <errorID>cebcb8f0-80b0-4c9b-b82d-3af78d5f19d5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657E6AFE</paraID>
      <start>40</start>
      <end>41</end>
      <status>unmodified</status>
      <modifiedWord/>
      <trackRevisions>false</trackRevisions>
    </reviewItem>
    <reviewItem>
      <errorID>a0357b0e-e984-4103-825c-0be2da9834e7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23169958</paraID>
      <start>0</start>
      <end>2</end>
      <status>unmodified</status>
      <modifiedWord/>
      <trackRevisions>false</trackRevisions>
    </reviewItem>
    <reviewItem>
      <errorID>939318da-88bc-424c-9767-ba49818fba45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23169958</paraID>
      <start>24</start>
      <end>25</end>
      <status>unmodified</status>
      <modifiedWord/>
      <trackRevisions>false</trackRevisions>
    </reviewItem>
    <reviewItem>
      <errorID>3bc98878-2521-4237-9fda-c753727e0609</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28E8B03D</paraID>
      <start>36</start>
      <end>39</end>
      <status>unmodified</status>
      <modifiedWord/>
      <trackRevisions>false</trackRevisions>
    </reviewItem>
    <reviewItem>
      <errorID>f54e99d4-5154-458a-af54-770332333768</errorID>
      <errorWord>和和</errorWord>
      <group>L1_Word</group>
      <groupName>字词问题</groupName>
      <ability>L2_Typo</ability>
      <abilityName>字词错误</abilityName>
      <candidateList>
        <item>和</item>
      </candidateList>
      <explain>〈量〉用于洗东西换水的次数或一剂药煎的次数：衣裳已经洗了三～｜二～药。</explain>
      <paraID>67BC67E0</paraID>
      <start>263</start>
      <end>265</end>
      <status>unmodified</status>
      <modifiedWord/>
      <trackRevisions>false</trackRevisions>
    </reviewItem>
    <reviewItem>
      <errorID>ad947447-c4ef-41ee-b20f-1db39acfa50b</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67BC67E0</paraID>
      <start>265</start>
      <end>268</end>
      <status>unmodified</status>
      <modifiedWord/>
      <trackRevisions>false</trackRevisions>
    </reviewItem>
    <reviewItem>
      <errorID>00bbd108-8084-472d-9a92-043986e66222</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67BC67E0</paraID>
      <start>306</start>
      <end>309</end>
      <status>unmodified</status>
      <modifiedWord/>
      <trackRevisions>false</trackRevisions>
    </reviewItem>
    <reviewItem>
      <errorID>9180f019-b19c-41f2-a29f-51058f5781ff</errorID>
      <errorWord>成为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1B314EE7</paraID>
      <start>9</start>
      <end>11</end>
      <status>unmodified</status>
      <modifiedWord/>
      <trackRevisions>false</trackRevisions>
    </reviewItem>
    <reviewItem>
      <errorID>040a7651-1272-4901-a273-15b127ff05e3</errorID>
      <errorWord>开放型经济和体制</errorWord>
      <group>L1_Political</group>
      <groupName>政治性问题</groupName>
      <ability>L2_Keyword</ability>
      <abilityName>固定表述</abilityName>
      <candidateList>
        <item>开放型经济新体制</item>
      </candidateList>
      <explain>词汇“开放型经济新体制”在特定场景下为固定表述形式，请确认此处的“开放型经济和体制”是否存在不当。</explain>
      <paraID>1B314EE7</paraID>
      <start>61</start>
      <end>69</end>
      <status>unmodified</status>
      <modifiedWord/>
      <trackRevisions>false</trackRevisions>
    </reviewItem>
    <reviewItem>
      <errorID>922f2f03-14d1-44c8-b5b3-a9652981c7b9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6948C7BA</paraID>
      <start>25</start>
      <end>26</end>
      <status>unmodified</status>
      <modifiedWord/>
      <trackRevisions>false</trackRevisions>
    </reviewItem>
    <reviewItem>
      <errorID>ecb8a077-8201-4b82-8eef-f63f0119f382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52725996</paraID>
      <start>25</start>
      <end>26</end>
      <status>unmodified</status>
      <modifiedWord/>
      <trackRevisions>false</trackRevisions>
    </reviewItem>
    <reviewItem>
      <errorID>3af81aaa-f5c0-407c-a1a2-d2549d284118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26DB3D59</paraID>
      <start>22</start>
      <end>23</end>
      <status>unmodified</status>
      <modifiedWord/>
      <trackRevisions>false</trackRevisions>
    </reviewItem>
    <reviewItem>
      <errorID>a85015cb-ec3b-450a-885b-bc41c9f4d08f</errorID>
      <errorWord>主要对对</errorWord>
      <group>L1_Word</group>
      <groupName>字词问题</groupName>
      <ability>L2_Typo</ability>
      <abilityName>字词错误</abilityName>
      <candidateList>
        <item>主要对</item>
      </candidateList>
      <explain/>
      <paraID>26DB3D59</paraID>
      <start>102</start>
      <end>106</end>
      <status>unmodified</status>
      <modifiedWord/>
      <trackRevisions>false</trackRevisions>
    </reviewItem>
    <reviewItem>
      <errorID>5df02c41-2c5f-4d76-a659-fe91769b9047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26DB3D59</paraID>
      <start>233</start>
      <end>234</end>
      <status>unmodified</status>
      <modifiedWord/>
      <trackRevisions>false</trackRevisions>
    </reviewItem>
    <reviewItem>
      <errorID>8ee02460-c860-411c-b892-bb1f25d7061a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66154518</paraID>
      <start>0</start>
      <end>2</end>
      <status>unmodified</status>
      <modifiedWord/>
      <trackRevisions>false</trackRevisions>
    </reviewItem>
    <reviewItem>
      <errorID>d487b539-40ef-47f8-8557-141782c3aafc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18B37</paraID>
      <start>24</start>
      <end>25</end>
      <status>unmodified</status>
      <modifiedWord/>
      <trackRevisions>false</trackRevisions>
    </reviewItem>
    <reviewItem>
      <errorID>0aaa6d98-85fd-4f91-bfd3-d3ebed09686e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7C7099BC</paraID>
      <start>28</start>
      <end>29</end>
      <status>unmodified</status>
      <modifiedWord/>
      <trackRevisions>false</trackRevisions>
    </reviewItem>
    <reviewItem>
      <errorID>78d12960-f98c-4082-aca3-b03c3c1c40bd</errorID>
      <errorWord>废气污染物</errorWord>
      <group>L1_Knowledge</group>
      <groupName>知识性问题</groupName>
      <ability>L2_Term</ability>
      <abilityName>专业术语</abilityName>
      <candidateList>
        <item>空气污染物</item>
      </candidateList>
      <explain/>
      <paraID>4ACC8B8E</paraID>
      <start>5</start>
      <end>10</end>
      <status>unmodified</status>
      <modifiedWord/>
      <trackRevisions>false</trackRevisions>
    </reviewItem>
    <reviewItem>
      <errorID>8a5469e1-0d81-4753-97e8-c7fab580d5be</errorID>
      <errorWord>IV类</errorWord>
      <group>L1_Knowledge</group>
      <groupName>知识性问题</groupName>
      <ability>L2_Knowledge</ability>
      <abilityName>其他知识</abilityName>
      <candidateList>
        <item>Ⅳ类</item>
      </candidateList>
      <explain/>
      <paraID>612B17EC</paraID>
      <start>66</start>
      <end>69</end>
      <status>unmodified</status>
      <modifiedWord/>
      <trackRevisions>false</trackRevisions>
    </reviewItem>
    <reviewItem>
      <errorID>4c6af41e-24a1-477b-8dd5-34d2456e8ec3</errorID>
      <errorWord>-</errorWord>
      <group>L1_Format</group>
      <groupName>格式问题</groupName>
      <ability>L2_HalfPunc</ability>
      <abilityName>全半角检查</abilityName>
      <candidateList>
        <item>－</item>
      </candidateList>
      <explain>文本全半角错误。</explain>
      <paraID>612B17EC</paraID>
      <start>266</start>
      <end>267</end>
      <status>unmodified</status>
      <modifiedWord/>
      <trackRevisions>false</trackRevisions>
    </reviewItem>
    <reviewItem>
      <errorID>adbd3188-5c73-4a32-8735-0a04899c780b</errorID>
      <errorWord>-</errorWord>
      <group>L1_Format</group>
      <groupName>格式问题</groupName>
      <ability>L2_HalfPunc</ability>
      <abilityName>全半角检查</abilityName>
      <candidateList>
        <item>－</item>
      </candidateList>
      <explain>文本全半角错误。</explain>
      <paraID>612B17EC</paraID>
      <start>271</start>
      <end>272</end>
      <status>unmodified</status>
      <modifiedWord/>
      <trackRevisions>false</trackRevisions>
    </reviewItem>
    <reviewItem>
      <errorID>ba4280de-9cc4-4faf-b1a6-344b1b810422</errorID>
      <errorWord>-</errorWord>
      <group>L1_Format</group>
      <groupName>格式问题</groupName>
      <ability>L2_HalfPunc</ability>
      <abilityName>全半角检查</abilityName>
      <candidateList>
        <item>－</item>
      </candidateList>
      <explain>文本全半角错误。</explain>
      <paraID>612B17EC</paraID>
      <start>396</start>
      <end>397</end>
      <status>unmodified</status>
      <modifiedWord/>
      <trackRevisions>false</trackRevisions>
    </reviewItem>
    <reviewItem>
      <errorID>0cc126fc-01d7-415c-b5dd-5a7d791ff52e</errorID>
      <errorWord>-</errorWord>
      <group>L1_Format</group>
      <groupName>格式问题</groupName>
      <ability>L2_HalfPunc</ability>
      <abilityName>全半角检查</abilityName>
      <candidateList>
        <item>－</item>
      </candidateList>
      <explain>文本全半角错误。</explain>
      <paraID>612B17EC</paraID>
      <start>399</start>
      <end>400</end>
      <status>unmodified</status>
      <modifiedWord/>
      <trackRevisions>false</trackRevisions>
    </reviewItem>
    <reviewItem>
      <errorID>2542c4d1-3a0a-45ab-a9ca-b6bf4114f673</errorID>
      <errorWord>-</errorWord>
      <group>L1_Format</group>
      <groupName>格式问题</groupName>
      <ability>L2_HalfPunc</ability>
      <abilityName>全半角检查</abilityName>
      <candidateList>
        <item>－</item>
      </candidateList>
      <explain>文本全半角错误。</explain>
      <paraID>612B17EC</paraID>
      <start>402</start>
      <end>403</end>
      <status>unmodified</status>
      <modifiedWord/>
      <trackRevisions>false</trackRevisions>
    </reviewItem>
    <reviewItem>
      <errorID>1cd64ba4-c469-44e9-b030-f3d4d194037f</errorID>
      <errorWord>用水水质</errorWord>
      <group>L1_Knowledge</group>
      <groupName>知识性问题</groupName>
      <ability>L2_Term</ability>
      <abilityName>专业术语</abilityName>
      <candidateList>
        <item>出水水质</item>
      </candidateList>
      <explain/>
      <paraID>612B17EC</paraID>
      <start>418</start>
      <end>422</end>
      <status>unmodified</status>
      <modifiedWord/>
      <trackRevisions>false</trackRevisions>
    </reviewItem>
    <reviewItem>
      <errorID>5be19191-57e6-484f-8a69-62107819109e</errorID>
      <errorWord>能</errorWord>
      <group>L1_Word</group>
      <groupName>字词问题</groupName>
      <ability>L2_Typo</ability>
      <abilityName>字词错误</abilityName>
      <candidateList>
        <item>能在</item>
      </candidateList>
      <explain/>
      <paraID>44B352BB</paraID>
      <start>93</start>
      <end>94</end>
      <status>unmodified</status>
      <modifiedWord/>
      <trackRevisions>false</trackRevisions>
    </reviewItem>
    <reviewItem>
      <errorID>540c19c2-4167-40dc-9111-62135a0e27f3</errorID>
      <errorWord>，</errorWord>
      <group>L1_Word</group>
      <groupName>字词问题</groupName>
      <ability>L2_Typo</ability>
      <abilityName>字词错误</abilityName>
      <candidateList>
        <item>，在</item>
      </candidateList>
      <explain/>
      <paraID> 40FD181</paraID>
      <start>85</start>
      <end>86</end>
      <status>unmodified</status>
      <modifiedWord/>
      <trackRevisions>false</trackRevisions>
    </reviewItem>
    <reviewItem>
      <errorID>19d83eed-ce61-41e0-aaae-9dad930042e6</errorID>
      <errorWord>处</errorWord>
      <group>L1_Word</group>
      <groupName>字词问题</groupName>
      <ability>L2_Typo</ability>
      <abilityName>字词错误</abilityName>
      <candidateList>
        <item>处置</item>
      </candidateList>
      <explain>〈动〉❶处理：～失当｜～得宜。❷发落；惩治：依法～。</explain>
      <paraID>7BBBC689</paraID>
      <start>39</start>
      <end>40</end>
      <status>unmodified</status>
      <modifiedWord/>
      <trackRevisions>false</trackRevisions>
    </reviewItem>
    <reviewItem>
      <errorID>3652635f-13f4-4d33-b965-926115be1135</errorID>
      <errorWord>程</errorWord>
      <group>L1_Word</group>
      <groupName>字词问题</groupName>
      <ability>L2_Typo</ability>
      <abilityName>字词错误</abilityName>
      <candidateList>
        <item>程中</item>
      </candidateList>
      <explain/>
      <paraID>3EAD7A5C</paraID>
      <start>34</start>
      <end>35</end>
      <status>unmodified</status>
      <modifiedWord/>
      <trackRevisions>false</trackRevisions>
    </reviewItem>
    <reviewItem>
      <errorID>b3b1f668-1b15-4b37-9837-db0b0d220a86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220B2F02</paraID>
      <start>31</start>
      <end>32</end>
      <status>unmodified</status>
      <modifiedWord/>
      <trackRevisions>false</trackRevisions>
    </reviewItem>
    <reviewItem>
      <errorID>c7e4966a-82a7-4b48-96db-1dd75711fb1a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7DB35C86</paraID>
      <start>23</start>
      <end>24</end>
      <status>unmodified</status>
      <modifiedWord/>
      <trackRevisions>false</trackRevisions>
    </reviewItem>
    <reviewItem>
      <errorID>95bd4ed7-8e7d-46a2-81aa-d6a8bcac219d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6AE9771C</paraID>
      <start>30</start>
      <end>31</end>
      <status>unmodified</status>
      <modifiedWord/>
      <trackRevisions>false</trackRevisions>
    </reviewItem>
    <reviewItem>
      <errorID>c3efecfe-28ee-4c47-b95b-dfa9ad6e38b7</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758E3F5F</paraID>
      <start>125</start>
      <end>128</end>
      <status>unmodified</status>
      <modifiedWord/>
      <trackRevisions>false</trackRevisions>
    </reviewItem>
    <reviewItem>
      <errorID>804aad4a-56a4-4ee2-840d-0eeaf32574da</errorID>
      <errorWord>，</errorWord>
      <group>L1_Word</group>
      <groupName>字词问题</groupName>
      <ability>L2_Typo</ability>
      <abilityName>字词错误</abilityName>
      <candidateList>
        <item>，对</item>
      </candidateList>
      <explain/>
      <paraID>52AAF2D3</paraID>
      <start>102</start>
      <end>103</end>
      <status>unmodified</status>
      <modifiedWord/>
      <trackRevisions>false</trackRevisions>
    </reviewItem>
    <reviewItem>
      <errorID>c85ced5a-be5f-4cc5-807b-804ae0861f7a</errorID>
      <errorWord>相</errorWord>
      <group>L1_Word</group>
      <groupName>字词问题</groupName>
      <ability>L2_Typo</ability>
      <abilityName>字词错误</abilityName>
      <candidateList>
        <item>向</item>
      </candidateList>
      <explain>〈副〉向来：～有研究｜～无此例。</explain>
      <paraID>66647B3C</paraID>
      <start>67</start>
      <end>68</end>
      <status>unmodified</status>
      <modifiedWord/>
      <trackRevisions>false</trackRevisions>
    </reviewItem>
    <reviewItem>
      <errorID>0293ef95-e15b-4ce1-8915-8d9e2d5349f7</errorID>
      <errorWord>程</errorWord>
      <group>L1_Word</group>
      <groupName>字词问题</groupName>
      <ability>L2_Typo</ability>
      <abilityName>字词错误</abilityName>
      <candidateList>
        <item>程中</item>
      </candidateList>
      <explain/>
      <paraID>6331F96C</paraID>
      <start>361</start>
      <end>362</end>
      <status>unmodified</status>
      <modifiedWord/>
      <trackRevisions>false</trackRevisions>
    </reviewItem>
    <reviewItem>
      <errorID>3d059f7f-85cf-424a-810b-fdf224aede83</errorID>
      <errorWord>环评的污染防治</errorWord>
      <group>L1_Political</group>
      <groupName>政治性问题</groupName>
      <ability>L2_Keyword</ability>
      <abilityName>固定表述</abilityName>
      <candidateList>
        <item>环境污染防治</item>
      </candidateList>
      <explain>词汇“环境污染防治”在特定场景下为固定表述形式，请确认此处的“环评的污染防治”是否存在不当。</explain>
      <paraID>7BB727D4</paraID>
      <start>9</start>
      <end>16</end>
      <status>unmodified</status>
      <modifiedWord/>
      <trackRevisions>false</trackRevisions>
    </reviewItem>
    <reviewItem>
      <errorID>3c4f7291-570a-40e7-b014-22dbc1acb056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33BE848</paraID>
      <start>33</start>
      <end>34</end>
      <status>unmodified</status>
      <modifiedWord/>
      <trackRevisions>false</trackRevisions>
    </reviewItem>
    <reviewItem>
      <errorID>d1be6c97-4d23-48a6-8f9a-aaa5a873ce4a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2997A652</paraID>
      <start>0</start>
      <end>2</end>
      <status>unmodified</status>
      <modifiedWord/>
      <trackRevisions>false</trackRevisions>
    </reviewItem>
    <reviewItem>
      <errorID>a5714532-40d6-4cc4-8d1d-f6aefa9873ad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6A96FDF4</paraID>
      <start>0</start>
      <end>2</end>
      <status>unmodified</status>
      <modifiedWord/>
      <trackRevisions>false</trackRevisions>
    </reviewItem>
    <reviewItem>
      <errorID>d750a204-62ae-4cd2-b3b0-4abb22eaebb2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26A13915</paraID>
      <start>0</start>
      <end>2</end>
      <status>unmodified</status>
      <modifiedWord/>
      <trackRevisions>false</trackRevisions>
    </reviewItem>
    <reviewItem>
      <errorID>f7cc9fb6-f49a-4a9a-b898-542aff596c11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683A854A</paraID>
      <start>0</start>
      <end>2</end>
      <status>unmodified</status>
      <modifiedWord/>
      <trackRevisions>false</trackRevisions>
    </reviewItem>
    <reviewItem>
      <errorID>ca1b8e14-bcb1-49f6-8d83-9a697b1c60b7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DA48946</paraID>
      <start>0</start>
      <end>2</end>
      <status>unmodified</status>
      <modifiedWord/>
      <trackRevisions>false</trackRevisions>
    </reviewItem>
    <reviewItem>
      <errorID>2e044688-0a2a-4f1d-8d1f-87a1afb6aa88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6CE74FEC</paraID>
      <start>0</start>
      <end>2</end>
      <status>unmodified</status>
      <modifiedWord/>
      <trackRevisions>false</trackRevisions>
    </reviewItem>
    <reviewItem>
      <errorID>d6db951c-a579-47c2-bafc-36dc5f173d0f</errorID>
      <errorWord>，</errorWord>
      <group>L1_Word</group>
      <groupName>字词问题</groupName>
      <ability>L2_Typo</ability>
      <abilityName>字词错误</abilityName>
      <candidateList>
        <item>，在</item>
      </candidateList>
      <explain/>
      <paraID>4FE249A4</paraID>
      <start>97</start>
      <end>98</end>
      <status>unmodified</status>
      <modifiedWord/>
      <trackRevisions>false</trackRevisions>
    </reviewItem>
    <reviewItem>
      <errorID>9d6334e4-a060-4dd2-9a56-c84079be36fe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278FD7C5</paraID>
      <start>0</start>
      <end>2</end>
      <status>unmodified</status>
      <modifiedWord/>
      <trackRevisions>false</trackRevisions>
    </reviewItem>
    <reviewItem>
      <errorID>c64126d9-e6cb-4eb9-80f9-1de72ffbc01f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38477805</paraID>
      <start>0</start>
      <end>2</end>
      <status>unmodified</status>
      <modifiedWord/>
      <trackRevisions>false</trackRevisions>
    </reviewItem>
    <reviewItem>
      <errorID>1f6fb269-8749-416c-9c30-c8323c39c1ef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58CF4523</paraID>
      <start>0</start>
      <end>2</end>
      <status>unmodified</status>
      <modifiedWord/>
      <trackRevisions>false</trackRevisions>
    </reviewItem>
    <reviewItem>
      <errorID>5872ed5f-124d-4a3c-b07f-bc4386109c44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7599A669</paraID>
      <start>0</start>
      <end>2</end>
      <status>unmodified</status>
      <modifiedWord/>
      <trackRevisions>false</trackRevisions>
    </reviewItem>
    <reviewItem>
      <errorID>4e624ffe-9091-4ace-8479-275701b5d236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897DB04</paraID>
      <start>0</start>
      <end>2</end>
      <status>unmodified</status>
      <modifiedWord/>
      <trackRevisions>false</trackRevisions>
    </reviewItem>
    <reviewItem>
      <errorID>0f4061fd-2381-4f75-beb6-73d9bef30055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660C3D0E</paraID>
      <start>0</start>
      <end>2</end>
      <status>unmodified</status>
      <modifiedWord/>
      <trackRevisions>false</trackRevisions>
    </reviewItem>
    <reviewItem>
      <errorID>777dd2a4-72cd-46de-87a1-ea7f02886ad9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12066B9E</paraID>
      <start>0</start>
      <end>2</end>
      <status>unmodified</status>
      <modifiedWord/>
      <trackRevisions>false</trackRevisions>
    </reviewItem>
    <reviewItem>
      <errorID>7190e924-240a-45b8-99a8-5821a175b1a2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379C5234</paraID>
      <start>0</start>
      <end>2</end>
      <status>unmodified</status>
      <modifiedWord/>
      <trackRevisions>false</trackRevisions>
    </reviewItem>
    <reviewItem>
      <errorID>aa8df628-a4e7-4eff-996d-1f4a70a3bb6a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13092C02</paraID>
      <start>0</start>
      <end>2</end>
      <status>unmodified</status>
      <modifiedWord/>
      <trackRevisions>false</trackRevisions>
    </reviewItem>
    <reviewItem>
      <errorID>a5594642-8759-423a-bc76-1505441bd821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70188C93</paraID>
      <start>0</start>
      <end>2</end>
      <status>unmodified</status>
      <modifiedWord/>
      <trackRevisions>false</trackRevisions>
    </reviewItem>
    <reviewItem>
      <errorID>a6995761-7271-4044-85d0-903ac1ca0c78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673F02F5</paraID>
      <start>0</start>
      <end>2</end>
      <status>unmodified</status>
      <modifiedWord/>
      <trackRevisions>false</trackRevisions>
    </reviewItem>
    <reviewItem>
      <errorID>d2bf36ec-08e5-491c-a166-40327547b9c6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3B11B497</paraID>
      <start>0</start>
      <end>2</end>
      <status>unmodified</status>
      <modifiedWord/>
      <trackRevisions>false</trackRevisions>
    </reviewItem>
    <reviewItem>
      <errorID>237aef42-4b49-4fa6-a2d9-81af39200c8c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389568A9</paraID>
      <start>0</start>
      <end>2</end>
      <status>unmodified</status>
      <modifiedWord/>
      <trackRevisions>false</trackRevisions>
    </reviewItem>
    <reviewItem>
      <errorID>2f2fb68a-d6e7-4cfb-9433-f295e5e02314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F178214</paraID>
      <start>0</start>
      <end>2</end>
      <status>unmodified</status>
      <modifiedWord/>
      <trackRevisions>false</trackRevisions>
    </reviewItem>
    <reviewItem>
      <errorID>12e69038-14e0-459a-8277-01f1b569548c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35506C58</paraID>
      <start>0</start>
      <end>2</end>
      <status>unmodified</status>
      <modifiedWord/>
      <trackRevisions>false</trackRevisions>
    </reviewItem>
    <reviewItem>
      <errorID>6986c3ec-872f-49d7-8f6a-801770116e8d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554129D6</paraID>
      <start>0</start>
      <end>2</end>
      <status>unmodified</status>
      <modifiedWord/>
      <trackRevisions>false</trackRevisions>
    </reviewItem>
    <reviewItem>
      <errorID>72fd4a39-c583-47ec-9e0e-69c1c9b5bbb4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6506816F</paraID>
      <start>0</start>
      <end>2</end>
      <status>unmodified</status>
      <modifiedWord/>
      <trackRevisions>false</trackRevisions>
    </reviewItem>
    <reviewItem>
      <errorID>253d0443-47b9-44a5-a159-5d82c3cb1041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2B491102</paraID>
      <start>0</start>
      <end>2</end>
      <status>unmodified</status>
      <modifiedWord/>
      <trackRevisions>false</trackRevisions>
    </reviewItem>
    <reviewItem>
      <errorID>399b97e4-89c0-4c4e-a09c-aeb22ed72d82</errorID>
      <errorWord>法律、法规</errorWord>
      <group>L1_Word</group>
      <groupName>字词问题</groupName>
      <ability>L2_Typo</ability>
      <abilityName>字词错误</abilityName>
      <candidateList>
        <item>法律法规</item>
      </candidateList>
      <explain/>
      <paraID>54A3C2AE</paraID>
      <start>178</start>
      <end>183</end>
      <status>unmodified</status>
      <modifiedWord/>
      <trackRevisions>false</trackRevisions>
    </reviewItem>
    <reviewItem>
      <errorID>01ff59e2-888f-415d-a2e4-e389405fce80</errorID>
      <errorWord>《云南省工业产业结构调整指导目录》（2014年本）</errorWord>
      <group>L1_Knowledge</group>
      <groupName>知识性问题</groupName>
      <ability>L2_Knowledge</ability>
      <abilityName>其他知识</abilityName>
      <candidateList>
        <item>《云南省工业产业结构调整指导目录（2014年本）》</item>
      </candidateList>
      <explain>疑似政策文件、法律法规名称等书写不规范，请注意检查。</explain>
      <paraID>54A3C2AE</paraID>
      <start>251</start>
      <end>276</end>
      <status>unmodified</status>
      <modifiedWord/>
      <trackRevisions>false</trackRevisions>
    </reviewItem>
    <reviewItem>
      <errorID>c9b4d50d-0e30-43a5-8056-e923086e624c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5227A8F</paraID>
      <start>0</start>
      <end>2</end>
      <status>unmodified</status>
      <modifiedWord/>
      <trackRevisions>false</trackRevisions>
    </reviewItem>
    <reviewItem>
      <errorID>fb3670be-7c66-4681-a84c-9b699aaf0a9d</errorID>
      <errorWord>敵</errorWord>
      <group>L1_Word</group>
      <groupName>字词问题</groupName>
      <ability>L2_Fanti</ability>
      <abilityName>繁转简</abilityName>
      <candidateList>
        <item>敌</item>
      </candidateList>
      <explain/>
      <paraID> 3F225A1</paraID>
      <start>55</start>
      <end>56</end>
      <status>unmodified</status>
      <modifiedWord/>
      <trackRevisions>false</trackRevisions>
    </reviewItem>
    <reviewItem>
      <errorID>33d0ef5f-2a92-428d-9717-96a8f369d62b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6828A39C</paraID>
      <start>0</start>
      <end>2</end>
      <status>unmodified</status>
      <modifiedWord/>
      <trackRevisions>false</trackRevisions>
    </reviewItem>
    <reviewItem>
      <errorID>16f283f7-4b00-4e01-b7b1-6a0b852ba5ac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1891EA44</paraID>
      <start>0</start>
      <end>2</end>
      <status>unmodified</status>
      <modifiedWord/>
      <trackRevisions>false</trackRevisions>
    </reviewItem>
    <reviewItem>
      <errorID>ef82c5a0-5168-4c3c-915c-8f672b51b173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132109E0</paraID>
      <start>0</start>
      <end>2</end>
      <status>unmodified</status>
      <modifiedWord/>
      <trackRevisions>false</trackRevisions>
    </reviewItem>
    <reviewItem>
      <errorID>5fe02273-1d20-4f81-b733-3f7b6932c26f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4D59ABA8</paraID>
      <start>0</start>
      <end>2</end>
      <status>unmodified</status>
      <modifiedWord/>
      <trackRevisions>false</trackRevisions>
    </reviewItem>
    <reviewItem>
      <errorID>626b330b-3fb2-4daf-a851-50aa3787e265</errorID>
      <errorWord>紫外光</errorWord>
      <group>L1_Word</group>
      <groupName>字词问题</groupName>
      <ability>L2_Typo</ability>
      <abilityName>字词错误</abilityName>
      <candidateList>
        <item>紫外线</item>
      </candidateList>
      <explain/>
      <paraID>4D59ABA8</paraID>
      <start>32</start>
      <end>35</end>
      <status>unmodified</status>
      <modifiedWord/>
      <trackRevisions>false</trackRevisions>
    </reviewItem>
    <reviewItem>
      <errorID>f4bccf62-7000-4824-bc5d-1b1cb26d62ed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17F30FB7</paraID>
      <start>0</start>
      <end>2</end>
      <status>unmodified</status>
      <modifiedWord/>
      <trackRevisions>false</trackRevisions>
    </reviewItem>
    <reviewItem>
      <errorID>1f9bee54-3678-49b8-9144-b3f6c0e6618f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356BDE86</paraID>
      <start>0</start>
      <end>2</end>
      <status>unmodified</status>
      <modifiedWord/>
      <trackRevisions>false</trackRevisions>
    </reviewItem>
    <reviewItem>
      <errorID>565c0e10-5150-4f42-8667-ebd93ac65eb8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7F71E90B</paraID>
      <start>0</start>
      <end>2</end>
      <status>unmodified</status>
      <modifiedWord/>
      <trackRevisions>false</trackRevisions>
    </reviewItem>
    <reviewItem>
      <errorID>b97a5597-9b25-4058-ab4c-4add67b7f986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517A319D</paraID>
      <start>0</start>
      <end>2</end>
      <status>unmodified</status>
      <modifiedWord/>
      <trackRevisions>false</trackRevisions>
    </reviewItem>
    <reviewItem>
      <errorID>40eb4d4c-aad8-448a-bd77-29eb56325642</errorID>
      <errorWord>》</errorWord>
      <group>L1_Word</group>
      <groupName>字词问题</groupName>
      <ability>L2_Typo</ability>
      <abilityName>字词错误</abilityName>
      <candidateList>
        <item>》等</item>
      </candidateList>
      <explain/>
      <paraID>45DCF27D</paraID>
      <start>41</start>
      <end>42</end>
      <status>unmodified</status>
      <modifiedWord/>
      <trackRevisions>false</trackRevisions>
    </reviewItem>
    <reviewItem>
      <errorID>f9c35d6e-280c-4cdd-a618-867a95743295</errorID>
      <errorWord>......</errorWord>
      <group>L1_Punc</group>
      <groupName>标点问题</groupName>
      <ability>L2_Punc</ability>
      <abilityName>标点符号检查</abilityName>
      <candidateList>
        <item>……</item>
      </candidateList>
      <explain>省略号错误。</explain>
      <paraID> E8BA61D</paraID>
      <start>180</start>
      <end>186</end>
      <status>unmodified</status>
      <modifiedWord/>
      <trackRevisions>false</trackRevisions>
    </reviewItem>
    <reviewItem>
      <errorID>a7f680a0-f10f-4ae4-860e-3978b6f8510a</errorID>
      <errorWord>......</errorWord>
      <group>L1_Punc</group>
      <groupName>标点问题</groupName>
      <ability>L2_Punc</ability>
      <abilityName>标点符号检查</abilityName>
      <candidateList>
        <item>……</item>
      </candidateList>
      <explain>省略号错误。</explain>
      <paraID>47E094DB</paraID>
      <start>158</start>
      <end>164</end>
      <status>unmodified</status>
      <modifiedWord/>
      <trackRevisions>false</trackRevisions>
    </reviewItem>
    <reviewItem>
      <errorID>89cc383e-d91c-45ae-99e2-ffa38e643e45</errorID>
      <errorWord>......</errorWord>
      <group>L1_Punc</group>
      <groupName>标点问题</groupName>
      <ability>L2_Punc</ability>
      <abilityName>标点符号检查</abilityName>
      <candidateList>
        <item>……</item>
      </candidateList>
      <explain>省略号错误。</explain>
      <paraID>5C3ABD26</paraID>
      <start>83</start>
      <end>89</end>
      <status>unmodified</status>
      <modifiedWord/>
      <trackRevisions>false</trackRevisions>
    </reviewItem>
    <reviewItem>
      <errorID>9d51eda5-1b07-46a3-bf62-3d28f88a63df</errorID>
      <errorWord>......</errorWord>
      <group>L1_Punc</group>
      <groupName>标点问题</groupName>
      <ability>L2_Punc</ability>
      <abilityName>标点符号检查</abilityName>
      <candidateList>
        <item>……</item>
      </candidateList>
      <explain/>
      <paraID>6F8658D6</paraID>
      <start>0</start>
      <end>6</end>
      <status>unmodified</status>
      <modifiedWord/>
      <trackRevisions>false</trackRevisions>
    </reviewItem>
    <reviewItem>
      <errorID>01abdc99-7aff-4f6a-a04d-8665d6b1c6e3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1E3F713E</paraID>
      <start>0</start>
      <end>2</end>
      <status>unmodified</status>
      <modifiedWord/>
      <trackRevisions>false</trackRevisions>
    </reviewItem>
    <reviewItem>
      <errorID>ca1658aa-81fc-4c2a-8b72-7c7a7cec27f8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748731D4</paraID>
      <start>0</start>
      <end>2</end>
      <status>unmodified</status>
      <modifiedWord/>
      <trackRevisions>false</trackRevisions>
    </reviewItem>
    <reviewItem>
      <errorID>717f501f-fc02-4123-bb7f-e7a6b0589b7e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67D6738C</paraID>
      <start>0</start>
      <end>2</end>
      <status>unmodified</status>
      <modifiedWord/>
      <trackRevisions>false</trackRevisions>
    </reviewItem>
    <reviewItem>
      <errorID>bede48f7-0e0b-4ffe-9daf-253afa75cc9a</errorID>
      <errorWord>......</errorWord>
      <group>L1_Punc</group>
      <groupName>标点问题</groupName>
      <ability>L2_Punc</ability>
      <abilityName>标点符号检查</abilityName>
      <candidateList>
        <item>……</item>
      </candidateList>
      <explain>省略号错误。</explain>
      <paraID>114427C4</paraID>
      <start>252</start>
      <end>258</end>
      <status>unmodified</status>
      <modifiedWord/>
      <trackRevisions>false</trackRevisions>
    </reviewItem>
    <reviewItem>
      <errorID>ba52d340-aac4-4910-a7a9-38035b9a1027</errorID>
      <errorWord>......</errorWord>
      <group>L1_Punc</group>
      <groupName>标点问题</groupName>
      <ability>L2_Punc</ability>
      <abilityName>标点符号检查</abilityName>
      <candidateList>
        <item>……</item>
      </candidateList>
      <explain>省略号错误。</explain>
      <paraID> 53A72F2</paraID>
      <start>176</start>
      <end>182</end>
      <status>unmodified</status>
      <modifiedWord/>
      <trackRevisions>false</trackRevisions>
    </reviewItem>
    <reviewItem>
      <errorID>51ce52af-66c7-4aa3-ab7b-52519f9e319f</errorID>
      <errorWord>......</errorWord>
      <group>L1_Punc</group>
      <groupName>标点问题</groupName>
      <ability>L2_Punc</ability>
      <abilityName>标点符号检查</abilityName>
      <candidateList>
        <item>……</item>
      </candidateList>
      <explain>省略号错误。</explain>
      <paraID> 53A72F2</paraID>
      <start>228</start>
      <end>234</end>
      <status>unmodified</status>
      <modifiedWord/>
      <trackRevisions>false</trackRevisions>
    </reviewItem>
    <reviewItem>
      <errorID>37c74b8f-588c-47c0-a6dd-0f9e7faa41a3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9AA4EEB</paraID>
      <start>0</start>
      <end>2</end>
      <status>unmodified</status>
      <modifiedWord/>
      <trackRevisions>false</trackRevisions>
    </reviewItem>
    <reviewItem>
      <errorID>f3cce203-8b78-4f66-ba35-5d10c2f034b1</errorID>
      <errorWord>补链延链强链</errorWord>
      <group>L1_Political</group>
      <groupName>政治性问题</groupName>
      <ability>L2_Unpolitical</ability>
      <abilityName>政治敏感错误</abilityName>
      <candidateList>
        <item>延链补链强链</item>
      </candidateList>
      <explain/>
      <paraID>2684AFED</paraID>
      <start>38</start>
      <end>44</end>
      <status>unmodified</status>
      <modifiedWord/>
      <trackRevisions>false</trackRevisions>
    </reviewItem>
    <reviewItem>
      <errorID>bf5d60ef-5c00-40c3-adee-90760b748fbe</errorID>
      <errorWord>污染治理攻坚战</errorWord>
      <group>L1_Political</group>
      <groupName>政治性问题</groupName>
      <ability>L2_Keyword</ability>
      <abilityName>固定表述</abilityName>
      <candidateList>
        <item>污染防治攻坚战</item>
      </candidateList>
      <explain>词汇“污染防治攻坚战”在特定场景下为固定表述形式，请确认此处的“污染治理攻坚战”是否存在不当。</explain>
      <paraID> CF07151</paraID>
      <start>12</start>
      <end>19</end>
      <status>unmodified</status>
      <modifiedWord/>
      <trackRevisions>false</trackRevisions>
    </reviewItem>
    <reviewItem>
      <errorID>60741284-83a7-4603-98bc-f989f24aba78</errorID>
      <errorWord>提出</errorWord>
      <group>L1_Word</group>
      <groupName>字词问题</groupName>
      <ability>L2_Typo</ability>
      <abilityName>字词错误</abilityName>
      <candidateList>
        <item>剔除</item>
      </candidateList>
      <explain>〈动〉把不合适的去掉：～糟粕。</explain>
      <paraID>148CFA38</paraID>
      <start>53</start>
      <end>55</end>
      <status>unmodified</status>
      <modifiedWord/>
      <trackRevisions>false</trackRevisions>
    </reviewItem>
    <reviewItem>
      <errorID>d671cb52-6e1b-4070-960b-1783df11301c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2700CB3F</paraID>
      <start>0</start>
      <end>2</end>
      <status>unmodified</status>
      <modifiedWord/>
      <trackRevisions>false</trackRevisions>
    </reviewItem>
    <reviewItem>
      <errorID>532c6b09-1744-4f8f-8f87-61ff86d7e71d</errorID>
      <errorWord>根据与</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523DD637</paraID>
      <start>0</start>
      <end>3</end>
      <status>unmodified</status>
      <modifiedWord/>
      <trackRevisions>false</trackRevisions>
    </reviewItem>
    <reviewItem>
      <errorID>e1df4654-0865-4ec6-bbd8-bfffec54e625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4F62283C</paraID>
      <start>0</start>
      <end>3</end>
      <status>unmodified</status>
      <modifiedWord/>
      <trackRevisions>false</trackRevisions>
    </reviewItem>
    <reviewItem>
      <errorID>cfdc8395-bf4a-4ea2-afd3-6c68c9745dda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19CAF6D2</paraID>
      <start>0</start>
      <end>3</end>
      <status>unmodified</status>
      <modifiedWord/>
      <trackRevisions>false</trackRevisions>
    </reviewItem>
    <reviewItem>
      <errorID>efed5570-15b9-4321-9c5b-790252857770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17EB63F5</paraID>
      <start>0</start>
      <end>2</end>
      <status>unmodified</status>
      <modifiedWord/>
      <trackRevisions>false</trackRevisions>
    </reviewItem>
    <reviewItem>
      <errorID>d7832286-0cfa-477e-89f1-c8224aa59426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1F093683</paraID>
      <start>0</start>
      <end>2</end>
      <status>unmodified</status>
      <modifiedWord/>
      <trackRevisions>false</trackRevisions>
    </reviewItem>
    <reviewItem>
      <errorID>314121e6-9c6d-4517-b0d1-753343749dcd</errorID>
      <errorWord>胜</errorWord>
      <group>L1_Word</group>
      <groupName>字词问题</groupName>
      <ability>L2_Typo</ability>
      <abilityName>字词错误</abilityName>
      <candidateList>
        <item>胜区</item>
      </candidateList>
      <explain/>
      <paraID>1F093683</paraID>
      <start>69</start>
      <end>70</end>
      <status>unmodified</status>
      <modifiedWord/>
      <trackRevisions>false</trackRevisions>
    </reviewItem>
    <reviewItem>
      <errorID>99e2c61e-2af8-4ffe-8939-1952656978b7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3F2FA8F2</paraID>
      <start>0</start>
      <end>2</end>
      <status>unmodified</status>
      <modifiedWord/>
      <trackRevisions>false</trackRevisions>
    </reviewItem>
    <reviewItem>
      <errorID>070064bb-9ba0-43f4-a412-85024c2d3c99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3336B622</paraID>
      <start>0</start>
      <end>2</end>
      <status>unmodified</status>
      <modifiedWord/>
      <trackRevisions>false</trackRevisions>
    </reviewItem>
    <reviewItem>
      <errorID>5f7a4ff0-6494-4b9d-9344-b7227da0b26d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70CC6E66</paraID>
      <start>0</start>
      <end>2</end>
      <status>unmodified</status>
      <modifiedWord/>
      <trackRevisions>false</trackRevisions>
    </reviewItem>
    <reviewItem>
      <errorID>5675e6df-d546-4004-90a2-86503180d12a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5E018714</paraID>
      <start>0</start>
      <end>2</end>
      <status>unmodified</status>
      <modifiedWord/>
      <trackRevisions>false</trackRevisions>
    </reviewItem>
    <reviewItem>
      <errorID>e3ff3503-34ea-411b-ad0a-e244155853db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442419C1</paraID>
      <start>0</start>
      <end>2</end>
      <status>unmodified</status>
      <modifiedWord/>
      <trackRevisions>false</trackRevisions>
    </reviewItem>
    <reviewItem>
      <errorID>1c1df7f0-4cfb-44e1-bf9c-77fa53fcb524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23A69400</paraID>
      <start>0</start>
      <end>2</end>
      <status>unmodified</status>
      <modifiedWord/>
      <trackRevisions>false</trackRevisions>
    </reviewItem>
    <reviewItem>
      <errorID>6c34198a-ed6c-4d06-8456-c1c831d31bb6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611BF0D7</paraID>
      <start>0</start>
      <end>2</end>
      <status>unmodified</status>
      <modifiedWord/>
      <trackRevisions>false</trackRevisions>
    </reviewItem>
    <reviewItem>
      <errorID>0c4b4704-9567-4aa1-b48d-3a101aa1bb01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1FC0C872</paraID>
      <start>0</start>
      <end>3</end>
      <status>unmodified</status>
      <modifiedWord/>
      <trackRevisions>false</trackRevisions>
    </reviewItem>
    <reviewItem>
      <errorID>d7920183-ac71-49d3-87e0-ac5edfa2ec3d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27103BC6</paraID>
      <start>0</start>
      <end>3</end>
      <status>unmodified</status>
      <modifiedWord/>
      <trackRevisions>false</trackRevisions>
    </reviewItem>
    <reviewItem>
      <errorID>87a08464-e1fd-4ccf-9529-0f44ab0dc784</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4DE32F3D</paraID>
      <start>0</start>
      <end>3</end>
      <status>unmodified</status>
      <modifiedWord/>
      <trackRevisions>false</trackRevisions>
    </reviewItem>
    <reviewItem>
      <errorID>1b008e0a-bd21-4920-b40a-c94866b9e3ed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6F6E8DCA</paraID>
      <start>58</start>
      <end>59</end>
      <status>unmodified</status>
      <modifiedWord/>
      <trackRevisions>false</trackRevisions>
    </reviewItem>
    <reviewItem>
      <errorID>770a1da6-34f8-4ef5-9f07-32b678ae0c81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6F6E8DCA</paraID>
      <start>65</start>
      <end>68</end>
      <status>unmodified</status>
      <modifiedWord/>
      <trackRevisions>false</trackRevisions>
    </reviewItem>
    <reviewItem>
      <errorID>99060d09-0931-485a-be53-f468998bc776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6F6E8DCA</paraID>
      <start>80</start>
      <end>81</end>
      <status>unmodified</status>
      <modifiedWord/>
      <trackRevisions>false</trackRevisions>
    </reviewItem>
    <reviewItem>
      <errorID>55e3d062-e8aa-44a8-97b3-1fbd4076755d</errorID>
      <errorWord>胜</errorWord>
      <group>L1_Word</group>
      <groupName>字词问题</groupName>
      <ability>L2_Typo</ability>
      <abilityName>字词错误</abilityName>
      <candidateList>
        <item>胜区</item>
      </candidateList>
      <explain/>
      <paraID>5922B4C9</paraID>
      <start>29</start>
      <end>30</end>
      <status>unmodified</status>
      <modifiedWord/>
      <trackRevisions>false</trackRevisions>
    </reviewItem>
    <reviewItem>
      <errorID>aa23abc7-3283-477f-bfab-6c764e9c4715</errorID>
      <errorWord>胜</errorWord>
      <group>L1_Word</group>
      <groupName>字词问题</groupName>
      <ability>L2_Typo</ability>
      <abilityName>字词错误</abilityName>
      <candidateList>
        <item>胜区</item>
      </candidateList>
      <explain/>
      <paraID>5922B4C9</paraID>
      <start>157</start>
      <end>158</end>
      <status>unmodified</status>
      <modifiedWord/>
      <trackRevisions>false</trackRevisions>
    </reviewItem>
    <reviewItem>
      <errorID>cf8f51db-ad0f-49ea-9d63-7d2f652f3dce</errorID>
      <errorWord>党中央国务院</errorWord>
      <group>L1_Political</group>
      <groupName>政治性问题</groupName>
      <ability>L2_Keyword</ability>
      <abilityName>固定表述</abilityName>
      <candidateList>
        <item>党中央、国务院</item>
      </candidateList>
      <explain>注意检查当前固定表述标点是否使用规范。</explain>
      <paraID>22F1F948</paraID>
      <start>18</start>
      <end>24</end>
      <status>unmodified</status>
      <modifiedWord/>
      <trackRevisions>false</trackRevisions>
    </reviewItem>
    <reviewItem>
      <errorID>79d5fd3d-9015-4e23-a807-e83acf1ba3ab</errorID>
      <errorWord>治炼</errorWord>
      <group>L1_Word</group>
      <groupName>字词问题</groupName>
      <ability>L2_Typo</ability>
      <abilityName>字词错误</abilityName>
      <candidateList>
        <item>冶炼</item>
      </candidateList>
      <explain/>
      <paraID>6C36B1C0</paraID>
      <start>88</start>
      <end>90</end>
      <status>unmodified</status>
      <modifiedWord/>
      <trackRevisions>false</trackRevisions>
    </reviewItem>
    <reviewItem>
      <errorID>b80bc784-6945-406f-986f-c6626e6a5640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6BCE257D</paraID>
      <start>0</start>
      <end>3</end>
      <status>unmodified</status>
      <modifiedWord/>
      <trackRevisions>false</trackRevisions>
    </reviewItem>
    <reviewItem>
      <errorID>d389f618-e81f-4c69-90f1-5847ea81fd42</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75B777DC</paraID>
      <start>0</start>
      <end>3</end>
      <status>unmodified</status>
      <modifiedWord/>
      <trackRevisions>false</trackRevisions>
    </reviewItem>
    <reviewItem>
      <errorID>8d782e24-e339-4174-8bb7-1aaded967993</errorID>
      <errorWord>台一</errorWord>
      <group>L1_Word</group>
      <groupName>字词问题</groupName>
      <ability>L2_Typo</ability>
      <abilityName>字词错误</abilityName>
      <candidateList>
        <item>一台</item>
      </candidateList>
      <explain/>
      <paraID>63DDB902</paraID>
      <start>0</start>
      <end>2</end>
      <status>unmodified</status>
      <modifiedWord/>
      <trackRevisions>false</trackRevisions>
    </reviewItem>
    <reviewItem>
      <errorID>39baea5f-0fea-46a5-a06c-c7b94f159807</errorID>
      <errorWord>企</errorWord>
      <group>L1_Word</group>
      <groupName>字词问题</groupName>
      <ability>L2_Typo</ability>
      <abilityName>字词错误</abilityName>
      <candidateList>
        <item>企业</item>
      </candidateList>
      <explain>〈名〉从事生产、运输、贸易等经济活动的部门，如工厂、矿山、铁路、公司等。</explain>
      <paraID>40B21C72</paraID>
      <start>18</start>
      <end>19</end>
      <status>unmodified</status>
      <modifiedWord/>
      <trackRevisions>false</trackRevisions>
    </reviewItem>
    <reviewItem>
      <errorID>444c124c-8cc4-45fd-835f-d8b8a48c32d5</errorID>
      <errorWord>位</errorWord>
      <group>L1_Word</group>
      <groupName>字词问题</groupName>
      <ability>L2_Typo</ability>
      <abilityName>字词错误</abilityName>
      <candidateList>
        <item>位主</item>
      </candidateList>
      <explain/>
      <paraID>40B21C72</paraID>
      <start>22</start>
      <end>23</end>
      <status>unmodified</status>
      <modifiedWord/>
      <trackRevisions>false</trackRevisions>
    </reviewItem>
    <reviewItem>
      <errorID>7d804d34-9dcf-4108-a371-950794d085a9</errorID>
      <errorWord>标准厂房及</errorWord>
      <group>L1_Word</group>
      <groupName>字词问题</groupName>
      <ability>L2_Typo</ability>
      <abilityName>字词错误</abilityName>
      <candidateList>
        <item>标准厂房</item>
      </candidateList>
      <explain/>
      <paraID>73AD8E90</paraID>
      <start>65</start>
      <end>70</end>
      <status>unmodified</status>
      <modifiedWord/>
      <trackRevisions>false</trackRevisions>
    </reviewItem>
    <reviewItem>
      <errorID>8e8fbc0a-fde6-4ddd-9aa4-ac3b2da26996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46C2EF74</paraID>
      <start>0</start>
      <end>2</end>
      <status>unmodified</status>
      <modifiedWord/>
      <trackRevisions>false</trackRevisions>
    </reviewItem>
    <reviewItem>
      <errorID>88272c8a-fbe4-44d1-a9b3-2be4a2074ddd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2EE54B43</paraID>
      <start>0</start>
      <end>2</end>
      <status>unmodified</status>
      <modifiedWord/>
      <trackRevisions>false</trackRevisions>
    </reviewItem>
    <reviewItem>
      <errorID>e0247353-b3c6-4e11-bedb-79b75e292b51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5308BCF3</paraID>
      <start>0</start>
      <end>2</end>
      <status>unmodified</status>
      <modifiedWord/>
      <trackRevisions>false</trackRevisions>
    </reviewItem>
    <reviewItem>
      <errorID>6fa45df5-099e-4be4-9517-a7807bb1c8ac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7B10E0FC</paraID>
      <start>0</start>
      <end>2</end>
      <status>unmodified</status>
      <modifiedWord/>
      <trackRevisions>false</trackRevisions>
    </reviewItem>
    <reviewItem>
      <errorID>1fbbb508-78fd-401d-9e97-1d635f329b89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68F64BCE</paraID>
      <start>0</start>
      <end>2</end>
      <status>unmodified</status>
      <modifiedWord/>
      <trackRevisions>false</trackRevisions>
    </reviewItem>
    <reviewItem>
      <errorID>fd05e287-887d-470c-b96a-c29f03ade2be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1665D88F</paraID>
      <start>0</start>
      <end>2</end>
      <status>unmodified</status>
      <modifiedWord/>
      <trackRevisions>false</trackRevisions>
    </reviewItem>
    <reviewItem>
      <errorID>394c9fd9-12a3-4c7c-9ad3-85be4cfbb8cf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3D730392</paraID>
      <start>0</start>
      <end>2</end>
      <status>unmodified</status>
      <modifiedWord/>
      <trackRevisions>false</trackRevisions>
    </reviewItem>
    <reviewItem>
      <errorID>f3ed64ca-2a9d-40c0-9ab6-ef986ecf6beb</errorID>
      <errorWord>间的</errorWord>
      <group>L1_Word</group>
      <groupName>字词问题</groupName>
      <ability>L2_Typo</ability>
      <abilityName>字词错误</abilityName>
      <candidateList>
        <item>间</item>
      </candidateList>
      <explain>（間、閒）jiàn❶空隙：乘～。❷嫌隙；隔阂：亲密无～。❸隔开；不连接：～隔｜黑白相～。❹挑拨使人不和；离间：反～。❺〈动〉拔去或锄去（多余的苗）：～萝卜苗。</explain>
      <paraID>5A28C9E7</paraID>
      <start>64</start>
      <end>66</end>
      <status>unmodified</status>
      <modifiedWord/>
      <trackRevisions>false</trackRevisions>
    </reviewItem>
    <reviewItem>
      <errorID>a55e2a38-c766-4949-9554-3ade7e28aab3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49C4B302</paraID>
      <start>82</start>
      <end>83</end>
      <status>unmodified</status>
      <modifiedWord/>
      <trackRevisions>false</trackRevisions>
    </reviewItem>
    <reviewItem>
      <errorID>690ae2e8-846b-41ec-80fc-b4f94770cc52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3354AA3E</paraID>
      <start>0</start>
      <end>2</end>
      <status>unmodified</status>
      <modifiedWord/>
      <trackRevisions>false</trackRevisions>
    </reviewItem>
    <reviewItem>
      <errorID>9eafd23f-ff07-418e-94d3-7b695e3a7627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7A139909</paraID>
      <start>0</start>
      <end>2</end>
      <status>unmodified</status>
      <modifiedWord/>
      <trackRevisions>false</trackRevisions>
    </reviewItem>
    <reviewItem>
      <errorID>a30f3b49-3dec-4190-aa72-aee549cc830c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5BBE43D6</paraID>
      <start>2</start>
      <end>3</end>
      <status>unmodified</status>
      <modifiedWord/>
      <trackRevisions>false</trackRevisions>
    </reviewItem>
    <reviewItem>
      <errorID>b9dc52fa-8aad-4c1b-a96c-77d30b1ed4b6</errorID>
      <errorWord>耐腐蚀性</errorWord>
      <group>L1_Word</group>
      <groupName>字词问题</groupName>
      <ability>L2_Typo</ability>
      <abilityName>字词错误</abilityName>
      <candidateList>
        <item>耐腐蚀</item>
      </candidateList>
      <explain/>
      <paraID>22C73983</paraID>
      <start>60</start>
      <end>64</end>
      <status>unmodified</status>
      <modifiedWord/>
      <trackRevisions>false</trackRevisions>
    </reviewItem>
    <reviewItem>
      <errorID>85dc251d-337e-496b-9a13-3c50927c0575</errorID>
      <errorWord>主剂</errorWord>
      <group>L1_Word</group>
      <groupName>字词问题</groupName>
      <ability>L2_Typo</ability>
      <abilityName>字词错误</abilityName>
      <candidateList>
        <item>助剂</item>
      </candidateList>
      <explain/>
      <paraID>22C73983</paraID>
      <start>164</start>
      <end>166</end>
      <status>unmodified</status>
      <modifiedWord/>
      <trackRevisions>false</trackRevisions>
    </reviewItem>
    <reviewItem>
      <errorID>76df6959-2ebc-41ad-a796-e117f0857934</errorID>
      <errorWord>单组份</errorWord>
      <group>L1_Word</group>
      <groupName>字词问题</groupName>
      <ability>L2_Variant</ability>
      <abilityName>异形词</abilityName>
      <candidateList>
        <item>单组分</item>
      </candidateList>
      <explain>词汇[单组份]的规范词形写作[单组分]。</explain>
      <paraID>22C73983</paraID>
      <start>288</start>
      <end>291</end>
      <status>unmodified</status>
      <modifiedWord/>
      <trackRevisions>false</trackRevisions>
    </reviewItem>
    <reviewItem>
      <errorID>e370f2b6-a447-4dc3-8274-1662ee845fd7</errorID>
      <errorWord>地板涂料</errorWord>
      <group>L1_Knowledge</group>
      <groupName>知识性问题</groupName>
      <ability>L2_Term</ability>
      <abilityName>专业术语</abilityName>
      <candidateList>
        <item>地坪涂料</item>
      </candidateList>
      <explain/>
      <paraID>22C73983</paraID>
      <start>331</start>
      <end>335</end>
      <status>unmodified</status>
      <modifiedWord/>
      <trackRevisions>false</trackRevisions>
    </reviewItem>
    <reviewItem>
      <errorID>cc97ca4b-779b-44a3-a68b-b062c6f7836b</errorID>
      <errorWord>：</errorWord>
      <group>L1_Format</group>
      <groupName>格式问题</groupName>
      <ability>L2_HalfPunc</ability>
      <abilityName>全半角检查</abilityName>
      <candidateList>
        <item>:</item>
      </candidateList>
      <explain>文本全半角错误。</explain>
      <paraID>758679AD</paraID>
      <start>54</start>
      <end>55</end>
      <status>unmodified</status>
      <modifiedWord/>
      <trackRevisions>false</trackRevisions>
    </reviewItem>
    <reviewItem>
      <errorID>ab6efa7a-cbcf-40e9-92c1-c7b2dacf94a6</errorID>
      <errorWord>变定</errorWord>
      <group>L1_Word</group>
      <groupName>字词问题</groupName>
      <ability>L2_Typo</ability>
      <abilityName>字词错误</abilityName>
      <candidateList>
        <item>变形</item>
      </candidateList>
      <explain>〈动〉〈形〉状、格式起变化：这个零件已经～｜一场大病，瘦得人都～了。</explain>
      <paraID>344047D2</paraID>
      <start>21</start>
      <end>23</end>
      <status>unmodified</status>
      <modifiedWord/>
      <trackRevisions>false</trackRevisions>
    </reviewItem>
    <reviewItem>
      <errorID>74f81ce1-eb7f-488c-bbc6-cc39ae1cb0e7</errorID>
      <errorWord>：</errorWord>
      <group>L1_Format</group>
      <groupName>格式问题</groupName>
      <ability>L2_HalfPunc</ability>
      <abilityName>全半角检查</abilityName>
      <candidateList>
        <item>:</item>
      </candidateList>
      <explain>文本全半角错误。</explain>
      <paraID>344047D2</paraID>
      <start>148</start>
      <end>149</end>
      <status>unmodified</status>
      <modifiedWord/>
      <trackRevisions>false</trackRevisions>
    </reviewItem>
    <reviewItem>
      <errorID>e539fa86-76f9-44b7-8381-497c40a9a7a6</errorID>
      <errorWord>（</errorWord>
      <group>L1_Format</group>
      <groupName>格式问题</groupName>
      <ability>L2_HalfPunc</ability>
      <abilityName>全半角检查</abilityName>
      <candidateList>
        <item>(</item>
      </candidateList>
      <explain>文本全半角错误。</explain>
      <paraID>6C36B39A</paraID>
      <start>5</start>
      <end>6</end>
      <status>unmodified</status>
      <modifiedWord/>
      <trackRevisions>false</trackRevisions>
    </reviewItem>
    <reviewItem>
      <errorID>d660cb3f-fb0c-42e8-b421-e46d72dbba0d</errorID>
      <errorWord>）</errorWord>
      <group>L1_Format</group>
      <groupName>格式问题</groupName>
      <ability>L2_HalfPunc</ability>
      <abilityName>全半角检查</abilityName>
      <candidateList>
        <item>)</item>
      </candidateList>
      <explain>文本全半角错误。</explain>
      <paraID>6C36B39A</paraID>
      <start>8</start>
      <end>9</end>
      <status>unmodified</status>
      <modifiedWord/>
      <trackRevisions>false</trackRevisions>
    </reviewItem>
    <reviewItem>
      <errorID>0202e64f-9fea-4bc2-9cc3-ac1adc7827ec</errorID>
      <errorWord>（</errorWord>
      <group>L1_Format</group>
      <groupName>格式问题</groupName>
      <ability>L2_HalfPunc</ability>
      <abilityName>全半角检查</abilityName>
      <candidateList>
        <item>(</item>
      </candidateList>
      <explain>文本全半角错误。</explain>
      <paraID>19980E86</paraID>
      <start>5</start>
      <end>6</end>
      <status>unmodified</status>
      <modifiedWord/>
      <trackRevisions>false</trackRevisions>
    </reviewItem>
    <reviewItem>
      <errorID>61a3f621-8245-4bdc-a12f-8194f81a9fc8</errorID>
      <errorWord>）</errorWord>
      <group>L1_Format</group>
      <groupName>格式问题</groupName>
      <ability>L2_HalfPunc</ability>
      <abilityName>全半角检查</abilityName>
      <candidateList>
        <item>)</item>
      </candidateList>
      <explain>文本全半角错误。</explain>
      <paraID>19980E86</paraID>
      <start>10</start>
      <end>11</end>
      <status>unmodified</status>
      <modifiedWord/>
      <trackRevisions>false</trackRevisions>
    </reviewItem>
    <reviewItem>
      <errorID>40b16b4e-b55c-43ce-aefa-fac11541fd57</errorID>
      <errorWord>（</errorWord>
      <group>L1_Format</group>
      <groupName>格式问题</groupName>
      <ability>L2_HalfPunc</ability>
      <abilityName>全半角检查</abilityName>
      <candidateList>
        <item>(</item>
      </candidateList>
      <explain>文本全半角错误。</explain>
      <paraID>40D34B25</paraID>
      <start>4</start>
      <end>5</end>
      <status>unmodified</status>
      <modifiedWord/>
      <trackRevisions>false</trackRevisions>
    </reviewItem>
    <reviewItem>
      <errorID>9b383681-1b1a-4028-bffb-3c383cd93643</errorID>
      <errorWord>）</errorWord>
      <group>L1_Format</group>
      <groupName>格式问题</groupName>
      <ability>L2_HalfPunc</ability>
      <abilityName>全半角检查</abilityName>
      <candidateList>
        <item>)</item>
      </candidateList>
      <explain>文本全半角错误。</explain>
      <paraID>40D34B25</paraID>
      <start>8</start>
      <end>9</end>
      <status>unmodified</status>
      <modifiedWord/>
      <trackRevisions>false</trackRevisions>
    </reviewItem>
    <reviewItem>
      <errorID>5e1e809f-cc0c-4fe4-a0a3-7e06af591c6e</errorID>
      <errorWord>（</errorWord>
      <group>L1_Format</group>
      <groupName>格式问题</groupName>
      <ability>L2_HalfPunc</ability>
      <abilityName>全半角检查</abilityName>
      <candidateList>
        <item>(</item>
      </candidateList>
      <explain>文本全半角错误。</explain>
      <paraID>3531C988</paraID>
      <start>3</start>
      <end>4</end>
      <status>unmodified</status>
      <modifiedWord/>
      <trackRevisions>false</trackRevisions>
    </reviewItem>
    <reviewItem>
      <errorID>e36ab2ea-2593-4f9c-8983-99bb91589792</errorID>
      <errorWord>）</errorWord>
      <group>L1_Format</group>
      <groupName>格式问题</groupName>
      <ability>L2_HalfPunc</ability>
      <abilityName>全半角检查</abilityName>
      <candidateList>
        <item>)</item>
      </candidateList>
      <explain>文本全半角错误。</explain>
      <paraID>3531C988</paraID>
      <start>7</start>
      <end>8</end>
      <status>unmodified</status>
      <modifiedWord/>
      <trackRevisions>false</trackRevisions>
    </reviewItem>
    <reviewItem>
      <errorID>52485425-c146-4c0d-9f8a-45471030161c</errorID>
      <errorWord>（</errorWord>
      <group>L1_Format</group>
      <groupName>格式问题</groupName>
      <ability>L2_HalfPunc</ability>
      <abilityName>全半角检查</abilityName>
      <candidateList>
        <item>(</item>
      </candidateList>
      <explain>文本全半角错误。</explain>
      <paraID> 8E58A95</paraID>
      <start>4</start>
      <end>5</end>
      <status>unmodified</status>
      <modifiedWord/>
      <trackRevisions>false</trackRevisions>
    </reviewItem>
    <reviewItem>
      <errorID>8f8c6ddf-53f6-48a0-a08f-a9c16d39f05a</errorID>
      <errorWord>）</errorWord>
      <group>L1_Format</group>
      <groupName>格式问题</groupName>
      <ability>L2_HalfPunc</ability>
      <abilityName>全半角检查</abilityName>
      <candidateList>
        <item>)</item>
      </candidateList>
      <explain>文本全半角错误。</explain>
      <paraID> 8E58A95</paraID>
      <start>7</start>
      <end>8</end>
      <status>unmodified</status>
      <modifiedWord/>
      <trackRevisions>false</trackRevisions>
    </reviewItem>
    <reviewItem>
      <errorID>78f7ee78-1710-4be7-b7dd-8596115b400e</errorID>
      <errorWord>双组份</errorWord>
      <group>L1_Word</group>
      <groupName>字词问题</groupName>
      <ability>L2_Variant</ability>
      <abilityName>异形词</abilityName>
      <candidateList>
        <item>双组分</item>
      </candidateList>
      <explain>词汇[双组份]的规范词形写作[双组分]。</explain>
      <paraID>6D072BB6</paraID>
      <start>28</start>
      <end>31</end>
      <status>unmodified</status>
      <modifiedWord/>
      <trackRevisions>false</trackRevisions>
    </reviewItem>
    <reviewItem>
      <errorID>a2cb24e5-6da7-437a-b372-18c506007c3f</errorID>
      <errorWord>38%~40%</errorWord>
      <group>L1_Knowledge</group>
      <groupName>知识性问题</groupName>
      <ability>L2_Knowledge</ability>
      <abilityName>其他知识</abilityName>
      <candidateList>
        <item>38%～40%</item>
      </candidateList>
      <explain>1. “38%~40%”中的单位“%”仅出现在后一个数字上，容易引起歧义；根据《现代汉语标点符号数字用法规范手册》，数字表示范围两边需要使用统一的格式。2. 根据标点国标 4.13 中的规则，数字、时间或地域连接符应使用（视觉上更长的）“—”或“～”。</explain>
      <paraID>29ADADA9</paraID>
      <start>0</start>
      <end>7</end>
      <status>unmodified</status>
      <modifiedWord/>
      <trackRevisions>false</trackRevisions>
    </reviewItem>
    <reviewItem>
      <errorID>7025259c-3611-4d42-bc67-9ca5bcda8959</errorID>
      <errorWord>2%~5%</errorWord>
      <group>L1_Knowledge</group>
      <groupName>知识性问题</groupName>
      <ability>L2_Knowledge</ability>
      <abilityName>其他知识</abilityName>
      <candidateList>
        <item>2%～5%</item>
      </candidateList>
      <explain>1. “2%~5%”中的单位“%”仅出现在后一个数字上，容易引起歧义；根据《现代汉语标点符号数字用法规范手册》，数字表示范围两边需要使用统一的格式。2. 根据标点国标 4.13 中的规则，数字、时间或地域连接符应使用（视觉上更长的）“—”或“～”。</explain>
      <paraID>16EC821E</paraID>
      <start>0</start>
      <end>5</end>
      <status>unmodified</status>
      <modifiedWord/>
      <trackRevisions>false</trackRevisions>
    </reviewItem>
    <reviewItem>
      <errorID>fb33c8ff-7a28-49a4-8104-8c3220be4d1d</errorID>
      <errorWord>增任</errorWord>
      <group>L1_Word</group>
      <groupName>字词问题</groupName>
      <ability>L2_Typo</ability>
      <abilityName>字词错误</abilityName>
      <candidateList>
        <item>增加</item>
      </candidateList>
      <explain>〈动〉在原有的基础上加多：～品种｜～抵抗力｜在校学生已由八百～到一千。</explain>
      <paraID>42C5578D</paraID>
      <start>0</start>
      <end>2</end>
      <status>unmodified</status>
      <modifiedWord/>
      <trackRevisions>false</trackRevisions>
    </reviewItem>
    <reviewItem>
      <errorID>2e8c8171-0cff-4ff1-8598-01258a8353cd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68F2FA62</paraID>
      <start>0</start>
      <end>2</end>
      <status>unmodified</status>
      <modifiedWord/>
      <trackRevisions>false</trackRevisions>
    </reviewItem>
    <reviewItem>
      <errorID>b589741a-21bd-4a1f-99f8-6c5f8c102e80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3CCFD951</paraID>
      <start>0</start>
      <end>3</end>
      <status>unmodified</status>
      <modifiedWord/>
      <trackRevisions>false</trackRevisions>
    </reviewItem>
    <reviewItem>
      <errorID>84e2ff2f-787c-4b43-94c0-209f184c4cc5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7194ACA9</paraID>
      <start>0</start>
      <end>3</end>
      <status>unmodified</status>
      <modifiedWord/>
      <trackRevisions>false</trackRevisions>
    </reviewItem>
    <reviewItem>
      <errorID>f9577213-0411-4897-940d-10e5ee3401f6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4E232D19</paraID>
      <start>0</start>
      <end>3</end>
      <status>unmodified</status>
      <modifiedWord/>
      <trackRevisions>false</trackRevisions>
    </reviewItem>
    <reviewItem>
      <errorID>4ff76754-bd62-4182-a97e-2b39205e99b5</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477826B0</paraID>
      <start>0</start>
      <end>3</end>
      <status>unmodified</status>
      <modifiedWord/>
      <trackRevisions>false</trackRevisions>
    </reviewItem>
    <reviewItem>
      <errorID>ba13c22a-dd8f-48fb-a4f8-e6fd87ffd382</errorID>
      <errorWord>程</errorWord>
      <group>L1_Word</group>
      <groupName>字词问题</groupName>
      <ability>L2_Typo</ability>
      <abilityName>字词错误</abilityName>
      <candidateList>
        <item>程中</item>
      </candidateList>
      <explain/>
      <paraID> 3CE6A44</paraID>
      <start>25</start>
      <end>26</end>
      <status>unmodified</status>
      <modifiedWord/>
      <trackRevisions>false</trackRevisions>
    </reviewItem>
    <reviewItem>
      <errorID>9e6f7e8f-3180-4b47-b4e3-ed5b5a956bbc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6AF7676F</paraID>
      <start>0</start>
      <end>2</end>
      <status>unmodified</status>
      <modifiedWord/>
      <trackRevisions>false</trackRevisions>
    </reviewItem>
    <reviewItem>
      <errorID>45be1513-8e2f-4443-b355-d33da86399b6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6AF679AE</paraID>
      <start>0</start>
      <end>2</end>
      <status>unmodified</status>
      <modifiedWord/>
      <trackRevisions>false</trackRevisions>
    </reviewItem>
    <reviewItem>
      <errorID>2d262ccd-e34d-4fbb-b1f3-8d8c9f0b10a8</errorID>
      <errorWord>:</errorWord>
      <group>L1_Format</group>
      <groupName>格式问题</groupName>
      <ability>L2_HalfPunc</ability>
      <abilityName>全半角检查</abilityName>
      <candidateList>
        <item>：</item>
      </candidateList>
      <explain>文本全半角错误。</explain>
      <paraID>40AD67B1</paraID>
      <start>5</start>
      <end>6</end>
      <status>unmodified</status>
      <modifiedWord/>
      <trackRevisions>false</trackRevisions>
    </reviewItem>
    <reviewItem>
      <errorID>9006ee3c-54f6-43e5-b801-3002bcc44819</errorID>
      <errorWord>:</errorWord>
      <group>L1_Format</group>
      <groupName>格式问题</groupName>
      <ability>L2_HalfPunc</ability>
      <abilityName>全半角检查</abilityName>
      <candidateList>
        <item>：</item>
      </candidateList>
      <explain>文本全半角错误。</explain>
      <paraID> 95F6CEC</paraID>
      <start>5</start>
      <end>6</end>
      <status>unmodified</status>
      <modifiedWord/>
      <trackRevisions>false</trackRevisions>
    </reviewItem>
    <reviewItem>
      <errorID>65d95630-02f1-4703-ba05-b1e0495d0735</errorID>
      <errorWord>集聚</errorWord>
      <group>L1_Word</group>
      <groupName>字词问题</groupName>
      <ability>L2_Typo</ability>
      <abilityName>字词错误</abilityName>
      <candidateList>
        <item>积聚</item>
      </candidateList>
      <explain>存在发音相同字词的误用。</explain>
      <paraID>2088B3CA</paraID>
      <start>127</start>
      <end>129</end>
      <status>unmodified</status>
      <modifiedWord/>
      <trackRevisions>false</trackRevisions>
    </reviewItem>
    <reviewItem>
      <errorID>5138d058-9d75-4bb2-bd13-3f92e66e28d0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A9EA401</paraID>
      <start>0</start>
      <end>2</end>
      <status>unmodified</status>
      <modifiedWord/>
      <trackRevisions>false</trackRevisions>
    </reviewItem>
    <reviewItem>
      <errorID>bbd6e795-1ca9-458b-bf46-a51e48b4c2f5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627EFBC1</paraID>
      <start>0</start>
      <end>2</end>
      <status>unmodified</status>
      <modifiedWord/>
      <trackRevisions>false</trackRevisions>
    </reviewItem>
    <reviewItem>
      <errorID>da37a307-3758-450d-b1ff-83c48178563e</errorID>
      <errorWord>检测报告</errorWord>
      <group>L1_Word</group>
      <groupName>字词问题</groupName>
      <ability>L2_Typo</ability>
      <abilityName>字词错误</abilityName>
      <candidateList>
        <item>监测报告</item>
      </candidateList>
      <explain/>
      <paraID>5E78AD34</paraID>
      <start>71</start>
      <end>75</end>
      <status>unmodified</status>
      <modifiedWord/>
      <trackRevisions>false</trackRevisions>
    </reviewItem>
    <reviewItem>
      <errorID>913cc263-d8a1-48c1-b9ae-7c865d7a9667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5E78AD34</paraID>
      <start>111</start>
      <end>112</end>
      <status>unmodified</status>
      <modifiedWord/>
      <trackRevisions>false</trackRevisions>
    </reviewItem>
    <reviewItem>
      <errorID>68e44d07-8681-42fe-ac15-d07b73b86e5f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9347ECC</paraID>
      <start>0</start>
      <end>2</end>
      <status>unmodified</status>
      <modifiedWord/>
      <trackRevisions>false</trackRevisions>
    </reviewItem>
    <reviewItem>
      <errorID>282c372b-55ba-4321-802a-14ea35e91548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12AFC3E9</paraID>
      <start>53</start>
      <end>54</end>
      <status>unmodified</status>
      <modifiedWord/>
      <trackRevisions>false</trackRevisions>
    </reviewItem>
    <reviewItem>
      <errorID>a3175456-9f0f-43c0-8466-2265f7e23c1f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21C49F68</paraID>
      <start>0</start>
      <end>2</end>
      <status>unmodified</status>
      <modifiedWord/>
      <trackRevisions>false</trackRevisions>
    </reviewItem>
    <reviewItem>
      <errorID>8f11d7a8-4438-4c09-a493-be5352989277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621F0D8C</paraID>
      <start>0</start>
      <end>2</end>
      <status>unmodified</status>
      <modifiedWord/>
      <trackRevisions>false</trackRevisions>
    </reviewItem>
    <reviewItem>
      <errorID>85bbe22c-323c-42fe-9a68-71f469d005b8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8C36BBA</paraID>
      <start>0</start>
      <end>2</end>
      <status>unmodified</status>
      <modifiedWord/>
      <trackRevisions>false</trackRevisions>
    </reviewItem>
    <reviewItem>
      <errorID>e3ba245e-d929-45a0-869e-894e96d91987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523628F7</paraID>
      <start>0</start>
      <end>2</end>
      <status>unmodified</status>
      <modifiedWord/>
      <trackRevisions>false</trackRevisions>
    </reviewItem>
    <reviewItem>
      <errorID>ebdd6a95-1094-4c3e-bfba-b1ba90692313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3EADD94C</paraID>
      <start>0</start>
      <end>2</end>
      <status>unmodified</status>
      <modifiedWord/>
      <trackRevisions>false</trackRevisions>
    </reviewItem>
    <reviewItem>
      <errorID>7a1e5a54-4078-460d-941c-d770e2f7140b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128EBD24</paraID>
      <start>0</start>
      <end>2</end>
      <status>unmodified</status>
      <modifiedWord/>
      <trackRevisions>false</trackRevisions>
    </reviewItem>
    <reviewItem>
      <errorID>8cc3ea47-a27a-474c-91fa-99b3341e0b93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34A91AF2</paraID>
      <start>0</start>
      <end>2</end>
      <status>unmodified</status>
      <modifiedWord/>
      <trackRevisions>false</trackRevisions>
    </reviewItem>
    <reviewItem>
      <errorID>2f588266-11f5-4729-8849-1f6684050858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422ACD28</paraID>
      <start>0</start>
      <end>2</end>
      <status>unmodified</status>
      <modifiedWord/>
      <trackRevisions>false</trackRevisions>
    </reviewItem>
    <reviewItem>
      <errorID>9f32fdf0-072e-41d0-b6a4-7a428a2fd051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7E9CE0CD</paraID>
      <start>0</start>
      <end>2</end>
      <status>unmodified</status>
      <modifiedWord/>
      <trackRevisions>false</trackRevisions>
    </reviewItem>
    <reviewItem>
      <errorID>67b436a7-ed6c-49b4-9931-fe65104da026</errorID>
      <errorWord>跟</errorWord>
      <group>L1_Word</group>
      <groupName>字词问题</groupName>
      <ability>L2_Typo</ability>
      <abilityName>字词错误</abilityName>
      <candidateList>
        <item>根</item>
      </candidateList>
      <explain>存在发音相同字词的误用。</explain>
      <paraID> 9AD3672</paraID>
      <start>118</start>
      <end>119</end>
      <status>unmodified</status>
      <modifiedWord/>
      <trackRevisions>false</trackRevisions>
    </reviewItem>
    <reviewItem>
      <errorID>ae24164f-9745-4542-8e21-e5af8b6d1ea1</errorID>
      <errorWord>达</errorWord>
      <group>L1_Word</group>
      <groupName>字词问题</groupName>
      <ability>L2_Typo</ability>
      <abilityName>字词错误</abilityName>
      <candidateList>
        <item>达到</item>
      </candidateList>
      <explain>〈动〉到（多指抽象事物或程度）：达得到｜达不到｜目的没有～｜～国际水平。</explain>
      <paraID>7230BBFF</paraID>
      <start>11</start>
      <end>12</end>
      <status>unmodified</status>
      <modifiedWord/>
      <trackRevisions>false</trackRevisions>
    </reviewItem>
    <reviewItem>
      <errorID>8b7f7fef-1dc5-4718-884f-588be6d58c08</errorID>
      <errorWord>～</errorWord>
      <group>L1_Format</group>
      <groupName>格式问题</groupName>
      <ability>L2_HalfPunc</ability>
      <abilityName>全半角检查</abilityName>
      <candidateList>
        <item>~</item>
      </candidateList>
      <explain>文本全半角错误。</explain>
      <paraID>  261BBE</paraID>
      <start>1</start>
      <end>2</end>
      <status>unmodified</status>
      <modifiedWord/>
      <trackRevisions>false</trackRevisions>
    </reviewItem>
    <reviewItem>
      <errorID>083e949d-4ce4-4e9b-a5ce-f620d86e58e4</errorID>
      <errorWord>～</errorWord>
      <group>L1_Format</group>
      <groupName>格式问题</groupName>
      <ability>L2_HalfPunc</ability>
      <abilityName>全半角检查</abilityName>
      <candidateList>
        <item>~</item>
      </candidateList>
      <explain>文本全半角错误。</explain>
      <paraID>1178AA69</paraID>
      <start>3</start>
      <end>4</end>
      <status>unmodified</status>
      <modifiedWord/>
      <trackRevisions>false</trackRevisions>
    </reviewItem>
    <reviewItem>
      <errorID>ddf94fe3-c07e-4bdc-8547-963c29b6b0fc</errorID>
      <errorWord>（</errorWord>
      <group>L1_Format</group>
      <groupName>格式问题</groupName>
      <ability>L2_HalfPunc</ability>
      <abilityName>全半角检查</abilityName>
      <candidateList>
        <item>(</item>
      </candidateList>
      <explain>文本全半角错误。</explain>
      <paraID>57F39CAB</paraID>
      <start>0</start>
      <end>1</end>
      <status>unmodified</status>
      <modifiedWord/>
      <trackRevisions>false</trackRevisions>
    </reviewItem>
    <reviewItem>
      <errorID>f17420ec-337b-486e-af58-81dd4f793a80</errorID>
      <errorWord>）</errorWord>
      <group>L1_Format</group>
      <groupName>格式问题</groupName>
      <ability>L2_HalfPunc</ability>
      <abilityName>全半角检查</abilityName>
      <candidateList>
        <item>)</item>
      </candidateList>
      <explain>文本全半角错误。</explain>
      <paraID>57F39CAB</paraID>
      <start>4</start>
      <end>5</end>
      <status>unmodified</status>
      <modifiedWord/>
      <trackRevisions>false</trackRevisions>
    </reviewItem>
    <reviewItem>
      <errorID>0dca3b92-dcfa-4ec1-a4f4-f449360f176e</errorID>
      <errorWord>～</errorWord>
      <group>L1_Format</group>
      <groupName>格式问题</groupName>
      <ability>L2_HalfPunc</ability>
      <abilityName>全半角检查</abilityName>
      <candidateList>
        <item>~</item>
      </candidateList>
      <explain>文本全半角错误。</explain>
      <paraID>631DAD2C</paraID>
      <start>1</start>
      <end>2</end>
      <status>unmodified</status>
      <modifiedWord/>
      <trackRevisions>false</trackRevisions>
    </reviewItem>
    <reviewItem>
      <errorID>6f5b1d03-494d-4833-b92c-d2d4d64e2262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48D4AA5</paraID>
      <start>0</start>
      <end>2</end>
      <status>unmodified</status>
      <modifiedWord/>
      <trackRevisions>false</trackRevisions>
    </reviewItem>
    <reviewItem>
      <errorID>f15bb5ac-27db-4112-aab2-db53c3ae2813</errorID>
      <errorWord>：</errorWord>
      <group>L1_Format</group>
      <groupName>格式问题</groupName>
      <ability>L2_HalfPunc</ability>
      <abilityName>全半角检查</abilityName>
      <candidateList>
        <item>:</item>
      </candidateList>
      <explain>文本全半角错误。</explain>
      <paraID>4ECED7AF</paraID>
      <start>109</start>
      <end>110</end>
      <status>unmodified</status>
      <modifiedWord/>
      <trackRevisions>false</trackRevisions>
    </reviewItem>
    <reviewItem>
      <errorID>73db4d26-a395-43f8-abdb-74e9fd61ff18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2C315330</paraID>
      <start>0</start>
      <end>2</end>
      <status>unmodified</status>
      <modifiedWord/>
      <trackRevisions>false</trackRevisions>
    </reviewItem>
    <reviewItem>
      <errorID>aa5b628c-189d-4fc5-8152-ae4f8789260b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3BB20394</paraID>
      <start>0</start>
      <end>2</end>
      <status>unmodified</status>
      <modifiedWord/>
      <trackRevisions>false</trackRevisions>
    </reviewItem>
    <reviewItem>
      <errorID>912c0457-35b8-4721-a3f0-b6529fc280ff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3F086EF0</paraID>
      <start>0</start>
      <end>2</end>
      <status>unmodified</status>
      <modifiedWord/>
      <trackRevisions>false</trackRevisions>
    </reviewItem>
    <reviewItem>
      <errorID>a320bef3-5da1-4213-8106-821100a1da39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AC4E1</paraID>
      <start>0</start>
      <end>2</end>
      <status>unmodified</status>
      <modifiedWord/>
      <trackRevisions>false</trackRevisions>
    </reviewItem>
    <reviewItem>
      <errorID>9f352f36-4953-4bdf-8921-88c5b9e4a864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58DC9662</paraID>
      <start>0</start>
      <end>2</end>
      <status>unmodified</status>
      <modifiedWord/>
      <trackRevisions>false</trackRevisions>
    </reviewItem>
    <reviewItem>
      <errorID>070c3391-740b-4af9-a9a3-52f2ca01df50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3690E6BD</paraID>
      <start>0</start>
      <end>2</end>
      <status>unmodified</status>
      <modifiedWord/>
      <trackRevisions>false</trackRevisions>
    </reviewItem>
    <reviewItem>
      <errorID>3345dd71-0486-4a47-a0d3-1d5cb1689679</errorID>
      <errorWord>料</errorWord>
      <group>L1_Word</group>
      <groupName>字词问题</groupName>
      <ability>L2_Typo</ability>
      <abilityName>字词错误</abilityName>
      <candidateList>
        <item>料及</item>
      </candidateList>
      <explain/>
      <paraID>2206004F</paraID>
      <start>25</start>
      <end>26</end>
      <status>unmodified</status>
      <modifiedWord/>
      <trackRevisions>false</trackRevisions>
    </reviewItem>
    <reviewItem>
      <errorID>f51a8626-829e-4edd-85f3-1112fbd632fb</errorID>
      <errorWord>，</errorWord>
      <group>L1_Word</group>
      <groupName>字词问题</groupName>
      <ability>L2_Typo</ability>
      <abilityName>字词错误</abilityName>
      <candidateList>
        <item>，将</item>
      </candidateList>
      <explain/>
      <paraID>2206004F</paraID>
      <start>41</start>
      <end>42</end>
      <status>unmodified</status>
      <modifiedWord/>
      <trackRevisions>false</trackRevisions>
    </reviewItem>
    <reviewItem>
      <errorID>2742562e-dbee-478c-86b7-e9006d0ee404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757E26D</paraID>
      <start>0</start>
      <end>2</end>
      <status>unmodified</status>
      <modifiedWord/>
      <trackRevisions>false</trackRevisions>
    </reviewItem>
    <reviewItem>
      <errorID>05a72357-9e3d-474d-83d7-d71802513c0f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140CE3A</paraID>
      <start>0</start>
      <end>2</end>
      <status>unmodified</status>
      <modifiedWord/>
      <trackRevisions>false</trackRevisions>
    </reviewItem>
    <reviewItem>
      <errorID>3422d947-b13f-4671-ba64-6465893aa91c</errorID>
      <errorWord>：</errorWord>
      <group>L1_Format</group>
      <groupName>格式问题</groupName>
      <ability>L2_HalfPunc</ability>
      <abilityName>全半角检查</abilityName>
      <candidateList>
        <item>:</item>
      </candidateList>
      <explain>文本全半角错误。</explain>
      <paraID> 16B3D50</paraID>
      <start>1</start>
      <end>2</end>
      <status>unmodified</status>
      <modifiedWord/>
      <trackRevisions>false</trackRevisions>
    </reviewItem>
    <reviewItem>
      <errorID>9e08b302-0378-4b07-9ba6-f5668b55d7ef</errorID>
      <errorWord>；</errorWord>
      <group>L1_Format</group>
      <groupName>格式问题</groupName>
      <ability>L2_HalfPunc</ability>
      <abilityName>全半角检查</abilityName>
      <candidateList>
        <item>; </item>
      </candidateList>
      <explain>文本全半角错误。</explain>
      <paraID> 16B3D50</paraID>
      <start>16</start>
      <end>17</end>
      <status>unmodified</status>
      <modifiedWord/>
      <trackRevisions>false</trackRevisions>
    </reviewItem>
    <reviewItem>
      <errorID>1aed0322-349b-4c05-97a2-7a9e5533e2da</errorID>
      <errorWord>：</errorWord>
      <group>L1_Format</group>
      <groupName>格式问题</groupName>
      <ability>L2_HalfPunc</ability>
      <abilityName>全半角检查</abilityName>
      <candidateList>
        <item>:</item>
      </candidateList>
      <explain>文本全半角错误。</explain>
      <paraID> 16B3D50</paraID>
      <start>18</start>
      <end>19</end>
      <status>unmodified</status>
      <modifiedWord/>
      <trackRevisions>false</trackRevisions>
    </reviewItem>
    <reviewItem>
      <errorID>607c2a26-7b6b-4265-bdda-8621cfdf3455</errorID>
      <errorWord>：</errorWord>
      <group>L1_Format</group>
      <groupName>格式问题</groupName>
      <ability>L2_HalfPunc</ability>
      <abilityName>全半角检查</abilityName>
      <candidateList>
        <item>:</item>
      </candidateList>
      <explain>文本全半角错误。</explain>
      <paraID>12C00BC2</paraID>
      <start>1</start>
      <end>2</end>
      <status>unmodified</status>
      <modifiedWord/>
      <trackRevisions>false</trackRevisions>
    </reviewItem>
    <reviewItem>
      <errorID>b15a0fc2-d76e-43cd-aae1-98f5830c4524</errorID>
      <errorWord>；</errorWord>
      <group>L1_Format</group>
      <groupName>格式问题</groupName>
      <ability>L2_HalfPunc</ability>
      <abilityName>全半角检查</abilityName>
      <candidateList>
        <item>; </item>
      </candidateList>
      <explain>文本全半角错误。</explain>
      <paraID>12C00BC2</paraID>
      <start>16</start>
      <end>17</end>
      <status>unmodified</status>
      <modifiedWord/>
      <trackRevisions>false</trackRevisions>
    </reviewItem>
    <reviewItem>
      <errorID>c7993968-28c9-4c62-b989-2b6c2dd9b203</errorID>
      <errorWord>：</errorWord>
      <group>L1_Format</group>
      <groupName>格式问题</groupName>
      <ability>L2_HalfPunc</ability>
      <abilityName>全半角检查</abilityName>
      <candidateList>
        <item>:</item>
      </candidateList>
      <explain>文本全半角错误。</explain>
      <paraID>12C00BC2</paraID>
      <start>18</start>
      <end>19</end>
      <status>unmodified</status>
      <modifiedWord/>
      <trackRevisions>false</trackRevisions>
    </reviewItem>
    <reviewItem>
      <errorID>a07fb5d1-28e1-4f7f-83fb-0c231d1a0e83</errorID>
      <errorWord>：</errorWord>
      <group>L1_Format</group>
      <groupName>格式问题</groupName>
      <ability>L2_HalfPunc</ability>
      <abilityName>全半角检查</abilityName>
      <candidateList>
        <item>:</item>
      </candidateList>
      <explain>文本全半角错误。</explain>
      <paraID>120A82E4</paraID>
      <start>1</start>
      <end>2</end>
      <status>unmodified</status>
      <modifiedWord/>
      <trackRevisions>false</trackRevisions>
    </reviewItem>
    <reviewItem>
      <errorID>ea0ca258-14a8-46d7-8bb9-a807b91c4b5f</errorID>
      <errorWord>；</errorWord>
      <group>L1_Format</group>
      <groupName>格式问题</groupName>
      <ability>L2_HalfPunc</ability>
      <abilityName>全半角检查</abilityName>
      <candidateList>
        <item>; </item>
      </candidateList>
      <explain>文本全半角错误。</explain>
      <paraID>120A82E4</paraID>
      <start>16</start>
      <end>17</end>
      <status>unmodified</status>
      <modifiedWord/>
      <trackRevisions>false</trackRevisions>
    </reviewItem>
    <reviewItem>
      <errorID>5077a108-d8a5-4194-9301-3fa8fccc6eb4</errorID>
      <errorWord>：</errorWord>
      <group>L1_Format</group>
      <groupName>格式问题</groupName>
      <ability>L2_HalfPunc</ability>
      <abilityName>全半角检查</abilityName>
      <candidateList>
        <item>:</item>
      </candidateList>
      <explain>文本全半角错误。</explain>
      <paraID>120A82E4</paraID>
      <start>18</start>
      <end>19</end>
      <status>unmodified</status>
      <modifiedWord/>
      <trackRevisions>false</trackRevisions>
    </reviewItem>
    <reviewItem>
      <errorID>cf97ff60-c67a-4508-a165-6f41a9d72251</errorID>
      <errorWord>：</errorWord>
      <group>L1_Format</group>
      <groupName>格式问题</groupName>
      <ability>L2_HalfPunc</ability>
      <abilityName>全半角检查</abilityName>
      <candidateList>
        <item>:</item>
      </candidateList>
      <explain>文本全半角错误。</explain>
      <paraID> 70D12B6</paraID>
      <start>1</start>
      <end>2</end>
      <status>unmodified</status>
      <modifiedWord/>
      <trackRevisions>false</trackRevisions>
    </reviewItem>
    <reviewItem>
      <errorID>c062f0df-e75f-4858-8f29-4adfc293d2ae</errorID>
      <errorWord>；</errorWord>
      <group>L1_Format</group>
      <groupName>格式问题</groupName>
      <ability>L2_HalfPunc</ability>
      <abilityName>全半角检查</abilityName>
      <candidateList>
        <item>; </item>
      </candidateList>
      <explain>文本全半角错误。</explain>
      <paraID> 70D12B6</paraID>
      <start>16</start>
      <end>17</end>
      <status>unmodified</status>
      <modifiedWord/>
      <trackRevisions>false</trackRevisions>
    </reviewItem>
    <reviewItem>
      <errorID>75ebd0b5-14e0-4085-a83e-53d117a8b677</errorID>
      <errorWord>：</errorWord>
      <group>L1_Format</group>
      <groupName>格式问题</groupName>
      <ability>L2_HalfPunc</ability>
      <abilityName>全半角检查</abilityName>
      <candidateList>
        <item>:</item>
      </candidateList>
      <explain>文本全半角错误。</explain>
      <paraID> 70D12B6</paraID>
      <start>18</start>
      <end>19</end>
      <status>unmodified</status>
      <modifiedWord/>
      <trackRevisions>false</trackRevisions>
    </reviewItem>
    <reviewItem>
      <errorID>21525de4-21e9-4ce0-9f82-600e2b30a95c</errorID>
      <errorWord>-</errorWord>
      <group>L1_Format</group>
      <groupName>格式问题</groupName>
      <ability>L2_HalfPunc</ability>
      <abilityName>全半角检查</abilityName>
      <candidateList>
        <item>－</item>
      </candidateList>
      <explain>文本全半角错误。</explain>
      <paraID>4E871100</paraID>
      <start>120</start>
      <end>121</end>
      <status>unmodified</status>
      <modifiedWord/>
      <trackRevisions>false</trackRevisions>
    </reviewItem>
    <reviewItem>
      <errorID>9286d2d0-04f5-4eed-b18b-cc1995514b8c</errorID>
      <errorWord>：</errorWord>
      <group>L1_Format</group>
      <groupName>格式问题</groupName>
      <ability>L2_HalfPunc</ability>
      <abilityName>全半角检查</abilityName>
      <candidateList>
        <item>:</item>
      </candidateList>
      <explain>文本全半角错误。</explain>
      <paraID>4AA6E161</paraID>
      <start>41</start>
      <end>42</end>
      <status>unmodified</status>
      <modifiedWord/>
      <trackRevisions>false</trackRevisions>
    </reviewItem>
    <reviewItem>
      <errorID>1ff10a61-16ea-4a56-b5af-8279f90f8c4f</errorID>
      <errorWord>-</errorWord>
      <group>L1_Format</group>
      <groupName>格式问题</groupName>
      <ability>L2_HalfPunc</ability>
      <abilityName>全半角检查</abilityName>
      <candidateList>
        <item>－</item>
      </candidateList>
      <explain>文本全半角错误。</explain>
      <paraID>4DB431CA</paraID>
      <start>55</start>
      <end>56</end>
      <status>unmodified</status>
      <modifiedWord/>
      <trackRevisions>false</trackRevisions>
    </reviewItem>
    <reviewItem>
      <errorID>5b7e2c56-239b-44f9-a4c3-ac6be07ace4c</errorID>
      <errorWord>-</errorWord>
      <group>L1_Format</group>
      <groupName>格式问题</groupName>
      <ability>L2_HalfPunc</ability>
      <abilityName>全半角检查</abilityName>
      <candidateList>
        <item>－</item>
      </candidateList>
      <explain>文本全半角错误。</explain>
      <paraID>4DB431CA</paraID>
      <start>56</start>
      <end>57</end>
      <status>unmodified</status>
      <modifiedWord/>
      <trackRevisions>false</trackRevisions>
    </reviewItem>
    <reviewItem>
      <errorID>45bdb2a3-c16d-4aea-bc02-52bc9685d86b</errorID>
      <errorWord>-</errorWord>
      <group>L1_Format</group>
      <groupName>格式问题</groupName>
      <ability>L2_HalfPunc</ability>
      <abilityName>全半角检查</abilityName>
      <candidateList>
        <item>－</item>
      </candidateList>
      <explain>文本全半角错误。</explain>
      <paraID>6D558C9A</paraID>
      <start>88</start>
      <end>89</end>
      <status>unmodified</status>
      <modifiedWord/>
      <trackRevisions>false</trackRevisions>
    </reviewItem>
    <reviewItem>
      <errorID>3c4bde0e-9c4a-4d3f-b669-4464389c4b69</errorID>
      <errorWord>程</errorWord>
      <group>L1_Word</group>
      <groupName>字词问题</groupName>
      <ability>L2_Typo</ability>
      <abilityName>字词错误</abilityName>
      <candidateList>
        <item>程中</item>
      </candidateList>
      <explain/>
      <paraID>2807283D</paraID>
      <start>5</start>
      <end>6</end>
      <status>unmodified</status>
      <modifiedWord/>
      <trackRevisions>false</trackRevisions>
    </reviewItem>
    <reviewItem>
      <errorID>14cb25d2-3b93-4285-9950-75fdb2d24710</errorID>
      <errorWord>-</errorWord>
      <group>L1_Format</group>
      <groupName>格式问题</groupName>
      <ability>L2_HalfPunc</ability>
      <abilityName>全半角检查</abilityName>
      <candidateList>
        <item>－</item>
      </candidateList>
      <explain>文本全半角错误。</explain>
      <paraID>648A6DE5</paraID>
      <start>98</start>
      <end>99</end>
      <status>unmodified</status>
      <modifiedWord/>
      <trackRevisions>false</trackRevisions>
    </reviewItem>
    <reviewItem>
      <errorID>89b256d5-08ce-429c-90fc-515b95160699</errorID>
      <errorWord>-</errorWord>
      <group>L1_Format</group>
      <groupName>格式问题</groupName>
      <ability>L2_HalfPunc</ability>
      <abilityName>全半角检查</abilityName>
      <candidateList>
        <item>－</item>
      </candidateList>
      <explain>文本全半角错误。</explain>
      <paraID> 9DA7498</paraID>
      <start>18</start>
      <end>19</end>
      <status>unmodified</status>
      <modifiedWord/>
      <trackRevisions>false</trackRevisions>
    </reviewItem>
    <reviewItem>
      <errorID>c4a11813-d512-4822-a0b2-76134d6c8d0b</errorID>
      <errorWord>-</errorWord>
      <group>L1_Format</group>
      <groupName>格式问题</groupName>
      <ability>L2_HalfPunc</ability>
      <abilityName>全半角检查</abilityName>
      <candidateList>
        <item>－</item>
      </candidateList>
      <explain>文本全半角错误。</explain>
      <paraID> 6D85503</paraID>
      <start>18</start>
      <end>19</end>
      <status>unmodified</status>
      <modifiedWord/>
      <trackRevisions>false</trackRevisions>
    </reviewItem>
    <reviewItem>
      <errorID>6c8d2dc4-b94a-4f9c-95fc-adaa2750e7b9</errorID>
      <errorWord>：</errorWord>
      <group>L1_Format</group>
      <groupName>格式问题</groupName>
      <ability>L2_HalfPunc</ability>
      <abilityName>全半角检查</abilityName>
      <candidateList>
        <item>:</item>
      </candidateList>
      <explain>文本全半角错误。</explain>
      <paraID>5190C23F</paraID>
      <start>4</start>
      <end>5</end>
      <status>unmodified</status>
      <modifiedWord/>
      <trackRevisions>false</trackRevisions>
    </reviewItem>
    <reviewItem>
      <errorID>86cc0e48-2dcd-444d-a0ed-4ca7e7f00dd4</errorID>
      <errorWord>-</errorWord>
      <group>L1_Format</group>
      <groupName>格式问题</groupName>
      <ability>L2_HalfPunc</ability>
      <abilityName>全半角检查</abilityName>
      <candidateList>
        <item>－</item>
      </candidateList>
      <explain>文本全半角错误。</explain>
      <paraID>5190C23F</paraID>
      <start>89</start>
      <end>90</end>
      <status>unmodified</status>
      <modifiedWord/>
      <trackRevisions>false</trackRevisions>
    </reviewItem>
    <reviewItem>
      <errorID>9136030c-b605-45a8-ba64-56ccdcb25eb0</errorID>
      <errorWord>即颗粒物</errorWord>
      <group>L1_Knowledge</group>
      <groupName>知识性问题</groupName>
      <ability>L2_Term</ability>
      <abilityName>专业术语</abilityName>
      <candidateList>
        <item>细颗粒物</item>
      </candidateList>
      <explain/>
      <paraID>2FF26D60</paraID>
      <start>335</start>
      <end>339</end>
      <status>unmodified</status>
      <modifiedWord/>
      <trackRevisions>false</trackRevisions>
    </reviewItem>
    <reviewItem>
      <errorID>338bcfd1-4c3b-43f6-8418-4ce99057380f</errorID>
      <errorWord>气</errorWord>
      <group>L1_Word</group>
      <groupName>字词问题</groupName>
      <ability>L2_Typo</ability>
      <abilityName>字词错误</abilityName>
      <candidateList>
        <item>气对</item>
      </candidateList>
      <explain/>
      <paraID>2FF26D60</paraID>
      <start>568</start>
      <end>569</end>
      <status>unmodified</status>
      <modifiedWord/>
      <trackRevisions>false</trackRevisions>
    </reviewItem>
    <reviewItem>
      <errorID>74dc1861-9001-445b-b9ef-3cb7728c7c45</errorID>
      <errorWord>低温度</errorWord>
      <group>L1_Word</group>
      <groupName>字词问题</groupName>
      <ability>L2_Typo</ability>
      <abilityName>字词错误</abilityName>
      <candidateList>
        <item>低浓度</item>
      </candidateList>
      <explain/>
      <paraID>7F900EAD</paraID>
      <start>22</start>
      <end>25</end>
      <status>unmodified</status>
      <modifiedWord/>
      <trackRevisions>false</trackRevisions>
    </reviewItem>
    <reviewItem>
      <errorID>f30035b5-e35f-4a50-a29e-b6e4d8390879</errorID>
      <errorWord>输入到</errorWord>
      <group>L1_Word</group>
      <groupName>字词问题</groupName>
      <ability>L2_Typo</ability>
      <abilityName>字词错误</abilityName>
      <candidateList>
        <item>输入</item>
      </candidateList>
      <explain>〈动〉❶从外部送到内部：病人手术后需要～新鲜血液。❷商品或资本从国外进入某国：～电信器材。❸科学技术上指能量、信号等进入某种机构或装置：～密码。</explain>
      <paraID>60C56104</paraID>
      <start>10</start>
      <end>13</end>
      <status>unmodified</status>
      <modifiedWord/>
      <trackRevisions>false</trackRevisions>
    </reviewItem>
    <reviewItem>
      <errorID>4f784321-536a-4290-85c0-86eed3bd7bd6</errorID>
      <errorWord>物质其</errorWord>
      <group>L1_Word</group>
      <groupName>字词问题</groupName>
      <ability>L2_Typo</ability>
      <abilityName>字词错误</abilityName>
      <candidateList>
        <item>物质</item>
      </candidateList>
      <explain/>
      <paraID>60C56104</paraID>
      <start>59</start>
      <end>62</end>
      <status>unmodified</status>
      <modifiedWord/>
      <trackRevisions>false</trackRevisions>
    </reviewItem>
    <reviewItem>
      <errorID>42923218-d345-4534-8406-304b28cae171</errorID>
      <errorWord>在喷</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6EBEC1C2</paraID>
      <start>32</start>
      <end>34</end>
      <status>unmodified</status>
      <modifiedWord/>
      <trackRevisions>false</trackRevisions>
    </reviewItem>
    <reviewItem>
      <errorID>030aca5b-6a5b-4a75-9d50-43aa7383fcb4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79EDFC80</paraID>
      <start>0</start>
      <end>2</end>
      <status>unmodified</status>
      <modifiedWord/>
      <trackRevisions>false</trackRevisions>
    </reviewItem>
    <reviewItem>
      <errorID>fe439b61-88d7-41bc-9c97-06d9c889b6fc</errorID>
      <errorWord>达</errorWord>
      <group>L1_Word</group>
      <groupName>字词问题</groupName>
      <ability>L2_Typo</ability>
      <abilityName>字词错误</abilityName>
      <candidateList>
        <item>达到</item>
      </candidateList>
      <explain>〈动〉到（多指抽象事物或程度）：达得到｜达不到｜目的没有～｜～国际水平。</explain>
      <paraID>24DF5350</paraID>
      <start>59</start>
      <end>60</end>
      <status>unmodified</status>
      <modifiedWord/>
      <trackRevisions>false</trackRevisions>
    </reviewItem>
    <reviewItem>
      <errorID>481871f6-de2f-4224-841e-13c1d251e0d2</errorID>
      <errorWord>：</errorWord>
      <group>L1_Format</group>
      <groupName>格式问题</groupName>
      <ability>L2_HalfPunc</ability>
      <abilityName>全半角检查</abilityName>
      <candidateList>
        <item>:</item>
      </candidateList>
      <explain>文本全半角错误。</explain>
      <paraID>5C8FF298</paraID>
      <start>93</start>
      <end>94</end>
      <status>unmodified</status>
      <modifiedWord/>
      <trackRevisions>false</trackRevisions>
    </reviewItem>
    <reviewItem>
      <errorID>1c22125b-df3e-4289-b944-c886426b0bd7</errorID>
      <errorWord>，</errorWord>
      <group>L1_Word</group>
      <groupName>字词问题</groupName>
      <ability>L2_Typo</ability>
      <abilityName>字词错误</abilityName>
      <candidateList>
        <item>，根</item>
      </candidateList>
      <explain/>
      <paraID>28F6068C</paraID>
      <start>67</start>
      <end>68</end>
      <status>unmodified</status>
      <modifiedWord/>
      <trackRevisions>false</trackRevisions>
    </reviewItem>
    <reviewItem>
      <errorID>76cfca16-be09-4fa6-a1d8-69c9ae63aeda</errorID>
      <errorWord>~</errorWord>
      <group>L1_Format</group>
      <groupName>格式问题</groupName>
      <ability>L2_HalfPunc</ability>
      <abilityName>全半角检查</abilityName>
      <candidateList>
        <item>～</item>
      </candidateList>
      <explain>文本全半角错误。</explain>
      <paraID>28F6068C</paraID>
      <start>186</start>
      <end>187</end>
      <status>unmodified</status>
      <modifiedWord/>
      <trackRevisions>false</trackRevisions>
    </reviewItem>
    <reviewItem>
      <errorID>27f68a66-a6f0-4987-835a-c0d1da389d85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FD1EB2C</paraID>
      <start>0</start>
      <end>2</end>
      <status>unmodified</status>
      <modifiedWord/>
      <trackRevisions>false</trackRevisions>
    </reviewItem>
    <reviewItem>
      <errorID>c04ab85b-722c-4989-8b60-c6d3b69cc179</errorID>
      <errorWord>见</errorWord>
      <group>L1_Word</group>
      <groupName>字词问题</groupName>
      <ability>L2_Typo</ability>
      <abilityName>字词错误</abilityName>
      <candidateList>
        <item>见下</item>
      </candidateList>
      <explain/>
      <paraID>12F81615</paraID>
      <start>112</start>
      <end>113</end>
      <status>unmodified</status>
      <modifiedWord/>
      <trackRevisions>false</trackRevisions>
    </reviewItem>
    <reviewItem>
      <errorID>cde65958-8e34-4b95-96e5-1bf250281139</errorID>
      <errorWord>源源</errorWord>
      <group>L1_Word</group>
      <groupName>字词问题</groupName>
      <ability>L2_Typo</ability>
      <abilityName>字词错误</abilityName>
      <candidateList>
        <item>源</item>
      </candidateList>
      <explain/>
      <paraID>49693E4F</paraID>
      <start>1</start>
      <end>3</end>
      <status>unmodified</status>
      <modifiedWord/>
      <trackRevisions>false</trackRevisions>
    </reviewItem>
    <reviewItem>
      <errorID>6e59ec5b-0ec8-4321-824b-cc3d75012a66</errorID>
      <errorWord>（</errorWord>
      <group>L1_Format</group>
      <groupName>格式问题</groupName>
      <ability>L2_HalfPunc</ability>
      <abilityName>全半角检查</abilityName>
      <candidateList>
        <item>(</item>
      </candidateList>
      <explain>文本全半角错误。</explain>
      <paraID>32C2E856</paraID>
      <start>3</start>
      <end>4</end>
      <status>unmodified</status>
      <modifiedWord/>
      <trackRevisions>false</trackRevisions>
    </reviewItem>
    <reviewItem>
      <errorID>335f96b4-690c-4593-a423-8e190839c7fb</errorID>
      <errorWord>）</errorWord>
      <group>L1_Format</group>
      <groupName>格式问题</groupName>
      <ability>L2_HalfPunc</ability>
      <abilityName>全半角检查</abilityName>
      <candidateList>
        <item>)</item>
      </candidateList>
      <explain>文本全半角错误。</explain>
      <paraID>32C2E856</paraID>
      <start>5</start>
      <end>6</end>
      <status>unmodified</status>
      <modifiedWord/>
      <trackRevisions>false</trackRevisions>
    </reviewItem>
    <reviewItem>
      <errorID>df4b5f8b-45e4-4019-b90e-86b264feaca0</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27F95EF1</paraID>
      <start>0</start>
      <end>2</end>
      <status>unmodified</status>
      <modifiedWord/>
      <trackRevisions>false</trackRevisions>
    </reviewItem>
    <reviewItem>
      <errorID>573145cb-3fe8-4760-8ea7-afddd2ded1a3</errorID>
      <errorWord>到受</errorWord>
      <group>L1_Word</group>
      <groupName>字词问题</groupName>
      <ability>L2_Typo</ability>
      <abilityName>字词错误</abilityName>
      <candidateList>
        <item>受到</item>
      </candidateList>
      <explain/>
      <paraID>317DE974</paraID>
      <start>4</start>
      <end>6</end>
      <status>unmodified</status>
      <modifiedWord/>
      <trackRevisions>false</trackRevisions>
    </reviewItem>
    <reviewItem>
      <errorID>c8e580ae-5f73-42b1-9526-4428acaa2ba4</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3D46B921</paraID>
      <start>0</start>
      <end>2</end>
      <status>unmodified</status>
      <modifiedWord/>
      <trackRevisions>false</trackRevisions>
    </reviewItem>
    <reviewItem>
      <errorID>58e3f19f-0a44-41c2-b77d-2f069dda545e</errorID>
      <errorWord>（</errorWord>
      <group>L1_Format</group>
      <groupName>格式问题</groupName>
      <ability>L2_HalfPunc</ability>
      <abilityName>全半角检查</abilityName>
      <candidateList>
        <item>(</item>
      </candidateList>
      <explain>文本全半角错误。</explain>
      <paraID>5A34BD8C</paraID>
      <start>6</start>
      <end>7</end>
      <status>unmodified</status>
      <modifiedWord/>
      <trackRevisions>false</trackRevisions>
    </reviewItem>
    <reviewItem>
      <errorID>62dc4d13-21c0-4e3d-909e-839d48b021c3</errorID>
      <errorWord>）</errorWord>
      <group>L1_Format</group>
      <groupName>格式问题</groupName>
      <ability>L2_HalfPunc</ability>
      <abilityName>全半角检查</abilityName>
      <candidateList>
        <item>)</item>
      </candidateList>
      <explain>文本全半角错误。</explain>
      <paraID>5A34BD8C</paraID>
      <start>8</start>
      <end>9</end>
      <status>unmodified</status>
      <modifiedWord/>
      <trackRevisions>false</trackRevisions>
    </reviewItem>
    <reviewItem>
      <errorID>aa685bf0-5d8b-4d79-bf00-e6a0cb008ca1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41428E1C</paraID>
      <start>0</start>
      <end>2</end>
      <status>unmodified</status>
      <modifiedWord/>
      <trackRevisions>false</trackRevisions>
    </reviewItem>
    <reviewItem>
      <errorID>55dc9ccb-9721-44fb-b697-93d3c5eb6c40</errorID>
      <errorWord>程</errorWord>
      <group>L1_Word</group>
      <groupName>字词问题</groupName>
      <ability>L2_Typo</ability>
      <abilityName>字词错误</abilityName>
      <candidateList>
        <item>程中</item>
      </candidateList>
      <explain/>
      <paraID>566460A1</paraID>
      <start>9</start>
      <end>10</end>
      <status>unmodified</status>
      <modifiedWord/>
      <trackRevisions>false</trackRevisions>
    </reviewItem>
    <reviewItem>
      <errorID>6a1fbfeb-d71b-4b30-a557-85b201313efd</errorID>
      <errorWord>、以及</errorWord>
      <group>L1_Punc</group>
      <groupName>标点问题</groupName>
      <ability>L2_Punc</ability>
      <abilityName>标点符号检查</abilityName>
      <candidateList>
        <item>，以及</item>
      </candidateList>
      <explain>连接词前后不宜使用顿号，建议使用逗号。</explain>
      <paraID>60306707</paraID>
      <start>106</start>
      <end>109</end>
      <status>unmodified</status>
      <modifiedWord/>
      <trackRevisions>false</trackRevisions>
    </reviewItem>
    <reviewItem>
      <errorID>3a1c4d9c-3a7a-4ff7-9f42-9b3ca77040a8</errorID>
      <errorWord>，</errorWord>
      <group>L1_Format</group>
      <groupName>格式问题</groupName>
      <ability>L2_HalfPunc</ability>
      <abilityName>全半角检查</abilityName>
      <candidateList>
        <item>, </item>
      </candidateList>
      <explain>文本全半角错误。</explain>
      <paraID>2043CBD0</paraID>
      <start>1</start>
      <end>2</end>
      <status>unmodified</status>
      <modifiedWord/>
      <trackRevisions>false</trackRevisions>
    </reviewItem>
    <reviewItem>
      <errorID>05f1defd-d90e-464c-84b4-4ed93073b858</errorID>
      <errorWord>裙脚</errorWord>
      <group>L1_Word</group>
      <groupName>字词问题</groupName>
      <ability>L2_Typo</ability>
      <abilityName>字词错误</abilityName>
      <candidateList>
        <item>裙角</item>
      </candidateList>
      <explain/>
      <paraID> 3A52005</paraID>
      <start>16</start>
      <end>18</end>
      <status>unmodified</status>
      <modifiedWord/>
      <trackRevisions>false</trackRevisions>
    </reviewItem>
    <reviewItem>
      <errorID>980e67b2-e91e-445e-b779-8cd37aa6b03b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586023B9</paraID>
      <start>125</start>
      <end>126</end>
      <status>unmodified</status>
      <modifiedWord/>
      <trackRevisions>false</trackRevisions>
    </reviewItem>
    <reviewItem>
      <errorID>7c5ece07-11f1-47c7-8946-501d118e897c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586023B9</paraID>
      <start>164</start>
      <end>165</end>
      <status>unmodified</status>
      <modifiedWord/>
      <trackRevisions>false</trackRevisions>
    </reviewItem>
    <reviewItem>
      <errorID>5affbb95-c40c-44bd-b52a-ee612d1dd908</errorID>
      <errorWord>法律、法规</errorWord>
      <group>L1_Word</group>
      <groupName>字词问题</groupName>
      <ability>L2_Typo</ability>
      <abilityName>字词错误</abilityName>
      <candidateList>
        <item>法律法规</item>
      </candidateList>
      <explain/>
      <paraID> 96A8011</paraID>
      <start>66</start>
      <end>71</end>
      <status>unmodified</status>
      <modifiedWord/>
      <trackRevisions>false</trackRevisions>
    </reviewItem>
    <reviewItem>
      <errorID>9e3f8abc-51ac-4710-9562-05556100e539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6DC49EBD</paraID>
      <start>0</start>
      <end>2</end>
      <status>unmodified</status>
      <modifiedWord/>
      <trackRevisions>false</trackRevisions>
    </reviewItem>
    <reviewItem>
      <errorID>29e730e7-9a3a-44ff-a0e1-389638dbdfb3</errorID>
      <errorWord>依托的</errorWord>
      <group>L1_Word</group>
      <groupName>字词问题</groupName>
      <ability>L2_Typo</ability>
      <abilityName>字词错误</abilityName>
      <candidateList>
        <item>依托</item>
      </candidateList>
      <explain/>
      <paraID>57B2D47B</paraID>
      <start>0</start>
      <end>3</end>
      <status>unmodified</status>
      <modifiedWord/>
      <trackRevisions>false</trackRevisions>
    </reviewItem>
    <reviewItem>
      <errorID>0b681151-e04d-4e26-ac90-dc7fa3d12696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41604FB0</paraID>
      <start>60</start>
      <end>61</end>
      <status>unmodified</status>
      <modifiedWord/>
      <trackRevisions>false</trackRevisions>
    </reviewItem>
    <reviewItem>
      <errorID>0dd76f41-a56d-4937-aed6-5ae2446f8b39</errorID>
      <errorWord>黏土</errorWord>
      <group>L1_Word</group>
      <groupName>字词问题</groupName>
      <ability>L2_Typo</ability>
      <abilityName>字词错误</abilityName>
      <candidateList>
        <item>粘土</item>
      </candidateList>
      <explain/>
      <paraID> 1B40D94</paraID>
      <start>10</start>
      <end>12</end>
      <status>unmodified</status>
      <modifiedWord/>
      <trackRevisions>false</trackRevisions>
    </reviewItem>
    <reviewItem>
      <errorID>190da947-0254-4c27-99ef-29c08fdc4f26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66EAC157</paraID>
      <start>31</start>
      <end>32</end>
      <status>unmodified</status>
      <modifiedWord/>
      <trackRevisions>false</trackRevisions>
    </reviewItem>
    <reviewItem>
      <errorID>50bec209-e0d5-481a-a481-b02c1359b822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52B05F2</paraID>
      <start>0</start>
      <end>2</end>
      <status>unmodified</status>
      <modifiedWord/>
      <trackRevisions>false</trackRevisions>
    </reviewItem>
    <reviewItem>
      <errorID>a59735fa-aba5-4ba1-a40b-7e073449f0e0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3DEE2968</paraID>
      <start>0</start>
      <end>2</end>
      <status>unmodified</status>
      <modifiedWord/>
      <trackRevisions>false</trackRevisions>
    </reviewItem>
    <reviewItem>
      <errorID>31482626-35bf-4f29-af5e-0026b6d75bec</errorID>
      <errorWord>（</errorWord>
      <group>L1_Punc</group>
      <groupName>标点问题</groupName>
      <ability>L2_Punc</ability>
      <abilityName>标点符号检查</abilityName>
      <candidateList/>
      <explain>同一形式括号套用。</explain>
      <paraID>4D0332AC</paraID>
      <start>107</start>
      <end>108</end>
      <status>unmodified</status>
      <modifiedWord/>
      <trackRevisions>false</trackRevisions>
    </reviewItem>
    <reviewItem>
      <errorID>a6f7dd11-9671-4fdc-a8cf-f6bb7c336e74</errorID>
      <errorWord>）</errorWord>
      <group>L1_Punc</group>
      <groupName>标点问题</groupName>
      <ability>L2_Punc</ability>
      <abilityName>标点符号检查</abilityName>
      <candidateList/>
      <explain>同一形式括号套用。</explain>
      <paraID>4D0332AC</paraID>
      <start>118</start>
      <end>119</end>
      <status>unmodified</status>
      <modifiedWord/>
      <trackRevisions>false</trackRevisions>
    </reviewItem>
    <reviewItem>
      <errorID>38c1c2b3-c9d5-4787-b408-68f282afdb3e</errorID>
      <errorWord>（</errorWord>
      <group>L1_Punc</group>
      <groupName>标点问题</groupName>
      <ability>L2_Punc</ability>
      <abilityName>标点符号检查</abilityName>
      <candidateList/>
      <explain>同一形式括号套用。</explain>
      <paraID>3A260354</paraID>
      <start>3</start>
      <end>4</end>
      <status>unmodified</status>
      <modifiedWord/>
      <trackRevisions>false</trackRevisions>
    </reviewItem>
    <reviewItem>
      <errorID>2248110d-d90e-48f4-8c9f-dcf6e7463e20</errorID>
      <errorWord>）</errorWord>
      <group>L1_Punc</group>
      <groupName>标点问题</groupName>
      <ability>L2_Punc</ability>
      <abilityName>标点符号检查</abilityName>
      <candidateList/>
      <explain>同一形式括号套用。</explain>
      <paraID>3A260354</paraID>
      <start>6</start>
      <end>7</end>
      <status>unmodified</status>
      <modifiedWord/>
      <trackRevisions>false</trackRevisions>
    </reviewItem>
    <reviewItem>
      <errorID>906fd78e-b1fa-451b-8874-c76e0b228b10</errorID>
      <errorWord>（</errorWord>
      <group>L1_Punc</group>
      <groupName>标点问题</groupName>
      <ability>L2_Punc</ability>
      <abilityName>标点符号检查</abilityName>
      <candidateList/>
      <explain>同一形式括号套用。</explain>
      <paraID>6C1ADD98</paraID>
      <start>18</start>
      <end>19</end>
      <status>unmodified</status>
      <modifiedWord/>
      <trackRevisions>false</trackRevisions>
    </reviewItem>
    <reviewItem>
      <errorID>91db48a3-ea9e-4c70-870a-00c61e96b8ae</errorID>
      <errorWord>）</errorWord>
      <group>L1_Punc</group>
      <groupName>标点问题</groupName>
      <ability>L2_Punc</ability>
      <abilityName>标点符号检查</abilityName>
      <candidateList/>
      <explain>同一形式括号套用。</explain>
      <paraID>6C1ADD98</paraID>
      <start>29</start>
      <end>30</end>
      <status>unmodified</status>
      <modifiedWord/>
      <trackRevisions>false</trackRevisions>
    </reviewItem>
    <reviewItem>
      <errorID>3b2ed767-6c57-45cd-af06-11ba1d0285d0</errorID>
      <errorWord>IV</errorWord>
      <group>L1_Knowledge</group>
      <groupName>知识性问题</groupName>
      <ability>L2_Knowledge</ability>
      <abilityName>其他知识</abilityName>
      <candidateList>
        <item>Ⅳ</item>
      </candidateList>
      <explain/>
      <paraID>3FFB2B9B</paraID>
      <start>31</start>
      <end>33</end>
      <status>unmodified</status>
      <modifiedWord/>
      <trackRevisions>false</trackRevisions>
    </reviewItem>
    <reviewItem>
      <errorID>6f8bdca2-1996-4528-a72d-d89aa139b11f</errorID>
      <errorWord>III</errorWord>
      <group>L1_Word</group>
      <groupName>字词问题</groupName>
      <ability>L2_Typo</ability>
      <abilityName>字词错误</abilityName>
      <candidateList>
        <item>Ⅲ</item>
      </candidateList>
      <explain/>
      <paraID> C83F5A2</paraID>
      <start>31</start>
      <end>34</end>
      <status>unmodified</status>
      <modifiedWord/>
      <trackRevisions>false</trackRevisions>
    </reviewItem>
    <reviewItem>
      <errorID>56c975aa-35aa-4f04-9454-a6c2fb135a53</errorID>
      <errorWord>（</errorWord>
      <group>L1_Punc</group>
      <groupName>标点问题</groupName>
      <ability>L2_Punc</ability>
      <abilityName>标点符号检查</abilityName>
      <candidateList/>
      <explain>同一形式括号套用。</explain>
      <paraID>3722DD8C</paraID>
      <start>0</start>
      <end>1</end>
      <status>unmodified</status>
      <modifiedWord/>
      <trackRevisions>false</trackRevisions>
    </reviewItem>
    <reviewItem>
      <errorID>ae29b920-1490-4c04-b5f3-24c050b43dc0</errorID>
      <errorWord>）</errorWord>
      <group>L1_Punc</group>
      <groupName>标点问题</groupName>
      <ability>L2_Punc</ability>
      <abilityName>标点符号检查</abilityName>
      <candidateList/>
      <explain>同一形式括号套用。</explain>
      <paraID>3722DD8C</paraID>
      <start>2</start>
      <end>3</end>
      <status>unmodified</status>
      <modifiedWord/>
      <trackRevisions>false</trackRevisions>
    </reviewItem>
    <reviewItem>
      <errorID>a6a6ffbf-ef9f-4281-83a7-36422a997a3c</errorID>
      <errorWord>要</errorWord>
      <group>L1_Word</group>
      <groupName>字词问题</groupName>
      <ability>L2_Typo</ability>
      <abilityName>字词错误</abilityName>
      <candidateList>
        <item>要有</item>
      </candidateList>
      <explain/>
      <paraID>73ADFB2B</paraID>
      <start>47</start>
      <end>48</end>
      <status>unmodified</status>
      <modifiedWord/>
      <trackRevisions>false</trackRevisions>
    </reviewItem>
    <reviewItem>
      <errorID>d8851f37-e0e7-4420-becf-fcb3a997124e</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4B281104</paraID>
      <start>193</start>
      <end>196</end>
      <status>unmodified</status>
      <modifiedWord/>
      <trackRevisions>false</trackRevisions>
    </reviewItem>
    <reviewItem>
      <errorID>6e462a4e-466a-4dcb-8dec-c5343329eddb</errorID>
      <errorWord>癔病</errorWord>
      <group>L1_Knowledge</group>
      <groupName>知识性问题</groupName>
      <ability>L2_Term</ability>
      <abilityName>专业术语</abilityName>
      <candidateList>
        <item>癔症</item>
      </candidateList>
      <explain>医学名词[癔病]为不规范表述或旧称，其规范书面表述为[癔症]。</explain>
      <paraID>4B281104</paraID>
      <start>252</start>
      <end>254</end>
      <status>unmodified</status>
      <modifiedWord/>
      <trackRevisions>false</trackRevisions>
    </reviewItem>
    <reviewItem>
      <errorID>36eb5307-a679-4af3-8fa4-80496071f8dc</errorID>
      <errorWord>粘稠</errorWord>
      <group>L1_Word</group>
      <groupName>字词问题</groupName>
      <ability>L2_Typo</ability>
      <abilityName>字词错误</abilityName>
      <candidateList>
        <item>黏稠</item>
      </candidateList>
      <explain>存在发音相同字词的误用。</explain>
      <paraID>343711D9</paraID>
      <start>0</start>
      <end>2</end>
      <status>unmodified</status>
      <modifiedWord/>
      <trackRevisions>false</trackRevisions>
    </reviewItem>
    <reviewItem>
      <errorID>a2a2cb2e-848f-4482-be0b-0ea7fed3d9ea</errorID>
      <errorWord>粘度</errorWord>
      <group>L1_Word</group>
      <groupName>字词问题</groupName>
      <ability>L2_Alias</ability>
      <abilityName>也作/曾用词</abilityName>
      <candidateList>
        <item>黏度</item>
      </candidateList>
      <explain>词汇[粘度]为不规范表述或旧称，其规范书面表述为[黏度]。</explain>
      <paraID>343711D9</paraID>
      <start>20</start>
      <end>22</end>
      <status>unmodified</status>
      <modifiedWord/>
      <trackRevisions>false</trackRevisions>
    </reviewItem>
    <reviewItem>
      <errorID>c025aa36-dd30-44cc-837a-e17ff654f7b3</errorID>
      <errorWord>.</errorWord>
      <group>L1_Format</group>
      <groupName>格式问题</groupName>
      <ability>L2_HalfPunc</ability>
      <abilityName>全半角检查</abilityName>
      <candidateList>
        <item>。</item>
      </candidateList>
      <explain>文本全半角错误。</explain>
      <paraID>4D3D3A78</paraID>
      <start>145</start>
      <end>146</end>
      <status>unmodified</status>
      <modifiedWord/>
      <trackRevisions>false</trackRevisions>
    </reviewItem>
    <reviewItem>
      <errorID>6eb7c29a-1bee-4e6b-9042-5aad16ea4e8a</errorID>
      <errorWord>粘稠</errorWord>
      <group>L1_Word</group>
      <groupName>字词问题</groupName>
      <ability>L2_Typo</ability>
      <abilityName>字词错误</abilityName>
      <candidateList>
        <item>黏稠</item>
      </candidateList>
      <explain>存在发音相同字词的误用。</explain>
      <paraID>2DDBF667</paraID>
      <start>0</start>
      <end>2</end>
      <status>unmodified</status>
      <modifiedWord/>
      <trackRevisions>false</trackRevisions>
    </reviewItem>
    <reviewItem>
      <errorID>518344d7-4cbe-4f62-8f3b-d54c9369b871</errorID>
      <errorWord>：&gt;</errorWord>
      <group>L1_Punc</group>
      <groupName>标点问题</groupName>
      <ability>L2_Punc</ability>
      <abilityName>标点符号检查</abilityName>
      <candidateList>
        <item>：</item>
      </candidateList>
      <explain/>
      <paraID>2DDBF667</paraID>
      <start>15</start>
      <end>17</end>
      <status>unmodified</status>
      <modifiedWord/>
      <trackRevisions>false</trackRevisions>
    </reviewItem>
    <reviewItem>
      <errorID>9b8bf94b-2cb4-42c4-9265-e45f02ece7a4</errorID>
      <errorWord>泄露</errorWord>
      <group>L1_Word</group>
      <groupName>字词问题</groupName>
      <ability>L2_Typo</ability>
      <abilityName>字词错误</abilityName>
      <candidateList>
        <item>泄漏</item>
      </candidateList>
      <explain/>
      <paraID>5803083C</paraID>
      <start>6</start>
      <end>8</end>
      <status>modified</status>
      <modifiedWord>泄漏</modifiedWord>
      <trackRevisions>false</trackRevisions>
    </reviewItem>
    <reviewItem>
      <errorID>46b6966c-1a79-4435-a717-ed7473271065</errorID>
      <errorWord>程</errorWord>
      <group>L1_Word</group>
      <groupName>字词问题</groupName>
      <ability>L2_Typo</ability>
      <abilityName>字词错误</abilityName>
      <candidateList>
        <item>程中</item>
      </candidateList>
      <explain/>
      <paraID>3F06C586</paraID>
      <start>7</start>
      <end>8</end>
      <status>unmodified</status>
      <modifiedWord/>
      <trackRevisions>false</trackRevisions>
    </reviewItem>
    <reviewItem>
      <errorID>aa2df300-3b91-40a7-ada4-1b6b4660d4cb</errorID>
      <errorWord>泄露</errorWord>
      <group>L1_Word</group>
      <groupName>字词问题</groupName>
      <ability>L2_Typo</ability>
      <abilityName>字词错误</abilityName>
      <candidateList>
        <item>泄漏</item>
      </candidateList>
      <explain>存在发音相同字词的误用。</explain>
      <paraID>3F06C586</paraID>
      <start>13</start>
      <end>15</end>
      <status>modified</status>
      <modifiedWord>泄漏</modifiedWord>
      <trackRevisions>false</trackRevisions>
    </reviewItem>
    <reviewItem>
      <errorID>e3a6fb2e-faf4-4c04-b505-ec9b3aa4c3b1</errorID>
      <errorWord>泄露</errorWord>
      <group>L1_Word</group>
      <groupName>字词问题</groupName>
      <ability>L2_Typo</ability>
      <abilityName>字词错误</abilityName>
      <candidateList>
        <item>泄漏</item>
      </candidateList>
      <explain>存在发音相同字词的误用。</explain>
      <paraID>1FA9A42C</paraID>
      <start>8</start>
      <end>10</end>
      <status>modified</status>
      <modifiedWord>泄漏</modifiedWord>
      <trackRevisions>false</trackRevisions>
    </reviewItem>
    <reviewItem>
      <errorID>c51ab45d-36b6-4710-8d52-ac4d560367b5</errorID>
      <errorWord>泄露</errorWord>
      <group>L1_Word</group>
      <groupName>字词问题</groupName>
      <ability>L2_Typo</ability>
      <abilityName>字词错误</abilityName>
      <candidateList>
        <item>泄漏</item>
      </candidateList>
      <explain/>
      <paraID>5D144ACA</paraID>
      <start>5</start>
      <end>7</end>
      <status>modified</status>
      <modifiedWord>泄漏</modifiedWord>
      <trackRevisions>false</trackRevisions>
    </reviewItem>
    <reviewItem>
      <errorID>69fb03f5-cd9c-4718-820c-fb493823531c</errorID>
      <errorWord>泄露</errorWord>
      <group>L1_Word</group>
      <groupName>字词问题</groupName>
      <ability>L2_Typo</ability>
      <abilityName>字词错误</abilityName>
      <candidateList>
        <item>泄漏</item>
      </candidateList>
      <explain/>
      <paraID>382CA139</paraID>
      <start>7</start>
      <end>9</end>
      <status>modified</status>
      <modifiedWord>泄漏</modifiedWord>
      <trackRevisions>false</trackRevisions>
    </reviewItem>
    <reviewItem>
      <errorID>8740594b-35a5-4371-9e2c-ca7c9f5a9cc3</errorID>
      <errorWord>泄露</errorWord>
      <group>L1_Word</group>
      <groupName>字词问题</groupName>
      <ability>L2_Typo</ability>
      <abilityName>字词错误</abilityName>
      <candidateList>
        <item>泄漏</item>
      </candidateList>
      <explain/>
      <paraID>382CA139</paraID>
      <start>13</start>
      <end>15</end>
      <status>modified</status>
      <modifiedWord>泄漏</modifiedWord>
      <trackRevisions>false</trackRevisions>
    </reviewItem>
    <reviewItem>
      <errorID>be5b3496-a678-43ba-bf39-1f1883c8acac</errorID>
      <errorWord>泄露</errorWord>
      <group>L1_Word</group>
      <groupName>字词问题</groupName>
      <ability>L2_Typo</ability>
      <abilityName>字词错误</abilityName>
      <candidateList>
        <item>泄漏</item>
      </candidateList>
      <explain>存在发音相同字词的误用。</explain>
      <paraID>382CA139</paraID>
      <start>50</start>
      <end>52</end>
      <status>modified</status>
      <modifiedWord>泄漏</modifiedWord>
      <trackRevisions>false</trackRevisions>
    </reviewItem>
    <reviewItem>
      <errorID>9c823b19-9043-4e16-9617-563be4a50278</errorID>
      <errorWord>泄露</errorWord>
      <group>L1_Word</group>
      <groupName>字词问题</groupName>
      <ability>L2_Typo</ability>
      <abilityName>字词错误</abilityName>
      <candidateList>
        <item>泄漏</item>
      </candidateList>
      <explain/>
      <paraID>382CA139</paraID>
      <start>60</start>
      <end>62</end>
      <status>modified</status>
      <modifiedWord>泄漏</modifiedWord>
      <trackRevisions>false</trackRevisions>
    </reviewItem>
    <reviewItem>
      <errorID>28dc1b4a-3ce6-43fe-9d4b-8f5b1c94ca00</errorID>
      <errorWord>泄露</errorWord>
      <group>L1_Word</group>
      <groupName>字词问题</groupName>
      <ability>L2_Typo</ability>
      <abilityName>字词错误</abilityName>
      <candidateList>
        <item>泄漏</item>
      </candidateList>
      <explain>存在发音相同字词的误用。</explain>
      <paraID> DF230CF</paraID>
      <start>1</start>
      <end>3</end>
      <status>modified</status>
      <modifiedWord>泄漏</modifiedWord>
      <trackRevisions>false</trackRevisions>
    </reviewItem>
    <reviewItem>
      <errorID>2f504721-75b5-424e-a8aa-e1e0130092e3</errorID>
      <errorWord>泄露</errorWord>
      <group>L1_Word</group>
      <groupName>字词问题</groupName>
      <ability>L2_Typo</ability>
      <abilityName>字词错误</abilityName>
      <candidateList>
        <item>泄漏</item>
      </candidateList>
      <explain/>
      <paraID>5C6C03E6</paraID>
      <start>44</start>
      <end>46</end>
      <status>modified</status>
      <modifiedWord>泄漏</modifiedWord>
      <trackRevisions>false</trackRevisions>
    </reviewItem>
    <reviewItem>
      <errorID>40e6a567-28c4-4c32-8231-7d7fd84a0d17</errorID>
      <errorWord>泄露</errorWord>
      <group>L1_Word</group>
      <groupName>字词问题</groupName>
      <ability>L2_Typo</ability>
      <abilityName>字词错误</abilityName>
      <candidateList>
        <item>泄漏</item>
      </candidateList>
      <explain/>
      <paraID>405D8627</paraID>
      <start>47</start>
      <end>49</end>
      <status>modified</status>
      <modifiedWord>泄漏</modifiedWord>
      <trackRevisions>false</trackRevisions>
    </reviewItem>
    <reviewItem>
      <errorID>8fd56844-a9c0-499c-b600-d7c409f5d8c5</errorID>
      <errorWord>泄露</errorWord>
      <group>L1_Word</group>
      <groupName>字词问题</groupName>
      <ability>L2_Typo</ability>
      <abilityName>字词错误</abilityName>
      <candidateList>
        <item>泄漏</item>
      </candidateList>
      <explain/>
      <paraID>405D8627</paraID>
      <start>94</start>
      <end>96</end>
      <status>modified</status>
      <modifiedWord>泄漏</modifiedWord>
      <trackRevisions>false</trackRevisions>
    </reviewItem>
    <reviewItem>
      <errorID>1ea1fa33-a6a8-45d4-8a29-e0b52320e67f</errorID>
      <errorWord>区</errorWord>
      <group>L1_Word</group>
      <groupName>字词问题</groupName>
      <ability>L2_Typo</ability>
      <abilityName>字词错误</abilityName>
      <candidateList>
        <item>区域</item>
      </candidateList>
      <explain/>
      <paraID>73F7CD07</paraID>
      <start>7</start>
      <end>8</end>
      <status>unmodified</status>
      <modifiedWord/>
      <trackRevisions>false</trackRevisions>
    </reviewItem>
    <reviewItem>
      <errorID>f2637f67-f266-4034-904c-21ce1c28a8b4</errorID>
      <errorWord>天</errorWord>
      <group>L1_Knowledge</group>
      <groupName>知识性问题</groupName>
      <ability>L2_Knowledge</ability>
      <abilityName>其他知识</abilityName>
      <candidateList>
        <item>本</item>
      </candidateList>
      <explain>❶（～儿）〈名〉本子❶：书～｜账～儿。❷版本：刻～｜抄～｜稿～。❸（～儿）演出的底本：话～｜剧～。❹封建时代指奏章：修～（拟奏章）｜奏上一～。❺（～儿）〈量〉a）用于书籍簿册：五～书｜两～儿账。b）用于戏：头～《西游记》。c）用于一定长度的影片：这部电影是十四～。</explain>
      <paraID>6F3C5D52</paraID>
      <start>1</start>
      <end>2</end>
      <status>unmodified</status>
      <modifiedWord/>
      <trackRevisions>false</trackRevisions>
    </reviewItem>
    <reviewItem>
      <errorID>3edd868f-3061-41b2-adc5-a6bb5e2d5de4</errorID>
      <errorWord>天然气</errorWord>
      <group>L1_Word</group>
      <groupName>字词问题</groupName>
      <ability>L2_Typo</ability>
      <abilityName>字词错误</abilityName>
      <candidateList>
        <item>然气</item>
      </candidateList>
      <explain/>
      <paraID>6F3C5D52</paraID>
      <start>2</start>
      <end>5</end>
      <status>unmodified</status>
      <modifiedWord/>
      <trackRevisions>false</trackRevisions>
    </reviewItem>
    <reviewItem>
      <errorID>d8393744-017a-4aef-8b3e-7df3ef367a07</errorID>
      <errorWord>程</errorWord>
      <group>L1_Word</group>
      <groupName>字词问题</groupName>
      <ability>L2_Typo</ability>
      <abilityName>字词错误</abilityName>
      <candidateList>
        <item>程中</item>
      </candidateList>
      <explain/>
      <paraID>6F3C5D52</paraID>
      <start>9</start>
      <end>10</end>
      <status>unmodified</status>
      <modifiedWord/>
      <trackRevisions>false</trackRevisions>
    </reviewItem>
    <reviewItem>
      <errorID>761c214d-9a9b-4929-b98e-a71410edbd94</errorID>
      <errorWord>泄露</errorWord>
      <group>L1_Word</group>
      <groupName>字词问题</groupName>
      <ability>L2_Typo</ability>
      <abilityName>字词错误</abilityName>
      <candidateList>
        <item>泄漏</item>
      </candidateList>
      <explain>存在发音相同字词的误用。</explain>
      <paraID>6F3C5D52</paraID>
      <start>15</start>
      <end>17</end>
      <status>modified</status>
      <modifiedWord>泄漏</modifiedWord>
      <trackRevisions>false</trackRevisions>
    </reviewItem>
    <reviewItem>
      <errorID>5ab8421e-9440-4b7c-a937-81959ffda0bc</errorID>
      <errorWord>泄露</errorWord>
      <group>L1_Word</group>
      <groupName>字词问题</groupName>
      <ability>L2_Typo</ability>
      <abilityName>字词错误</abilityName>
      <candidateList>
        <item>泄漏</item>
      </candidateList>
      <explain/>
      <paraID>2A5940B1</paraID>
      <start>4</start>
      <end>6</end>
      <status>modified</status>
      <modifiedWord>泄漏</modifiedWord>
      <trackRevisions>false</trackRevisions>
    </reviewItem>
    <reviewItem>
      <errorID>cdc9eb2a-c8a7-4c05-8504-ad1397e615d5</errorID>
      <errorWord>泄露</errorWord>
      <group>L1_Word</group>
      <groupName>字词问题</groupName>
      <ability>L2_Typo</ability>
      <abilityName>字词错误</abilityName>
      <candidateList>
        <item>泄漏</item>
      </candidateList>
      <explain/>
      <paraID>14B7B4C9</paraID>
      <start>7</start>
      <end>9</end>
      <status>modified</status>
      <modifiedWord>泄漏</modifiedWord>
      <trackRevisions>false</trackRevisions>
    </reviewItem>
    <reviewItem>
      <errorID>bc467eec-5076-4373-badb-1d16bd5ee3ef</errorID>
      <errorWord>泄露</errorWord>
      <group>L1_Word</group>
      <groupName>字词问题</groupName>
      <ability>L2_Typo</ability>
      <abilityName>字词错误</abilityName>
      <candidateList>
        <item>泄漏</item>
      </candidateList>
      <explain/>
      <paraID>14B7B4C9</paraID>
      <start>13</start>
      <end>15</end>
      <status>modified</status>
      <modifiedWord>泄漏</modifiedWord>
      <trackRevisions>false</trackRevisions>
    </reviewItem>
    <reviewItem>
      <errorID>84e055c0-951e-4c23-a13c-da50e649b285</errorID>
      <errorWord>泄露</errorWord>
      <group>L1_Word</group>
      <groupName>字词问题</groupName>
      <ability>L2_Typo</ability>
      <abilityName>字词错误</abilityName>
      <candidateList>
        <item>泄漏</item>
      </candidateList>
      <explain>存在发音相同字词的误用。</explain>
      <paraID>14B7B4C9</paraID>
      <start>50</start>
      <end>52</end>
      <status>modified</status>
      <modifiedWord>泄漏</modifiedWord>
      <trackRevisions>false</trackRevisions>
    </reviewItem>
    <reviewItem>
      <errorID>4a65a412-cf51-41d1-b7b9-dc256d2f1cae</errorID>
      <errorWord>泄露</errorWord>
      <group>L1_Word</group>
      <groupName>字词问题</groupName>
      <ability>L2_Typo</ability>
      <abilityName>字词错误</abilityName>
      <candidateList>
        <item>泄漏</item>
      </candidateList>
      <explain/>
      <paraID>14B7B4C9</paraID>
      <start>60</start>
      <end>62</end>
      <status>modified</status>
      <modifiedWord>泄漏</modifiedWord>
      <trackRevisions>false</trackRevisions>
    </reviewItem>
    <reviewItem>
      <errorID>31d29b19-7fdb-4565-a2a7-a14b76904251</errorID>
      <errorWord>泄露</errorWord>
      <group>L1_Word</group>
      <groupName>字词问题</groupName>
      <ability>L2_Typo</ability>
      <abilityName>字词错误</abilityName>
      <candidateList>
        <item>泄漏</item>
      </candidateList>
      <explain>存在发音相同字词的误用。</explain>
      <paraID>3BD5975B</paraID>
      <start>30</start>
      <end>32</end>
      <status>modified</status>
      <modifiedWord>泄漏</modifiedWord>
      <trackRevisions>false</trackRevisions>
    </reviewItem>
    <reviewItem>
      <errorID>8a0f46d0-c6b4-48e7-8501-2512d62f10a2</errorID>
      <errorWord>泄露</errorWord>
      <group>L1_Word</group>
      <groupName>字词问题</groupName>
      <ability>L2_Typo</ability>
      <abilityName>字词错误</abilityName>
      <candidateList>
        <item>泄漏</item>
      </candidateList>
      <explain/>
      <paraID>3BC85D3B</paraID>
      <start>44</start>
      <end>46</end>
      <status>modified</status>
      <modifiedWord>泄漏</modifiedWord>
      <trackRevisions>false</trackRevisions>
    </reviewItem>
    <reviewItem>
      <errorID>bef52018-efc5-4be2-aa1b-8cb56816747a</errorID>
      <errorWord>泄露</errorWord>
      <group>L1_Word</group>
      <groupName>字词问题</groupName>
      <ability>L2_Typo</ability>
      <abilityName>字词错误</abilityName>
      <candidateList>
        <item>泄漏</item>
      </candidateList>
      <explain>存在发音相同字词的误用。</explain>
      <paraID>2C33480E</paraID>
      <start>37</start>
      <end>39</end>
      <status>modified</status>
      <modifiedWord>泄漏</modifiedWord>
      <trackRevisions>false</trackRevisions>
    </reviewItem>
    <reviewItem>
      <errorID>82c2f682-116b-4ee5-9d00-d174e38d2873</errorID>
      <errorWord>泄露</errorWord>
      <group>L1_Word</group>
      <groupName>字词问题</groupName>
      <ability>L2_Typo</ability>
      <abilityName>字词错误</abilityName>
      <candidateList>
        <item>泄漏</item>
      </candidateList>
      <explain>存在发音相同字词的误用。</explain>
      <paraID>2C33480E</paraID>
      <start>56</start>
      <end>58</end>
      <status>modified</status>
      <modifiedWord>泄漏</modifiedWord>
      <trackRevisions>false</trackRevisions>
    </reviewItem>
    <reviewItem>
      <errorID>1a48cb3a-0c02-44d3-b0ab-a58539795abe</errorID>
      <errorWord>黏土</errorWord>
      <group>L1_Word</group>
      <groupName>字词问题</groupName>
      <ability>L2_Typo</ability>
      <abilityName>字词错误</abilityName>
      <candidateList>
        <item>粘土</item>
      </candidateList>
      <explain/>
      <paraID>3D9DC597</paraID>
      <start>10</start>
      <end>12</end>
      <status>unmodified</status>
      <modifiedWord/>
      <trackRevisions>false</trackRevisions>
    </reviewItem>
    <reviewItem>
      <errorID>7c38485c-da64-48b0-9a4e-07f818dde1ec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3D9DC597</paraID>
      <start>109</start>
      <end>110</end>
      <status>unmodified</status>
      <modifiedWord/>
      <trackRevisions>false</trackRevisions>
    </reviewItem>
    <reviewItem>
      <errorID>19f9f43a-b76b-48f8-881b-c6bf83e6fe9c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654DC158</paraID>
      <start>31</start>
      <end>32</end>
      <status>unmodified</status>
      <modifiedWord/>
      <trackRevisions>false</trackRevisions>
    </reviewItem>
    <reviewItem>
      <errorID>0ea7435e-3544-4259-80a6-c12777c0bf76</errorID>
      <errorWord>泄露</errorWord>
      <group>L1_Word</group>
      <groupName>字词问题</groupName>
      <ability>L2_Typo</ability>
      <abilityName>字词错误</abilityName>
      <candidateList>
        <item>泄漏</item>
      </candidateList>
      <explain/>
      <paraID>1A124D79</paraID>
      <start>4</start>
      <end>6</end>
      <status>modified</status>
      <modifiedWord>泄漏</modifiedWord>
      <trackRevisions>false</trackRevisions>
    </reviewItem>
    <reviewItem>
      <errorID>097b2c58-08e3-44ce-bd3d-6b5329d06f4c</errorID>
      <errorWord>泄露</errorWord>
      <group>L1_Word</group>
      <groupName>字词问题</groupName>
      <ability>L2_Typo</ability>
      <abilityName>字词错误</abilityName>
      <candidateList>
        <item>泄漏</item>
      </candidateList>
      <explain/>
      <paraID>1E3FCA0F</paraID>
      <start>7</start>
      <end>9</end>
      <status>modified</status>
      <modifiedWord>泄漏</modifiedWord>
      <trackRevisions>false</trackRevisions>
    </reviewItem>
    <reviewItem>
      <errorID>16691a40-2630-4b74-8825-956af464cb8d</errorID>
      <errorWord>泄露</errorWord>
      <group>L1_Word</group>
      <groupName>字词问题</groupName>
      <ability>L2_Typo</ability>
      <abilityName>字词错误</abilityName>
      <candidateList>
        <item>泄漏</item>
      </candidateList>
      <explain/>
      <paraID>1E3FCA0F</paraID>
      <start>13</start>
      <end>15</end>
      <status>modified</status>
      <modifiedWord>泄漏</modifiedWord>
      <trackRevisions>false</trackRevisions>
    </reviewItem>
    <reviewItem>
      <errorID>0796ef9a-fc67-4779-ba05-b8d330651fac</errorID>
      <errorWord>泄露</errorWord>
      <group>L1_Word</group>
      <groupName>字词问题</groupName>
      <ability>L2_Typo</ability>
      <abilityName>字词错误</abilityName>
      <candidateList>
        <item>泄漏</item>
      </candidateList>
      <explain>存在发音相同字词的误用。</explain>
      <paraID>1E3FCA0F</paraID>
      <start>50</start>
      <end>52</end>
      <status>modified</status>
      <modifiedWord>泄漏</modifiedWord>
      <trackRevisions>false</trackRevisions>
    </reviewItem>
    <reviewItem>
      <errorID>b23b9564-16e9-4b05-9dcf-aff28c08ea53</errorID>
      <errorWord>泄露</errorWord>
      <group>L1_Word</group>
      <groupName>字词问题</groupName>
      <ability>L2_Typo</ability>
      <abilityName>字词错误</abilityName>
      <candidateList>
        <item>泄漏</item>
      </candidateList>
      <explain/>
      <paraID>1E3FCA0F</paraID>
      <start>60</start>
      <end>62</end>
      <status>modified</status>
      <modifiedWord>泄漏</modifiedWord>
      <trackRevisions>false</trackRevisions>
    </reviewItem>
    <reviewItem>
      <errorID>9fc134f1-5ba9-4206-ad6b-8bda2f545abd</errorID>
      <errorWord>泄露</errorWord>
      <group>L1_Word</group>
      <groupName>字词问题</groupName>
      <ability>L2_Typo</ability>
      <abilityName>字词错误</abilityName>
      <candidateList>
        <item>泄漏</item>
      </candidateList>
      <explain>存在发音相同字词的误用。</explain>
      <paraID>62EBF7A8</paraID>
      <start>30</start>
      <end>32</end>
      <status>modified</status>
      <modifiedWord>泄漏</modifiedWord>
      <trackRevisions>false</trackRevisions>
    </reviewItem>
    <reviewItem>
      <errorID>cb792e70-59c7-4e07-bf11-ad885eb55488</errorID>
      <errorWord>泄露</errorWord>
      <group>L1_Word</group>
      <groupName>字词问题</groupName>
      <ability>L2_Typo</ability>
      <abilityName>字词错误</abilityName>
      <candidateList>
        <item>泄漏</item>
      </candidateList>
      <explain/>
      <paraID>333C3583</paraID>
      <start>44</start>
      <end>46</end>
      <status>modified</status>
      <modifiedWord>泄漏</modifiedWord>
      <trackRevisions>false</trackRevisions>
    </reviewItem>
    <reviewItem>
      <errorID>e8072030-1a1a-4f52-a91f-f2be80772ec8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3FF0A6AD</paraID>
      <start>0</start>
      <end>2</end>
      <status>unmodified</status>
      <modifiedWord/>
      <trackRevisions>false</trackRevisions>
    </reviewItem>
    <reviewItem>
      <errorID>b417812c-b1d8-466e-a647-746b18a4d600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1A02F926</paraID>
      <start>0</start>
      <end>2</end>
      <status>unmodified</status>
      <modifiedWord/>
      <trackRevisions>false</trackRevisions>
    </reviewItem>
    <reviewItem>
      <errorID>461d8fc2-1505-4985-8062-4f32f9404db9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7A51254C</paraID>
      <start>0</start>
      <end>2</end>
      <status>unmodified</status>
      <modifiedWord/>
      <trackRevisions>false</trackRevisions>
    </reviewItem>
    <reviewItem>
      <errorID>4a790676-02fa-436c-9515-7fe128bc1e35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7E8301C4</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183de-f624-4212-9d40-87fdad01532f}">
  <ds:schemaRefs/>
</ds:datastoreItem>
</file>

<file path=docProps/app.xml><?xml version="1.0" encoding="utf-8"?>
<Properties xmlns="http://schemas.openxmlformats.org/officeDocument/2006/extended-properties" xmlns:vt="http://schemas.openxmlformats.org/officeDocument/2006/docPropsVTypes">
  <Template>Normal.dotm</Template>
  <Company>保兴</Company>
  <Pages>124</Pages>
  <Words>30236</Words>
  <Characters>31707</Characters>
  <Lines>0</Lines>
  <Paragraphs>0</Paragraphs>
  <TotalTime>4</TotalTime>
  <ScaleCrop>false</ScaleCrop>
  <LinksUpToDate>false</LinksUpToDate>
  <CharactersWithSpaces>31854</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2024-05-28T06:01:00Z</dcterms:created>
  <dc:creator>口口</dc:creator>
  <cp:lastModifiedBy>Administrator</cp:lastModifiedBy>
  <cp:lastPrinted>2024-07-23T03:02:00Z</cp:lastPrinted>
  <dcterms:modified xsi:type="dcterms:W3CDTF">2026-03-19T07:09:06Z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963FDB57D6C743B4B83909AE6CCE6309_11</vt:lpwstr>
  </property>
  <property fmtid="{D5CDD505-2E9C-101B-9397-08002B2CF9AE}" pid="4" name="KSOTemplateDocerSaveRecord">
    <vt:lpwstr>eyJoZGlkIjoiZWQxODBiMmMwMGJhNjU5MzEwYTQzYWFlYzViYWYwZmUiLCJ1c2VySWQiOiIyODc3MzE2NTAifQ==</vt:lpwstr>
  </property>
</Properties>
</file>