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A651DF1">
      <w:pPr>
        <w:pStyle w:val="43"/>
        <w:topLinePunct w:val="0"/>
        <w:bidi w:val="0"/>
        <w:adjustRightInd w:val="0"/>
        <w:snapToGrid w:val="0"/>
        <w:spacing w:after="0" w:afterLines="0"/>
        <w:ind w:left="0" w:leftChars="0" w:right="0"/>
        <w:jc w:val="center"/>
        <w:outlineLvl w:val="0"/>
        <w:rPr>
          <w:rFonts w:hint="default" w:ascii="Times New Roman" w:hAnsi="Times New Roman" w:eastAsia="宋体" w:cs="Times New Roman"/>
          <w:b/>
          <w:bCs/>
          <w:snapToGrid w:val="0"/>
          <w:color w:val="auto"/>
          <w:sz w:val="30"/>
          <w:szCs w:val="30"/>
        </w:rPr>
      </w:pPr>
      <w:bookmarkStart w:id="0" w:name="_Toc10505"/>
      <w:r>
        <w:rPr>
          <w:rFonts w:hint="default" w:ascii="Times New Roman" w:hAnsi="Times New Roman" w:eastAsia="宋体" w:cs="Times New Roman"/>
          <w:b/>
          <w:bCs/>
          <w:snapToGrid w:val="0"/>
          <w:color w:val="auto"/>
          <w:sz w:val="30"/>
          <w:szCs w:val="30"/>
        </w:rPr>
        <w:t>一、建设项目基本情况</w:t>
      </w:r>
      <w:bookmarkEnd w:id="0"/>
    </w:p>
    <w:tbl>
      <w:tblPr>
        <w:tblStyle w:val="48"/>
        <w:tblW w:w="506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09"/>
        <w:gridCol w:w="866"/>
        <w:gridCol w:w="2073"/>
        <w:gridCol w:w="2132"/>
        <w:gridCol w:w="2952"/>
        <w:gridCol w:w="24"/>
        <w:gridCol w:w="135"/>
      </w:tblGrid>
      <w:tr w14:paraId="70DA6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497" w:hRule="atLeast"/>
          <w:jc w:val="center"/>
        </w:trPr>
        <w:tc>
          <w:tcPr>
            <w:tcW w:w="931" w:type="pct"/>
            <w:gridSpan w:val="2"/>
            <w:noWrap w:val="0"/>
            <w:tcMar>
              <w:top w:w="16" w:type="dxa"/>
              <w:left w:w="16" w:type="dxa"/>
              <w:right w:w="16" w:type="dxa"/>
            </w:tcMar>
            <w:vAlign w:val="center"/>
          </w:tcPr>
          <w:p w14:paraId="1F1C0251">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3979" w:type="pct"/>
            <w:gridSpan w:val="3"/>
            <w:noWrap w:val="0"/>
            <w:vAlign w:val="center"/>
          </w:tcPr>
          <w:p w14:paraId="48A951D9">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年产淋膜纸20000吨及年印刷9000吨淋膜纸</w:t>
            </w:r>
            <w:r>
              <w:rPr>
                <w:rFonts w:hint="default" w:ascii="Times New Roman" w:hAnsi="Times New Roman" w:eastAsia="宋体" w:cs="Times New Roman"/>
                <w:color w:val="auto"/>
                <w:sz w:val="24"/>
                <w:szCs w:val="24"/>
                <w:lang w:val="en-US" w:eastAsia="zh-CN"/>
              </w:rPr>
              <w:t>项目</w:t>
            </w:r>
          </w:p>
        </w:tc>
      </w:tr>
      <w:tr w14:paraId="0139BE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473" w:hRule="atLeast"/>
          <w:jc w:val="center"/>
        </w:trPr>
        <w:tc>
          <w:tcPr>
            <w:tcW w:w="931" w:type="pct"/>
            <w:gridSpan w:val="2"/>
            <w:noWrap w:val="0"/>
            <w:tcMar>
              <w:top w:w="16" w:type="dxa"/>
              <w:left w:w="16" w:type="dxa"/>
              <w:right w:w="16" w:type="dxa"/>
            </w:tcMar>
            <w:vAlign w:val="center"/>
          </w:tcPr>
          <w:p w14:paraId="6A910404">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项目代码</w:t>
            </w:r>
          </w:p>
        </w:tc>
        <w:tc>
          <w:tcPr>
            <w:tcW w:w="3979" w:type="pct"/>
            <w:gridSpan w:val="3"/>
            <w:noWrap w:val="0"/>
            <w:vAlign w:val="center"/>
          </w:tcPr>
          <w:p w14:paraId="7F4A82E9">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highlight w:val="none"/>
                <w:lang w:eastAsia="zh-CN"/>
              </w:rPr>
              <w:t>25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-530403-04-01-</w:t>
            </w:r>
            <w:r>
              <w:rPr>
                <w:rFonts w:hint="default" w:ascii="Times New Roman" w:hAnsi="Times New Roman" w:eastAsia="宋体" w:cs="Times New Roman"/>
                <w:color w:val="auto"/>
                <w:sz w:val="24"/>
                <w:szCs w:val="24"/>
                <w:highlight w:val="none"/>
                <w:lang w:val="en-US" w:eastAsia="zh-CN"/>
              </w:rPr>
              <w:t>24117</w:t>
            </w:r>
          </w:p>
        </w:tc>
      </w:tr>
      <w:tr w14:paraId="10C31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497" w:hRule="atLeast"/>
          <w:jc w:val="center"/>
        </w:trPr>
        <w:tc>
          <w:tcPr>
            <w:tcW w:w="931" w:type="pct"/>
            <w:gridSpan w:val="2"/>
            <w:noWrap w:val="0"/>
            <w:tcMar>
              <w:top w:w="16" w:type="dxa"/>
              <w:left w:w="16" w:type="dxa"/>
              <w:right w:w="16" w:type="dxa"/>
            </w:tcMar>
            <w:vAlign w:val="center"/>
          </w:tcPr>
          <w:p w14:paraId="17AB7001">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152" w:type="pct"/>
            <w:noWrap w:val="0"/>
            <w:vAlign w:val="center"/>
          </w:tcPr>
          <w:p w14:paraId="63CDB460">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rPr>
              <w:t>龙继伟</w:t>
            </w:r>
          </w:p>
        </w:tc>
        <w:tc>
          <w:tcPr>
            <w:tcW w:w="1185" w:type="pct"/>
            <w:noWrap w:val="0"/>
            <w:vAlign w:val="center"/>
          </w:tcPr>
          <w:p w14:paraId="354BCC04">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联系方式</w:t>
            </w:r>
          </w:p>
        </w:tc>
        <w:tc>
          <w:tcPr>
            <w:tcW w:w="1641" w:type="pct"/>
            <w:noWrap w:val="0"/>
            <w:vAlign w:val="center"/>
          </w:tcPr>
          <w:p w14:paraId="4A50AF03">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rPr>
              <w:t>13987918745</w:t>
            </w:r>
          </w:p>
        </w:tc>
      </w:tr>
      <w:tr w14:paraId="45828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497" w:hRule="atLeast"/>
          <w:jc w:val="center"/>
        </w:trPr>
        <w:tc>
          <w:tcPr>
            <w:tcW w:w="931" w:type="pct"/>
            <w:gridSpan w:val="2"/>
            <w:noWrap w:val="0"/>
            <w:tcMar>
              <w:top w:w="16" w:type="dxa"/>
              <w:left w:w="16" w:type="dxa"/>
              <w:right w:w="16" w:type="dxa"/>
            </w:tcMar>
            <w:vAlign w:val="center"/>
          </w:tcPr>
          <w:p w14:paraId="01A9434E">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3979" w:type="pct"/>
            <w:gridSpan w:val="3"/>
            <w:noWrap w:val="0"/>
            <w:vAlign w:val="center"/>
          </w:tcPr>
          <w:p w14:paraId="39ED8F29">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eastAsia="zh-CN"/>
              </w:rPr>
              <w:t>云南省玉溪市高新区龙泉片区B4地块</w:t>
            </w:r>
            <w:r>
              <w:rPr>
                <w:rFonts w:hint="eastAsia" w:ascii="Times New Roman" w:hAnsi="Times New Roman" w:cs="Times New Roman"/>
                <w:color w:val="auto"/>
                <w:sz w:val="24"/>
                <w:szCs w:val="24"/>
                <w:lang w:val="en-US" w:eastAsia="zh-CN"/>
              </w:rPr>
              <w:t>A2栋标准化厂房一层</w:t>
            </w:r>
          </w:p>
        </w:tc>
      </w:tr>
      <w:tr w14:paraId="2CC85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497" w:hRule="atLeast"/>
          <w:jc w:val="center"/>
        </w:trPr>
        <w:tc>
          <w:tcPr>
            <w:tcW w:w="931" w:type="pct"/>
            <w:gridSpan w:val="2"/>
            <w:noWrap w:val="0"/>
            <w:tcMar>
              <w:top w:w="16" w:type="dxa"/>
              <w:left w:w="16" w:type="dxa"/>
              <w:right w:w="16" w:type="dxa"/>
            </w:tcMar>
            <w:vAlign w:val="center"/>
          </w:tcPr>
          <w:p w14:paraId="19ECD569">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3979" w:type="pct"/>
            <w:gridSpan w:val="3"/>
            <w:noWrap w:val="0"/>
            <w:vAlign w:val="center"/>
          </w:tcPr>
          <w:p w14:paraId="5FD3C583">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u w:val="single"/>
              </w:rPr>
              <w:t xml:space="preserve"> 1</w:t>
            </w:r>
            <w:r>
              <w:rPr>
                <w:rFonts w:hint="default" w:ascii="Times New Roman" w:hAnsi="Times New Roman" w:eastAsia="宋体" w:cs="Times New Roman"/>
                <w:color w:val="auto"/>
                <w:sz w:val="24"/>
                <w:highlight w:val="none"/>
                <w:u w:val="single"/>
                <w:lang w:val="en-US" w:eastAsia="zh-CN"/>
              </w:rPr>
              <w:t>02</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 xml:space="preserve"> </w:t>
            </w:r>
            <w:r>
              <w:rPr>
                <w:rFonts w:hint="eastAsia" w:ascii="Times New Roman" w:hAnsi="Times New Roman" w:cs="Times New Roman"/>
                <w:color w:val="auto"/>
                <w:sz w:val="24"/>
                <w:highlight w:val="none"/>
                <w:u w:val="single"/>
                <w:lang w:val="en-US" w:eastAsia="zh-CN"/>
              </w:rPr>
              <w:t>42</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分</w:t>
            </w:r>
            <w:r>
              <w:rPr>
                <w:rFonts w:hint="default" w:ascii="Times New Roman" w:hAnsi="Times New Roman" w:eastAsia="宋体" w:cs="Times New Roman"/>
                <w:color w:val="auto"/>
                <w:sz w:val="24"/>
                <w:highlight w:val="none"/>
                <w:u w:val="single"/>
              </w:rPr>
              <w:t xml:space="preserve"> </w:t>
            </w:r>
            <w:r>
              <w:rPr>
                <w:rFonts w:hint="eastAsia" w:ascii="Times New Roman" w:hAnsi="Times New Roman" w:cs="Times New Roman"/>
                <w:color w:val="auto"/>
                <w:sz w:val="24"/>
                <w:highlight w:val="none"/>
                <w:u w:val="single"/>
                <w:lang w:val="en-US" w:eastAsia="zh-CN"/>
              </w:rPr>
              <w:t>47.536</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 xml:space="preserve"> 2</w:t>
            </w:r>
            <w:r>
              <w:rPr>
                <w:rFonts w:hint="default" w:ascii="Times New Roman" w:hAnsi="Times New Roman" w:eastAsia="宋体" w:cs="Times New Roman"/>
                <w:color w:val="auto"/>
                <w:sz w:val="24"/>
                <w:highlight w:val="none"/>
                <w:u w:val="single"/>
                <w:lang w:val="en-US" w:eastAsia="zh-CN"/>
              </w:rPr>
              <w:t>4</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1</w:t>
            </w:r>
            <w:r>
              <w:rPr>
                <w:rFonts w:hint="eastAsia" w:ascii="Times New Roman" w:hAnsi="Times New Roman" w:cs="Times New Roman"/>
                <w:color w:val="auto"/>
                <w:sz w:val="24"/>
                <w:highlight w:val="none"/>
                <w:u w:val="single"/>
                <w:lang w:val="en-US" w:eastAsia="zh-CN"/>
              </w:rPr>
              <w:t>8</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分</w:t>
            </w:r>
            <w:r>
              <w:rPr>
                <w:rFonts w:hint="default" w:ascii="Times New Roman" w:hAnsi="Times New Roman" w:eastAsia="宋体" w:cs="Times New Roman"/>
                <w:color w:val="auto"/>
                <w:sz w:val="24"/>
                <w:highlight w:val="none"/>
                <w:u w:val="single"/>
              </w:rPr>
              <w:t xml:space="preserve"> </w:t>
            </w:r>
            <w:r>
              <w:rPr>
                <w:rFonts w:hint="eastAsia" w:ascii="Times New Roman" w:hAnsi="Times New Roman" w:cs="Times New Roman"/>
                <w:color w:val="auto"/>
                <w:sz w:val="24"/>
                <w:highlight w:val="none"/>
                <w:u w:val="single"/>
                <w:lang w:val="en-US" w:eastAsia="zh-CN"/>
              </w:rPr>
              <w:t>20.052</w:t>
            </w:r>
            <w:r>
              <w:rPr>
                <w:rFonts w:hint="default" w:ascii="Times New Roman" w:hAnsi="Times New Roman" w:eastAsia="宋体" w:cs="Times New Roman"/>
                <w:color w:val="auto"/>
                <w:sz w:val="24"/>
                <w:highlight w:val="none"/>
              </w:rPr>
              <w:t>秒）</w:t>
            </w:r>
          </w:p>
        </w:tc>
      </w:tr>
      <w:tr w14:paraId="7BE7A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594" w:hRule="atLeast"/>
          <w:jc w:val="center"/>
        </w:trPr>
        <w:tc>
          <w:tcPr>
            <w:tcW w:w="931" w:type="pct"/>
            <w:gridSpan w:val="2"/>
            <w:noWrap w:val="0"/>
            <w:tcMar>
              <w:top w:w="16" w:type="dxa"/>
              <w:left w:w="16" w:type="dxa"/>
              <w:right w:w="16" w:type="dxa"/>
            </w:tcMar>
            <w:vAlign w:val="center"/>
          </w:tcPr>
          <w:p w14:paraId="07652F28">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14:paraId="00E243AC">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152" w:type="pct"/>
            <w:noWrap w:val="0"/>
            <w:vAlign w:val="center"/>
          </w:tcPr>
          <w:p w14:paraId="2D378DFE">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rPr>
              <w:t>C22</w:t>
            </w:r>
            <w:r>
              <w:rPr>
                <w:rFonts w:hint="eastAsia" w:ascii="Times New Roman" w:hAnsi="Times New Roman" w:cs="Times New Roman"/>
                <w:color w:val="auto"/>
                <w:kern w:val="0"/>
                <w:sz w:val="24"/>
                <w:szCs w:val="24"/>
                <w:lang w:val="en-US" w:eastAsia="zh-CN"/>
              </w:rPr>
              <w:t>31纸制品制造</w:t>
            </w:r>
          </w:p>
        </w:tc>
        <w:tc>
          <w:tcPr>
            <w:tcW w:w="1185" w:type="pct"/>
            <w:noWrap w:val="0"/>
            <w:vAlign w:val="center"/>
          </w:tcPr>
          <w:p w14:paraId="7B60D4E7">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bookmarkStart w:id="1" w:name="_Hlk49843745"/>
            <w:r>
              <w:rPr>
                <w:rFonts w:hint="default" w:ascii="Times New Roman" w:hAnsi="Times New Roman" w:eastAsia="宋体" w:cs="Times New Roman"/>
                <w:color w:val="auto"/>
                <w:sz w:val="24"/>
              </w:rPr>
              <w:t>建设项目</w:t>
            </w:r>
          </w:p>
          <w:p w14:paraId="3FC6078A">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bookmarkEnd w:id="1"/>
          </w:p>
        </w:tc>
        <w:tc>
          <w:tcPr>
            <w:tcW w:w="1641" w:type="pct"/>
            <w:noWrap w:val="0"/>
            <w:vAlign w:val="center"/>
          </w:tcPr>
          <w:p w14:paraId="66D242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left"/>
              <w:textAlignment w:val="auto"/>
              <w:rPr>
                <w:rFonts w:hint="default" w:ascii="Times New Roman" w:hAnsi="Times New Roman" w:eastAsia="宋体" w:cs="Times New Roman"/>
                <w:color w:val="auto"/>
                <w:sz w:val="24"/>
                <w:lang w:val="en-US"/>
              </w:rPr>
            </w:pPr>
            <w:r>
              <w:rPr>
                <w:rFonts w:hint="default" w:ascii="Times New Roman" w:hAnsi="Times New Roman" w:eastAsia="宋体" w:cs="Times New Roman"/>
                <w:color w:val="auto"/>
                <w:sz w:val="24"/>
                <w:lang w:val="en-US"/>
              </w:rPr>
              <w:t>十九、造纸和纸制品业 22</w:t>
            </w:r>
          </w:p>
          <w:p w14:paraId="2F01AF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left"/>
              <w:textAlignment w:val="auto"/>
              <w:rPr>
                <w:rFonts w:hint="default" w:ascii="Times New Roman" w:hAnsi="Times New Roman" w:eastAsia="宋体" w:cs="Times New Roman"/>
                <w:color w:val="auto"/>
                <w:sz w:val="24"/>
                <w:lang w:val="en-US"/>
              </w:rPr>
            </w:pPr>
            <w:r>
              <w:rPr>
                <w:rFonts w:hint="default" w:ascii="Times New Roman" w:hAnsi="Times New Roman" w:eastAsia="宋体" w:cs="Times New Roman"/>
                <w:color w:val="auto"/>
                <w:sz w:val="24"/>
                <w:lang w:val="en-US"/>
              </w:rPr>
              <w:t>3</w:t>
            </w:r>
            <w:r>
              <w:rPr>
                <w:rFonts w:hint="eastAsia" w:ascii="Times New Roman" w:hAnsi="Times New Roman" w:cs="Times New Roman"/>
                <w:color w:val="auto"/>
                <w:sz w:val="24"/>
                <w:lang w:val="en-US" w:eastAsia="zh-CN"/>
              </w:rPr>
              <w:t>8</w:t>
            </w:r>
            <w:r>
              <w:rPr>
                <w:rFonts w:hint="default" w:ascii="Times New Roman" w:hAnsi="Times New Roman" w:eastAsia="宋体" w:cs="Times New Roman"/>
                <w:color w:val="auto"/>
                <w:sz w:val="24"/>
                <w:lang w:val="en-US"/>
              </w:rPr>
              <w:t xml:space="preserve"> </w:t>
            </w:r>
            <w:r>
              <w:rPr>
                <w:rFonts w:hint="eastAsia" w:ascii="Times New Roman" w:hAnsi="Times New Roman" w:cs="Times New Roman"/>
                <w:color w:val="auto"/>
                <w:sz w:val="24"/>
                <w:lang w:val="en-US" w:eastAsia="zh-CN"/>
              </w:rPr>
              <w:t>纸制品制造</w:t>
            </w:r>
            <w:r>
              <w:rPr>
                <w:rFonts w:hint="default" w:ascii="Times New Roman" w:hAnsi="Times New Roman" w:eastAsia="宋体" w:cs="Times New Roman"/>
                <w:color w:val="auto"/>
                <w:sz w:val="24"/>
                <w:lang w:val="en-US"/>
              </w:rPr>
              <w:t xml:space="preserve"> 22</w:t>
            </w:r>
            <w:r>
              <w:rPr>
                <w:rFonts w:hint="eastAsia"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rPr>
              <w:t>* ；有涂布、浸渍、印刷、粘胶工艺的加工纸制造</w:t>
            </w:r>
          </w:p>
        </w:tc>
      </w:tr>
      <w:tr w14:paraId="5DC02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1219" w:hRule="atLeast"/>
          <w:jc w:val="center"/>
        </w:trPr>
        <w:tc>
          <w:tcPr>
            <w:tcW w:w="931" w:type="pct"/>
            <w:gridSpan w:val="2"/>
            <w:noWrap w:val="0"/>
            <w:tcMar>
              <w:top w:w="16" w:type="dxa"/>
              <w:left w:w="16" w:type="dxa"/>
              <w:right w:w="16" w:type="dxa"/>
            </w:tcMar>
            <w:vAlign w:val="center"/>
          </w:tcPr>
          <w:p w14:paraId="4A729E57">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152" w:type="pct"/>
            <w:noWrap w:val="0"/>
            <w:vAlign w:val="center"/>
          </w:tcPr>
          <w:p w14:paraId="3AF6A0BC">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新建（迁建）</w:t>
            </w:r>
          </w:p>
          <w:p w14:paraId="5F06D1CE">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改建</w:t>
            </w:r>
          </w:p>
          <w:p w14:paraId="64C46A5D">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14:paraId="6E451B27">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技术改造</w:t>
            </w:r>
          </w:p>
        </w:tc>
        <w:tc>
          <w:tcPr>
            <w:tcW w:w="1185" w:type="pct"/>
            <w:noWrap w:val="0"/>
            <w:vAlign w:val="center"/>
          </w:tcPr>
          <w:p w14:paraId="65830292">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7C7A9A37">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w:t>
            </w:r>
            <w:bookmarkStart w:id="10" w:name="_GoBack"/>
            <w:bookmarkEnd w:id="10"/>
            <w:r>
              <w:rPr>
                <w:rFonts w:hint="default" w:ascii="Times New Roman" w:hAnsi="Times New Roman" w:eastAsia="宋体" w:cs="Times New Roman"/>
                <w:color w:val="auto"/>
                <w:sz w:val="24"/>
              </w:rPr>
              <w:t>情形</w:t>
            </w:r>
          </w:p>
        </w:tc>
        <w:tc>
          <w:tcPr>
            <w:tcW w:w="1641" w:type="pct"/>
            <w:noWrap w:val="0"/>
            <w:vAlign w:val="center"/>
          </w:tcPr>
          <w:p w14:paraId="720EDFDF">
            <w:pPr>
              <w:topLinePunct w:val="0"/>
              <w:bidi w:val="0"/>
              <w:adjustRightInd w:val="0"/>
              <w:snapToGrid w:val="0"/>
              <w:spacing w:after="0" w:afterLines="0"/>
              <w:ind w:left="0" w:leftChars="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首次申报项目</w:t>
            </w:r>
          </w:p>
          <w:p w14:paraId="3E0F7AFB">
            <w:pPr>
              <w:topLinePunct w:val="0"/>
              <w:bidi w:val="0"/>
              <w:adjustRightInd w:val="0"/>
              <w:snapToGrid w:val="0"/>
              <w:spacing w:after="0" w:afterLines="0"/>
              <w:ind w:left="0" w:leftChars="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不予批准后再次申报项目</w:t>
            </w:r>
          </w:p>
          <w:p w14:paraId="66A3F282">
            <w:pPr>
              <w:topLinePunct w:val="0"/>
              <w:bidi w:val="0"/>
              <w:adjustRightInd w:val="0"/>
              <w:snapToGrid w:val="0"/>
              <w:spacing w:after="0" w:afterLines="0"/>
              <w:ind w:left="0" w:leftChars="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超五年重新审核项目</w:t>
            </w:r>
          </w:p>
          <w:p w14:paraId="4FEBD9EE">
            <w:pPr>
              <w:topLinePunct w:val="0"/>
              <w:bidi w:val="0"/>
              <w:adjustRightInd w:val="0"/>
              <w:snapToGrid w:val="0"/>
              <w:spacing w:after="0" w:afterLines="0"/>
              <w:ind w:left="0" w:leftChars="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重大变动重新报批项目</w:t>
            </w:r>
          </w:p>
        </w:tc>
      </w:tr>
      <w:tr w14:paraId="109C1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851" w:hRule="atLeast"/>
          <w:jc w:val="center"/>
        </w:trPr>
        <w:tc>
          <w:tcPr>
            <w:tcW w:w="931" w:type="pct"/>
            <w:gridSpan w:val="2"/>
            <w:noWrap w:val="0"/>
            <w:tcMar>
              <w:top w:w="16" w:type="dxa"/>
              <w:left w:w="16" w:type="dxa"/>
              <w:right w:w="16" w:type="dxa"/>
            </w:tcMar>
            <w:vAlign w:val="center"/>
          </w:tcPr>
          <w:p w14:paraId="0C45B07C">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14:paraId="2399C820">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备案）部门（选填）</w:t>
            </w:r>
          </w:p>
        </w:tc>
        <w:tc>
          <w:tcPr>
            <w:tcW w:w="1152" w:type="pct"/>
            <w:noWrap w:val="0"/>
            <w:vAlign w:val="center"/>
          </w:tcPr>
          <w:p w14:paraId="0D6DFF58">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eastAsia="zh-CN"/>
              </w:rPr>
              <w:t>玉溪市</w:t>
            </w:r>
            <w:r>
              <w:rPr>
                <w:rFonts w:hint="default" w:ascii="Times New Roman" w:hAnsi="Times New Roman" w:eastAsia="宋体" w:cs="Times New Roman"/>
                <w:color w:val="auto"/>
                <w:sz w:val="24"/>
                <w:szCs w:val="24"/>
                <w:lang w:val="en-US" w:eastAsia="zh-CN"/>
              </w:rPr>
              <w:t>江川</w:t>
            </w:r>
            <w:r>
              <w:rPr>
                <w:rFonts w:hint="default" w:ascii="Times New Roman" w:hAnsi="Times New Roman" w:eastAsia="宋体" w:cs="Times New Roman"/>
                <w:color w:val="auto"/>
                <w:sz w:val="24"/>
                <w:szCs w:val="24"/>
                <w:lang w:eastAsia="zh-CN"/>
              </w:rPr>
              <w:t>区</w:t>
            </w:r>
            <w:r>
              <w:rPr>
                <w:rFonts w:hint="default" w:ascii="Times New Roman" w:hAnsi="Times New Roman" w:eastAsia="宋体" w:cs="Times New Roman"/>
                <w:color w:val="auto"/>
                <w:sz w:val="24"/>
                <w:szCs w:val="24"/>
              </w:rPr>
              <w:t>发展和改革局</w:t>
            </w:r>
          </w:p>
        </w:tc>
        <w:tc>
          <w:tcPr>
            <w:tcW w:w="1185" w:type="pct"/>
            <w:noWrap w:val="0"/>
            <w:vAlign w:val="center"/>
          </w:tcPr>
          <w:p w14:paraId="3F37A70C">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14:paraId="59DDC239">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备案）文号（选填）</w:t>
            </w:r>
          </w:p>
        </w:tc>
        <w:tc>
          <w:tcPr>
            <w:tcW w:w="1641" w:type="pct"/>
            <w:noWrap w:val="0"/>
            <w:vAlign w:val="center"/>
          </w:tcPr>
          <w:p w14:paraId="7530896F">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lang w:val="en-US"/>
              </w:rPr>
            </w:pPr>
            <w:r>
              <w:rPr>
                <w:rFonts w:hint="default" w:ascii="Times New Roman" w:hAnsi="Times New Roman" w:eastAsia="宋体" w:cs="Times New Roman"/>
                <w:color w:val="auto"/>
                <w:sz w:val="24"/>
                <w:lang w:val="en-US" w:eastAsia="zh-CN"/>
              </w:rPr>
              <w:t>玉江发改备案〔2025〕182号</w:t>
            </w:r>
          </w:p>
        </w:tc>
      </w:tr>
      <w:tr w14:paraId="19955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497" w:hRule="atLeast"/>
          <w:jc w:val="center"/>
        </w:trPr>
        <w:tc>
          <w:tcPr>
            <w:tcW w:w="931" w:type="pct"/>
            <w:gridSpan w:val="2"/>
            <w:noWrap w:val="0"/>
            <w:tcMar>
              <w:top w:w="16" w:type="dxa"/>
              <w:left w:w="16" w:type="dxa"/>
              <w:right w:w="16" w:type="dxa"/>
            </w:tcMar>
            <w:vAlign w:val="center"/>
          </w:tcPr>
          <w:p w14:paraId="196FBE92">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1152" w:type="pct"/>
            <w:noWrap w:val="0"/>
            <w:vAlign w:val="center"/>
          </w:tcPr>
          <w:p w14:paraId="1013DB5C">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2500</w:t>
            </w:r>
          </w:p>
        </w:tc>
        <w:tc>
          <w:tcPr>
            <w:tcW w:w="1185" w:type="pct"/>
            <w:noWrap w:val="0"/>
            <w:tcMar>
              <w:top w:w="16" w:type="dxa"/>
              <w:left w:w="16" w:type="dxa"/>
              <w:right w:w="16" w:type="dxa"/>
            </w:tcMar>
            <w:vAlign w:val="center"/>
          </w:tcPr>
          <w:p w14:paraId="61CFA4FF">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1641" w:type="pct"/>
            <w:noWrap w:val="0"/>
            <w:vAlign w:val="center"/>
          </w:tcPr>
          <w:p w14:paraId="7A26A3DB">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26.6</w:t>
            </w:r>
          </w:p>
        </w:tc>
      </w:tr>
      <w:tr w14:paraId="664C5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497" w:hRule="atLeast"/>
          <w:jc w:val="center"/>
        </w:trPr>
        <w:tc>
          <w:tcPr>
            <w:tcW w:w="931" w:type="pct"/>
            <w:gridSpan w:val="2"/>
            <w:noWrap w:val="0"/>
            <w:tcMar>
              <w:top w:w="16" w:type="dxa"/>
              <w:left w:w="16" w:type="dxa"/>
              <w:right w:w="16" w:type="dxa"/>
            </w:tcMar>
            <w:vAlign w:val="center"/>
          </w:tcPr>
          <w:p w14:paraId="04BB7E15">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1152" w:type="pct"/>
            <w:noWrap w:val="0"/>
            <w:vAlign w:val="center"/>
          </w:tcPr>
          <w:p w14:paraId="5818966B">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highlight w:val="yellow"/>
                <w:lang w:val="en-US" w:eastAsia="zh-CN"/>
              </w:rPr>
            </w:pPr>
            <w:r>
              <w:rPr>
                <w:rFonts w:hint="eastAsia" w:ascii="Times New Roman" w:hAnsi="Times New Roman" w:cs="Times New Roman"/>
                <w:color w:val="auto"/>
                <w:sz w:val="24"/>
                <w:highlight w:val="none"/>
                <w:lang w:val="en-US" w:eastAsia="zh-CN"/>
              </w:rPr>
              <w:t>1.064</w:t>
            </w:r>
          </w:p>
        </w:tc>
        <w:tc>
          <w:tcPr>
            <w:tcW w:w="1185" w:type="pct"/>
            <w:noWrap w:val="0"/>
            <w:tcMar>
              <w:top w:w="16" w:type="dxa"/>
              <w:left w:w="16" w:type="dxa"/>
              <w:right w:w="16" w:type="dxa"/>
            </w:tcMar>
            <w:vAlign w:val="center"/>
          </w:tcPr>
          <w:p w14:paraId="147548B3">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1641" w:type="pct"/>
            <w:noWrap w:val="0"/>
            <w:vAlign w:val="center"/>
          </w:tcPr>
          <w:p w14:paraId="2D5E5908">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个月</w:t>
            </w:r>
          </w:p>
        </w:tc>
      </w:tr>
      <w:tr w14:paraId="7B7E6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2"/>
          <w:wAfter w:w="88" w:type="pct"/>
          <w:trHeight w:val="497" w:hRule="atLeast"/>
          <w:jc w:val="center"/>
        </w:trPr>
        <w:tc>
          <w:tcPr>
            <w:tcW w:w="931" w:type="pct"/>
            <w:gridSpan w:val="2"/>
            <w:noWrap w:val="0"/>
            <w:tcMar>
              <w:top w:w="16" w:type="dxa"/>
              <w:left w:w="16" w:type="dxa"/>
              <w:right w:w="16" w:type="dxa"/>
            </w:tcMar>
            <w:vAlign w:val="center"/>
          </w:tcPr>
          <w:p w14:paraId="07CD77C8">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152" w:type="pct"/>
            <w:noWrap w:val="0"/>
            <w:vAlign w:val="center"/>
          </w:tcPr>
          <w:p w14:paraId="6D1D26D4">
            <w:pPr>
              <w:topLinePunct w:val="0"/>
              <w:bidi w:val="0"/>
              <w:adjustRightInd w:val="0"/>
              <w:snapToGrid w:val="0"/>
              <w:spacing w:after="0" w:afterLines="0"/>
              <w:ind w:left="0" w:leftChars="0" w:right="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否</w:t>
            </w:r>
          </w:p>
          <w:p w14:paraId="0B11E879">
            <w:pPr>
              <w:topLinePunct w:val="0"/>
              <w:bidi w:val="0"/>
              <w:adjustRightInd w:val="0"/>
              <w:snapToGrid w:val="0"/>
              <w:spacing w:after="0" w:afterLines="0"/>
              <w:ind w:left="0" w:leftChars="0" w:right="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是：</w:t>
            </w:r>
            <w:r>
              <w:rPr>
                <w:rFonts w:hint="default" w:ascii="Times New Roman" w:hAnsi="Times New Roman" w:eastAsia="宋体" w:cs="Times New Roman"/>
                <w:color w:val="auto"/>
                <w:sz w:val="24"/>
                <w:u w:val="single"/>
              </w:rPr>
              <w:t xml:space="preserve">             </w:t>
            </w:r>
          </w:p>
        </w:tc>
        <w:tc>
          <w:tcPr>
            <w:tcW w:w="1185" w:type="pct"/>
            <w:noWrap w:val="0"/>
            <w:tcMar>
              <w:top w:w="16" w:type="dxa"/>
              <w:left w:w="16" w:type="dxa"/>
              <w:right w:w="16" w:type="dxa"/>
            </w:tcMar>
            <w:vAlign w:val="center"/>
          </w:tcPr>
          <w:p w14:paraId="36ACA591">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6"/>
                <w:sz w:val="24"/>
              </w:rPr>
            </w:pPr>
            <w:r>
              <w:rPr>
                <w:rFonts w:hint="default" w:ascii="Times New Roman" w:hAnsi="Times New Roman" w:eastAsia="宋体" w:cs="Times New Roman"/>
                <w:color w:val="auto"/>
                <w:spacing w:val="-6"/>
                <w:sz w:val="24"/>
              </w:rPr>
              <w:t>用地（用海）</w:t>
            </w:r>
          </w:p>
          <w:p w14:paraId="7EB2F1D7">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6"/>
                <w:sz w:val="24"/>
              </w:rPr>
              <w:t>面积（m</w:t>
            </w:r>
            <w:r>
              <w:rPr>
                <w:rFonts w:hint="default" w:ascii="Times New Roman" w:hAnsi="Times New Roman" w:eastAsia="宋体" w:cs="Times New Roman"/>
                <w:color w:val="auto"/>
                <w:spacing w:val="-6"/>
                <w:sz w:val="24"/>
                <w:vertAlign w:val="superscript"/>
              </w:rPr>
              <w:t>2</w:t>
            </w:r>
            <w:r>
              <w:rPr>
                <w:rFonts w:hint="default" w:ascii="Times New Roman" w:hAnsi="Times New Roman" w:eastAsia="宋体" w:cs="Times New Roman"/>
                <w:color w:val="auto"/>
                <w:spacing w:val="-6"/>
                <w:sz w:val="24"/>
              </w:rPr>
              <w:t>）</w:t>
            </w:r>
          </w:p>
        </w:tc>
        <w:tc>
          <w:tcPr>
            <w:tcW w:w="1641" w:type="pct"/>
            <w:noWrap w:val="0"/>
            <w:vAlign w:val="center"/>
          </w:tcPr>
          <w:p w14:paraId="2024943C">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312</w:t>
            </w:r>
            <w:r>
              <w:rPr>
                <w:rFonts w:hint="eastAsia" w:ascii="Times New Roman" w:hAnsi="Times New Roman" w:cs="Times New Roman"/>
                <w:color w:val="auto"/>
                <w:sz w:val="24"/>
                <w:szCs w:val="24"/>
                <w:lang w:val="en-US" w:eastAsia="zh-CN"/>
              </w:rPr>
              <w:t>4.04</w:t>
            </w:r>
            <w:r>
              <w:rPr>
                <w:rFonts w:hint="default" w:ascii="Times New Roman" w:hAnsi="Times New Roman" w:eastAsia="宋体" w:cs="Times New Roman"/>
                <w:color w:val="auto"/>
                <w:spacing w:val="-6"/>
                <w:sz w:val="24"/>
              </w:rPr>
              <w:t>m</w:t>
            </w:r>
            <w:r>
              <w:rPr>
                <w:rFonts w:hint="default" w:ascii="Times New Roman" w:hAnsi="Times New Roman" w:eastAsia="宋体" w:cs="Times New Roman"/>
                <w:color w:val="auto"/>
                <w:spacing w:val="-6"/>
                <w:sz w:val="24"/>
                <w:vertAlign w:val="superscript"/>
              </w:rPr>
              <w:t>2</w:t>
            </w:r>
          </w:p>
        </w:tc>
      </w:tr>
      <w:tr w14:paraId="2C4DC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2"/>
          <w:wAfter w:w="88" w:type="pct"/>
          <w:trHeight w:val="1021" w:hRule="atLeast"/>
          <w:jc w:val="center"/>
        </w:trPr>
        <w:tc>
          <w:tcPr>
            <w:tcW w:w="931" w:type="pct"/>
            <w:gridSpan w:val="2"/>
            <w:noWrap w:val="0"/>
            <w:vAlign w:val="center"/>
          </w:tcPr>
          <w:p w14:paraId="2092E759">
            <w:pPr>
              <w:topLinePunct w:val="0"/>
              <w:autoSpaceDE w:val="0"/>
              <w:autoSpaceDN w:val="0"/>
              <w:bidi w:val="0"/>
              <w:adjustRightInd w:val="0"/>
              <w:snapToGrid w:val="0"/>
              <w:spacing w:after="0" w:afterLines="0"/>
              <w:ind w:left="0" w:leftChars="0" w:right="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专项评价设置情况</w:t>
            </w:r>
          </w:p>
        </w:tc>
        <w:tc>
          <w:tcPr>
            <w:tcW w:w="3979" w:type="pct"/>
            <w:gridSpan w:val="3"/>
            <w:noWrap w:val="0"/>
            <w:vAlign w:val="center"/>
          </w:tcPr>
          <w:p w14:paraId="5F65F52F">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根据《建设项目环境影响报告表编制技术指南（污染影响类）（试行）》，项目具体专项评价设置原则及本项目判定情况见下表。</w:t>
            </w:r>
          </w:p>
          <w:p w14:paraId="0C0C7A0A">
            <w:pPr>
              <w:pStyle w:val="88"/>
              <w:topLinePunct w:val="0"/>
              <w:bidi w:val="0"/>
              <w:adjustRightInd w:val="0"/>
              <w:snapToGrid w:val="0"/>
              <w:spacing w:after="0" w:afterLines="0"/>
              <w:ind w:left="0" w:leftChars="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rPr>
              <w:t>1-</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 xml:space="preserve">  项目具体专项评价设置原则及本项目判定情况</w:t>
            </w:r>
            <w:r>
              <w:rPr>
                <w:rFonts w:hint="default" w:ascii="Times New Roman" w:hAnsi="Times New Roman" w:eastAsia="宋体" w:cs="Times New Roman"/>
                <w:color w:val="auto"/>
                <w:sz w:val="21"/>
                <w:szCs w:val="21"/>
                <w:lang w:eastAsia="zh-CN"/>
              </w:rPr>
              <w:t>表</w:t>
            </w:r>
          </w:p>
          <w:tbl>
            <w:tblPr>
              <w:tblStyle w:val="49"/>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6"/>
              <w:gridCol w:w="2267"/>
              <w:gridCol w:w="2825"/>
              <w:gridCol w:w="813"/>
            </w:tblGrid>
            <w:tr w14:paraId="2EBEE4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0" w:type="pct"/>
                  <w:tcBorders>
                    <w:tl2br w:val="nil"/>
                    <w:tr2bl w:val="nil"/>
                  </w:tcBorders>
                  <w:noWrap w:val="0"/>
                  <w:vAlign w:val="center"/>
                </w:tcPr>
                <w:p w14:paraId="3EF5734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专项评价的类别</w:t>
                  </w:r>
                </w:p>
              </w:tc>
              <w:tc>
                <w:tcPr>
                  <w:tcW w:w="1635" w:type="pct"/>
                  <w:tcBorders>
                    <w:tl2br w:val="nil"/>
                    <w:tr2bl w:val="nil"/>
                  </w:tcBorders>
                  <w:noWrap w:val="0"/>
                  <w:vAlign w:val="center"/>
                </w:tcPr>
                <w:p w14:paraId="7CFD5997">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设置原则</w:t>
                  </w:r>
                </w:p>
              </w:tc>
              <w:tc>
                <w:tcPr>
                  <w:tcW w:w="2038" w:type="pct"/>
                  <w:tcBorders>
                    <w:tl2br w:val="nil"/>
                    <w:tr2bl w:val="nil"/>
                  </w:tcBorders>
                  <w:noWrap w:val="0"/>
                  <w:vAlign w:val="center"/>
                </w:tcPr>
                <w:p w14:paraId="4B7805D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项目判定情况</w:t>
                  </w:r>
                </w:p>
              </w:tc>
              <w:tc>
                <w:tcPr>
                  <w:tcW w:w="584" w:type="pct"/>
                  <w:tcBorders>
                    <w:tl2br w:val="nil"/>
                    <w:tr2bl w:val="nil"/>
                  </w:tcBorders>
                  <w:noWrap w:val="0"/>
                  <w:vAlign w:val="center"/>
                </w:tcPr>
                <w:p w14:paraId="7863662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b/>
                      <w:bCs/>
                      <w:color w:val="auto"/>
                      <w:kern w:val="0"/>
                      <w:sz w:val="21"/>
                      <w:szCs w:val="21"/>
                      <w:lang w:eastAsia="zh-CN"/>
                    </w:rPr>
                  </w:pPr>
                  <w:r>
                    <w:rPr>
                      <w:rFonts w:hint="default" w:ascii="Times New Roman" w:hAnsi="Times New Roman" w:cs="Times New Roman" w:eastAsiaTheme="minorEastAsia"/>
                      <w:b/>
                      <w:bCs/>
                      <w:color w:val="auto"/>
                      <w:kern w:val="0"/>
                      <w:sz w:val="21"/>
                      <w:szCs w:val="21"/>
                      <w:lang w:eastAsia="zh-CN"/>
                    </w:rPr>
                    <w:t>是否需要设置专项评价</w:t>
                  </w:r>
                </w:p>
              </w:tc>
            </w:tr>
            <w:tr w14:paraId="61A274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0" w:type="pct"/>
                  <w:tcBorders>
                    <w:tl2br w:val="nil"/>
                    <w:tr2bl w:val="nil"/>
                  </w:tcBorders>
                  <w:noWrap w:val="0"/>
                  <w:vAlign w:val="center"/>
                </w:tcPr>
                <w:p w14:paraId="4CC574C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大气</w:t>
                  </w:r>
                </w:p>
              </w:tc>
              <w:tc>
                <w:tcPr>
                  <w:tcW w:w="1635" w:type="pct"/>
                  <w:tcBorders>
                    <w:tl2br w:val="nil"/>
                    <w:tr2bl w:val="nil"/>
                  </w:tcBorders>
                  <w:noWrap w:val="0"/>
                  <w:vAlign w:val="center"/>
                </w:tcPr>
                <w:p w14:paraId="7B54B3B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排放废气含有毒有害污染物1、二噁英、苯并[a]芘、氰化物、氯气且厂界外500米范围内有环境空气保护目标的建设项目</w:t>
                  </w:r>
                </w:p>
              </w:tc>
              <w:tc>
                <w:tcPr>
                  <w:tcW w:w="2038" w:type="pct"/>
                  <w:tcBorders>
                    <w:tl2br w:val="nil"/>
                    <w:tr2bl w:val="nil"/>
                  </w:tcBorders>
                  <w:noWrap w:val="0"/>
                  <w:vAlign w:val="center"/>
                </w:tcPr>
                <w:p w14:paraId="449FBFFC">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pacing w:val="-8"/>
                      <w:sz w:val="21"/>
                      <w:szCs w:val="21"/>
                    </w:rPr>
                    <w:t>项目</w:t>
                  </w:r>
                  <w:r>
                    <w:rPr>
                      <w:rFonts w:hint="eastAsia" w:ascii="Times New Roman" w:hAnsi="Times New Roman" w:cs="Times New Roman" w:eastAsiaTheme="minorEastAsia"/>
                      <w:color w:val="auto"/>
                      <w:spacing w:val="-8"/>
                      <w:sz w:val="21"/>
                      <w:szCs w:val="21"/>
                      <w:lang w:val="en-US" w:eastAsia="zh-CN"/>
                    </w:rPr>
                    <w:t>生产过程中产生的</w:t>
                  </w:r>
                  <w:r>
                    <w:rPr>
                      <w:rFonts w:hint="default" w:ascii="Times New Roman" w:hAnsi="Times New Roman" w:cs="Times New Roman" w:eastAsiaTheme="minorEastAsia"/>
                      <w:color w:val="auto"/>
                      <w:spacing w:val="-8"/>
                      <w:sz w:val="21"/>
                      <w:szCs w:val="21"/>
                    </w:rPr>
                    <w:t>污染物</w:t>
                  </w:r>
                  <w:r>
                    <w:rPr>
                      <w:rFonts w:hint="eastAsia" w:ascii="Times New Roman" w:hAnsi="Times New Roman" w:cs="Times New Roman" w:eastAsiaTheme="minorEastAsia"/>
                      <w:color w:val="auto"/>
                      <w:spacing w:val="-8"/>
                      <w:sz w:val="21"/>
                      <w:szCs w:val="21"/>
                      <w:lang w:val="en-US" w:eastAsia="zh-CN"/>
                    </w:rPr>
                    <w:t>主要是非甲烷总烃，</w:t>
                  </w:r>
                  <w:r>
                    <w:rPr>
                      <w:rFonts w:hint="default" w:ascii="Times New Roman" w:hAnsi="Times New Roman" w:cs="Times New Roman" w:eastAsiaTheme="minorEastAsia"/>
                      <w:color w:val="auto"/>
                      <w:spacing w:val="-8"/>
                      <w:sz w:val="21"/>
                      <w:szCs w:val="21"/>
                      <w:lang w:val="en-US" w:eastAsia="zh-CN"/>
                    </w:rPr>
                    <w:t>不涉及</w:t>
                  </w:r>
                  <w:r>
                    <w:rPr>
                      <w:rFonts w:hint="default" w:ascii="Times New Roman" w:hAnsi="Times New Roman" w:cs="Times New Roman" w:eastAsiaTheme="minorEastAsia"/>
                      <w:color w:val="auto"/>
                      <w:spacing w:val="-8"/>
                      <w:sz w:val="21"/>
                      <w:szCs w:val="21"/>
                    </w:rPr>
                    <w:t>《有毒有害大气污染物名录》中污染物</w:t>
                  </w:r>
                  <w:r>
                    <w:rPr>
                      <w:rFonts w:hint="default" w:ascii="Times New Roman" w:hAnsi="Times New Roman" w:cs="Times New Roman" w:eastAsiaTheme="minorEastAsia"/>
                      <w:color w:val="auto"/>
                      <w:spacing w:val="-8"/>
                      <w:sz w:val="21"/>
                      <w:szCs w:val="21"/>
                      <w:lang w:eastAsia="zh-CN"/>
                    </w:rPr>
                    <w:t>、</w:t>
                  </w:r>
                  <w:r>
                    <w:rPr>
                      <w:rFonts w:hint="default" w:ascii="Times New Roman" w:hAnsi="Times New Roman" w:cs="Times New Roman" w:eastAsiaTheme="minorEastAsia"/>
                      <w:color w:val="auto"/>
                      <w:spacing w:val="-8"/>
                      <w:sz w:val="21"/>
                      <w:szCs w:val="21"/>
                    </w:rPr>
                    <w:t>二噁英、苯并[a]芘、氰化物、氯气</w:t>
                  </w:r>
                  <w:r>
                    <w:rPr>
                      <w:rFonts w:hint="default" w:ascii="Times New Roman" w:hAnsi="Times New Roman" w:cs="Times New Roman" w:eastAsiaTheme="minorEastAsia"/>
                      <w:color w:val="auto"/>
                      <w:spacing w:val="-8"/>
                      <w:sz w:val="21"/>
                      <w:szCs w:val="21"/>
                      <w:lang w:val="en-US" w:eastAsia="zh-CN"/>
                    </w:rPr>
                    <w:t>，因此本项目不需设置大气专项。</w:t>
                  </w:r>
                </w:p>
              </w:tc>
              <w:tc>
                <w:tcPr>
                  <w:tcW w:w="584" w:type="pct"/>
                  <w:tcBorders>
                    <w:tl2br w:val="nil"/>
                    <w:tr2bl w:val="nil"/>
                  </w:tcBorders>
                  <w:noWrap w:val="0"/>
                  <w:vAlign w:val="center"/>
                </w:tcPr>
                <w:p w14:paraId="42C27100">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否</w:t>
                  </w:r>
                </w:p>
              </w:tc>
            </w:tr>
            <w:tr w14:paraId="43EC19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0" w:type="pct"/>
                  <w:tcBorders>
                    <w:tl2br w:val="nil"/>
                    <w:tr2bl w:val="nil"/>
                  </w:tcBorders>
                  <w:noWrap w:val="0"/>
                  <w:vAlign w:val="center"/>
                </w:tcPr>
                <w:p w14:paraId="4ABCD1B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地表水</w:t>
                  </w:r>
                </w:p>
              </w:tc>
              <w:tc>
                <w:tcPr>
                  <w:tcW w:w="1635" w:type="pct"/>
                  <w:tcBorders>
                    <w:tl2br w:val="nil"/>
                    <w:tr2bl w:val="nil"/>
                  </w:tcBorders>
                  <w:noWrap w:val="0"/>
                  <w:vAlign w:val="center"/>
                </w:tcPr>
                <w:p w14:paraId="4FB8584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rPr>
                    <w:t>新增工业废水直排建设项目（槽罐车外送污水处理厂的除外）；新增废水直排的污水集中处理厂</w:t>
                  </w:r>
                </w:p>
              </w:tc>
              <w:tc>
                <w:tcPr>
                  <w:tcW w:w="2038" w:type="pct"/>
                  <w:tcBorders>
                    <w:tl2br w:val="nil"/>
                    <w:tr2bl w:val="nil"/>
                  </w:tcBorders>
                  <w:noWrap w:val="0"/>
                  <w:vAlign w:val="center"/>
                </w:tcPr>
                <w:p w14:paraId="14A2D6BF">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b w:val="0"/>
                      <w:bCs w:val="0"/>
                      <w:color w:val="auto"/>
                      <w:kern w:val="0"/>
                      <w:sz w:val="21"/>
                      <w:szCs w:val="21"/>
                      <w:lang w:eastAsia="zh-CN"/>
                    </w:rPr>
                  </w:pPr>
                  <w:r>
                    <w:rPr>
                      <w:rFonts w:hint="default" w:ascii="Times New Roman" w:hAnsi="Times New Roman" w:eastAsia="宋体" w:cs="Times New Roman"/>
                      <w:b w:val="0"/>
                      <w:bCs w:val="0"/>
                      <w:color w:val="auto"/>
                      <w:kern w:val="2"/>
                      <w:sz w:val="21"/>
                      <w:szCs w:val="21"/>
                      <w:vertAlign w:val="baseline"/>
                      <w:lang w:val="en-US" w:eastAsia="zh-CN" w:bidi="ar-SA"/>
                    </w:rPr>
                    <w:t>本项目</w:t>
                  </w:r>
                  <w:r>
                    <w:rPr>
                      <w:rFonts w:hint="default" w:ascii="Times New Roman" w:hAnsi="Times New Roman" w:eastAsia="宋体" w:cs="Times New Roman"/>
                      <w:color w:val="auto"/>
                      <w:spacing w:val="-8"/>
                      <w:sz w:val="21"/>
                      <w:szCs w:val="21"/>
                      <w:lang w:val="en-US" w:eastAsia="zh-CN"/>
                    </w:rPr>
                    <w:t>生产废水主要为</w:t>
                  </w:r>
                  <w:r>
                    <w:rPr>
                      <w:rFonts w:hint="eastAsia" w:ascii="Times New Roman" w:hAnsi="Times New Roman" w:cs="Times New Roman"/>
                      <w:color w:val="auto"/>
                      <w:spacing w:val="-8"/>
                      <w:sz w:val="21"/>
                      <w:szCs w:val="21"/>
                      <w:lang w:val="en-US" w:eastAsia="zh-CN"/>
                    </w:rPr>
                    <w:t>印刷设备清洗废水</w:t>
                  </w:r>
                  <w:r>
                    <w:rPr>
                      <w:rFonts w:hint="default" w:ascii="Times New Roman" w:hAnsi="Times New Roman" w:eastAsia="宋体" w:cs="Times New Roman"/>
                      <w:color w:val="auto"/>
                      <w:spacing w:val="-8"/>
                      <w:sz w:val="21"/>
                      <w:szCs w:val="21"/>
                      <w:lang w:val="en-US" w:eastAsia="zh-CN"/>
                    </w:rPr>
                    <w:t>，</w:t>
                  </w:r>
                  <w:r>
                    <w:rPr>
                      <w:rFonts w:hint="eastAsia" w:ascii="Times New Roman" w:hAnsi="Times New Roman" w:cs="Times New Roman"/>
                      <w:color w:val="auto"/>
                      <w:spacing w:val="-8"/>
                      <w:sz w:val="21"/>
                      <w:szCs w:val="21"/>
                      <w:lang w:val="en-US" w:eastAsia="zh-CN"/>
                    </w:rPr>
                    <w:t>用收集桶统一收集暂存于危废暂存间委托有资质的单位定期清运处置；淋膜机冷却水</w:t>
                  </w:r>
                  <w:r>
                    <w:rPr>
                      <w:rFonts w:hint="default" w:ascii="Times New Roman" w:hAnsi="Times New Roman" w:eastAsia="宋体" w:cs="Times New Roman"/>
                      <w:color w:val="auto"/>
                      <w:spacing w:val="-8"/>
                      <w:sz w:val="21"/>
                      <w:szCs w:val="21"/>
                      <w:lang w:val="en-US" w:eastAsia="zh-CN"/>
                    </w:rPr>
                    <w:t>循环使用</w:t>
                  </w:r>
                  <w:r>
                    <w:rPr>
                      <w:rFonts w:hint="eastAsia" w:ascii="Times New Roman" w:hAnsi="Times New Roman" w:cs="Times New Roman"/>
                      <w:color w:val="auto"/>
                      <w:spacing w:val="-8"/>
                      <w:sz w:val="21"/>
                      <w:szCs w:val="21"/>
                      <w:lang w:val="en-US" w:eastAsia="zh-CN"/>
                    </w:rPr>
                    <w:t>，定期补充损耗</w:t>
                  </w:r>
                  <w:r>
                    <w:rPr>
                      <w:rFonts w:hint="default" w:ascii="Times New Roman" w:hAnsi="Times New Roman" w:eastAsia="宋体" w:cs="Times New Roman"/>
                      <w:color w:val="auto"/>
                      <w:spacing w:val="-8"/>
                      <w:sz w:val="21"/>
                      <w:szCs w:val="21"/>
                      <w:lang w:val="en-US" w:eastAsia="zh-CN"/>
                    </w:rPr>
                    <w:t>不外排；</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bCs/>
                      <w:color w:val="auto"/>
                      <w:kern w:val="0"/>
                      <w:sz w:val="21"/>
                      <w:szCs w:val="21"/>
                      <w:highlight w:val="none"/>
                      <w:lang w:val="en-US" w:eastAsia="zh-CN"/>
                    </w:rPr>
                    <w:t>，</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收集处理达到</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p>
              </w:tc>
              <w:tc>
                <w:tcPr>
                  <w:tcW w:w="584" w:type="pct"/>
                  <w:tcBorders>
                    <w:tl2br w:val="nil"/>
                    <w:tr2bl w:val="nil"/>
                  </w:tcBorders>
                  <w:noWrap w:val="0"/>
                  <w:vAlign w:val="center"/>
                </w:tcPr>
                <w:p w14:paraId="1F9B35E0">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否</w:t>
                  </w:r>
                </w:p>
              </w:tc>
            </w:tr>
            <w:tr w14:paraId="469C29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74" w:hRule="atLeast"/>
                <w:jc w:val="center"/>
              </w:trPr>
              <w:tc>
                <w:tcPr>
                  <w:tcW w:w="740" w:type="pct"/>
                  <w:tcBorders>
                    <w:tl2br w:val="nil"/>
                    <w:tr2bl w:val="nil"/>
                  </w:tcBorders>
                  <w:noWrap w:val="0"/>
                  <w:vAlign w:val="center"/>
                </w:tcPr>
                <w:p w14:paraId="1BBF742A">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环境风险</w:t>
                  </w:r>
                </w:p>
              </w:tc>
              <w:tc>
                <w:tcPr>
                  <w:tcW w:w="1635" w:type="pct"/>
                  <w:tcBorders>
                    <w:tl2br w:val="nil"/>
                    <w:tr2bl w:val="nil"/>
                  </w:tcBorders>
                  <w:noWrap w:val="0"/>
                  <w:vAlign w:val="center"/>
                </w:tcPr>
                <w:p w14:paraId="36623E7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有毒有害和易燃易爆危险物质存储量超过临界量</w:t>
                  </w:r>
                  <w:r>
                    <w:rPr>
                      <w:rFonts w:hint="default" w:ascii="Times New Roman" w:hAnsi="Times New Roman" w:cs="Times New Roman" w:eastAsiaTheme="minorEastAsia"/>
                      <w:color w:val="auto"/>
                      <w:kern w:val="0"/>
                      <w:sz w:val="21"/>
                      <w:szCs w:val="21"/>
                      <w:highlight w:val="none"/>
                      <w:vertAlign w:val="superscript"/>
                    </w:rPr>
                    <w:t>3</w:t>
                  </w:r>
                  <w:r>
                    <w:rPr>
                      <w:rFonts w:hint="default" w:ascii="Times New Roman" w:hAnsi="Times New Roman" w:cs="Times New Roman" w:eastAsiaTheme="minorEastAsia"/>
                      <w:color w:val="auto"/>
                      <w:kern w:val="0"/>
                      <w:sz w:val="21"/>
                      <w:szCs w:val="21"/>
                      <w:highlight w:val="none"/>
                    </w:rPr>
                    <w:t>的建设项目</w:t>
                  </w:r>
                </w:p>
              </w:tc>
              <w:tc>
                <w:tcPr>
                  <w:tcW w:w="2038" w:type="pct"/>
                  <w:tcBorders>
                    <w:tl2br w:val="nil"/>
                    <w:tr2bl w:val="nil"/>
                  </w:tcBorders>
                  <w:noWrap w:val="0"/>
                  <w:vAlign w:val="center"/>
                </w:tcPr>
                <w:p w14:paraId="64B924FC">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项目涉及的有毒有害</w:t>
                  </w:r>
                  <w:r>
                    <w:rPr>
                      <w:rFonts w:hint="default" w:ascii="Times New Roman" w:hAnsi="Times New Roman" w:eastAsia="宋体" w:cs="Times New Roman"/>
                      <w:color w:val="auto"/>
                      <w:kern w:val="0"/>
                      <w:sz w:val="21"/>
                      <w:szCs w:val="21"/>
                      <w:highlight w:val="none"/>
                      <w:lang w:val="en-US" w:eastAsia="zh-CN"/>
                    </w:rPr>
                    <w:t>和</w:t>
                  </w:r>
                  <w:r>
                    <w:rPr>
                      <w:rFonts w:hint="default" w:ascii="Times New Roman" w:hAnsi="Times New Roman" w:eastAsia="宋体" w:cs="Times New Roman"/>
                      <w:color w:val="auto"/>
                      <w:kern w:val="0"/>
                      <w:sz w:val="21"/>
                      <w:szCs w:val="21"/>
                      <w:highlight w:val="none"/>
                      <w:lang w:eastAsia="zh-CN"/>
                    </w:rPr>
                    <w:t>易燃易爆物质主要为</w:t>
                  </w:r>
                  <w:r>
                    <w:rPr>
                      <w:rFonts w:hint="eastAsia" w:ascii="Times New Roman" w:hAnsi="Times New Roman" w:cs="Times New Roman"/>
                      <w:color w:val="auto"/>
                      <w:kern w:val="0"/>
                      <w:sz w:val="21"/>
                      <w:szCs w:val="21"/>
                      <w:highlight w:val="none"/>
                      <w:lang w:val="en-US" w:eastAsia="zh-CN"/>
                    </w:rPr>
                    <w:t>废润滑油，</w:t>
                  </w:r>
                  <w:r>
                    <w:rPr>
                      <w:rFonts w:hint="default" w:ascii="Times New Roman" w:hAnsi="Times New Roman" w:eastAsia="宋体" w:cs="Times New Roman"/>
                      <w:color w:val="auto"/>
                      <w:kern w:val="0"/>
                      <w:sz w:val="21"/>
                      <w:szCs w:val="21"/>
                      <w:highlight w:val="none"/>
                      <w:lang w:eastAsia="zh-CN"/>
                    </w:rPr>
                    <w:t>根据后文计算，项目危险物质数量与临界量比值（Q）0.</w:t>
                  </w:r>
                  <w:r>
                    <w:rPr>
                      <w:rFonts w:hint="eastAsia" w:ascii="Times New Roman" w:hAnsi="Times New Roman" w:cs="Times New Roman"/>
                      <w:color w:val="auto"/>
                      <w:kern w:val="0"/>
                      <w:sz w:val="21"/>
                      <w:szCs w:val="21"/>
                      <w:highlight w:val="none"/>
                      <w:lang w:val="en-US" w:eastAsia="zh-CN"/>
                    </w:rPr>
                    <w:t>0004</w:t>
                  </w:r>
                  <w:r>
                    <w:rPr>
                      <w:rFonts w:hint="default" w:ascii="Times New Roman" w:hAnsi="Times New Roman" w:eastAsia="宋体" w:cs="Times New Roman"/>
                      <w:color w:val="auto"/>
                      <w:kern w:val="0"/>
                      <w:sz w:val="21"/>
                      <w:szCs w:val="21"/>
                      <w:highlight w:val="none"/>
                      <w:lang w:eastAsia="zh-CN"/>
                    </w:rPr>
                    <w:t>＜1，未超过临界量。因此</w:t>
                  </w:r>
                  <w:r>
                    <w:rPr>
                      <w:rFonts w:hint="eastAsia" w:ascii="Times New Roman" w:hAnsi="Times New Roman" w:cs="Times New Roman"/>
                      <w:color w:val="auto"/>
                      <w:kern w:val="0"/>
                      <w:sz w:val="21"/>
                      <w:szCs w:val="21"/>
                      <w:highlight w:val="none"/>
                      <w:lang w:eastAsia="zh-CN"/>
                    </w:rPr>
                    <w:t>无须设置</w:t>
                  </w:r>
                  <w:r>
                    <w:rPr>
                      <w:rFonts w:hint="default" w:ascii="Times New Roman" w:hAnsi="Times New Roman" w:eastAsia="宋体" w:cs="Times New Roman"/>
                      <w:color w:val="auto"/>
                      <w:kern w:val="0"/>
                      <w:sz w:val="21"/>
                      <w:szCs w:val="21"/>
                      <w:highlight w:val="none"/>
                      <w:lang w:eastAsia="zh-CN"/>
                    </w:rPr>
                    <w:t>风险评价专项评价。</w:t>
                  </w:r>
                </w:p>
              </w:tc>
              <w:tc>
                <w:tcPr>
                  <w:tcW w:w="584" w:type="pct"/>
                  <w:tcBorders>
                    <w:tl2br w:val="nil"/>
                    <w:tr2bl w:val="nil"/>
                  </w:tcBorders>
                  <w:noWrap w:val="0"/>
                  <w:vAlign w:val="center"/>
                </w:tcPr>
                <w:p w14:paraId="76CB8F38">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eastAsiaTheme="minorEastAsia"/>
                      <w:color w:val="auto"/>
                      <w:kern w:val="0"/>
                      <w:sz w:val="21"/>
                      <w:szCs w:val="21"/>
                      <w:highlight w:val="none"/>
                      <w:lang w:eastAsia="zh-CN"/>
                    </w:rPr>
                    <w:t>否</w:t>
                  </w:r>
                </w:p>
              </w:tc>
            </w:tr>
            <w:tr w14:paraId="6FC23E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0" w:type="pct"/>
                  <w:tcBorders>
                    <w:tl2br w:val="nil"/>
                    <w:tr2bl w:val="nil"/>
                  </w:tcBorders>
                  <w:noWrap w:val="0"/>
                  <w:vAlign w:val="center"/>
                </w:tcPr>
                <w:p w14:paraId="18437C8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生态</w:t>
                  </w:r>
                </w:p>
              </w:tc>
              <w:tc>
                <w:tcPr>
                  <w:tcW w:w="1635" w:type="pct"/>
                  <w:tcBorders>
                    <w:tl2br w:val="nil"/>
                    <w:tr2bl w:val="nil"/>
                  </w:tcBorders>
                  <w:noWrap w:val="0"/>
                  <w:vAlign w:val="center"/>
                </w:tcPr>
                <w:p w14:paraId="5B16B12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取水口下游500米范围内有重要水生生物的自然产卵场、索饵场、越冬场和洄游通道的新增河道取水的污染类建设项目</w:t>
                  </w:r>
                </w:p>
              </w:tc>
              <w:tc>
                <w:tcPr>
                  <w:tcW w:w="2038" w:type="pct"/>
                  <w:tcBorders>
                    <w:tl2br w:val="nil"/>
                    <w:tr2bl w:val="nil"/>
                  </w:tcBorders>
                  <w:noWrap w:val="0"/>
                  <w:vAlign w:val="center"/>
                </w:tcPr>
                <w:p w14:paraId="43787A7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eastAsia" w:ascii="Times New Roman" w:hAnsi="Times New Roman" w:cs="Times New Roman" w:eastAsiaTheme="minorEastAsia"/>
                      <w:color w:val="auto"/>
                      <w:kern w:val="0"/>
                      <w:sz w:val="21"/>
                      <w:szCs w:val="21"/>
                      <w:lang w:eastAsia="zh-CN"/>
                    </w:rPr>
                  </w:pPr>
                  <w:r>
                    <w:rPr>
                      <w:rFonts w:hint="eastAsia" w:eastAsiaTheme="minorEastAsia"/>
                      <w:color w:val="auto"/>
                      <w:sz w:val="21"/>
                      <w:szCs w:val="21"/>
                      <w:lang w:val="en-US" w:eastAsia="zh-CN"/>
                    </w:rPr>
                    <w:t>不涉及</w:t>
                  </w:r>
                </w:p>
              </w:tc>
              <w:tc>
                <w:tcPr>
                  <w:tcW w:w="584" w:type="pct"/>
                  <w:tcBorders>
                    <w:tl2br w:val="nil"/>
                    <w:tr2bl w:val="nil"/>
                  </w:tcBorders>
                  <w:noWrap w:val="0"/>
                  <w:vAlign w:val="center"/>
                </w:tcPr>
                <w:p w14:paraId="4B3DE7C7">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否</w:t>
                  </w:r>
                </w:p>
              </w:tc>
            </w:tr>
            <w:tr w14:paraId="665590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0" w:type="pct"/>
                  <w:tcBorders>
                    <w:tl2br w:val="nil"/>
                    <w:tr2bl w:val="nil"/>
                  </w:tcBorders>
                  <w:noWrap w:val="0"/>
                  <w:vAlign w:val="center"/>
                </w:tcPr>
                <w:p w14:paraId="4A6C6B5D">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海洋</w:t>
                  </w:r>
                </w:p>
              </w:tc>
              <w:tc>
                <w:tcPr>
                  <w:tcW w:w="1635" w:type="pct"/>
                  <w:tcBorders>
                    <w:tl2br w:val="nil"/>
                    <w:tr2bl w:val="nil"/>
                  </w:tcBorders>
                  <w:noWrap w:val="0"/>
                  <w:vAlign w:val="center"/>
                </w:tcPr>
                <w:p w14:paraId="15C4FC0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直接向海排放污染物的海洋工程建设项目</w:t>
                  </w:r>
                </w:p>
              </w:tc>
              <w:tc>
                <w:tcPr>
                  <w:tcW w:w="2038" w:type="pct"/>
                  <w:tcBorders>
                    <w:tl2br w:val="nil"/>
                    <w:tr2bl w:val="nil"/>
                  </w:tcBorders>
                  <w:noWrap w:val="0"/>
                  <w:vAlign w:val="center"/>
                </w:tcPr>
                <w:p w14:paraId="68CC08C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eastAsia" w:ascii="Times New Roman" w:hAnsi="Times New Roman" w:cs="Times New Roman" w:eastAsiaTheme="minorEastAsia"/>
                      <w:color w:val="auto"/>
                      <w:kern w:val="0"/>
                      <w:sz w:val="21"/>
                      <w:szCs w:val="21"/>
                      <w:lang w:val="en-US" w:eastAsia="zh-CN"/>
                    </w:rPr>
                    <w:t>不涉及</w:t>
                  </w:r>
                </w:p>
              </w:tc>
              <w:tc>
                <w:tcPr>
                  <w:tcW w:w="584" w:type="pct"/>
                  <w:tcBorders>
                    <w:tl2br w:val="nil"/>
                    <w:tr2bl w:val="nil"/>
                  </w:tcBorders>
                  <w:noWrap w:val="0"/>
                  <w:vAlign w:val="center"/>
                </w:tcPr>
                <w:p w14:paraId="0AC28420">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否</w:t>
                  </w:r>
                </w:p>
              </w:tc>
            </w:tr>
            <w:tr w14:paraId="430A70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atLeast"/>
                <w:jc w:val="center"/>
              </w:trPr>
              <w:tc>
                <w:tcPr>
                  <w:tcW w:w="5000" w:type="pct"/>
                  <w:gridSpan w:val="4"/>
                  <w:tcBorders>
                    <w:tl2br w:val="nil"/>
                    <w:tr2bl w:val="nil"/>
                  </w:tcBorders>
                  <w:noWrap w:val="0"/>
                  <w:vAlign w:val="center"/>
                </w:tcPr>
                <w:p w14:paraId="6818C1CD">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注：1.废气中有毒有害污染物指纳入《有毒有害大气污染物名录》的污染物（不包括无排放标准的污染物）。</w:t>
                  </w:r>
                </w:p>
                <w:p w14:paraId="0CAC697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2.环境空气保护目标指自然保护区、风景名胜区、居住区、文化区和农村地区中人群较集中的区域。</w:t>
                  </w:r>
                </w:p>
                <w:p w14:paraId="4935CFA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3.临界量及其计算方法可参考《建设项目环境风险评价技术导则》（HJ169）附录B、附录C。</w:t>
                  </w:r>
                </w:p>
              </w:tc>
            </w:tr>
          </w:tbl>
          <w:p w14:paraId="225D795C">
            <w:pPr>
              <w:topLinePunct w:val="0"/>
              <w:autoSpaceDE w:val="0"/>
              <w:autoSpaceDN w:val="0"/>
              <w:bidi w:val="0"/>
              <w:adjustRightInd w:val="0"/>
              <w:snapToGrid w:val="0"/>
              <w:spacing w:after="0" w:afterLines="0" w:line="360" w:lineRule="auto"/>
              <w:ind w:left="0" w:leftChars="0" w:right="0"/>
              <w:jc w:val="both"/>
              <w:rPr>
                <w:rFonts w:hint="default" w:ascii="Times New Roman" w:hAnsi="Times New Roman" w:eastAsia="宋体" w:cs="Times New Roman"/>
                <w:color w:val="auto"/>
                <w:kern w:val="0"/>
                <w:sz w:val="24"/>
              </w:rPr>
            </w:pPr>
          </w:p>
        </w:tc>
      </w:tr>
      <w:tr w14:paraId="17CF5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5" w:type="pct"/>
          <w:trHeight w:val="1021" w:hRule="atLeast"/>
          <w:jc w:val="center"/>
        </w:trPr>
        <w:tc>
          <w:tcPr>
            <w:tcW w:w="450" w:type="pct"/>
            <w:noWrap w:val="0"/>
            <w:vAlign w:val="center"/>
          </w:tcPr>
          <w:p w14:paraId="64F6669C">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规划情况</w:t>
            </w:r>
          </w:p>
        </w:tc>
        <w:tc>
          <w:tcPr>
            <w:tcW w:w="4474" w:type="pct"/>
            <w:gridSpan w:val="5"/>
            <w:noWrap w:val="0"/>
            <w:vAlign w:val="center"/>
          </w:tcPr>
          <w:p w14:paraId="393D7E93">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规划文件名称：</w:t>
            </w:r>
            <w:r>
              <w:rPr>
                <w:rFonts w:hint="default" w:ascii="Times New Roman" w:hAnsi="Times New Roman" w:eastAsia="宋体" w:cs="Times New Roman"/>
                <w:color w:val="auto"/>
                <w:kern w:val="0"/>
                <w:sz w:val="24"/>
                <w:szCs w:val="24"/>
                <w:lang w:val="en-US" w:eastAsia="zh-CN"/>
              </w:rPr>
              <w:t>《玉溪高新技术产业开发区总体规划修编（2021-2035年）》</w:t>
            </w:r>
          </w:p>
          <w:p w14:paraId="023607D1">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审批机关：</w:t>
            </w:r>
            <w:r>
              <w:rPr>
                <w:rFonts w:hint="eastAsia" w:ascii="Times New Roman" w:hAnsi="Times New Roman" w:cs="Times New Roman"/>
                <w:color w:val="auto"/>
                <w:kern w:val="0"/>
                <w:sz w:val="24"/>
                <w:szCs w:val="24"/>
                <w:lang w:val="en-US" w:eastAsia="zh-CN"/>
              </w:rPr>
              <w:t>玉溪市</w:t>
            </w:r>
            <w:r>
              <w:rPr>
                <w:rFonts w:hint="default" w:ascii="Times New Roman" w:hAnsi="Times New Roman" w:eastAsia="宋体" w:cs="Times New Roman"/>
                <w:color w:val="auto"/>
                <w:kern w:val="0"/>
                <w:sz w:val="24"/>
                <w:szCs w:val="24"/>
                <w:lang w:val="en-US" w:eastAsia="zh-CN"/>
              </w:rPr>
              <w:t>人民政府</w:t>
            </w:r>
          </w:p>
          <w:p w14:paraId="77C54C81">
            <w:pPr>
              <w:pStyle w:val="59"/>
              <w:keepNext w:val="0"/>
              <w:keepLines w:val="0"/>
              <w:pageBreakBefore w:val="0"/>
              <w:widowControl w:val="0"/>
              <w:kinsoku/>
              <w:wordWrap/>
              <w:overflowPunct/>
              <w:topLinePunct w:val="0"/>
              <w:bidi w:val="0"/>
              <w:adjustRightInd w:val="0"/>
              <w:snapToGrid w:val="0"/>
              <w:spacing w:after="0" w:afterLines="0" w:line="360" w:lineRule="auto"/>
              <w:ind w:left="0" w:leftChars="0" w:right="0" w:firstLine="0" w:firstLineChars="0"/>
              <w:textAlignment w:val="auto"/>
              <w:rPr>
                <w:rFonts w:hint="default"/>
                <w:color w:val="auto"/>
                <w:lang w:val="en-US" w:eastAsia="zh-CN"/>
              </w:rPr>
            </w:pPr>
            <w:r>
              <w:rPr>
                <w:rFonts w:hint="eastAsia" w:ascii="Times New Roman" w:hAnsi="Times New Roman" w:eastAsia="宋体" w:cs="Times New Roman"/>
                <w:b/>
                <w:bCs/>
                <w:color w:val="auto"/>
                <w:kern w:val="0"/>
                <w:sz w:val="24"/>
                <w:szCs w:val="24"/>
                <w:lang w:val="en-US" w:eastAsia="zh-CN" w:bidi="ar-SA"/>
              </w:rPr>
              <w:t>审查文件名称及文号：</w:t>
            </w:r>
            <w:r>
              <w:rPr>
                <w:rFonts w:hint="default" w:ascii="Times New Roman" w:hAnsi="Times New Roman" w:cs="Times New Roman"/>
                <w:color w:val="auto"/>
                <w:lang w:val="en-US" w:eastAsia="zh-CN"/>
              </w:rPr>
              <w:t>玉溪市人民政府关于玉溪高新技术产业开发区总体规划修编（2021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2035年）的批复，玉政复〔2023〕5号。</w:t>
            </w:r>
          </w:p>
        </w:tc>
      </w:tr>
      <w:tr w14:paraId="55E14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5" w:type="pct"/>
          <w:trHeight w:val="1021" w:hRule="atLeast"/>
          <w:jc w:val="center"/>
        </w:trPr>
        <w:tc>
          <w:tcPr>
            <w:tcW w:w="450" w:type="pct"/>
            <w:noWrap w:val="0"/>
            <w:vAlign w:val="center"/>
          </w:tcPr>
          <w:p w14:paraId="1ADD93E9">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规划环境影响</w:t>
            </w:r>
          </w:p>
          <w:p w14:paraId="433DBBE5">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评价情况</w:t>
            </w:r>
          </w:p>
        </w:tc>
        <w:tc>
          <w:tcPr>
            <w:tcW w:w="4474" w:type="pct"/>
            <w:gridSpan w:val="5"/>
            <w:noWrap w:val="0"/>
            <w:vAlign w:val="center"/>
          </w:tcPr>
          <w:p w14:paraId="571C00A9">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jc w:val="left"/>
              <w:textAlignment w:val="auto"/>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规</w:t>
            </w:r>
            <w:r>
              <w:rPr>
                <w:rFonts w:hint="default" w:ascii="Times New Roman" w:hAnsi="Times New Roman" w:cs="Times New Roman" w:eastAsiaTheme="minorEastAsia"/>
                <w:b/>
                <w:bCs/>
                <w:color w:val="auto"/>
                <w:kern w:val="0"/>
                <w:sz w:val="24"/>
                <w:szCs w:val="24"/>
                <w:lang w:val="en-US" w:eastAsia="zh-CN"/>
              </w:rPr>
              <w:t>划环评名称：</w:t>
            </w:r>
            <w:r>
              <w:rPr>
                <w:rFonts w:hint="default" w:ascii="Times New Roman" w:hAnsi="Times New Roman" w:cs="Times New Roman" w:eastAsiaTheme="minorEastAsia"/>
                <w:color w:val="auto"/>
                <w:kern w:val="0"/>
                <w:sz w:val="24"/>
                <w:szCs w:val="24"/>
                <w:lang w:val="en-US" w:eastAsia="zh-CN"/>
              </w:rPr>
              <w:t>《玉溪高新技术产业开发区总体规划修编（2021</w:t>
            </w:r>
            <w:r>
              <w:rPr>
                <w:rFonts w:hint="eastAsia" w:ascii="Times New Roman" w:hAnsi="Times New Roman" w:cs="Times New Roman" w:eastAsiaTheme="minorEastAsia"/>
                <w:color w:val="auto"/>
                <w:kern w:val="0"/>
                <w:sz w:val="24"/>
                <w:szCs w:val="24"/>
                <w:lang w:val="en-US" w:eastAsia="zh-CN"/>
              </w:rPr>
              <w:t>—</w:t>
            </w:r>
            <w:r>
              <w:rPr>
                <w:rFonts w:hint="default" w:ascii="Times New Roman" w:hAnsi="Times New Roman" w:cs="Times New Roman" w:eastAsiaTheme="minorEastAsia"/>
                <w:color w:val="auto"/>
                <w:kern w:val="0"/>
                <w:sz w:val="24"/>
                <w:szCs w:val="24"/>
                <w:lang w:val="en-US" w:eastAsia="zh-CN"/>
              </w:rPr>
              <w:t>2035年）环境影响报告书》</w:t>
            </w:r>
          </w:p>
          <w:p w14:paraId="55F01A7A">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jc w:val="left"/>
              <w:textAlignment w:val="auto"/>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b/>
                <w:bCs/>
                <w:color w:val="auto"/>
                <w:kern w:val="0"/>
                <w:sz w:val="24"/>
                <w:szCs w:val="24"/>
                <w:lang w:val="en-US" w:eastAsia="zh-CN"/>
              </w:rPr>
              <w:t>审查机关：</w:t>
            </w:r>
            <w:r>
              <w:rPr>
                <w:rFonts w:hint="default" w:ascii="Times New Roman" w:hAnsi="Times New Roman" w:cs="Times New Roman" w:eastAsiaTheme="minorEastAsia"/>
                <w:color w:val="auto"/>
                <w:kern w:val="0"/>
                <w:sz w:val="24"/>
                <w:szCs w:val="24"/>
                <w:lang w:val="en-US" w:eastAsia="zh-CN"/>
              </w:rPr>
              <w:t>云南省生态环境厅</w:t>
            </w:r>
          </w:p>
          <w:p w14:paraId="630D4086">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eastAsiaTheme="minorEastAsia"/>
                <w:b/>
                <w:bCs/>
                <w:color w:val="auto"/>
                <w:kern w:val="0"/>
                <w:sz w:val="24"/>
                <w:szCs w:val="24"/>
                <w:lang w:val="en-US" w:eastAsia="zh-CN"/>
              </w:rPr>
              <w:t>审查文件名称及文号：</w:t>
            </w:r>
            <w:r>
              <w:rPr>
                <w:rFonts w:hint="default" w:ascii="Times New Roman" w:hAnsi="Times New Roman" w:cs="Times New Roman" w:eastAsiaTheme="minorEastAsia"/>
                <w:color w:val="auto"/>
                <w:kern w:val="0"/>
                <w:sz w:val="24"/>
                <w:szCs w:val="24"/>
                <w:lang w:val="en-US" w:eastAsia="zh-CN"/>
              </w:rPr>
              <w:t>云南省生态环境厅关于《玉溪高新技术产业开发区总体规划修编（2021</w:t>
            </w:r>
            <w:r>
              <w:rPr>
                <w:rFonts w:hint="eastAsia" w:ascii="Times New Roman" w:hAnsi="Times New Roman" w:cs="Times New Roman" w:eastAsiaTheme="minorEastAsia"/>
                <w:color w:val="auto"/>
                <w:kern w:val="0"/>
                <w:sz w:val="24"/>
                <w:szCs w:val="24"/>
                <w:lang w:val="en-US" w:eastAsia="zh-CN"/>
              </w:rPr>
              <w:t>—</w:t>
            </w:r>
            <w:r>
              <w:rPr>
                <w:rFonts w:hint="default" w:ascii="Times New Roman" w:hAnsi="Times New Roman" w:cs="Times New Roman" w:eastAsiaTheme="minorEastAsia"/>
                <w:color w:val="auto"/>
                <w:kern w:val="0"/>
                <w:sz w:val="24"/>
                <w:szCs w:val="24"/>
                <w:lang w:val="en-US" w:eastAsia="zh-CN"/>
              </w:rPr>
              <w:t>2035年）环境影响报告书》审查意见的函</w:t>
            </w:r>
            <w:r>
              <w:rPr>
                <w:rFonts w:hint="eastAsia" w:ascii="Times New Roman" w:hAnsi="Times New Roman" w:cs="Times New Roman" w:eastAsiaTheme="minorEastAsia"/>
                <w:color w:val="auto"/>
                <w:kern w:val="0"/>
                <w:sz w:val="24"/>
                <w:szCs w:val="24"/>
                <w:lang w:val="en-US" w:eastAsia="zh-CN"/>
              </w:rPr>
              <w:t>，</w:t>
            </w:r>
            <w:r>
              <w:rPr>
                <w:rFonts w:hint="default" w:ascii="Times New Roman" w:hAnsi="Times New Roman" w:cs="Times New Roman" w:eastAsiaTheme="minorEastAsia"/>
                <w:color w:val="auto"/>
                <w:kern w:val="0"/>
                <w:sz w:val="24"/>
                <w:szCs w:val="24"/>
                <w:lang w:val="en-US" w:eastAsia="zh-CN"/>
              </w:rPr>
              <w:t>云环函〔2022〕400号</w:t>
            </w:r>
            <w:r>
              <w:rPr>
                <w:rFonts w:hint="default" w:ascii="Times New Roman" w:hAnsi="Times New Roman" w:cs="Times New Roman" w:eastAsiaTheme="minorEastAsia"/>
                <w:color w:val="auto"/>
                <w:sz w:val="24"/>
                <w:szCs w:val="24"/>
                <w:highlight w:val="none"/>
                <w:lang w:eastAsia="zh-CN"/>
              </w:rPr>
              <w:t>。</w:t>
            </w:r>
          </w:p>
        </w:tc>
      </w:tr>
      <w:tr w14:paraId="14178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5" w:type="pct"/>
          <w:trHeight w:val="1021" w:hRule="atLeast"/>
          <w:jc w:val="center"/>
        </w:trPr>
        <w:tc>
          <w:tcPr>
            <w:tcW w:w="450" w:type="pct"/>
            <w:noWrap w:val="0"/>
            <w:vAlign w:val="center"/>
          </w:tcPr>
          <w:p w14:paraId="6BB0CD7B">
            <w:pPr>
              <w:topLinePunct w:val="0"/>
              <w:autoSpaceDE w:val="0"/>
              <w:autoSpaceDN w:val="0"/>
              <w:bidi w:val="0"/>
              <w:adjustRightInd w:val="0"/>
              <w:snapToGrid w:val="0"/>
              <w:spacing w:after="0" w:afterLines="0"/>
              <w:ind w:left="0" w:leftChars="0" w:right="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规划及规划环境影响评价符合性分析</w:t>
            </w:r>
          </w:p>
        </w:tc>
        <w:tc>
          <w:tcPr>
            <w:tcW w:w="4474" w:type="pct"/>
            <w:gridSpan w:val="5"/>
            <w:noWrap w:val="0"/>
            <w:vAlign w:val="center"/>
          </w:tcPr>
          <w:p w14:paraId="2A95A9CB">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right="0"/>
              <w:jc w:val="left"/>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1、项目与《玉溪高新技术产业开发区总体规划修编（2021</w:t>
            </w:r>
            <w:r>
              <w:rPr>
                <w:rFonts w:hint="eastAsia" w:ascii="Times New Roman" w:hAnsi="Times New Roman"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lang w:val="en-US" w:eastAsia="zh-CN"/>
              </w:rPr>
              <w:t>2035年）》符合性分析</w:t>
            </w:r>
          </w:p>
          <w:p w14:paraId="2C444BA7">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 w:val="0"/>
                <w:bCs w:val="0"/>
                <w:color w:val="auto"/>
                <w:kern w:val="0"/>
                <w:sz w:val="24"/>
                <w:szCs w:val="24"/>
                <w:u w:val="none"/>
              </w:rPr>
              <w:t>根据</w:t>
            </w:r>
            <w:r>
              <w:rPr>
                <w:rFonts w:hint="default" w:ascii="Times New Roman" w:hAnsi="Times New Roman" w:eastAsia="宋体" w:cs="Times New Roman"/>
                <w:b w:val="0"/>
                <w:bCs w:val="0"/>
                <w:color w:val="auto"/>
                <w:kern w:val="0"/>
                <w:sz w:val="24"/>
                <w:szCs w:val="24"/>
                <w:u w:val="none"/>
                <w:lang w:eastAsia="zh-CN"/>
              </w:rPr>
              <w:t>《</w:t>
            </w:r>
            <w:r>
              <w:rPr>
                <w:rFonts w:hint="default" w:ascii="Times New Roman" w:hAnsi="Times New Roman" w:eastAsia="宋体" w:cs="Times New Roman"/>
                <w:b w:val="0"/>
                <w:bCs w:val="0"/>
                <w:color w:val="auto"/>
                <w:kern w:val="0"/>
                <w:sz w:val="24"/>
                <w:szCs w:val="24"/>
                <w:u w:val="none"/>
              </w:rPr>
              <w:t>玉溪高新区技术产业开发区总体规划修编（2021</w:t>
            </w:r>
            <w:r>
              <w:rPr>
                <w:rFonts w:hint="eastAsia" w:ascii="Times New Roman" w:hAnsi="Times New Roman" w:cs="Times New Roman"/>
                <w:b w:val="0"/>
                <w:bCs w:val="0"/>
                <w:color w:val="auto"/>
                <w:kern w:val="0"/>
                <w:sz w:val="24"/>
                <w:szCs w:val="24"/>
                <w:u w:val="none"/>
                <w:lang w:eastAsia="zh-CN"/>
              </w:rPr>
              <w:t>—</w:t>
            </w:r>
            <w:r>
              <w:rPr>
                <w:rFonts w:hint="default" w:ascii="Times New Roman" w:hAnsi="Times New Roman" w:eastAsia="宋体" w:cs="Times New Roman"/>
                <w:b w:val="0"/>
                <w:bCs w:val="0"/>
                <w:color w:val="auto"/>
                <w:kern w:val="0"/>
                <w:sz w:val="24"/>
                <w:szCs w:val="24"/>
                <w:u w:val="none"/>
              </w:rPr>
              <w:t>2035年）》</w:t>
            </w:r>
            <w:r>
              <w:rPr>
                <w:rFonts w:hint="eastAsia" w:ascii="Times New Roman" w:hAnsi="Times New Roman" w:eastAsia="宋体" w:cs="Times New Roman"/>
                <w:b w:val="0"/>
                <w:bCs w:val="0"/>
                <w:color w:val="auto"/>
                <w:kern w:val="0"/>
                <w:sz w:val="24"/>
                <w:szCs w:val="24"/>
                <w:u w:val="none"/>
                <w:lang w:eastAsia="zh-CN"/>
              </w:rPr>
              <w:t>，</w:t>
            </w:r>
            <w:r>
              <w:rPr>
                <w:rFonts w:hint="default" w:ascii="Times New Roman" w:hAnsi="Times New Roman" w:eastAsia="宋体" w:cs="Times New Roman"/>
                <w:color w:val="auto"/>
                <w:kern w:val="0"/>
                <w:sz w:val="24"/>
                <w:szCs w:val="24"/>
                <w:lang w:val="en-US" w:eastAsia="zh-CN"/>
              </w:rPr>
              <w:t>玉溪高新技术产业开发区规划总用地面积为71.56km</w:t>
            </w:r>
            <w:r>
              <w:rPr>
                <w:rFonts w:hint="default" w:ascii="Times New Roman" w:hAnsi="Times New Roman" w:eastAsia="宋体" w:cs="Times New Roman"/>
                <w:color w:val="auto"/>
                <w:kern w:val="0"/>
                <w:sz w:val="24"/>
                <w:szCs w:val="24"/>
                <w:vertAlign w:val="superscript"/>
                <w:lang w:val="en-US" w:eastAsia="zh-CN"/>
              </w:rPr>
              <w:t>2</w:t>
            </w:r>
            <w:r>
              <w:rPr>
                <w:rFonts w:hint="default" w:ascii="Times New Roman" w:hAnsi="Times New Roman" w:eastAsia="宋体" w:cs="Times New Roman"/>
                <w:color w:val="auto"/>
                <w:kern w:val="0"/>
                <w:sz w:val="24"/>
                <w:szCs w:val="24"/>
                <w:lang w:val="en-US" w:eastAsia="zh-CN"/>
              </w:rPr>
              <w:t>，除龙泉片区位于江川区境内、双小地块位于峨山县境内，其余区域均属于红塔区辖区范围内。</w:t>
            </w:r>
          </w:p>
          <w:p w14:paraId="5F8E45F8">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核心区规划总面积11.38km</w:t>
            </w:r>
            <w:r>
              <w:rPr>
                <w:rFonts w:hint="default" w:ascii="Times New Roman" w:hAnsi="Times New Roman" w:eastAsia="宋体" w:cs="Times New Roman"/>
                <w:color w:val="auto"/>
                <w:kern w:val="0"/>
                <w:sz w:val="24"/>
                <w:szCs w:val="24"/>
                <w:vertAlign w:val="superscript"/>
                <w:lang w:val="en-US" w:eastAsia="zh-CN"/>
              </w:rPr>
              <w:t>2</w:t>
            </w:r>
            <w:r>
              <w:rPr>
                <w:rFonts w:hint="default" w:ascii="Times New Roman" w:hAnsi="Times New Roman" w:eastAsia="宋体" w:cs="Times New Roman"/>
                <w:color w:val="auto"/>
                <w:kern w:val="0"/>
                <w:sz w:val="24"/>
                <w:szCs w:val="24"/>
                <w:lang w:val="en-US" w:eastAsia="zh-CN"/>
              </w:rPr>
              <w:t>，分为九龙片区及南片区两个地块；红塔片区规划总面积18.01km</w:t>
            </w:r>
            <w:r>
              <w:rPr>
                <w:rFonts w:hint="default" w:ascii="Times New Roman" w:hAnsi="Times New Roman" w:eastAsia="宋体" w:cs="Times New Roman"/>
                <w:color w:val="auto"/>
                <w:kern w:val="0"/>
                <w:sz w:val="24"/>
                <w:szCs w:val="24"/>
                <w:vertAlign w:val="superscript"/>
                <w:lang w:val="en-US" w:eastAsia="zh-CN"/>
              </w:rPr>
              <w:t>2</w:t>
            </w:r>
            <w:r>
              <w:rPr>
                <w:rFonts w:hint="default" w:ascii="Times New Roman" w:hAnsi="Times New Roman" w:eastAsia="宋体" w:cs="Times New Roman"/>
                <w:color w:val="auto"/>
                <w:kern w:val="0"/>
                <w:sz w:val="24"/>
                <w:szCs w:val="24"/>
                <w:vertAlign w:val="baseline"/>
                <w:lang w:val="en-US" w:eastAsia="zh-CN"/>
              </w:rPr>
              <w:t>，</w:t>
            </w:r>
            <w:r>
              <w:rPr>
                <w:rFonts w:hint="default" w:ascii="Times New Roman" w:hAnsi="Times New Roman" w:eastAsia="宋体" w:cs="Times New Roman"/>
                <w:color w:val="auto"/>
                <w:kern w:val="0"/>
                <w:sz w:val="24"/>
                <w:szCs w:val="24"/>
                <w:lang w:val="en-US" w:eastAsia="zh-CN"/>
              </w:rPr>
              <w:t>分为北城卧牛山地块、北城青龙山地块、莲池地块、观音山地块、大营街地块，共五个地块；研和片区规划总面积25.16km</w:t>
            </w:r>
            <w:r>
              <w:rPr>
                <w:rFonts w:hint="default" w:ascii="Times New Roman" w:hAnsi="Times New Roman" w:eastAsia="宋体" w:cs="Times New Roman"/>
                <w:color w:val="auto"/>
                <w:kern w:val="0"/>
                <w:sz w:val="24"/>
                <w:szCs w:val="24"/>
                <w:vertAlign w:val="superscript"/>
                <w:lang w:val="en-US" w:eastAsia="zh-CN"/>
              </w:rPr>
              <w:t>2</w:t>
            </w:r>
            <w:r>
              <w:rPr>
                <w:rFonts w:hint="default" w:ascii="Times New Roman" w:hAnsi="Times New Roman" w:eastAsia="宋体" w:cs="Times New Roman"/>
                <w:color w:val="auto"/>
                <w:kern w:val="0"/>
                <w:sz w:val="24"/>
                <w:szCs w:val="24"/>
                <w:lang w:val="en-US" w:eastAsia="zh-CN"/>
              </w:rPr>
              <w:t>，分为地块一、地块二、地块三、双小地块，共四个地块；龙泉片区规划总面积17.01km</w:t>
            </w:r>
            <w:r>
              <w:rPr>
                <w:rFonts w:hint="default" w:ascii="Times New Roman" w:hAnsi="Times New Roman" w:eastAsia="宋体" w:cs="Times New Roman"/>
                <w:color w:val="auto"/>
                <w:kern w:val="0"/>
                <w:sz w:val="24"/>
                <w:szCs w:val="24"/>
                <w:vertAlign w:val="superscript"/>
                <w:lang w:val="en-US" w:eastAsia="zh-CN"/>
              </w:rPr>
              <w:t>2</w:t>
            </w:r>
            <w:r>
              <w:rPr>
                <w:rFonts w:hint="default" w:ascii="Times New Roman" w:hAnsi="Times New Roman" w:eastAsia="宋体" w:cs="Times New Roman"/>
                <w:color w:val="auto"/>
                <w:kern w:val="0"/>
                <w:sz w:val="24"/>
                <w:szCs w:val="24"/>
                <w:lang w:val="en-US" w:eastAsia="zh-CN"/>
              </w:rPr>
              <w:t>，整个片区为一个地块。</w:t>
            </w:r>
          </w:p>
          <w:p w14:paraId="37BE5011">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核心区：打造健康数字产城融合示范区。以高质量产城融合为发展导向，以大健康为特色，重点发展生物医药大健康和数字服务，坚持创新要素集聚，打造产城融合示范区。九龙片区承载技术研发、创业孵化、技术转移转化等功能。南片区打造健康创新产城融合示范区。重点产业为：数字经济、生物医药大健康、绿色食品、卷烟及配套。</w:t>
            </w:r>
          </w:p>
          <w:p w14:paraId="593425C5">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红塔片区：打造材料制造转型示范区。围绕高质量发展目标，坚持卷烟配套、装备制造等产业改造升级和新材料、生物医药等产业培育壮大“双轮驱动”，加快新旧动能转换，打造转型提升示范区。重点产业为：卷烟及配套、装备制造、生物医药大健康。</w:t>
            </w:r>
          </w:p>
          <w:p w14:paraId="5E568F41">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研和片区：打造特色产业聚集区。重点发展数控机床制造、金属冶炼及制品加工、现代物流等领域，形成组团特色，打造全国知名的“专、精、特、新”特色产业</w:t>
            </w:r>
            <w:r>
              <w:rPr>
                <w:rFonts w:hint="default" w:ascii="Times New Roman" w:hAnsi="Times New Roman" w:eastAsia="宋体" w:cs="Times New Roman"/>
                <w:color w:val="auto"/>
                <w:kern w:val="0"/>
                <w:sz w:val="24"/>
                <w:szCs w:val="24"/>
                <w:u w:val="none"/>
                <w:lang w:val="en-US" w:eastAsia="zh-CN"/>
              </w:rPr>
              <w:t>聚集</w:t>
            </w:r>
            <w:r>
              <w:rPr>
                <w:rFonts w:hint="default" w:ascii="Times New Roman" w:hAnsi="Times New Roman" w:eastAsia="宋体" w:cs="Times New Roman"/>
                <w:color w:val="auto"/>
                <w:kern w:val="0"/>
                <w:sz w:val="24"/>
                <w:szCs w:val="24"/>
                <w:lang w:val="en-US" w:eastAsia="zh-CN"/>
              </w:rPr>
              <w:t>区。重点产业为：装备制造、现代物流、金属冶炼及制品加工。</w:t>
            </w:r>
          </w:p>
          <w:p w14:paraId="76A3F2C9">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龙泉片区：打造绿色能源特色制造区。重点聚焦锂电池、新型储能等新能源领域，做大做强锂离子动力电池产业，推进先进的氢燃料电池动力系统、固态电池研发及产业化，发展电池及材料技术研发、成果转化、检验检测、电池回收梯次利用及材料再生利用等服务。重点产业为：锂电池、新型储能等新能源材料。</w:t>
            </w:r>
          </w:p>
          <w:p w14:paraId="793AFE1B">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本项目位于玉溪高新区龙泉片区</w:t>
            </w:r>
            <w:r>
              <w:rPr>
                <w:rFonts w:hint="default" w:ascii="Times New Roman" w:hAnsi="Times New Roman" w:eastAsia="宋体" w:cs="Times New Roman"/>
                <w:color w:val="auto"/>
                <w:sz w:val="24"/>
                <w:szCs w:val="24"/>
                <w:lang w:val="en-US" w:eastAsia="zh-CN"/>
              </w:rPr>
              <w:t>地块</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项目为</w:t>
            </w:r>
            <w:r>
              <w:rPr>
                <w:rFonts w:hint="default" w:ascii="Times New Roman" w:hAnsi="Times New Roman" w:eastAsia="宋体" w:cs="Times New Roman"/>
                <w:color w:val="auto"/>
                <w:kern w:val="0"/>
                <w:sz w:val="24"/>
                <w:szCs w:val="24"/>
                <w:lang w:val="en-US" w:eastAsia="zh-CN"/>
              </w:rPr>
              <w:t>淋膜纸生产</w:t>
            </w:r>
            <w:r>
              <w:rPr>
                <w:rFonts w:hint="eastAsia" w:ascii="Times New Roman" w:hAnsi="Times New Roman"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采用新料PE作为淋膜层，印刷部分采用低VOCS含量的水性油墨，不属于锂电池、新型储能等园区重点产业，产品可归属于新能源包装材料，</w:t>
            </w:r>
            <w:r>
              <w:rPr>
                <w:rFonts w:hint="default" w:ascii="Times New Roman" w:hAnsi="Times New Roman" w:eastAsia="宋体" w:cs="Times New Roman"/>
                <w:b w:val="0"/>
                <w:bCs w:val="0"/>
                <w:color w:val="auto"/>
                <w:sz w:val="24"/>
                <w:u w:val="none"/>
                <w:lang w:val="en-US" w:eastAsia="zh-CN"/>
              </w:rPr>
              <w:t>与园区发展定位不冲突</w:t>
            </w:r>
            <w:r>
              <w:rPr>
                <w:rFonts w:hint="eastAsia" w:ascii="Times New Roman" w:hAnsi="Times New Roman"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根据</w:t>
            </w:r>
            <w:r>
              <w:rPr>
                <w:rFonts w:hint="default" w:ascii="Times New Roman" w:hAnsi="Times New Roman" w:eastAsia="宋体" w:cs="Times New Roman"/>
                <w:color w:val="auto"/>
                <w:kern w:val="0"/>
                <w:sz w:val="24"/>
                <w:szCs w:val="24"/>
                <w:lang w:val="en-US" w:eastAsia="zh-CN"/>
              </w:rPr>
              <w:t>玉溪</w:t>
            </w:r>
            <w:r>
              <w:rPr>
                <w:rFonts w:hint="eastAsia" w:ascii="Times New Roman" w:hAnsi="Times New Roman" w:cs="Times New Roman"/>
                <w:color w:val="auto"/>
                <w:kern w:val="0"/>
                <w:sz w:val="24"/>
                <w:szCs w:val="24"/>
                <w:lang w:val="en-US" w:eastAsia="zh-CN"/>
              </w:rPr>
              <w:t>市江川区发展和改革局</w:t>
            </w:r>
            <w:r>
              <w:rPr>
                <w:rFonts w:hint="eastAsia" w:ascii="Times New Roman" w:hAnsi="Times New Roman" w:eastAsia="宋体" w:cs="Times New Roman"/>
                <w:color w:val="auto"/>
                <w:kern w:val="0"/>
                <w:sz w:val="24"/>
                <w:szCs w:val="24"/>
                <w:lang w:val="en-US" w:eastAsia="zh-CN"/>
              </w:rPr>
              <w:t>2025年</w:t>
            </w:r>
            <w:r>
              <w:rPr>
                <w:rFonts w:hint="eastAsia" w:ascii="Times New Roman" w:hAnsi="Times New Roman" w:cs="Times New Roman"/>
                <w:color w:val="auto"/>
                <w:kern w:val="0"/>
                <w:sz w:val="24"/>
                <w:szCs w:val="24"/>
                <w:lang w:val="en-US" w:eastAsia="zh-CN"/>
              </w:rPr>
              <w:t>11</w:t>
            </w:r>
            <w:r>
              <w:rPr>
                <w:rFonts w:hint="eastAsia" w:ascii="Times New Roman" w:hAnsi="Times New Roman" w:eastAsia="宋体" w:cs="Times New Roman"/>
                <w:color w:val="auto"/>
                <w:kern w:val="0"/>
                <w:sz w:val="24"/>
                <w:szCs w:val="24"/>
                <w:lang w:val="en-US" w:eastAsia="zh-CN"/>
              </w:rPr>
              <w:t>月3日出具的《投资项目备案证》（见附件</w:t>
            </w:r>
            <w:r>
              <w:rPr>
                <w:rFonts w:hint="eastAsia" w:ascii="Times New Roman" w:hAnsi="Times New Roman"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同意</w:t>
            </w:r>
            <w:r>
              <w:rPr>
                <w:rFonts w:hint="eastAsia" w:ascii="Times New Roman" w:hAnsi="Times New Roman" w:cs="Times New Roman"/>
                <w:color w:val="auto"/>
                <w:lang w:val="en-US" w:eastAsia="zh-CN"/>
              </w:rPr>
              <w:t>项目建设；且项目</w:t>
            </w:r>
            <w:r>
              <w:rPr>
                <w:rFonts w:hint="eastAsia" w:ascii="Times New Roman" w:hAnsi="Times New Roman" w:cs="Times New Roman"/>
                <w:color w:val="auto"/>
                <w:kern w:val="0"/>
                <w:sz w:val="24"/>
                <w:szCs w:val="24"/>
                <w:lang w:val="en-US" w:eastAsia="zh-CN"/>
              </w:rPr>
              <w:t>与玉溪高新技术产业开发区管委会下属标准厂房管理单位玉溪高新区龙源开发建设有限公司签订了厂房租赁合同，项目建设</w:t>
            </w:r>
            <w:r>
              <w:rPr>
                <w:rFonts w:hint="default" w:ascii="Times New Roman" w:hAnsi="Times New Roman" w:eastAsia="宋体" w:cs="Times New Roman"/>
                <w:color w:val="auto"/>
                <w:sz w:val="24"/>
                <w:szCs w:val="24"/>
                <w:u w:val="none"/>
                <w:lang w:val="en-US" w:eastAsia="zh-CN"/>
              </w:rPr>
              <w:t>与园区规划不冲突</w:t>
            </w:r>
            <w:r>
              <w:rPr>
                <w:rFonts w:hint="default" w:ascii="Times New Roman" w:hAnsi="Times New Roman" w:eastAsia="宋体" w:cs="Times New Roman"/>
                <w:color w:val="auto"/>
                <w:kern w:val="0"/>
                <w:sz w:val="24"/>
                <w:szCs w:val="24"/>
                <w:lang w:val="en-US" w:eastAsia="zh-CN"/>
              </w:rPr>
              <w:t>。</w:t>
            </w:r>
          </w:p>
          <w:p w14:paraId="7570ECBB">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afterLines="0" w:line="360" w:lineRule="auto"/>
              <w:ind w:right="0" w:rightChars="0"/>
              <w:jc w:val="left"/>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lang w:val="en-US" w:eastAsia="zh-CN"/>
              </w:rPr>
              <w:t>项目与《玉溪高新技术产业开发区总体规划修编（2021</w:t>
            </w:r>
            <w:r>
              <w:rPr>
                <w:rFonts w:hint="eastAsia" w:ascii="Times New Roman" w:hAnsi="Times New Roman"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lang w:val="en-US" w:eastAsia="zh-CN"/>
              </w:rPr>
              <w:t>2035年）环境影响报告书》符合性分析</w:t>
            </w:r>
          </w:p>
          <w:p w14:paraId="75DC971A">
            <w:pPr>
              <w:pStyle w:val="11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val="en-US" w:eastAsia="zh-CN"/>
              </w:rPr>
              <w:t>项目与规划环评（2021</w:t>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2035年）环保要求相符性对照分析表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537"/>
              <w:gridCol w:w="3731"/>
              <w:gridCol w:w="3121"/>
            </w:tblGrid>
            <w:tr w14:paraId="50BB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noWrap w:val="0"/>
                  <w:vAlign w:val="center"/>
                </w:tcPr>
                <w:p w14:paraId="64157DA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序号</w:t>
                  </w:r>
                </w:p>
              </w:tc>
              <w:tc>
                <w:tcPr>
                  <w:tcW w:w="2729" w:type="pct"/>
                  <w:gridSpan w:val="2"/>
                  <w:noWrap w:val="0"/>
                  <w:vAlign w:val="center"/>
                </w:tcPr>
                <w:p w14:paraId="4EE8153C">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规划环评相关环保要求</w:t>
                  </w:r>
                </w:p>
              </w:tc>
              <w:tc>
                <w:tcPr>
                  <w:tcW w:w="1996" w:type="pct"/>
                  <w:noWrap w:val="0"/>
                  <w:vAlign w:val="center"/>
                </w:tcPr>
                <w:p w14:paraId="2BA55ED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项目情况</w:t>
                  </w:r>
                </w:p>
              </w:tc>
            </w:tr>
            <w:tr w14:paraId="4D48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 w:type="pct"/>
                  <w:vMerge w:val="restart"/>
                  <w:noWrap w:val="0"/>
                  <w:vAlign w:val="center"/>
                </w:tcPr>
                <w:p w14:paraId="2A6EAC28">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生态环境准入清单</w:t>
                  </w:r>
                </w:p>
              </w:tc>
              <w:tc>
                <w:tcPr>
                  <w:tcW w:w="343" w:type="pct"/>
                  <w:noWrap w:val="0"/>
                  <w:vAlign w:val="center"/>
                </w:tcPr>
                <w:p w14:paraId="2BC87A07">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空间布局</w:t>
                  </w:r>
                </w:p>
              </w:tc>
              <w:tc>
                <w:tcPr>
                  <w:tcW w:w="2385" w:type="pct"/>
                  <w:noWrap w:val="0"/>
                  <w:vAlign w:val="center"/>
                </w:tcPr>
                <w:p w14:paraId="2B3E863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1.禁止不符合产业政策、不符合片区产业定位企业入驻；</w:t>
                  </w:r>
                </w:p>
                <w:p w14:paraId="485AD7C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2.禁止布局重大环境风险源；</w:t>
                  </w:r>
                </w:p>
                <w:p w14:paraId="43A05D1F">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3.应严格遵守《云南省星云湖保护条例》相关要求，禁止新建、扩建、改建对星云湖水质产生严重污染的项目；</w:t>
                  </w:r>
                </w:p>
                <w:p w14:paraId="289A128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4.禁止激光视盘机生产线、专业电镀、铅酸蓄电池等产业入驻；</w:t>
                  </w:r>
                </w:p>
                <w:p w14:paraId="0704BF8D">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5.距离村庄较近的项目应设置不少于50m的防护距离。</w:t>
                  </w:r>
                </w:p>
                <w:p w14:paraId="51D0F69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6</w:t>
                  </w:r>
                  <w:r>
                    <w:rPr>
                      <w:rFonts w:hint="eastAsia" w:ascii="Times New Roman" w:hAnsi="Times New Roman" w:cs="Times New Roman" w:eastAsiaTheme="minorEastAsia"/>
                      <w:color w:val="auto"/>
                      <w:kern w:val="0"/>
                      <w:sz w:val="21"/>
                      <w:szCs w:val="21"/>
                      <w:lang w:val="en-US" w:eastAsia="zh-CN"/>
                    </w:rPr>
                    <w:t>.</w:t>
                  </w:r>
                  <w:r>
                    <w:rPr>
                      <w:rFonts w:hint="default" w:ascii="Times New Roman" w:hAnsi="Times New Roman" w:cs="Times New Roman" w:eastAsiaTheme="minorEastAsia"/>
                      <w:color w:val="auto"/>
                      <w:kern w:val="0"/>
                      <w:sz w:val="21"/>
                      <w:szCs w:val="21"/>
                      <w:lang w:val="en-US" w:eastAsia="zh-CN"/>
                    </w:rPr>
                    <w:t>禁止布局高耗能、高排放、高耗水项目。</w:t>
                  </w:r>
                </w:p>
                <w:p w14:paraId="326C313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7.禁止布局化工等三类工业项目。</w:t>
                  </w:r>
                </w:p>
                <w:p w14:paraId="19657BF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8.入园企业必须满足《星云湖保护条例》及其他星云湖相关保护规划、实施方案等相关要求。</w:t>
                  </w:r>
                </w:p>
                <w:p w14:paraId="60270F9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9.渔村河、小街河、周官河河道25m范围内划为禁建区，禁止开发建设。</w:t>
                  </w:r>
                </w:p>
              </w:tc>
              <w:tc>
                <w:tcPr>
                  <w:tcW w:w="1996" w:type="pct"/>
                  <w:noWrap w:val="0"/>
                  <w:vAlign w:val="center"/>
                </w:tcPr>
                <w:p w14:paraId="760613B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r>
                    <w:rPr>
                      <w:rFonts w:hint="eastAsia" w:ascii="Times New Roman" w:hAnsi="Times New Roman" w:cs="Times New Roman" w:eastAsiaTheme="minorEastAsia"/>
                      <w:color w:val="auto"/>
                      <w:kern w:val="0"/>
                      <w:sz w:val="21"/>
                      <w:szCs w:val="21"/>
                      <w:lang w:val="en-US" w:eastAsia="zh-CN"/>
                    </w:rPr>
                    <w:t>项目</w:t>
                  </w:r>
                  <w:r>
                    <w:rPr>
                      <w:rFonts w:hint="default" w:ascii="Times New Roman" w:hAnsi="Times New Roman" w:cs="Times New Roman" w:eastAsiaTheme="minorEastAsia"/>
                      <w:color w:val="auto"/>
                      <w:kern w:val="0"/>
                      <w:sz w:val="21"/>
                      <w:szCs w:val="21"/>
                      <w:lang w:val="en-US" w:eastAsia="zh-CN"/>
                    </w:rPr>
                    <w:t>不属于《产业结构调整指导目录（2024年本）》中的限制类和淘汰类，不属于《淘汰落后生产能力、工艺和产品的名录（第一、二、三批）》中的淘汰类</w:t>
                  </w:r>
                  <w:r>
                    <w:rPr>
                      <w:rFonts w:hint="eastAsia" w:ascii="Times New Roman" w:hAnsi="Times New Roman" w:cs="Times New Roman" w:eastAsiaTheme="minorEastAsia"/>
                      <w:color w:val="auto"/>
                      <w:kern w:val="0"/>
                      <w:sz w:val="21"/>
                      <w:szCs w:val="21"/>
                      <w:lang w:val="en-US" w:eastAsia="zh-CN"/>
                    </w:rPr>
                    <w:t>，片区产业定位为锂电池、新型储能等新能源材料，项目为淋膜纸生产项目，与产业定位不冲突。</w:t>
                  </w:r>
                </w:p>
                <w:p w14:paraId="0DFEF1D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2.项目</w:t>
                  </w:r>
                  <w:r>
                    <w:rPr>
                      <w:rFonts w:hint="eastAsia" w:ascii="Times New Roman" w:hAnsi="Times New Roman" w:cs="Times New Roman" w:eastAsiaTheme="minorEastAsia"/>
                      <w:color w:val="auto"/>
                      <w:kern w:val="0"/>
                      <w:sz w:val="21"/>
                      <w:szCs w:val="21"/>
                      <w:lang w:val="en-US" w:eastAsia="zh-CN"/>
                    </w:rPr>
                    <w:t>无重大环境风险源</w:t>
                  </w:r>
                  <w:r>
                    <w:rPr>
                      <w:rFonts w:hint="default" w:ascii="Times New Roman" w:hAnsi="Times New Roman" w:cs="Times New Roman" w:eastAsiaTheme="minorEastAsia"/>
                      <w:color w:val="auto"/>
                      <w:kern w:val="0"/>
                      <w:sz w:val="21"/>
                      <w:szCs w:val="21"/>
                      <w:lang w:val="en-US" w:eastAsia="zh-CN"/>
                    </w:rPr>
                    <w:t>。</w:t>
                  </w:r>
                </w:p>
                <w:p w14:paraId="634A20DD">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3.项目</w:t>
                  </w:r>
                  <w:r>
                    <w:rPr>
                      <w:rFonts w:hint="eastAsia" w:ascii="Times New Roman" w:hAnsi="Times New Roman" w:cs="Times New Roman" w:eastAsiaTheme="minorEastAsia"/>
                      <w:color w:val="auto"/>
                      <w:kern w:val="0"/>
                      <w:sz w:val="21"/>
                      <w:szCs w:val="21"/>
                      <w:lang w:val="en-US" w:eastAsia="zh-CN"/>
                    </w:rPr>
                    <w:t>无生产废水外排，</w:t>
                  </w:r>
                  <w:r>
                    <w:rPr>
                      <w:rFonts w:hint="eastAsia" w:ascii="Times New Roman" w:hAnsi="Times New Roman" w:cs="Times New Roman"/>
                      <w:color w:val="auto"/>
                      <w:spacing w:val="-8"/>
                      <w:sz w:val="21"/>
                      <w:szCs w:val="21"/>
                      <w:lang w:val="en-US" w:eastAsia="zh-CN"/>
                    </w:rPr>
                    <w:t>设备清洗废水用收集桶统一收集暂存于危废暂存间委托有资质的单位定期清运处置；淋膜机冷却水</w:t>
                  </w:r>
                  <w:r>
                    <w:rPr>
                      <w:rFonts w:hint="default" w:ascii="Times New Roman" w:hAnsi="Times New Roman" w:eastAsia="宋体" w:cs="Times New Roman"/>
                      <w:color w:val="auto"/>
                      <w:spacing w:val="-8"/>
                      <w:sz w:val="21"/>
                      <w:szCs w:val="21"/>
                      <w:lang w:val="en-US" w:eastAsia="zh-CN"/>
                    </w:rPr>
                    <w:t>循环使用</w:t>
                  </w:r>
                  <w:r>
                    <w:rPr>
                      <w:rFonts w:hint="eastAsia" w:ascii="Times New Roman" w:hAnsi="Times New Roman" w:cs="Times New Roman"/>
                      <w:color w:val="auto"/>
                      <w:spacing w:val="-8"/>
                      <w:sz w:val="21"/>
                      <w:szCs w:val="21"/>
                      <w:lang w:val="en-US" w:eastAsia="zh-CN"/>
                    </w:rPr>
                    <w:t>，定期补充损耗</w:t>
                  </w:r>
                  <w:r>
                    <w:rPr>
                      <w:rFonts w:hint="default" w:ascii="Times New Roman" w:hAnsi="Times New Roman" w:eastAsia="宋体" w:cs="Times New Roman"/>
                      <w:color w:val="auto"/>
                      <w:spacing w:val="-8"/>
                      <w:sz w:val="21"/>
                      <w:szCs w:val="21"/>
                      <w:lang w:val="en-US" w:eastAsia="zh-CN"/>
                    </w:rPr>
                    <w:t>不外排；</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收集处理达到</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p>
                <w:p w14:paraId="18F968F0">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4.项目</w:t>
                  </w:r>
                  <w:r>
                    <w:rPr>
                      <w:rFonts w:hint="eastAsia" w:ascii="Times New Roman" w:hAnsi="Times New Roman" w:cs="Times New Roman" w:eastAsiaTheme="minorEastAsia"/>
                      <w:color w:val="auto"/>
                      <w:kern w:val="0"/>
                      <w:sz w:val="21"/>
                      <w:szCs w:val="21"/>
                      <w:lang w:val="en-US" w:eastAsia="zh-CN"/>
                    </w:rPr>
                    <w:t>为淋膜纸生产项目，不属于</w:t>
                  </w:r>
                  <w:r>
                    <w:rPr>
                      <w:rFonts w:hint="default" w:ascii="Times New Roman" w:hAnsi="Times New Roman" w:cs="Times New Roman" w:eastAsiaTheme="minorEastAsia"/>
                      <w:color w:val="auto"/>
                      <w:kern w:val="0"/>
                      <w:sz w:val="21"/>
                      <w:szCs w:val="21"/>
                      <w:lang w:val="en-US" w:eastAsia="zh-CN"/>
                    </w:rPr>
                    <w:t>激光视盘机生产线、专业电镀、铅酸蓄电池</w:t>
                  </w:r>
                  <w:r>
                    <w:rPr>
                      <w:rFonts w:hint="eastAsia" w:ascii="Times New Roman" w:hAnsi="Times New Roman" w:cs="Times New Roman" w:eastAsiaTheme="minorEastAsia"/>
                      <w:color w:val="auto"/>
                      <w:kern w:val="0"/>
                      <w:sz w:val="21"/>
                      <w:szCs w:val="21"/>
                      <w:lang w:val="en-US" w:eastAsia="zh-CN"/>
                    </w:rPr>
                    <w:t>行业</w:t>
                  </w:r>
                  <w:r>
                    <w:rPr>
                      <w:rFonts w:hint="default" w:ascii="Times New Roman" w:hAnsi="Times New Roman" w:cs="Times New Roman" w:eastAsiaTheme="minorEastAsia"/>
                      <w:color w:val="auto"/>
                      <w:kern w:val="0"/>
                      <w:sz w:val="21"/>
                      <w:szCs w:val="21"/>
                      <w:lang w:val="en-US" w:eastAsia="zh-CN"/>
                    </w:rPr>
                    <w:t>。</w:t>
                  </w:r>
                </w:p>
                <w:p w14:paraId="4565078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w:t>
                  </w:r>
                  <w:r>
                    <w:rPr>
                      <w:rFonts w:hint="eastAsia" w:ascii="Times New Roman" w:hAnsi="Times New Roman" w:cs="Times New Roman" w:eastAsiaTheme="minorEastAsia"/>
                      <w:color w:val="auto"/>
                      <w:kern w:val="0"/>
                      <w:sz w:val="21"/>
                      <w:szCs w:val="21"/>
                      <w:lang w:val="en-US" w:eastAsia="zh-CN"/>
                    </w:rPr>
                    <w:t>项目500m范围内无</w:t>
                  </w:r>
                  <w:r>
                    <w:rPr>
                      <w:rFonts w:hint="default" w:ascii="Times New Roman" w:hAnsi="Times New Roman" w:cs="Times New Roman" w:eastAsiaTheme="minorEastAsia"/>
                      <w:color w:val="auto"/>
                      <w:kern w:val="0"/>
                      <w:sz w:val="21"/>
                      <w:szCs w:val="21"/>
                      <w:lang w:val="en-US" w:eastAsia="zh-CN"/>
                    </w:rPr>
                    <w:t>村庄</w:t>
                  </w:r>
                  <w:r>
                    <w:rPr>
                      <w:rFonts w:hint="eastAsia" w:ascii="Times New Roman" w:hAnsi="Times New Roman" w:cs="Times New Roman" w:eastAsiaTheme="minorEastAsia"/>
                      <w:color w:val="auto"/>
                      <w:kern w:val="0"/>
                      <w:sz w:val="21"/>
                      <w:szCs w:val="21"/>
                      <w:lang w:val="en-US" w:eastAsia="zh-CN"/>
                    </w:rPr>
                    <w:t>，最近村庄为西北侧1350m处的赵官村6.</w:t>
                  </w:r>
                  <w:r>
                    <w:rPr>
                      <w:rFonts w:hint="default" w:ascii="Times New Roman" w:hAnsi="Times New Roman" w:cs="Times New Roman" w:eastAsiaTheme="minorEastAsia"/>
                      <w:color w:val="auto"/>
                      <w:kern w:val="0"/>
                      <w:sz w:val="21"/>
                      <w:szCs w:val="21"/>
                      <w:lang w:val="en-US" w:eastAsia="zh-CN"/>
                    </w:rPr>
                    <w:t>项目</w:t>
                  </w:r>
                  <w:r>
                    <w:rPr>
                      <w:rFonts w:hint="eastAsia" w:ascii="Times New Roman" w:hAnsi="Times New Roman" w:cs="Times New Roman" w:eastAsiaTheme="minorEastAsia"/>
                      <w:color w:val="auto"/>
                      <w:kern w:val="0"/>
                      <w:sz w:val="21"/>
                      <w:szCs w:val="21"/>
                      <w:lang w:val="en-US" w:eastAsia="zh-CN"/>
                    </w:rPr>
                    <w:t>生产过程中能耗较低，不属于高排放、高耗水项目类别</w:t>
                  </w:r>
                  <w:r>
                    <w:rPr>
                      <w:rFonts w:hint="default" w:ascii="Times New Roman" w:hAnsi="Times New Roman" w:cs="Times New Roman" w:eastAsiaTheme="minorEastAsia"/>
                      <w:color w:val="auto"/>
                      <w:kern w:val="0"/>
                      <w:sz w:val="21"/>
                      <w:szCs w:val="21"/>
                      <w:lang w:val="en-US" w:eastAsia="zh-CN"/>
                    </w:rPr>
                    <w:t>。</w:t>
                  </w:r>
                </w:p>
                <w:p w14:paraId="00B64FC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lang w:val="en-US" w:eastAsia="zh-CN"/>
                    </w:rPr>
                    <w:t>7.</w:t>
                  </w:r>
                  <w:r>
                    <w:rPr>
                      <w:rFonts w:hint="default" w:ascii="Times New Roman" w:hAnsi="Times New Roman" w:cs="Times New Roman" w:eastAsiaTheme="minorEastAsia"/>
                      <w:color w:val="auto"/>
                      <w:kern w:val="0"/>
                      <w:sz w:val="21"/>
                      <w:szCs w:val="21"/>
                      <w:lang w:val="en-US" w:eastAsia="zh-CN"/>
                    </w:rPr>
                    <w:t>项目</w:t>
                  </w:r>
                  <w:r>
                    <w:rPr>
                      <w:rFonts w:hint="eastAsia" w:ascii="Times New Roman" w:hAnsi="Times New Roman" w:cs="Times New Roman" w:eastAsiaTheme="minorEastAsia"/>
                      <w:color w:val="auto"/>
                      <w:kern w:val="0"/>
                      <w:sz w:val="21"/>
                      <w:szCs w:val="21"/>
                      <w:lang w:val="en-US" w:eastAsia="zh-CN"/>
                    </w:rPr>
                    <w:t>为淋膜纸生产项目，不属于</w:t>
                  </w:r>
                  <w:r>
                    <w:rPr>
                      <w:rFonts w:hint="default" w:ascii="Times New Roman" w:hAnsi="Times New Roman" w:cs="Times New Roman" w:eastAsiaTheme="minorEastAsia"/>
                      <w:color w:val="auto"/>
                      <w:kern w:val="0"/>
                      <w:sz w:val="21"/>
                      <w:szCs w:val="21"/>
                      <w:lang w:val="en-US" w:eastAsia="zh-CN"/>
                    </w:rPr>
                    <w:t>化工等三类</w:t>
                  </w:r>
                  <w:r>
                    <w:rPr>
                      <w:rFonts w:hint="eastAsia" w:ascii="Times New Roman" w:hAnsi="Times New Roman" w:cs="Times New Roman" w:eastAsiaTheme="minorEastAsia"/>
                      <w:color w:val="auto"/>
                      <w:kern w:val="0"/>
                      <w:sz w:val="21"/>
                      <w:szCs w:val="21"/>
                      <w:lang w:val="en-US" w:eastAsia="zh-CN"/>
                    </w:rPr>
                    <w:t>项目</w:t>
                  </w:r>
                </w:p>
                <w:p w14:paraId="3502DA1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8.项目</w:t>
                  </w:r>
                  <w:r>
                    <w:rPr>
                      <w:rFonts w:hint="default" w:ascii="Times New Roman" w:hAnsi="Times New Roman" w:cs="Times New Roman" w:eastAsiaTheme="minorEastAsia"/>
                      <w:color w:val="auto"/>
                      <w:kern w:val="0"/>
                      <w:sz w:val="21"/>
                      <w:szCs w:val="21"/>
                      <w:lang w:val="en-US" w:eastAsia="zh-CN"/>
                    </w:rPr>
                    <w:t>满足《星云湖保护条例》及其他星云湖相关保护规划、实施方案等</w:t>
                  </w:r>
                  <w:r>
                    <w:rPr>
                      <w:rFonts w:hint="eastAsia" w:ascii="Times New Roman" w:hAnsi="Times New Roman" w:cs="Times New Roman" w:eastAsiaTheme="minorEastAsia"/>
                      <w:color w:val="auto"/>
                      <w:kern w:val="0"/>
                      <w:sz w:val="21"/>
                      <w:szCs w:val="21"/>
                      <w:lang w:val="en-US" w:eastAsia="zh-CN"/>
                    </w:rPr>
                    <w:t>的</w:t>
                  </w:r>
                  <w:r>
                    <w:rPr>
                      <w:rFonts w:hint="default" w:ascii="Times New Roman" w:hAnsi="Times New Roman" w:cs="Times New Roman" w:eastAsiaTheme="minorEastAsia"/>
                      <w:color w:val="auto"/>
                      <w:kern w:val="0"/>
                      <w:sz w:val="21"/>
                      <w:szCs w:val="21"/>
                      <w:lang w:val="en-US" w:eastAsia="zh-CN"/>
                    </w:rPr>
                    <w:t>相关要求</w:t>
                  </w:r>
                </w:p>
                <w:p w14:paraId="794704EF">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color w:val="auto"/>
                      <w:lang w:val="en-US" w:eastAsia="zh-CN"/>
                    </w:rPr>
                  </w:pPr>
                  <w:r>
                    <w:rPr>
                      <w:rFonts w:hint="eastAsia" w:ascii="Times New Roman" w:hAnsi="Times New Roman" w:cs="Times New Roman" w:eastAsiaTheme="minorEastAsia"/>
                      <w:color w:val="auto"/>
                      <w:kern w:val="0"/>
                      <w:sz w:val="21"/>
                      <w:szCs w:val="21"/>
                      <w:lang w:val="en-US" w:eastAsia="zh-CN"/>
                    </w:rPr>
                    <w:t>9.项目位于玉溪高新技术产业开发区龙泉片区B4地块A2栋一层，不在渔村河、小街河、周官河河道25m范围内</w:t>
                  </w:r>
                </w:p>
              </w:tc>
            </w:tr>
            <w:tr w14:paraId="3748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273" w:type="pct"/>
                  <w:vMerge w:val="continue"/>
                  <w:noWrap w:val="0"/>
                  <w:vAlign w:val="center"/>
                </w:tcPr>
                <w:p w14:paraId="7C0A264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p>
              </w:tc>
              <w:tc>
                <w:tcPr>
                  <w:tcW w:w="343" w:type="pct"/>
                  <w:noWrap w:val="0"/>
                  <w:vAlign w:val="center"/>
                </w:tcPr>
                <w:p w14:paraId="02300A6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污染物排放管控</w:t>
                  </w:r>
                </w:p>
              </w:tc>
              <w:tc>
                <w:tcPr>
                  <w:tcW w:w="2385" w:type="pct"/>
                  <w:noWrap w:val="0"/>
                  <w:vAlign w:val="center"/>
                </w:tcPr>
                <w:p w14:paraId="6BD686AA">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1.</w:t>
                  </w:r>
                  <w:r>
                    <w:rPr>
                      <w:rFonts w:hint="default" w:ascii="Times New Roman" w:hAnsi="Times New Roman" w:cs="Times New Roman"/>
                      <w:color w:val="auto"/>
                      <w:spacing w:val="-8"/>
                      <w:sz w:val="21"/>
                      <w:szCs w:val="21"/>
                      <w:lang w:val="en-US" w:eastAsia="zh-CN"/>
                    </w:rPr>
                    <w:t>对原有企业及时开展环保优化提升，进一步减少污染物排放。</w:t>
                  </w:r>
                </w:p>
                <w:p w14:paraId="592DF29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color w:val="auto"/>
                      <w:spacing w:val="-8"/>
                      <w:sz w:val="21"/>
                      <w:szCs w:val="21"/>
                      <w:lang w:val="en-US" w:eastAsia="zh-CN"/>
                    </w:rPr>
                  </w:pPr>
                  <w:r>
                    <w:rPr>
                      <w:rFonts w:hint="default" w:ascii="Times New Roman" w:hAnsi="Times New Roman" w:cs="Times New Roman"/>
                      <w:color w:val="auto"/>
                      <w:spacing w:val="-8"/>
                      <w:sz w:val="21"/>
                      <w:szCs w:val="21"/>
                      <w:lang w:val="en-US" w:eastAsia="zh-CN"/>
                    </w:rPr>
                    <w:t>2.对工业废水须进行综合利用、封闭循环使用，做到工业废水零排放。</w:t>
                  </w:r>
                </w:p>
                <w:p w14:paraId="78A8A3C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color w:val="auto"/>
                      <w:spacing w:val="-8"/>
                      <w:sz w:val="21"/>
                      <w:szCs w:val="21"/>
                      <w:lang w:val="en-US" w:eastAsia="zh-CN"/>
                    </w:rPr>
                  </w:pPr>
                  <w:r>
                    <w:rPr>
                      <w:rFonts w:hint="default" w:ascii="Times New Roman" w:hAnsi="Times New Roman" w:cs="Times New Roman"/>
                      <w:color w:val="auto"/>
                      <w:spacing w:val="-8"/>
                      <w:sz w:val="21"/>
                      <w:szCs w:val="21"/>
                      <w:lang w:val="en-US" w:eastAsia="zh-CN"/>
                    </w:rPr>
                    <w:t>3.严格用地、用水指标的审批。</w:t>
                  </w:r>
                </w:p>
                <w:p w14:paraId="02018BB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color w:val="auto"/>
                      <w:lang w:val="en-US" w:eastAsia="zh-CN"/>
                    </w:rPr>
                  </w:pPr>
                  <w:r>
                    <w:rPr>
                      <w:rFonts w:hint="eastAsia" w:ascii="Times New Roman" w:hAnsi="Times New Roman" w:cs="Times New Roman"/>
                      <w:color w:val="auto"/>
                      <w:spacing w:val="-8"/>
                      <w:sz w:val="21"/>
                      <w:szCs w:val="21"/>
                      <w:lang w:val="en-US" w:eastAsia="zh-CN"/>
                    </w:rPr>
                    <w:t>4</w:t>
                  </w:r>
                  <w:r>
                    <w:rPr>
                      <w:rFonts w:hint="default" w:ascii="Times New Roman" w:hAnsi="Times New Roman" w:cs="Times New Roman"/>
                      <w:color w:val="auto"/>
                      <w:spacing w:val="-8"/>
                      <w:sz w:val="21"/>
                      <w:szCs w:val="21"/>
                      <w:lang w:val="en-US" w:eastAsia="zh-CN"/>
                    </w:rPr>
                    <w:t>.园区应加快环保基础设施建设，各片区生活污水必须处理达到《城镇污水处理厂污染物排放标准》（GB18918－2002）一级标准的A标准，达标后进行综合回用，</w:t>
                  </w:r>
                  <w:r>
                    <w:rPr>
                      <w:rFonts w:hint="eastAsia" w:ascii="Times New Roman" w:hAnsi="Times New Roman" w:cs="Times New Roman"/>
                      <w:color w:val="auto"/>
                      <w:spacing w:val="-8"/>
                      <w:sz w:val="21"/>
                      <w:szCs w:val="21"/>
                      <w:lang w:val="en-US" w:eastAsia="zh-CN"/>
                    </w:rPr>
                    <w:t>不外排</w:t>
                  </w:r>
                </w:p>
              </w:tc>
              <w:tc>
                <w:tcPr>
                  <w:tcW w:w="1996" w:type="pct"/>
                  <w:noWrap w:val="0"/>
                  <w:vAlign w:val="center"/>
                </w:tcPr>
                <w:p w14:paraId="170F6AC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eastAsiaTheme="minorEastAsia"/>
                      <w:color w:val="auto"/>
                      <w:kern w:val="0"/>
                      <w:sz w:val="21"/>
                      <w:szCs w:val="21"/>
                      <w:lang w:val="en-US" w:eastAsia="zh-CN"/>
                    </w:rPr>
                    <w:t>1.</w:t>
                  </w:r>
                  <w:r>
                    <w:rPr>
                      <w:rFonts w:hint="default" w:ascii="Times New Roman" w:hAnsi="Times New Roman" w:eastAsia="宋体" w:cs="Times New Roman"/>
                      <w:b w:val="0"/>
                      <w:bCs w:val="0"/>
                      <w:color w:val="auto"/>
                      <w:kern w:val="2"/>
                      <w:sz w:val="21"/>
                      <w:szCs w:val="21"/>
                      <w:vertAlign w:val="baseline"/>
                      <w:lang w:val="en-US" w:eastAsia="zh-CN" w:bidi="ar-SA"/>
                    </w:rPr>
                    <w:t>项目</w:t>
                  </w:r>
                  <w:r>
                    <w:rPr>
                      <w:rFonts w:hint="eastAsia" w:ascii="Times New Roman" w:hAnsi="Times New Roman" w:cs="Times New Roman"/>
                      <w:b w:val="0"/>
                      <w:bCs w:val="0"/>
                      <w:color w:val="auto"/>
                      <w:kern w:val="2"/>
                      <w:sz w:val="21"/>
                      <w:szCs w:val="21"/>
                      <w:vertAlign w:val="baseline"/>
                      <w:lang w:val="en-US" w:eastAsia="zh-CN" w:bidi="ar-SA"/>
                    </w:rPr>
                    <w:t>为新建项目，废气废水均采取可行治理技术；</w:t>
                  </w:r>
                </w:p>
                <w:p w14:paraId="68B4B80F">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eastAsia="宋体"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2.项目</w:t>
                  </w:r>
                  <w:r>
                    <w:rPr>
                      <w:rFonts w:hint="default" w:ascii="Times New Roman" w:hAnsi="Times New Roman" w:eastAsia="宋体" w:cs="Times New Roman"/>
                      <w:color w:val="auto"/>
                      <w:spacing w:val="-8"/>
                      <w:sz w:val="21"/>
                      <w:szCs w:val="21"/>
                      <w:lang w:val="en-US" w:eastAsia="zh-CN"/>
                    </w:rPr>
                    <w:t>生产废水主要为</w:t>
                  </w:r>
                  <w:r>
                    <w:rPr>
                      <w:rFonts w:hint="eastAsia" w:ascii="Times New Roman" w:hAnsi="Times New Roman" w:cs="Times New Roman"/>
                      <w:color w:val="auto"/>
                      <w:spacing w:val="-8"/>
                      <w:sz w:val="21"/>
                      <w:szCs w:val="21"/>
                      <w:lang w:val="en-US" w:eastAsia="zh-CN"/>
                    </w:rPr>
                    <w:t>印刷设备清洗废水</w:t>
                  </w:r>
                  <w:r>
                    <w:rPr>
                      <w:rFonts w:hint="default" w:ascii="Times New Roman" w:hAnsi="Times New Roman" w:eastAsia="宋体" w:cs="Times New Roman"/>
                      <w:color w:val="auto"/>
                      <w:spacing w:val="-8"/>
                      <w:sz w:val="21"/>
                      <w:szCs w:val="21"/>
                      <w:lang w:val="en-US" w:eastAsia="zh-CN"/>
                    </w:rPr>
                    <w:t>，</w:t>
                  </w:r>
                  <w:r>
                    <w:rPr>
                      <w:rFonts w:hint="eastAsia" w:ascii="Times New Roman" w:hAnsi="Times New Roman" w:cs="Times New Roman"/>
                      <w:color w:val="auto"/>
                      <w:spacing w:val="-8"/>
                      <w:sz w:val="21"/>
                      <w:szCs w:val="21"/>
                      <w:lang w:val="en-US" w:eastAsia="zh-CN"/>
                    </w:rPr>
                    <w:t>用收集桶统一收集暂存于危废暂存间委托有资质的单位定期清运处置；淋膜机冷却水</w:t>
                  </w:r>
                  <w:r>
                    <w:rPr>
                      <w:rFonts w:hint="default" w:ascii="Times New Roman" w:hAnsi="Times New Roman" w:eastAsia="宋体" w:cs="Times New Roman"/>
                      <w:color w:val="auto"/>
                      <w:spacing w:val="-8"/>
                      <w:sz w:val="21"/>
                      <w:szCs w:val="21"/>
                      <w:lang w:val="en-US" w:eastAsia="zh-CN"/>
                    </w:rPr>
                    <w:t>循环使用不外排；</w:t>
                  </w:r>
                </w:p>
                <w:p w14:paraId="7A864DF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3项目用地已取得与玉溪高新技术产业开发区管委会下属标准厂房管理单位玉溪高新区龙源开发建设有限公司签订的租赁合同，符合要求；生产过程中用水量较小，符合要求</w:t>
                  </w:r>
                </w:p>
                <w:p w14:paraId="615DB70A">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sz w:val="21"/>
                      <w:szCs w:val="21"/>
                      <w:lang w:val="en-US" w:eastAsia="zh-CN"/>
                    </w:rPr>
                    <w:t>4.</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收集处理达到</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项目废水不外排</w:t>
                  </w:r>
                  <w:r>
                    <w:rPr>
                      <w:rFonts w:hint="eastAsia" w:ascii="Times New Roman" w:hAnsi="Times New Roman" w:cs="Times New Roman"/>
                      <w:color w:val="auto"/>
                      <w:sz w:val="21"/>
                      <w:szCs w:val="21"/>
                      <w:lang w:eastAsia="zh-CN"/>
                    </w:rPr>
                    <w:t>。</w:t>
                  </w:r>
                </w:p>
              </w:tc>
            </w:tr>
            <w:tr w14:paraId="6ABF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273" w:type="pct"/>
                  <w:vMerge w:val="continue"/>
                  <w:noWrap w:val="0"/>
                  <w:vAlign w:val="center"/>
                </w:tcPr>
                <w:p w14:paraId="4554E13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p>
              </w:tc>
              <w:tc>
                <w:tcPr>
                  <w:tcW w:w="343" w:type="pct"/>
                  <w:noWrap w:val="0"/>
                  <w:vAlign w:val="center"/>
                </w:tcPr>
                <w:p w14:paraId="59B646DF">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环境风险防控</w:t>
                  </w:r>
                </w:p>
              </w:tc>
              <w:tc>
                <w:tcPr>
                  <w:tcW w:w="2385" w:type="pct"/>
                  <w:noWrap w:val="0"/>
                  <w:vAlign w:val="center"/>
                </w:tcPr>
                <w:p w14:paraId="7CAD6460">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1.禁止布置重大危险源；</w:t>
                  </w:r>
                </w:p>
                <w:p w14:paraId="6FA6665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2.禁止《环境保护综合名录（2021年版）》中高风险、高污染行业以及《云南省城镇人口密集区危险化学品生产</w:t>
                  </w:r>
                </w:p>
                <w:p w14:paraId="331ACEF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企业搬迁改造实施方案》中相关企业入驻。</w:t>
                  </w:r>
                </w:p>
              </w:tc>
              <w:tc>
                <w:tcPr>
                  <w:tcW w:w="1996" w:type="pct"/>
                  <w:noWrap w:val="0"/>
                  <w:vAlign w:val="center"/>
                </w:tcPr>
                <w:p w14:paraId="0555066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项目生产过程中产生的危险废物主要是废润滑油，一期项目建成后产生量为0.35t/a，二期项目建成后产生量为0.65t/a，两期项目建成后全厂产生量较小，收集后暂存于危废暂存间，定期委托有资质单位处置，不属于重大危险源。</w:t>
                  </w:r>
                </w:p>
                <w:p w14:paraId="1424ACD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kern w:val="0"/>
                      <w:sz w:val="21"/>
                      <w:szCs w:val="21"/>
                      <w:lang w:val="en-US" w:eastAsia="zh-CN"/>
                    </w:rPr>
                    <w:t>.项目不属于《环境保护综合名录（2021年版）》中高风险、高污染行业以及《云南省城镇人口密集区危险化学品生产企业搬迁改造实施方案》中相关企业。项目最近保护目标为</w:t>
                  </w:r>
                  <w:r>
                    <w:rPr>
                      <w:rFonts w:hint="default" w:ascii="Times New Roman" w:hAnsi="Times New Roman" w:cs="Times New Roman" w:eastAsiaTheme="minorEastAsia"/>
                      <w:color w:val="auto"/>
                      <w:kern w:val="0"/>
                      <w:sz w:val="21"/>
                      <w:szCs w:val="21"/>
                      <w:highlight w:val="none"/>
                      <w:lang w:val="en-US" w:eastAsia="zh-CN"/>
                    </w:rPr>
                    <w:t>东北</w:t>
                  </w:r>
                  <w:r>
                    <w:rPr>
                      <w:rFonts w:hint="eastAsia" w:ascii="Times New Roman" w:hAnsi="Times New Roman" w:cs="Times New Roman" w:eastAsiaTheme="minorEastAsia"/>
                      <w:color w:val="auto"/>
                      <w:kern w:val="0"/>
                      <w:sz w:val="21"/>
                      <w:szCs w:val="21"/>
                      <w:highlight w:val="none"/>
                      <w:lang w:val="en-US" w:eastAsia="zh-CN"/>
                    </w:rPr>
                    <w:t>侧1313</w:t>
                  </w:r>
                  <w:r>
                    <w:rPr>
                      <w:rFonts w:hint="default" w:ascii="Times New Roman" w:hAnsi="Times New Roman" w:cs="Times New Roman" w:eastAsiaTheme="minorEastAsia"/>
                      <w:color w:val="auto"/>
                      <w:kern w:val="0"/>
                      <w:sz w:val="21"/>
                      <w:szCs w:val="21"/>
                      <w:highlight w:val="none"/>
                      <w:lang w:val="en-US" w:eastAsia="zh-CN"/>
                    </w:rPr>
                    <w:t>m处的赵官村，</w:t>
                  </w:r>
                  <w:r>
                    <w:rPr>
                      <w:rFonts w:hint="default" w:ascii="Times New Roman" w:hAnsi="Times New Roman" w:cs="Times New Roman" w:eastAsiaTheme="minorEastAsia"/>
                      <w:color w:val="auto"/>
                      <w:kern w:val="0"/>
                      <w:sz w:val="21"/>
                      <w:szCs w:val="21"/>
                      <w:lang w:val="en-US" w:eastAsia="zh-CN"/>
                    </w:rPr>
                    <w:t>认真落实环评措施后对其影响不大，</w:t>
                  </w:r>
                  <w:r>
                    <w:rPr>
                      <w:rFonts w:hint="eastAsia" w:ascii="Times New Roman" w:hAnsi="Times New Roman" w:cs="Times New Roman" w:eastAsiaTheme="minorEastAsia"/>
                      <w:color w:val="auto"/>
                      <w:kern w:val="0"/>
                      <w:sz w:val="21"/>
                      <w:szCs w:val="21"/>
                      <w:lang w:val="en-US" w:eastAsia="zh-CN"/>
                    </w:rPr>
                    <w:t>无须设置</w:t>
                  </w:r>
                  <w:r>
                    <w:rPr>
                      <w:rFonts w:hint="default" w:ascii="Times New Roman" w:hAnsi="Times New Roman" w:cs="Times New Roman" w:eastAsiaTheme="minorEastAsia"/>
                      <w:color w:val="auto"/>
                      <w:kern w:val="0"/>
                      <w:sz w:val="21"/>
                      <w:szCs w:val="21"/>
                      <w:lang w:val="en-US" w:eastAsia="zh-CN"/>
                    </w:rPr>
                    <w:t>卫生、环境防护距离。</w:t>
                  </w:r>
                </w:p>
              </w:tc>
            </w:tr>
            <w:tr w14:paraId="7C4A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jc w:val="center"/>
              </w:trPr>
              <w:tc>
                <w:tcPr>
                  <w:tcW w:w="273" w:type="pct"/>
                  <w:vMerge w:val="continue"/>
                  <w:noWrap w:val="0"/>
                  <w:vAlign w:val="center"/>
                </w:tcPr>
                <w:p w14:paraId="6A0D4140">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p>
              </w:tc>
              <w:tc>
                <w:tcPr>
                  <w:tcW w:w="343" w:type="pct"/>
                  <w:noWrap w:val="0"/>
                  <w:vAlign w:val="center"/>
                </w:tcPr>
                <w:p w14:paraId="079C887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资源开发效率要求</w:t>
                  </w:r>
                </w:p>
              </w:tc>
              <w:tc>
                <w:tcPr>
                  <w:tcW w:w="2385" w:type="pct"/>
                  <w:noWrap w:val="0"/>
                  <w:vAlign w:val="center"/>
                </w:tcPr>
                <w:p w14:paraId="2E9BF89F">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1.入驻企业工业用水鼓励优先使用再生水，禁止取用地下水作为生产用水。</w:t>
                  </w:r>
                </w:p>
              </w:tc>
              <w:tc>
                <w:tcPr>
                  <w:tcW w:w="1996" w:type="pct"/>
                  <w:noWrap w:val="0"/>
                  <w:vAlign w:val="center"/>
                </w:tcPr>
                <w:p w14:paraId="3B83541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1.项目供水依托园区给水管网，不取用地下水。</w:t>
                  </w:r>
                </w:p>
              </w:tc>
            </w:tr>
          </w:tbl>
          <w:p w14:paraId="7F0B7828">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kern w:val="0"/>
                <w:sz w:val="24"/>
                <w:szCs w:val="24"/>
                <w:lang w:val="en-US" w:eastAsia="zh-CN"/>
              </w:rPr>
            </w:pPr>
          </w:p>
          <w:p w14:paraId="2FAB0D63">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cs="Times New Roman" w:eastAsiaTheme="minorEastAsia"/>
                <w:color w:val="auto"/>
                <w:kern w:val="0"/>
                <w:sz w:val="24"/>
                <w:szCs w:val="24"/>
                <w:lang w:val="en-US" w:eastAsia="zh-CN"/>
              </w:rPr>
              <w:t>根据上表分析，</w:t>
            </w:r>
            <w:r>
              <w:rPr>
                <w:rFonts w:hint="default" w:ascii="Times New Roman" w:hAnsi="Times New Roman" w:cs="Times New Roman" w:eastAsiaTheme="minorEastAsia"/>
                <w:color w:val="auto"/>
                <w:kern w:val="0"/>
                <w:sz w:val="24"/>
                <w:szCs w:val="24"/>
                <w:lang w:val="en-US" w:eastAsia="zh-CN"/>
              </w:rPr>
              <w:t>项目符合《玉溪高新技术产业开发区总体</w:t>
            </w:r>
            <w:r>
              <w:rPr>
                <w:rFonts w:hint="default" w:ascii="Times New Roman" w:hAnsi="Times New Roman" w:eastAsia="宋体" w:cs="Times New Roman"/>
                <w:color w:val="auto"/>
                <w:kern w:val="0"/>
                <w:sz w:val="24"/>
                <w:szCs w:val="24"/>
                <w:lang w:val="en-US" w:eastAsia="zh-CN"/>
              </w:rPr>
              <w:t>规划修编（2021</w:t>
            </w:r>
            <w:r>
              <w:rPr>
                <w:rFonts w:hint="eastAsia" w:ascii="Times New Roman" w:hAnsi="Times New Roman"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2035年）》相关要求。</w:t>
            </w:r>
          </w:p>
          <w:p w14:paraId="59866BDC">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afterLines="0" w:line="360" w:lineRule="auto"/>
              <w:ind w:left="0" w:leftChars="0" w:right="0"/>
              <w:jc w:val="left"/>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3、项目与《玉溪高新技术产业开发区总体规划修编（2021</w:t>
            </w:r>
            <w:r>
              <w:rPr>
                <w:rFonts w:hint="eastAsia" w:ascii="Times New Roman" w:hAnsi="Times New Roman"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lang w:val="en-US" w:eastAsia="zh-CN"/>
              </w:rPr>
              <w:t>2035年）环境影响报告书》审查意见符合性分析</w:t>
            </w:r>
          </w:p>
          <w:p w14:paraId="3E2C9049">
            <w:pPr>
              <w:pStyle w:val="116"/>
              <w:topLinePunct w:val="0"/>
              <w:bidi w:val="0"/>
              <w:adjustRightInd w:val="0"/>
              <w:snapToGrid w:val="0"/>
              <w:spacing w:before="0" w:beforeLines="0" w:after="0" w:afterLines="0"/>
              <w:ind w:left="0" w:leftChars="0" w:right="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lang w:val="en-US" w:eastAsia="zh-CN"/>
              </w:rPr>
              <w:t>项目与规划环评（2021</w:t>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2035年）审查意见符合性分析对照表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0"/>
              <w:gridCol w:w="3012"/>
              <w:gridCol w:w="576"/>
            </w:tblGrid>
            <w:tr w14:paraId="5EB6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4" w:type="pct"/>
                  <w:noWrap w:val="0"/>
                  <w:vAlign w:val="center"/>
                </w:tcPr>
                <w:p w14:paraId="00E8F89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审查意见要求</w:t>
                  </w:r>
                </w:p>
              </w:tc>
              <w:tc>
                <w:tcPr>
                  <w:tcW w:w="1926" w:type="pct"/>
                  <w:noWrap w:val="0"/>
                  <w:vAlign w:val="center"/>
                </w:tcPr>
                <w:p w14:paraId="5451F95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本项目落实情况</w:t>
                  </w:r>
                </w:p>
              </w:tc>
              <w:tc>
                <w:tcPr>
                  <w:tcW w:w="368" w:type="pct"/>
                  <w:noWrap w:val="0"/>
                  <w:vAlign w:val="center"/>
                </w:tcPr>
                <w:p w14:paraId="02845FD8">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对照情况</w:t>
                  </w:r>
                </w:p>
              </w:tc>
            </w:tr>
            <w:tr w14:paraId="5332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2704" w:type="pct"/>
                  <w:noWrap w:val="0"/>
                  <w:vAlign w:val="center"/>
                </w:tcPr>
                <w:p w14:paraId="5A8BA3B7">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加强规划引导，坚持绿色低碳高质量发展理念，结合生态环境分区管控要求，区域统筹保护好生态空间。产业开发应符合国家产业政策和相关规划。</w:t>
                  </w:r>
                </w:p>
              </w:tc>
              <w:tc>
                <w:tcPr>
                  <w:tcW w:w="1926" w:type="pct"/>
                  <w:noWrap w:val="0"/>
                  <w:vAlign w:val="center"/>
                </w:tcPr>
                <w:p w14:paraId="451359F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未列入国家发展和改革委员会文件《产业结构调整指导目录（2024年本）》中淘汰类、限制类、鼓励类项目，根据国务院《促进产业结构调整暂行规定》（国发〔2005〕40号）第十三条“不属于鼓励类、限制类及淘汰类，且符合国家有关法律、法规和政策规定的，为允许类”。</w:t>
                  </w:r>
                  <w:r>
                    <w:rPr>
                      <w:rFonts w:hint="eastAsia" w:ascii="Times New Roman" w:hAnsi="Times New Roman" w:cs="Times New Roman"/>
                      <w:color w:val="auto"/>
                      <w:kern w:val="0"/>
                      <w:sz w:val="21"/>
                      <w:szCs w:val="21"/>
                      <w:lang w:val="en-US" w:eastAsia="zh-CN"/>
                    </w:rPr>
                    <w:t>且</w:t>
                  </w:r>
                  <w:r>
                    <w:rPr>
                      <w:rFonts w:hint="default" w:ascii="Times New Roman" w:hAnsi="Times New Roman" w:eastAsia="宋体" w:cs="Times New Roman"/>
                      <w:color w:val="auto"/>
                      <w:kern w:val="0"/>
                      <w:sz w:val="21"/>
                      <w:szCs w:val="21"/>
                      <w:lang w:val="en-US" w:eastAsia="zh-CN"/>
                    </w:rPr>
                    <w:t>项目于2025年11月3日取得</w:t>
                  </w:r>
                  <w:r>
                    <w:rPr>
                      <w:rFonts w:hint="eastAsia" w:ascii="Times New Roman" w:hAnsi="Times New Roman" w:cs="Times New Roman"/>
                      <w:color w:val="auto"/>
                      <w:kern w:val="0"/>
                      <w:sz w:val="21"/>
                      <w:szCs w:val="21"/>
                      <w:lang w:val="en-US" w:eastAsia="zh-CN"/>
                    </w:rPr>
                    <w:t>了</w:t>
                  </w:r>
                  <w:r>
                    <w:rPr>
                      <w:rFonts w:hint="default" w:ascii="Times New Roman" w:hAnsi="Times New Roman" w:eastAsia="宋体" w:cs="Times New Roman"/>
                      <w:color w:val="auto"/>
                      <w:kern w:val="0"/>
                      <w:sz w:val="21"/>
                      <w:szCs w:val="21"/>
                      <w:lang w:val="en-US" w:eastAsia="zh-CN"/>
                    </w:rPr>
                    <w:t>玉溪市江川区发展和改革局出具的投资备案证，备案文号为：玉江发改备案〔2025〕182号。</w:t>
                  </w:r>
                </w:p>
              </w:tc>
              <w:tc>
                <w:tcPr>
                  <w:tcW w:w="368" w:type="pct"/>
                  <w:noWrap w:val="0"/>
                  <w:vAlign w:val="center"/>
                </w:tcPr>
                <w:p w14:paraId="74607AC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1E3C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4" w:type="pct"/>
                  <w:noWrap w:val="0"/>
                  <w:vAlign w:val="center"/>
                </w:tcPr>
                <w:p w14:paraId="407F85C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严格限制《环境保护综合名录》中</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高污染、高环境风险产品名录</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的企业入驻，其中九龙地块、南地块、大营街地块、龙泉片区禁止上述企业入驻。南地块、大营街地块禁止引入高污染燃料企业，禁止新建、扩建三类工业用地布局的项目。南地块、青龙山地块应优化布局，企业与红塔山自然保护区保持一定缓冲距离。</w:t>
                  </w:r>
                </w:p>
              </w:tc>
              <w:tc>
                <w:tcPr>
                  <w:tcW w:w="1926" w:type="pct"/>
                  <w:noWrap w:val="0"/>
                  <w:vAlign w:val="center"/>
                </w:tcPr>
                <w:p w14:paraId="28B5B4B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本项目位于龙泉地块，不属于《环境保护综合名录》中</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高污染、高环境风险产品名录</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的企业，不属于高污染燃料企业。</w:t>
                  </w:r>
                </w:p>
              </w:tc>
              <w:tc>
                <w:tcPr>
                  <w:tcW w:w="368" w:type="pct"/>
                  <w:noWrap w:val="0"/>
                  <w:vAlign w:val="center"/>
                </w:tcPr>
                <w:p w14:paraId="66A3446A">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4686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4" w:type="pct"/>
                  <w:noWrap w:val="0"/>
                  <w:vAlign w:val="center"/>
                </w:tcPr>
                <w:p w14:paraId="260AB6CC">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严守环境质量底线，严格环境管控。</w:t>
                  </w:r>
                </w:p>
                <w:p w14:paraId="0658880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入驻企业要采用先进高效的污染防治措施，重点做好外排废气中颗粒物削减、脱硫脱硝，挥发性有机物、异味等特征污染物的减排工作，大气污染物排放水平应达到国内先进水平，必要时对高新区开发强度及布局产业规模进行控制。新建、扩建钢铁冶炼项目大气污染物需满足超低排放要求，重点行业建设项目应实行主要污染物区域削减。南片区新建、扩建项目废气污染物实行减量替代。</w:t>
                  </w:r>
                </w:p>
                <w:p w14:paraId="0A959D2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高度重视高新区废水收集、处理、回用、排放的环境管理。项目建设应充分考虑对地下水环境的影响，优化布局，严格水文地质、工程地质勘察，合理规避地下暗河及落水洞发育区，做好地下水污染防治和监控，按相关规范要求采取针对性防渗措施。</w:t>
                  </w:r>
                </w:p>
                <w:p w14:paraId="2377F19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3.采取有效预防措施，防止、减少土壤污染。重视污染物通过大气一土壤一地下水等环境介质跨相输送、迁移和累积过程及影响，确保满足土壤环境管控要求。</w:t>
                  </w:r>
                </w:p>
                <w:p w14:paraId="1C3D38D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4.危险废物须按规定严格管控，积极推进工业固体废物综合利用，确实需要暂存或安全填埋处置的，暂存（处置）场的选址、建设必须按照相关要求严格落实污染防治措施。</w:t>
                  </w:r>
                </w:p>
              </w:tc>
              <w:tc>
                <w:tcPr>
                  <w:tcW w:w="1926" w:type="pct"/>
                  <w:noWrap w:val="0"/>
                  <w:vAlign w:val="center"/>
                </w:tcPr>
                <w:p w14:paraId="2C5DE836">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1.项目</w:t>
                  </w:r>
                  <w:r>
                    <w:rPr>
                      <w:rFonts w:hint="eastAsia" w:ascii="Times New Roman" w:hAnsi="Times New Roman" w:cs="Times New Roman"/>
                      <w:color w:val="auto"/>
                      <w:kern w:val="0"/>
                      <w:sz w:val="21"/>
                      <w:szCs w:val="21"/>
                      <w:lang w:val="en-US" w:eastAsia="zh-CN"/>
                    </w:rPr>
                    <w:t>为</w:t>
                  </w:r>
                  <w:r>
                    <w:rPr>
                      <w:rFonts w:hint="default" w:ascii="Times New Roman" w:hAnsi="Times New Roman" w:eastAsia="宋体" w:cs="Times New Roman"/>
                      <w:color w:val="auto"/>
                      <w:kern w:val="0"/>
                      <w:sz w:val="21"/>
                      <w:szCs w:val="21"/>
                      <w:lang w:val="en-US" w:eastAsia="zh-CN"/>
                    </w:rPr>
                    <w:t>淋膜纸生产</w:t>
                  </w:r>
                  <w:r>
                    <w:rPr>
                      <w:rFonts w:hint="eastAsia" w:ascii="Times New Roman" w:hAnsi="Times New Roman" w:cs="Times New Roman"/>
                      <w:color w:val="auto"/>
                      <w:kern w:val="0"/>
                      <w:sz w:val="21"/>
                      <w:szCs w:val="21"/>
                      <w:lang w:val="en-US" w:eastAsia="zh-CN"/>
                    </w:rPr>
                    <w:t>项目，</w:t>
                  </w:r>
                  <w:r>
                    <w:rPr>
                      <w:rFonts w:hint="default"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i w:val="0"/>
                      <w:iCs w:val="0"/>
                      <w:caps w:val="0"/>
                      <w:color w:val="auto"/>
                      <w:spacing w:val="0"/>
                      <w:sz w:val="21"/>
                      <w:szCs w:val="21"/>
                      <w:shd w:val="clear" w:fill="FFFFFF"/>
                    </w:rPr>
                    <w:t>淋膜是将聚乙烯（PE）塑料粒子</w:t>
                  </w:r>
                  <w:r>
                    <w:rPr>
                      <w:rFonts w:hint="eastAsia" w:ascii="Times New Roman" w:hAnsi="Times New Roman" w:cs="Times New Roman"/>
                      <w:i w:val="0"/>
                      <w:iCs w:val="0"/>
                      <w:caps w:val="0"/>
                      <w:color w:val="auto"/>
                      <w:spacing w:val="0"/>
                      <w:sz w:val="21"/>
                      <w:szCs w:val="21"/>
                      <w:shd w:val="clear" w:fill="FFFFFF"/>
                      <w:lang w:eastAsia="zh-CN"/>
                    </w:rPr>
                    <w:t>（</w:t>
                  </w:r>
                  <w:r>
                    <w:rPr>
                      <w:rFonts w:hint="eastAsia" w:ascii="Times New Roman" w:hAnsi="Times New Roman" w:cs="Times New Roman"/>
                      <w:i w:val="0"/>
                      <w:iCs w:val="0"/>
                      <w:caps w:val="0"/>
                      <w:color w:val="auto"/>
                      <w:spacing w:val="0"/>
                      <w:sz w:val="21"/>
                      <w:szCs w:val="21"/>
                      <w:shd w:val="clear" w:fill="FFFFFF"/>
                      <w:lang w:val="en-US" w:eastAsia="zh-CN"/>
                    </w:rPr>
                    <w:t>新料</w:t>
                  </w:r>
                  <w:r>
                    <w:rPr>
                      <w:rFonts w:hint="eastAsia" w:ascii="Times New Roman" w:hAnsi="Times New Roman"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热熔后涂覆在纸张表面的过程，</w:t>
                  </w:r>
                  <w:r>
                    <w:rPr>
                      <w:rFonts w:hint="eastAsia" w:ascii="Times New Roman" w:hAnsi="Times New Roman" w:cs="Times New Roman"/>
                      <w:i w:val="0"/>
                      <w:iCs w:val="0"/>
                      <w:caps w:val="0"/>
                      <w:color w:val="auto"/>
                      <w:spacing w:val="0"/>
                      <w:sz w:val="21"/>
                      <w:szCs w:val="21"/>
                      <w:shd w:val="clear" w:fill="FFFFFF"/>
                      <w:lang w:val="en-US" w:eastAsia="zh-CN"/>
                    </w:rPr>
                    <w:t>部分淋膜后的产品使用水性油墨印刷，项目有机</w:t>
                  </w:r>
                  <w:r>
                    <w:rPr>
                      <w:rFonts w:hint="default" w:ascii="Times New Roman" w:hAnsi="Times New Roman" w:eastAsia="宋体" w:cs="Times New Roman"/>
                      <w:i w:val="0"/>
                      <w:iCs w:val="0"/>
                      <w:caps w:val="0"/>
                      <w:color w:val="auto"/>
                      <w:spacing w:val="0"/>
                      <w:sz w:val="21"/>
                      <w:szCs w:val="21"/>
                      <w:shd w:val="clear" w:fill="FFFFFF"/>
                    </w:rPr>
                    <w:t>废气主要来自塑料高温加工</w:t>
                  </w:r>
                  <w:r>
                    <w:rPr>
                      <w:rFonts w:hint="eastAsia" w:ascii="Times New Roman" w:hAnsi="Times New Roman" w:cs="Times New Roman"/>
                      <w:i w:val="0"/>
                      <w:iCs w:val="0"/>
                      <w:caps w:val="0"/>
                      <w:color w:val="auto"/>
                      <w:spacing w:val="0"/>
                      <w:sz w:val="21"/>
                      <w:szCs w:val="21"/>
                      <w:shd w:val="clear" w:fill="FFFFFF"/>
                      <w:lang w:val="en-US" w:eastAsia="zh-CN"/>
                    </w:rPr>
                    <w:t>及印刷调墨、印刷等过程</w:t>
                  </w:r>
                  <w:r>
                    <w:rPr>
                      <w:rFonts w:hint="default" w:ascii="Times New Roman" w:hAnsi="Times New Roman" w:eastAsia="宋体" w:cs="Times New Roman"/>
                      <w:bCs/>
                      <w:color w:val="auto"/>
                      <w:sz w:val="21"/>
                      <w:szCs w:val="21"/>
                      <w:highlight w:val="none"/>
                      <w:lang w:eastAsia="zh-CN"/>
                    </w:rPr>
                    <w:t>（以非甲烷总烃计）</w:t>
                  </w:r>
                  <w:r>
                    <w:rPr>
                      <w:rFonts w:hint="default" w:ascii="Times New Roman" w:hAnsi="Times New Roman" w:eastAsia="宋体" w:cs="Times New Roman"/>
                      <w:color w:val="auto"/>
                      <w:kern w:val="0"/>
                      <w:sz w:val="21"/>
                      <w:szCs w:val="21"/>
                      <w:highlight w:val="none"/>
                      <w:lang w:val="en-US" w:eastAsia="zh-CN"/>
                    </w:rPr>
                    <w:t>，项目淋膜工段产生的有机废气经集气罩（一期：1#，二期：3#）收集后进入冷凝回收设备（TA001），后与经集气罩（一期：2#，二期：4#、5#）收集的印刷工段产生的有机废气（以非甲烷总烃计）一同进入同一套</w:t>
                  </w:r>
                  <w:r>
                    <w:rPr>
                      <w:rFonts w:hint="eastAsia" w:ascii="Times New Roman" w:hAnsi="Times New Roman" w:cs="Times New Roman"/>
                      <w:color w:val="auto"/>
                      <w:kern w:val="0"/>
                      <w:sz w:val="21"/>
                      <w:szCs w:val="21"/>
                      <w:highlight w:val="none"/>
                      <w:lang w:val="en-US" w:eastAsia="zh-CN"/>
                    </w:rPr>
                    <w:t>一级活性炭</w:t>
                  </w:r>
                  <w:r>
                    <w:rPr>
                      <w:rFonts w:hint="default" w:ascii="Times New Roman" w:hAnsi="Times New Roman" w:eastAsia="宋体" w:cs="Times New Roman"/>
                      <w:color w:val="auto"/>
                      <w:kern w:val="0"/>
                      <w:sz w:val="21"/>
                      <w:szCs w:val="21"/>
                      <w:highlight w:val="none"/>
                      <w:lang w:val="en-US" w:eastAsia="zh-CN"/>
                    </w:rPr>
                    <w:t>吸附装置（TA002）处理后，由1根27m高排气筒排放（排口编号DA001）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本项目在窗口设置排风扇，将未收集的无组织废气经车间排风扇以无组织的形式排出</w:t>
                  </w:r>
                  <w:r>
                    <w:rPr>
                      <w:rFonts w:hint="default" w:ascii="Times New Roman" w:hAnsi="Times New Roman" w:eastAsia="宋体" w:cs="Times New Roman"/>
                      <w:color w:val="auto"/>
                      <w:kern w:val="0"/>
                      <w:sz w:val="21"/>
                      <w:szCs w:val="21"/>
                      <w:highlight w:val="none"/>
                      <w:lang w:val="en-US" w:eastAsia="zh-CN"/>
                    </w:rPr>
                    <w:t>。</w:t>
                  </w:r>
                </w:p>
                <w:p w14:paraId="6881FD69">
                  <w:pP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r>
                    <w:rPr>
                      <w:rFonts w:hint="eastAsia" w:ascii="Times New Roman" w:hAnsi="Times New Roman" w:cs="Times New Roman"/>
                      <w:color w:val="auto"/>
                      <w:spacing w:val="-8"/>
                      <w:sz w:val="21"/>
                      <w:szCs w:val="21"/>
                      <w:lang w:val="en-US" w:eastAsia="zh-CN"/>
                    </w:rPr>
                    <w:t>项目</w:t>
                  </w:r>
                  <w:r>
                    <w:rPr>
                      <w:rFonts w:hint="default" w:ascii="Times New Roman" w:hAnsi="Times New Roman" w:eastAsia="宋体" w:cs="Times New Roman"/>
                      <w:color w:val="auto"/>
                      <w:spacing w:val="-8"/>
                      <w:sz w:val="21"/>
                      <w:szCs w:val="21"/>
                      <w:lang w:val="en-US" w:eastAsia="zh-CN"/>
                    </w:rPr>
                    <w:t>生产废水主要为</w:t>
                  </w:r>
                  <w:r>
                    <w:rPr>
                      <w:rFonts w:hint="eastAsia" w:ascii="Times New Roman" w:hAnsi="Times New Roman" w:cs="Times New Roman"/>
                      <w:color w:val="auto"/>
                      <w:spacing w:val="-8"/>
                      <w:sz w:val="21"/>
                      <w:szCs w:val="21"/>
                      <w:lang w:val="en-US" w:eastAsia="zh-CN"/>
                    </w:rPr>
                    <w:t>印刷设备清洗废水</w:t>
                  </w:r>
                  <w:r>
                    <w:rPr>
                      <w:rFonts w:hint="default" w:ascii="Times New Roman" w:hAnsi="Times New Roman" w:eastAsia="宋体" w:cs="Times New Roman"/>
                      <w:color w:val="auto"/>
                      <w:spacing w:val="-8"/>
                      <w:sz w:val="21"/>
                      <w:szCs w:val="21"/>
                      <w:lang w:val="en-US" w:eastAsia="zh-CN"/>
                    </w:rPr>
                    <w:t>，</w:t>
                  </w:r>
                  <w:r>
                    <w:rPr>
                      <w:rFonts w:hint="eastAsia" w:ascii="Times New Roman" w:hAnsi="Times New Roman" w:cs="Times New Roman"/>
                      <w:color w:val="auto"/>
                      <w:spacing w:val="-8"/>
                      <w:sz w:val="21"/>
                      <w:szCs w:val="21"/>
                      <w:lang w:val="en-US" w:eastAsia="zh-CN"/>
                    </w:rPr>
                    <w:t>印刷设备清洗废水用收集桶统一收集暂存于危废暂存间委托有资质的单位定期清运处置；淋膜机冷却水</w:t>
                  </w:r>
                  <w:r>
                    <w:rPr>
                      <w:rFonts w:hint="default" w:ascii="Times New Roman" w:hAnsi="Times New Roman" w:eastAsia="宋体" w:cs="Times New Roman"/>
                      <w:color w:val="auto"/>
                      <w:spacing w:val="-8"/>
                      <w:sz w:val="21"/>
                      <w:szCs w:val="21"/>
                      <w:lang w:val="en-US" w:eastAsia="zh-CN"/>
                    </w:rPr>
                    <w:t>循环使用不外排</w:t>
                  </w:r>
                  <w:r>
                    <w:rPr>
                      <w:rFonts w:hint="eastAsia" w:ascii="Times New Roman" w:hAnsi="Times New Roman" w:cs="Times New Roman"/>
                      <w:color w:val="auto"/>
                      <w:spacing w:val="-8"/>
                      <w:sz w:val="21"/>
                      <w:szCs w:val="21"/>
                      <w:lang w:val="en-US" w:eastAsia="zh-CN"/>
                    </w:rPr>
                    <w:t>；</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收集处理达到</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val="en-US" w:eastAsia="zh-CN"/>
                    </w:rPr>
                    <w:t>危险废物统一收集后暂存于危废暂存间，定期委托具有资质的单位清运处置；</w:t>
                  </w:r>
                  <w:r>
                    <w:rPr>
                      <w:rFonts w:hint="eastAsia" w:ascii="Times New Roman" w:hAnsi="Times New Roman" w:cs="Times New Roman"/>
                      <w:color w:val="auto"/>
                      <w:sz w:val="21"/>
                      <w:szCs w:val="21"/>
                      <w:lang w:val="en-US" w:eastAsia="zh-CN"/>
                    </w:rPr>
                    <w:t>危废暂存间按照重点防渗区要求建设</w:t>
                  </w:r>
                  <w:r>
                    <w:rPr>
                      <w:rFonts w:hint="default" w:ascii="Times New Roman" w:hAnsi="Times New Roman" w:eastAsia="宋体" w:cs="Times New Roman"/>
                      <w:color w:val="auto"/>
                      <w:kern w:val="0"/>
                      <w:sz w:val="21"/>
                      <w:szCs w:val="21"/>
                      <w:lang w:val="en-US" w:eastAsia="zh-CN"/>
                    </w:rPr>
                    <w:t>，防止危废间废物下渗对区域地下水造成污染。</w:t>
                  </w:r>
                </w:p>
                <w:p w14:paraId="6315C38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3.项目淋膜工段产生的有机废气经集气罩（一期：1#，二期：3#）收集后进入冷凝回收设备（TA001），后与经集气罩（一期：2#，二期：4#、5#）收集的印刷工段产生的有机废气（以非甲烷总烃计）一同进入同一套</w:t>
                  </w:r>
                  <w:r>
                    <w:rPr>
                      <w:rFonts w:hint="eastAsia" w:ascii="Times New Roman" w:hAnsi="Times New Roman" w:cs="Times New Roman"/>
                      <w:color w:val="auto"/>
                      <w:kern w:val="0"/>
                      <w:sz w:val="21"/>
                      <w:szCs w:val="21"/>
                      <w:lang w:val="en-US" w:eastAsia="zh-CN"/>
                    </w:rPr>
                    <w:t>一级活性炭</w:t>
                  </w:r>
                  <w:r>
                    <w:rPr>
                      <w:rFonts w:hint="default" w:ascii="Times New Roman" w:hAnsi="Times New Roman" w:eastAsia="宋体" w:cs="Times New Roman"/>
                      <w:color w:val="auto"/>
                      <w:kern w:val="0"/>
                      <w:sz w:val="21"/>
                      <w:szCs w:val="21"/>
                      <w:lang w:val="en-US" w:eastAsia="zh-CN"/>
                    </w:rPr>
                    <w:t>吸附装置（TA002）处理后，由1根27m高排气筒排放（排口编号DA001）</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排放浓度满足</w:t>
                  </w:r>
                  <w:r>
                    <w:rPr>
                      <w:rFonts w:hint="default" w:ascii="Times New Roman" w:hAnsi="Times New Roman" w:eastAsia="宋体" w:cs="Times New Roman"/>
                      <w:color w:val="auto"/>
                      <w:kern w:val="0"/>
                      <w:sz w:val="21"/>
                      <w:szCs w:val="21"/>
                      <w:highlight w:val="none"/>
                      <w:lang w:val="en-US" w:eastAsia="zh-CN"/>
                    </w:rPr>
                    <w:t>《合成树脂工业污染物排放标准》</w:t>
                  </w:r>
                  <w:r>
                    <w:rPr>
                      <w:rFonts w:hint="eastAsia" w:ascii="Times New Roman" w:hAnsi="Times New Roman" w:cs="Times New Roman"/>
                      <w:color w:val="auto"/>
                      <w:kern w:val="0"/>
                      <w:sz w:val="21"/>
                      <w:szCs w:val="21"/>
                      <w:highlight w:val="none"/>
                      <w:lang w:val="en-US" w:eastAsia="zh-CN"/>
                    </w:rPr>
                    <w:t>（GB31572-2015（含2024年修改单））</w:t>
                  </w:r>
                  <w:r>
                    <w:rPr>
                      <w:rFonts w:hint="eastAsia" w:ascii="Times New Roman" w:hAnsi="Times New Roman" w:cs="Times New Roman"/>
                      <w:color w:val="auto"/>
                      <w:sz w:val="21"/>
                      <w:szCs w:val="21"/>
                      <w:highlight w:val="none"/>
                      <w:lang w:val="en-US" w:eastAsia="zh-CN"/>
                    </w:rPr>
                    <w:t>表4大气污染物排放限值和《印刷工业大气污染物排放标准》（GB41616-2022）表1大气污染物排放限值要求，二者取严执行。</w:t>
                  </w:r>
                  <w:r>
                    <w:rPr>
                      <w:rFonts w:hint="default" w:ascii="Times New Roman" w:hAnsi="Times New Roman" w:eastAsia="宋体" w:cs="Times New Roman"/>
                      <w:color w:val="auto"/>
                      <w:kern w:val="0"/>
                      <w:sz w:val="21"/>
                      <w:szCs w:val="21"/>
                      <w:lang w:val="en-US" w:eastAsia="zh-CN"/>
                    </w:rPr>
                    <w:t>危废暂存间根据</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危险废物贮存污染控制标准》（GB18597-2023）进行重点防渗，做好土壤污染防治。</w:t>
                  </w:r>
                </w:p>
                <w:p w14:paraId="7DA5974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4.本项目危险废物主要为</w:t>
                  </w:r>
                  <w:r>
                    <w:rPr>
                      <w:rFonts w:hint="eastAsia" w:ascii="Times New Roman" w:hAnsi="Times New Roman" w:cs="Times New Roman"/>
                      <w:b w:val="0"/>
                      <w:bCs w:val="0"/>
                      <w:color w:val="auto"/>
                      <w:kern w:val="0"/>
                      <w:sz w:val="21"/>
                      <w:szCs w:val="21"/>
                      <w:lang w:val="en-US" w:eastAsia="zh-CN"/>
                    </w:rPr>
                    <w:t>废油墨、废油墨桶、</w:t>
                  </w:r>
                  <w:r>
                    <w:rPr>
                      <w:rFonts w:hint="default" w:ascii="Times New Roman" w:hAnsi="Times New Roman" w:eastAsia="宋体" w:cs="Times New Roman"/>
                      <w:b w:val="0"/>
                      <w:bCs w:val="0"/>
                      <w:color w:val="auto"/>
                      <w:kern w:val="0"/>
                      <w:sz w:val="21"/>
                      <w:szCs w:val="21"/>
                      <w:lang w:val="en-US" w:eastAsia="zh-CN"/>
                    </w:rPr>
                    <w:t>废活性炭、</w:t>
                  </w:r>
                  <w:r>
                    <w:rPr>
                      <w:rFonts w:hint="eastAsia" w:ascii="Times New Roman" w:hAnsi="Times New Roman" w:cs="Times New Roman"/>
                      <w:b w:val="0"/>
                      <w:bCs w:val="0"/>
                      <w:color w:val="auto"/>
                      <w:kern w:val="0"/>
                      <w:sz w:val="21"/>
                      <w:szCs w:val="21"/>
                      <w:lang w:val="en-US" w:eastAsia="zh-CN"/>
                    </w:rPr>
                    <w:t>冷凝液、</w:t>
                  </w:r>
                  <w:r>
                    <w:rPr>
                      <w:rFonts w:hint="default" w:ascii="Times New Roman" w:hAnsi="Times New Roman" w:eastAsia="宋体" w:cs="Times New Roman"/>
                      <w:b w:val="0"/>
                      <w:bCs w:val="0"/>
                      <w:color w:val="auto"/>
                      <w:kern w:val="0"/>
                      <w:sz w:val="21"/>
                      <w:szCs w:val="21"/>
                      <w:lang w:val="en-US" w:eastAsia="zh-CN"/>
                    </w:rPr>
                    <w:t>废</w:t>
                  </w:r>
                  <w:r>
                    <w:rPr>
                      <w:rFonts w:hint="eastAsia" w:ascii="Times New Roman" w:hAnsi="Times New Roman" w:cs="Times New Roman"/>
                      <w:b w:val="0"/>
                      <w:bCs w:val="0"/>
                      <w:color w:val="auto"/>
                      <w:kern w:val="0"/>
                      <w:sz w:val="21"/>
                      <w:szCs w:val="21"/>
                      <w:lang w:val="en-US" w:eastAsia="zh-CN"/>
                    </w:rPr>
                    <w:t>润滑</w:t>
                  </w:r>
                  <w:r>
                    <w:rPr>
                      <w:rFonts w:hint="default" w:ascii="Times New Roman" w:hAnsi="Times New Roman" w:eastAsia="宋体" w:cs="Times New Roman"/>
                      <w:b w:val="0"/>
                      <w:bCs w:val="0"/>
                      <w:color w:val="auto"/>
                      <w:kern w:val="0"/>
                      <w:sz w:val="21"/>
                      <w:szCs w:val="21"/>
                      <w:lang w:val="en-US" w:eastAsia="zh-CN"/>
                    </w:rPr>
                    <w:t>油、废</w:t>
                  </w:r>
                  <w:r>
                    <w:rPr>
                      <w:rFonts w:hint="eastAsia" w:ascii="Times New Roman" w:hAnsi="Times New Roman" w:cs="Times New Roman"/>
                      <w:b w:val="0"/>
                      <w:bCs w:val="0"/>
                      <w:color w:val="auto"/>
                      <w:kern w:val="0"/>
                      <w:sz w:val="21"/>
                      <w:szCs w:val="21"/>
                      <w:lang w:val="en-US" w:eastAsia="zh-CN"/>
                    </w:rPr>
                    <w:t>润滑油桶及含油抹布</w:t>
                  </w:r>
                  <w:r>
                    <w:rPr>
                      <w:rFonts w:hint="default" w:ascii="Times New Roman" w:hAnsi="Times New Roman" w:eastAsia="宋体" w:cs="Times New Roman"/>
                      <w:b w:val="0"/>
                      <w:bCs w:val="0"/>
                      <w:color w:val="auto"/>
                      <w:kern w:val="0"/>
                      <w:sz w:val="21"/>
                      <w:szCs w:val="21"/>
                      <w:lang w:val="en-US" w:eastAsia="zh-CN"/>
                    </w:rPr>
                    <w:t>等，分类</w:t>
                  </w:r>
                  <w:r>
                    <w:rPr>
                      <w:rFonts w:hint="eastAsia" w:ascii="Times New Roman" w:hAnsi="Times New Roman" w:cs="Times New Roman"/>
                      <w:b w:val="0"/>
                      <w:bCs w:val="0"/>
                      <w:color w:val="auto"/>
                      <w:kern w:val="0"/>
                      <w:sz w:val="21"/>
                      <w:szCs w:val="21"/>
                      <w:lang w:val="en-US" w:eastAsia="zh-CN"/>
                    </w:rPr>
                    <w:t>收集后</w:t>
                  </w:r>
                  <w:r>
                    <w:rPr>
                      <w:rFonts w:hint="default" w:ascii="Times New Roman" w:hAnsi="Times New Roman" w:eastAsia="宋体" w:cs="Times New Roman"/>
                      <w:b w:val="0"/>
                      <w:bCs w:val="0"/>
                      <w:color w:val="auto"/>
                      <w:kern w:val="0"/>
                      <w:sz w:val="21"/>
                      <w:szCs w:val="21"/>
                      <w:lang w:val="en-US" w:eastAsia="zh-CN"/>
                    </w:rPr>
                    <w:t>放置于贴有标识的容器或包装袋内，加盖、封口，保持密闭，并及时转运、处置，减少在车间或危废库中的存放时间。</w:t>
                  </w:r>
                  <w:r>
                    <w:rPr>
                      <w:rFonts w:hint="eastAsia" w:ascii="Times New Roman" w:hAnsi="Times New Roman" w:eastAsia="宋体" w:cs="Times New Roman"/>
                      <w:color w:val="auto"/>
                      <w:sz w:val="21"/>
                      <w:szCs w:val="21"/>
                      <w:lang w:val="en-US" w:eastAsia="zh-CN"/>
                    </w:rPr>
                    <w:t>危险废物</w:t>
                  </w:r>
                  <w:r>
                    <w:rPr>
                      <w:rFonts w:hint="eastAsia" w:ascii="Times New Roman" w:hAnsi="Times New Roman" w:cs="Times New Roman"/>
                      <w:color w:val="auto"/>
                      <w:sz w:val="21"/>
                      <w:szCs w:val="21"/>
                      <w:lang w:val="en-US" w:eastAsia="zh-CN"/>
                    </w:rPr>
                    <w:t>根据</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危险废物贮存污染控制标准》</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GB18597-2023）的</w:t>
                  </w:r>
                  <w:r>
                    <w:rPr>
                      <w:rFonts w:hint="default" w:ascii="Times New Roman" w:hAnsi="Times New Roman" w:eastAsia="宋体" w:cs="Times New Roman"/>
                      <w:b w:val="0"/>
                      <w:bCs w:val="0"/>
                      <w:color w:val="auto"/>
                      <w:kern w:val="0"/>
                      <w:sz w:val="21"/>
                      <w:szCs w:val="21"/>
                      <w:lang w:val="en-US" w:eastAsia="zh-CN"/>
                    </w:rPr>
                    <w:t>相关要求</w:t>
                  </w:r>
                  <w:r>
                    <w:rPr>
                      <w:rFonts w:hint="eastAsia" w:ascii="Times New Roman" w:hAnsi="Times New Roman" w:cs="Times New Roman"/>
                      <w:b w:val="0"/>
                      <w:bCs w:val="0"/>
                      <w:color w:val="auto"/>
                      <w:kern w:val="0"/>
                      <w:sz w:val="21"/>
                      <w:szCs w:val="21"/>
                      <w:lang w:val="en-US" w:eastAsia="zh-CN"/>
                    </w:rPr>
                    <w:t>建设</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sz w:val="21"/>
                      <w:szCs w:val="21"/>
                      <w:lang w:val="en-US" w:eastAsia="zh-CN"/>
                    </w:rPr>
                    <w:t>危废暂存间标识牌</w:t>
                  </w:r>
                  <w:r>
                    <w:rPr>
                      <w:rFonts w:hint="default" w:ascii="Times New Roman" w:hAnsi="Times New Roman" w:eastAsia="宋体" w:cs="Times New Roman"/>
                      <w:color w:val="auto"/>
                      <w:kern w:val="0"/>
                      <w:sz w:val="21"/>
                      <w:szCs w:val="21"/>
                      <w:lang w:val="en-US" w:eastAsia="zh-CN"/>
                    </w:rPr>
                    <w:t>执行</w:t>
                  </w:r>
                  <w:r>
                    <w:rPr>
                      <w:rFonts w:hint="default" w:ascii="Times New Roman" w:hAnsi="Times New Roman" w:eastAsia="宋体" w:cs="Times New Roman"/>
                      <w:color w:val="auto"/>
                      <w:sz w:val="21"/>
                      <w:szCs w:val="21"/>
                      <w:lang w:val="en-US" w:eastAsia="zh-CN"/>
                    </w:rPr>
                    <w:t>《危险废物识别标志设置</w:t>
                  </w:r>
                  <w:r>
                    <w:rPr>
                      <w:rFonts w:hint="default" w:ascii="Times New Roman" w:hAnsi="Times New Roman" w:eastAsia="宋体" w:cs="Times New Roman"/>
                      <w:b w:val="0"/>
                      <w:bCs w:val="0"/>
                      <w:color w:val="auto"/>
                      <w:kern w:val="0"/>
                      <w:sz w:val="21"/>
                      <w:szCs w:val="21"/>
                      <w:lang w:val="en-US" w:eastAsia="zh-CN"/>
                    </w:rPr>
                    <w:t>技术</w:t>
                  </w:r>
                  <w:r>
                    <w:rPr>
                      <w:rFonts w:hint="default" w:ascii="Times New Roman" w:hAnsi="Times New Roman" w:eastAsia="宋体" w:cs="Times New Roman"/>
                      <w:color w:val="auto"/>
                      <w:sz w:val="21"/>
                      <w:szCs w:val="21"/>
                      <w:lang w:val="en-US" w:eastAsia="zh-CN"/>
                    </w:rPr>
                    <w:t>规范》（HJ1276-2022）</w:t>
                  </w:r>
                  <w:r>
                    <w:rPr>
                      <w:rFonts w:hint="default" w:ascii="Times New Roman" w:hAnsi="Times New Roman" w:eastAsia="宋体" w:cs="Times New Roman"/>
                      <w:color w:val="auto"/>
                      <w:kern w:val="0"/>
                      <w:sz w:val="21"/>
                      <w:szCs w:val="21"/>
                      <w:lang w:val="en-US" w:eastAsia="zh-CN"/>
                    </w:rPr>
                    <w:t>。</w:t>
                  </w:r>
                </w:p>
              </w:tc>
              <w:tc>
                <w:tcPr>
                  <w:tcW w:w="368" w:type="pct"/>
                  <w:noWrap w:val="0"/>
                  <w:vAlign w:val="center"/>
                </w:tcPr>
                <w:p w14:paraId="4447187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550C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2704" w:type="pct"/>
                  <w:noWrap w:val="0"/>
                  <w:vAlign w:val="center"/>
                </w:tcPr>
                <w:p w14:paraId="5F6C848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严格执行环境准入要求，加强入园项目生态环境准入管理。落实蓝天、碧水、净土保卫战有关管控要求，加强“两高”行业生态环境源头防控，引进项目的生产工艺、设备、污染物排放和资源利用等，应达到清洁生产国内先进水平。</w:t>
                  </w:r>
                </w:p>
                <w:p w14:paraId="64E5C9E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要以高新区的资源环境承载能力为基础，充分论证、有序发展，严禁引进工艺装备落后，不符合污染物排放总量控制要求的企业。</w:t>
                  </w:r>
                </w:p>
              </w:tc>
              <w:tc>
                <w:tcPr>
                  <w:tcW w:w="1926" w:type="pct"/>
                  <w:noWrap w:val="0"/>
                  <w:vAlign w:val="center"/>
                </w:tcPr>
                <w:p w14:paraId="60A8CE8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本项目不属于“两高”行业，</w:t>
                  </w:r>
                  <w:r>
                    <w:rPr>
                      <w:rFonts w:hint="eastAsia" w:ascii="Times New Roman" w:hAnsi="Times New Roman" w:cs="Times New Roman"/>
                      <w:color w:val="auto"/>
                      <w:kern w:val="0"/>
                      <w:sz w:val="21"/>
                      <w:szCs w:val="21"/>
                      <w:highlight w:val="none"/>
                      <w:lang w:val="en-US" w:eastAsia="zh-CN"/>
                    </w:rPr>
                    <w:t>项目生产</w:t>
                  </w:r>
                  <w:r>
                    <w:rPr>
                      <w:rFonts w:hint="default" w:ascii="Times New Roman" w:hAnsi="Times New Roman" w:eastAsia="宋体" w:cs="Times New Roman"/>
                      <w:color w:val="auto"/>
                      <w:kern w:val="0"/>
                      <w:sz w:val="21"/>
                      <w:szCs w:val="21"/>
                      <w:highlight w:val="none"/>
                      <w:lang w:val="en-US" w:eastAsia="zh-CN"/>
                    </w:rPr>
                    <w:t>所用生产工艺、设备均不落后，根据工程分析，项目淋膜工段产生的有机废气经集气罩（一期：1#，二期：3#）收集后进入冷凝回收设备（TA001），后与经集气罩（一期：2#，二期：4#、5#）收集的印刷工段产生的有机废气（以非甲烷总烃计）一同进入同一套</w:t>
                  </w:r>
                  <w:r>
                    <w:rPr>
                      <w:rFonts w:hint="eastAsia" w:ascii="Times New Roman" w:hAnsi="Times New Roman" w:cs="Times New Roman"/>
                      <w:color w:val="auto"/>
                      <w:kern w:val="0"/>
                      <w:sz w:val="21"/>
                      <w:szCs w:val="21"/>
                      <w:highlight w:val="none"/>
                      <w:lang w:val="en-US" w:eastAsia="zh-CN"/>
                    </w:rPr>
                    <w:t>一级活性炭</w:t>
                  </w:r>
                  <w:r>
                    <w:rPr>
                      <w:rFonts w:hint="default" w:ascii="Times New Roman" w:hAnsi="Times New Roman" w:eastAsia="宋体" w:cs="Times New Roman"/>
                      <w:color w:val="auto"/>
                      <w:kern w:val="0"/>
                      <w:sz w:val="21"/>
                      <w:szCs w:val="21"/>
                      <w:highlight w:val="none"/>
                      <w:lang w:val="en-US" w:eastAsia="zh-CN"/>
                    </w:rPr>
                    <w:t>吸附装置（TA002）处理后，由1根27m高排气筒排放（排口编号DA001）</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项目排放有机废气量较小。</w:t>
                  </w:r>
                </w:p>
              </w:tc>
              <w:tc>
                <w:tcPr>
                  <w:tcW w:w="368" w:type="pct"/>
                  <w:noWrap w:val="0"/>
                  <w:vAlign w:val="center"/>
                </w:tcPr>
                <w:p w14:paraId="798E8D2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724A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4" w:type="pct"/>
                  <w:noWrap w:val="0"/>
                  <w:vAlign w:val="center"/>
                </w:tcPr>
                <w:p w14:paraId="51A96A6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建立健全区域环境风险防范和生态安全保障体系。加强高新区内易导致环境风险的有毒有害和易燃易爆物质的生产、使用、贮运等管理，统筹考虑区内污染防治、生态恢复与建设、环境风险防范、环境管理等事宜。强化高新区危险化学品储运和废水的环境风险管理，制定建立厂区、园区、区域三级防控措施，强化高新区环境监测与预警能力建设、环境风险应急与防范措施，建立应急响应联动机制和风险防控体系并编制应急预案，防范环境风险，避免事故废水排入区外水体，保障区域环境安全。</w:t>
                  </w:r>
                </w:p>
              </w:tc>
              <w:tc>
                <w:tcPr>
                  <w:tcW w:w="1926" w:type="pct"/>
                  <w:noWrap w:val="0"/>
                  <w:vAlign w:val="center"/>
                </w:tcPr>
                <w:p w14:paraId="481A8FD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根据《建设项目环境风险评价技术导则》（HJ169-2018）附录B，项目涉及的有毒有害和易燃易爆物质主要为</w:t>
                  </w:r>
                  <w:r>
                    <w:rPr>
                      <w:rFonts w:hint="eastAsia" w:ascii="Times New Roman" w:hAnsi="Times New Roman" w:eastAsia="宋体" w:cs="Times New Roman"/>
                      <w:color w:val="auto"/>
                      <w:kern w:val="0"/>
                      <w:sz w:val="21"/>
                      <w:szCs w:val="21"/>
                      <w:highlight w:val="none"/>
                      <w:lang w:val="en-US" w:eastAsia="zh-CN"/>
                    </w:rPr>
                    <w:t>废润滑油，两期项目建成后废润滑油产生量为1.0t/a，未超过临界量。</w:t>
                  </w:r>
                </w:p>
                <w:p w14:paraId="5717AAC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项目建设完成后，将及时编制突发环境事件应急预案</w:t>
                  </w:r>
                  <w:r>
                    <w:rPr>
                      <w:rFonts w:hint="eastAsia" w:ascii="Times New Roman" w:hAnsi="Times New Roman" w:eastAsia="宋体" w:cs="Times New Roman"/>
                      <w:color w:val="auto"/>
                      <w:kern w:val="0"/>
                      <w:sz w:val="21"/>
                      <w:szCs w:val="21"/>
                      <w:highlight w:val="none"/>
                      <w:lang w:val="en-US" w:eastAsia="zh-CN"/>
                    </w:rPr>
                    <w:t>，并定期开展演练。</w:t>
                  </w:r>
                </w:p>
              </w:tc>
              <w:tc>
                <w:tcPr>
                  <w:tcW w:w="368" w:type="pct"/>
                  <w:noWrap w:val="0"/>
                  <w:vAlign w:val="center"/>
                </w:tcPr>
                <w:p w14:paraId="29066ED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4760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4" w:type="pct"/>
                  <w:noWrap w:val="0"/>
                  <w:vAlign w:val="center"/>
                </w:tcPr>
                <w:p w14:paraId="2A85EA9D">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建立环境质量监测网络并共享数据。做好区内大气、地表水、地下水、土壤等环境的长期跟踪监测与管理，督促排污企业落实自行监测责任。</w:t>
                  </w:r>
                </w:p>
              </w:tc>
              <w:tc>
                <w:tcPr>
                  <w:tcW w:w="1926" w:type="pct"/>
                  <w:noWrap w:val="0"/>
                  <w:vAlign w:val="center"/>
                </w:tcPr>
                <w:p w14:paraId="3A497FD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本项目建成后及时申报排污许可证，并按要求进行自行监测，确保达标排放。</w:t>
                  </w:r>
                </w:p>
              </w:tc>
              <w:tc>
                <w:tcPr>
                  <w:tcW w:w="368" w:type="pct"/>
                  <w:noWrap w:val="0"/>
                  <w:vAlign w:val="center"/>
                </w:tcPr>
                <w:p w14:paraId="0798241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6CAC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4" w:type="pct"/>
                  <w:noWrap w:val="0"/>
                  <w:vAlign w:val="center"/>
                </w:tcPr>
                <w:p w14:paraId="7AA719E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推进高新区环保基础设施建设，促进区域环境质量持续改善。加快建设配套的污水处理厂和再生水水厂，并同步建设污水管网、雨水管网及中水回用管网。做好</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雨污分流</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清污分流</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，做好污染雨水收集处理、强化中水回用。督促高新区企业加强废气、废水、噪声、固废等环保设施建设和运行管理。</w:t>
                  </w:r>
                </w:p>
              </w:tc>
              <w:tc>
                <w:tcPr>
                  <w:tcW w:w="1926" w:type="pct"/>
                  <w:noWrap w:val="0"/>
                  <w:vAlign w:val="center"/>
                </w:tcPr>
                <w:p w14:paraId="6A880058">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本项目实行“雨污分流”，经工程分析</w:t>
                  </w:r>
                  <w:r>
                    <w:rPr>
                      <w:rFonts w:hint="eastAsia" w:ascii="Times New Roman" w:hAnsi="Times New Roman" w:cs="Times New Roman"/>
                      <w:color w:val="auto"/>
                      <w:kern w:val="0"/>
                      <w:sz w:val="21"/>
                      <w:szCs w:val="21"/>
                      <w:lang w:val="en-US" w:eastAsia="zh-CN"/>
                    </w:rPr>
                    <w:t>，淋膜工段产生的有机废气经集气罩（一期：1#，二期：3#）收集后进入冷凝回收设备（TA001），后与经集气罩（一期：2#，二期：4#、5#）收集的印刷工段产生的有机废气（以非甲烷总烃计）一同进入同一套一级活性炭吸附装置（TA002）处理后，处理</w:t>
                  </w:r>
                  <w:r>
                    <w:rPr>
                      <w:rFonts w:hint="eastAsia" w:ascii="Times New Roman" w:hAnsi="Times New Roman" w:eastAsia="宋体" w:cs="Times New Roman"/>
                      <w:color w:val="auto"/>
                      <w:sz w:val="21"/>
                      <w:szCs w:val="21"/>
                      <w:highlight w:val="none"/>
                      <w:lang w:val="en-US" w:eastAsia="zh-CN"/>
                    </w:rPr>
                    <w:t>达到《合成树脂工业污染物排放标准》</w:t>
                  </w:r>
                  <w:r>
                    <w:rPr>
                      <w:rFonts w:hint="eastAsia" w:ascii="Times New Roman" w:hAnsi="Times New Roman" w:cs="Times New Roman"/>
                      <w:color w:val="auto"/>
                      <w:sz w:val="21"/>
                      <w:szCs w:val="21"/>
                      <w:highlight w:val="none"/>
                      <w:lang w:val="en-US" w:eastAsia="zh-CN"/>
                    </w:rPr>
                    <w:t>（GB31572-2015（含2024年修改单））</w:t>
                  </w:r>
                  <w:r>
                    <w:rPr>
                      <w:rFonts w:hint="eastAsia" w:ascii="Times New Roman" w:hAnsi="Times New Roman" w:eastAsia="宋体" w:cs="Times New Roman"/>
                      <w:color w:val="auto"/>
                      <w:sz w:val="21"/>
                      <w:szCs w:val="21"/>
                      <w:highlight w:val="none"/>
                      <w:lang w:val="en-US" w:eastAsia="zh-CN"/>
                    </w:rPr>
                    <w:t>表4大气污染物排放限值和《印刷工业大气污染物排放标准》（GB41616-2022）表1大气污染物排放限值要求</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二者取严执行</w:t>
                  </w:r>
                  <w:r>
                    <w:rPr>
                      <w:rFonts w:hint="eastAsia" w:ascii="Times New Roman" w:hAnsi="Times New Roman" w:cs="Times New Roman"/>
                      <w:color w:val="auto"/>
                      <w:sz w:val="21"/>
                      <w:szCs w:val="21"/>
                      <w:highlight w:val="none"/>
                      <w:lang w:val="en-US" w:eastAsia="zh-CN"/>
                    </w:rPr>
                    <w:t>），后由1根</w:t>
                  </w:r>
                  <w:r>
                    <w:rPr>
                      <w:rFonts w:hint="default" w:ascii="Times New Roman" w:hAnsi="Times New Roman" w:eastAsia="宋体" w:cs="Times New Roman"/>
                      <w:color w:val="auto"/>
                      <w:sz w:val="21"/>
                      <w:szCs w:val="21"/>
                      <w:highlight w:val="none"/>
                      <w:lang w:eastAsia="zh-CN"/>
                    </w:rPr>
                    <w:t>2</w:t>
                  </w:r>
                  <w:r>
                    <w:rPr>
                      <w:rFonts w:hint="eastAsia"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m高排气筒（DA001）排放</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根据后文预测结果，一期项目及两期项目建成后全厂厂界</w:t>
                  </w:r>
                  <w:r>
                    <w:rPr>
                      <w:rFonts w:hint="default" w:ascii="Times New Roman" w:hAnsi="Times New Roman" w:eastAsia="宋体" w:cs="Times New Roman"/>
                      <w:color w:val="auto"/>
                      <w:kern w:val="0"/>
                      <w:sz w:val="21"/>
                      <w:szCs w:val="21"/>
                      <w:highlight w:val="none"/>
                      <w:lang w:val="en-US" w:eastAsia="zh-CN"/>
                    </w:rPr>
                    <w:t>噪声均能达标</w:t>
                  </w:r>
                  <w:r>
                    <w:rPr>
                      <w:rFonts w:hint="eastAsia" w:ascii="Times New Roman" w:hAnsi="Times New Roman" w:cs="Times New Roman"/>
                      <w:color w:val="auto"/>
                      <w:kern w:val="0"/>
                      <w:sz w:val="21"/>
                      <w:szCs w:val="21"/>
                      <w:highlight w:val="none"/>
                      <w:lang w:val="en-US" w:eastAsia="zh-CN"/>
                    </w:rPr>
                    <w:t>，对周边环境影响较小；生活垃圾集中分类收集后委托园区环卫部门定期清运处置；废包装材料、废原纸筒、废边角料收集后暂存于车间一般固废暂存区，定期外售废品回收站；污水处理站污泥定期委托环卫部门进行清掏处置；危险废物废油墨、废油墨桶、废活性炭、</w:t>
                  </w:r>
                  <w:r>
                    <w:rPr>
                      <w:rFonts w:hint="eastAsia" w:ascii="Times New Roman" w:hAnsi="Times New Roman" w:cs="Times New Roman"/>
                      <w:b w:val="0"/>
                      <w:bCs w:val="0"/>
                      <w:color w:val="auto"/>
                      <w:kern w:val="0"/>
                      <w:sz w:val="21"/>
                      <w:szCs w:val="21"/>
                      <w:lang w:val="en-US" w:eastAsia="zh-CN"/>
                    </w:rPr>
                    <w:t>冷凝液、</w:t>
                  </w:r>
                  <w:r>
                    <w:rPr>
                      <w:rFonts w:hint="eastAsia" w:ascii="Times New Roman" w:hAnsi="Times New Roman" w:cs="Times New Roman"/>
                      <w:color w:val="auto"/>
                      <w:kern w:val="0"/>
                      <w:sz w:val="21"/>
                      <w:szCs w:val="21"/>
                      <w:highlight w:val="none"/>
                      <w:lang w:val="en-US" w:eastAsia="zh-CN"/>
                    </w:rPr>
                    <w:t>废润滑油、废润滑油桶及含油棉纱收集后分区暂存于厂区危废暂存间，定期委托有资质单位清运处置</w:t>
                  </w:r>
                  <w:r>
                    <w:rPr>
                      <w:rFonts w:hint="default" w:ascii="Times New Roman" w:hAnsi="Times New Roman" w:eastAsia="宋体" w:cs="Times New Roman"/>
                      <w:color w:val="auto"/>
                      <w:kern w:val="0"/>
                      <w:sz w:val="21"/>
                      <w:szCs w:val="21"/>
                      <w:lang w:val="en-US" w:eastAsia="zh-CN"/>
                    </w:rPr>
                    <w:t>。</w:t>
                  </w:r>
                </w:p>
              </w:tc>
              <w:tc>
                <w:tcPr>
                  <w:tcW w:w="368" w:type="pct"/>
                  <w:noWrap w:val="0"/>
                  <w:vAlign w:val="center"/>
                </w:tcPr>
                <w:p w14:paraId="210BFA9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14:paraId="27E2CDAE">
            <w:pPr>
              <w:pStyle w:val="25"/>
              <w:numPr>
                <w:ilvl w:val="0"/>
                <w:numId w:val="0"/>
              </w:numPr>
              <w:topLinePunct w:val="0"/>
              <w:bidi w:val="0"/>
              <w:adjustRightInd w:val="0"/>
              <w:snapToGrid w:val="0"/>
              <w:spacing w:after="0" w:afterLines="0"/>
              <w:ind w:left="0" w:leftChars="0" w:right="0" w:firstLine="480" w:firstLineChars="200"/>
              <w:rPr>
                <w:rFonts w:hint="eastAsia" w:asciiTheme="minorEastAsia" w:hAnsiTheme="minorEastAsia" w:eastAsiaTheme="minorEastAsia" w:cstheme="minorEastAsia"/>
                <w:color w:val="auto"/>
                <w:kern w:val="0"/>
                <w:sz w:val="24"/>
                <w:szCs w:val="24"/>
                <w:lang w:val="en-US" w:eastAsia="zh-CN"/>
              </w:rPr>
            </w:pPr>
          </w:p>
          <w:p w14:paraId="27C9116D">
            <w:pPr>
              <w:pStyle w:val="25"/>
              <w:numPr>
                <w:ilvl w:val="0"/>
                <w:numId w:val="0"/>
              </w:numPr>
              <w:topLinePunct w:val="0"/>
              <w:bidi w:val="0"/>
              <w:adjustRightInd w:val="0"/>
              <w:snapToGrid w:val="0"/>
              <w:spacing w:after="0" w:afterLines="0"/>
              <w:ind w:left="0" w:leftChars="0" w:right="0"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kern w:val="0"/>
                <w:sz w:val="24"/>
                <w:szCs w:val="24"/>
                <w:lang w:val="en-US" w:eastAsia="zh-CN"/>
              </w:rPr>
              <w:t>根据上表分析，项目建设符合规划环评（2021</w:t>
            </w:r>
            <w:r>
              <w:rPr>
                <w:rFonts w:hint="eastAsia" w:ascii="Times New Roman" w:hAnsi="Times New Roman" w:cs="Times New Roman" w:eastAsiaTheme="minorEastAsia"/>
                <w:color w:val="auto"/>
                <w:kern w:val="0"/>
                <w:sz w:val="24"/>
                <w:szCs w:val="24"/>
                <w:lang w:val="en-US" w:eastAsia="zh-CN"/>
              </w:rPr>
              <w:t>—</w:t>
            </w:r>
            <w:r>
              <w:rPr>
                <w:rFonts w:hint="default" w:ascii="Times New Roman" w:hAnsi="Times New Roman" w:cs="Times New Roman" w:eastAsiaTheme="minorEastAsia"/>
                <w:color w:val="auto"/>
                <w:kern w:val="0"/>
                <w:sz w:val="24"/>
                <w:szCs w:val="24"/>
                <w:lang w:val="en-US" w:eastAsia="zh-CN"/>
              </w:rPr>
              <w:t>2035年）审查意见的要求。</w:t>
            </w:r>
          </w:p>
          <w:p w14:paraId="1E5AEE51">
            <w:pPr>
              <w:pStyle w:val="26"/>
              <w:topLinePunct w:val="0"/>
              <w:bidi w:val="0"/>
              <w:adjustRightInd w:val="0"/>
              <w:snapToGrid w:val="0"/>
              <w:spacing w:after="0" w:afterLines="0"/>
              <w:ind w:left="0" w:leftChars="0" w:right="0"/>
              <w:rPr>
                <w:rFonts w:hint="default" w:ascii="Times New Roman" w:hAnsi="Times New Roman" w:eastAsia="宋体" w:cs="Times New Roman"/>
                <w:color w:val="auto"/>
                <w:lang w:val="en-US" w:eastAsia="zh-CN"/>
              </w:rPr>
            </w:pPr>
          </w:p>
          <w:p w14:paraId="2C6935C7">
            <w:pPr>
              <w:rPr>
                <w:rFonts w:hint="default"/>
                <w:color w:val="auto"/>
                <w:lang w:val="en-US" w:eastAsia="zh-CN"/>
              </w:rPr>
            </w:pPr>
          </w:p>
          <w:p w14:paraId="620F5B58">
            <w:pPr>
              <w:pStyle w:val="26"/>
              <w:topLinePunct w:val="0"/>
              <w:bidi w:val="0"/>
              <w:adjustRightInd w:val="0"/>
              <w:snapToGrid w:val="0"/>
              <w:spacing w:after="0" w:afterLines="0"/>
              <w:ind w:left="0" w:leftChars="0" w:right="0"/>
              <w:rPr>
                <w:rFonts w:hint="default" w:ascii="Times New Roman" w:hAnsi="Times New Roman" w:eastAsia="宋体" w:cs="Times New Roman"/>
                <w:color w:val="auto"/>
                <w:lang w:val="en-US" w:eastAsia="zh-CN"/>
              </w:rPr>
            </w:pPr>
          </w:p>
          <w:p w14:paraId="7F8D0CEF">
            <w:pPr>
              <w:pStyle w:val="26"/>
              <w:topLinePunct w:val="0"/>
              <w:bidi w:val="0"/>
              <w:adjustRightInd w:val="0"/>
              <w:snapToGrid w:val="0"/>
              <w:spacing w:after="0" w:afterLines="0"/>
              <w:ind w:left="0" w:leftChars="0" w:right="0"/>
              <w:rPr>
                <w:rFonts w:hint="default" w:ascii="Times New Roman" w:hAnsi="Times New Roman" w:eastAsia="宋体" w:cs="Times New Roman"/>
                <w:color w:val="auto"/>
                <w:lang w:val="en-US" w:eastAsia="zh-CN"/>
              </w:rPr>
            </w:pPr>
          </w:p>
          <w:p w14:paraId="60B9746E">
            <w:pPr>
              <w:pStyle w:val="26"/>
              <w:topLinePunct w:val="0"/>
              <w:bidi w:val="0"/>
              <w:adjustRightInd w:val="0"/>
              <w:snapToGrid w:val="0"/>
              <w:spacing w:after="0" w:afterLines="0"/>
              <w:ind w:left="0" w:leftChars="0" w:right="0"/>
              <w:rPr>
                <w:rFonts w:hint="default" w:ascii="Times New Roman" w:hAnsi="Times New Roman" w:eastAsia="宋体" w:cs="Times New Roman"/>
                <w:color w:val="auto"/>
                <w:lang w:val="en-US" w:eastAsia="zh-CN"/>
              </w:rPr>
            </w:pPr>
          </w:p>
        </w:tc>
      </w:tr>
      <w:tr w14:paraId="5AAD3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noWrap w:val="0"/>
            <w:vAlign w:val="center"/>
          </w:tcPr>
          <w:p w14:paraId="606DB2AE">
            <w:pPr>
              <w:topLinePunct w:val="0"/>
              <w:autoSpaceDE w:val="0"/>
              <w:autoSpaceDN w:val="0"/>
              <w:bidi w:val="0"/>
              <w:adjustRightInd w:val="0"/>
              <w:snapToGrid w:val="0"/>
              <w:spacing w:after="0" w:afterLines="0"/>
              <w:ind w:left="0" w:leftChars="0" w:right="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其他符合性分析</w:t>
            </w:r>
          </w:p>
        </w:tc>
        <w:tc>
          <w:tcPr>
            <w:tcW w:w="4549" w:type="pct"/>
            <w:gridSpan w:val="6"/>
            <w:noWrap w:val="0"/>
            <w:vAlign w:val="center"/>
          </w:tcPr>
          <w:p w14:paraId="48472189">
            <w:pPr>
              <w:topLinePunct w:val="0"/>
              <w:autoSpaceDE w:val="0"/>
              <w:autoSpaceDN w:val="0"/>
              <w:bidi w:val="0"/>
              <w:adjustRightInd w:val="0"/>
              <w:snapToGrid w:val="0"/>
              <w:spacing w:after="0" w:afterLines="0" w:line="360" w:lineRule="auto"/>
              <w:ind w:left="0" w:leftChars="0" w:right="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1、产业政策符合性分析</w:t>
            </w:r>
          </w:p>
          <w:p w14:paraId="33AD985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bCs/>
                <w:color w:val="auto"/>
                <w:sz w:val="24"/>
                <w:highlight w:val="none"/>
              </w:rPr>
            </w:pPr>
            <w:r>
              <w:rPr>
                <w:rFonts w:hint="default" w:ascii="Times New Roman" w:hAnsi="Times New Roman" w:cs="Times New Roman" w:eastAsiaTheme="minorEastAsia"/>
                <w:color w:val="auto"/>
                <w:kern w:val="0"/>
                <w:sz w:val="24"/>
                <w:szCs w:val="24"/>
                <w:lang w:val="en-US" w:eastAsia="zh-CN"/>
              </w:rPr>
              <w:t>根据《国民经济行业分类</w:t>
            </w:r>
            <w:r>
              <w:rPr>
                <w:rFonts w:hint="eastAsia" w:ascii="Times New Roman" w:hAnsi="Times New Roman" w:cs="Times New Roman" w:eastAsiaTheme="minorEastAsia"/>
                <w:color w:val="auto"/>
                <w:kern w:val="0"/>
                <w:sz w:val="24"/>
                <w:szCs w:val="24"/>
                <w:lang w:val="en-US" w:eastAsia="zh-CN"/>
              </w:rPr>
              <w:t>》（</w:t>
            </w:r>
            <w:r>
              <w:rPr>
                <w:rFonts w:hint="default" w:ascii="Times New Roman" w:hAnsi="Times New Roman" w:cs="Times New Roman" w:eastAsiaTheme="minorEastAsia"/>
                <w:color w:val="auto"/>
                <w:kern w:val="0"/>
                <w:sz w:val="24"/>
                <w:szCs w:val="24"/>
                <w:lang w:val="en-US" w:eastAsia="zh-CN"/>
              </w:rPr>
              <w:t>GBT4754-2017</w:t>
            </w:r>
            <w:r>
              <w:rPr>
                <w:rFonts w:hint="eastAsia" w:ascii="Times New Roman" w:hAnsi="Times New Roman" w:cs="Times New Roman" w:eastAsiaTheme="minorEastAsia"/>
                <w:color w:val="auto"/>
                <w:kern w:val="0"/>
                <w:sz w:val="24"/>
                <w:szCs w:val="24"/>
                <w:lang w:val="en-US" w:eastAsia="zh-CN"/>
              </w:rPr>
              <w:t>），项目</w:t>
            </w:r>
            <w:r>
              <w:rPr>
                <w:rFonts w:hint="default" w:ascii="Times New Roman" w:hAnsi="Times New Roman" w:cs="Times New Roman" w:eastAsiaTheme="minorEastAsia"/>
                <w:color w:val="auto"/>
                <w:kern w:val="0"/>
                <w:sz w:val="24"/>
                <w:szCs w:val="24"/>
                <w:lang w:val="en-US" w:eastAsia="zh-CN"/>
              </w:rPr>
              <w:t>属于C2223加工纸制造</w:t>
            </w:r>
            <w:r>
              <w:rPr>
                <w:rFonts w:hint="default" w:ascii="Times New Roman" w:hAnsi="Times New Roman" w:cs="Times New Roman" w:eastAsiaTheme="minorEastAsia"/>
                <w:color w:val="auto"/>
                <w:kern w:val="0"/>
                <w:sz w:val="24"/>
                <w:szCs w:val="24"/>
              </w:rPr>
              <w:t>，本项目未列入国家发展和改革委员会文件《产业结构调整指导目录（2024年本）》中淘汰类、限制类、鼓励类项目，根据国务院《促进产业结构调整暂行规定》（国发〔2005〕40号）第十三条“不属于鼓励类、限制类及淘汰类，且符合国家有关法律、法规和政策规定的，为允许类”。</w:t>
            </w:r>
          </w:p>
          <w:p w14:paraId="4E9CA1A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Autospacing="0" w:after="0" w:afterLines="0" w:afterAutospacing="0" w:line="360" w:lineRule="auto"/>
              <w:ind w:left="0" w:leftChars="0" w:right="0" w:firstLine="480" w:firstLineChars="200"/>
              <w:jc w:val="both"/>
              <w:textAlignment w:val="auto"/>
              <w:rPr>
                <w:rFonts w:hint="default" w:ascii="Times New Roman" w:hAnsi="Times New Roman" w:cs="Times New Roman" w:eastAsiaTheme="minorEastAsia"/>
                <w:color w:val="auto"/>
                <w:kern w:val="0"/>
                <w:sz w:val="24"/>
                <w:szCs w:val="24"/>
                <w:highlight w:val="yellow"/>
              </w:rPr>
            </w:pPr>
            <w:r>
              <w:rPr>
                <w:rFonts w:hint="default" w:ascii="Times New Roman" w:hAnsi="Times New Roman" w:cs="Times New Roman" w:eastAsiaTheme="minorEastAsia"/>
                <w:b w:val="0"/>
                <w:bCs w:val="0"/>
                <w:color w:val="auto"/>
                <w:sz w:val="24"/>
                <w:szCs w:val="24"/>
                <w:lang w:val="en-US" w:eastAsia="zh-CN"/>
              </w:rPr>
              <w:t>项目于</w:t>
            </w:r>
            <w:r>
              <w:rPr>
                <w:rFonts w:hint="default" w:ascii="Times New Roman" w:hAnsi="Times New Roman" w:cs="Times New Roman" w:eastAsiaTheme="minorEastAsia"/>
                <w:b w:val="0"/>
                <w:bCs w:val="0"/>
                <w:color w:val="auto"/>
                <w:sz w:val="24"/>
                <w:szCs w:val="24"/>
                <w:highlight w:val="none"/>
                <w:lang w:val="en-US" w:eastAsia="zh-CN"/>
              </w:rPr>
              <w:t>2025年11月3日取</w:t>
            </w:r>
            <w:r>
              <w:rPr>
                <w:rFonts w:hint="default" w:ascii="Times New Roman" w:hAnsi="Times New Roman" w:cs="Times New Roman" w:eastAsiaTheme="minorEastAsia"/>
                <w:b w:val="0"/>
                <w:bCs w:val="0"/>
                <w:color w:val="auto"/>
                <w:sz w:val="24"/>
                <w:szCs w:val="24"/>
                <w:lang w:val="en-US" w:eastAsia="zh-CN"/>
              </w:rPr>
              <w:t>得</w:t>
            </w:r>
            <w:r>
              <w:rPr>
                <w:rFonts w:hint="default" w:ascii="Times New Roman" w:hAnsi="Times New Roman" w:cs="Times New Roman" w:eastAsiaTheme="minorEastAsia"/>
                <w:color w:val="auto"/>
                <w:sz w:val="24"/>
                <w:szCs w:val="24"/>
                <w:lang w:val="en-US" w:eastAsia="zh-CN"/>
              </w:rPr>
              <w:t>玉溪市江川区发展和改革局出具的投资备案证，备案文号为：玉江发改备案〔2025〕182号；</w:t>
            </w:r>
            <w:r>
              <w:rPr>
                <w:rFonts w:hint="default" w:ascii="Times New Roman" w:hAnsi="Times New Roman" w:cs="Times New Roman" w:eastAsiaTheme="minorEastAsia"/>
                <w:color w:val="auto"/>
                <w:sz w:val="24"/>
                <w:szCs w:val="24"/>
                <w:highlight w:val="none"/>
                <w:lang w:val="en-US" w:eastAsia="zh-CN"/>
              </w:rPr>
              <w:t>项目投资代码为：</w:t>
            </w:r>
            <w:r>
              <w:rPr>
                <w:rFonts w:hint="default" w:ascii="Times New Roman" w:hAnsi="Times New Roman" w:cs="Times New Roman" w:eastAsiaTheme="minorEastAsia"/>
                <w:color w:val="auto"/>
                <w:sz w:val="24"/>
                <w:szCs w:val="24"/>
                <w:highlight w:val="none"/>
                <w:lang w:eastAsia="zh-CN"/>
              </w:rPr>
              <w:t>25</w:t>
            </w:r>
            <w:r>
              <w:rPr>
                <w:rFonts w:hint="default" w:ascii="Times New Roman" w:hAnsi="Times New Roman" w:cs="Times New Roman" w:eastAsiaTheme="minorEastAsia"/>
                <w:color w:val="auto"/>
                <w:sz w:val="24"/>
                <w:szCs w:val="24"/>
                <w:highlight w:val="none"/>
                <w:lang w:val="en-US" w:eastAsia="zh-CN"/>
              </w:rPr>
              <w:t>10</w:t>
            </w:r>
            <w:r>
              <w:rPr>
                <w:rFonts w:hint="default" w:ascii="Times New Roman" w:hAnsi="Times New Roman" w:cs="Times New Roman" w:eastAsiaTheme="minorEastAsia"/>
                <w:color w:val="auto"/>
                <w:sz w:val="24"/>
                <w:szCs w:val="24"/>
                <w:highlight w:val="none"/>
                <w:lang w:eastAsia="zh-CN"/>
              </w:rPr>
              <w:t>-530403-04-01-</w:t>
            </w:r>
            <w:r>
              <w:rPr>
                <w:rFonts w:hint="default" w:ascii="Times New Roman" w:hAnsi="Times New Roman" w:cs="Times New Roman" w:eastAsiaTheme="minorEastAsia"/>
                <w:color w:val="auto"/>
                <w:sz w:val="24"/>
                <w:szCs w:val="24"/>
                <w:highlight w:val="none"/>
                <w:lang w:val="en-US" w:eastAsia="zh-CN"/>
              </w:rPr>
              <w:t>24117</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kern w:val="0"/>
                <w:sz w:val="24"/>
                <w:szCs w:val="24"/>
                <w:highlight w:val="none"/>
              </w:rPr>
              <w:t>。</w:t>
            </w:r>
          </w:p>
          <w:p w14:paraId="55F83D8F">
            <w:pPr>
              <w:widowControl w:val="0"/>
              <w:topLinePunct w:val="0"/>
              <w:bidi w:val="0"/>
              <w:adjustRightInd w:val="0"/>
              <w:snapToGrid w:val="0"/>
              <w:spacing w:after="0" w:afterLines="0" w:line="360" w:lineRule="auto"/>
              <w:ind w:left="0" w:leftChars="0" w:right="0"/>
              <w:jc w:val="both"/>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项目与玉溪市“三线一单”符合性分析</w:t>
            </w:r>
          </w:p>
          <w:p w14:paraId="09302C51">
            <w:pPr>
              <w:topLinePunct w:val="0"/>
              <w:autoSpaceDE w:val="0"/>
              <w:autoSpaceDN w:val="0"/>
              <w:bidi w:val="0"/>
              <w:adjustRightInd w:val="0"/>
              <w:snapToGrid w:val="0"/>
              <w:spacing w:after="0" w:afterLines="0" w:line="360" w:lineRule="auto"/>
              <w:ind w:left="0" w:leftChars="0" w:right="0" w:firstLine="480" w:firstLineChars="200"/>
              <w:jc w:val="left"/>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eastAsia="zh-CN"/>
              </w:rPr>
              <w:t>为贯彻落实《玉溪市人民政府关于印发玉溪市“三线一单”生态环境分区管控实施意见的通知》（玉政发〔2021〕15号）和《玉溪市生态环境局关于印发玉溪市生态环境分区管控动态更新调整方案（2023年）的通知》（玉市环〔2024〕40号）要求。</w:t>
            </w:r>
          </w:p>
          <w:p w14:paraId="45837F9F">
            <w:pPr>
              <w:widowControl w:val="0"/>
              <w:topLinePunct w:val="0"/>
              <w:bidi w:val="0"/>
              <w:adjustRightInd w:val="0"/>
              <w:snapToGrid w:val="0"/>
              <w:spacing w:after="0" w:afterLines="0" w:line="360" w:lineRule="auto"/>
              <w:ind w:left="0" w:leftChars="0" w:right="0"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kern w:val="0"/>
                <w:sz w:val="24"/>
                <w:lang w:eastAsia="zh-CN"/>
              </w:rPr>
              <w:t>根据“云南省生态环境分区管控公共服务查询平台”查询，</w:t>
            </w:r>
            <w:r>
              <w:rPr>
                <w:rFonts w:hint="eastAsia" w:ascii="Times New Roman" w:hAnsi="Times New Roman" w:eastAsia="宋体" w:cs="Times New Roman"/>
                <w:color w:val="auto"/>
                <w:kern w:val="0"/>
                <w:sz w:val="24"/>
                <w:highlight w:val="none"/>
                <w:lang w:eastAsia="zh-CN"/>
              </w:rPr>
              <w:t>项目位于</w:t>
            </w:r>
            <w:r>
              <w:rPr>
                <w:rFonts w:hint="default" w:ascii="Times New Roman" w:hAnsi="Times New Roman" w:cs="Times New Roman" w:eastAsiaTheme="minorEastAsia"/>
                <w:color w:val="auto"/>
                <w:sz w:val="24"/>
                <w:szCs w:val="24"/>
              </w:rPr>
              <w:t>玉溪市江川区星云街道龙泉山工业园区</w:t>
            </w:r>
            <w:r>
              <w:rPr>
                <w:rFonts w:hint="eastAsia" w:ascii="Times New Roman" w:hAnsi="Times New Roman" w:eastAsia="宋体" w:cs="Times New Roman"/>
                <w:color w:val="auto"/>
                <w:kern w:val="0"/>
                <w:sz w:val="24"/>
                <w:highlight w:val="none"/>
                <w:lang w:eastAsia="zh-CN"/>
              </w:rPr>
              <w:t>，涉及到的管控单元主要有：</w:t>
            </w:r>
            <w:r>
              <w:rPr>
                <w:rFonts w:hint="eastAsia" w:ascii="Times New Roman" w:hAnsi="Times New Roman" w:eastAsia="宋体" w:cs="Times New Roman"/>
                <w:color w:val="auto"/>
                <w:kern w:val="0"/>
                <w:sz w:val="24"/>
                <w:highlight w:val="none"/>
                <w:lang w:val="en-US" w:eastAsia="zh-CN"/>
              </w:rPr>
              <w:t>江川区重点</w:t>
            </w:r>
            <w:r>
              <w:rPr>
                <w:rFonts w:hint="eastAsia" w:ascii="Times New Roman" w:hAnsi="Times New Roman" w:eastAsia="宋体" w:cs="Times New Roman"/>
                <w:color w:val="auto"/>
                <w:kern w:val="0"/>
                <w:sz w:val="24"/>
                <w:highlight w:val="none"/>
                <w:lang w:eastAsia="zh-CN"/>
              </w:rPr>
              <w:t>管控单元（编码ZH53040320006），本项目与分区管控意见相符性分析详见下表</w:t>
            </w:r>
            <w:r>
              <w:rPr>
                <w:rFonts w:hint="eastAsia" w:ascii="Times New Roman" w:hAnsi="Times New Roman" w:eastAsia="宋体" w:cs="Times New Roman"/>
                <w:color w:val="auto"/>
                <w:kern w:val="0"/>
                <w:sz w:val="24"/>
                <w:lang w:eastAsia="zh-CN"/>
              </w:rPr>
              <w:t>。</w:t>
            </w:r>
          </w:p>
          <w:p w14:paraId="325610ED">
            <w:pPr>
              <w:topLinePunct w:val="0"/>
              <w:autoSpaceDE w:val="0"/>
              <w:autoSpaceDN w:val="0"/>
              <w:bidi w:val="0"/>
              <w:adjustRightInd w:val="0"/>
              <w:snapToGrid w:val="0"/>
              <w:spacing w:after="0" w:afterLines="0"/>
              <w:ind w:left="0" w:leftChars="0" w:right="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表1-</w:t>
            </w:r>
            <w:r>
              <w:rPr>
                <w:rFonts w:hint="eastAsia" w:ascii="Times New Roman" w:hAnsi="Times New Roman"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项目与《玉溪市“三线一单”生态环境分区管控实施意见的通知》符合性分析</w:t>
            </w:r>
            <w:r>
              <w:rPr>
                <w:rFonts w:hint="eastAsia" w:ascii="Times New Roman" w:hAnsi="Times New Roman" w:eastAsia="宋体" w:cs="Times New Roman"/>
                <w:b/>
                <w:bCs/>
                <w:color w:val="auto"/>
                <w:sz w:val="21"/>
                <w:szCs w:val="21"/>
                <w:lang w:val="en-US" w:eastAsia="zh-CN"/>
              </w:rPr>
              <w:t>一览表</w:t>
            </w:r>
          </w:p>
          <w:tbl>
            <w:tblPr>
              <w:tblStyle w:val="48"/>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3087"/>
              <w:gridCol w:w="3137"/>
              <w:gridCol w:w="674"/>
            </w:tblGrid>
            <w:tr w14:paraId="6F10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529" w:type="pct"/>
                  <w:gridSpan w:val="2"/>
                  <w:noWrap w:val="0"/>
                  <w:vAlign w:val="center"/>
                </w:tcPr>
                <w:p w14:paraId="10EED3A4">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分析内容</w:t>
                  </w:r>
                </w:p>
              </w:tc>
              <w:tc>
                <w:tcPr>
                  <w:tcW w:w="2033" w:type="pct"/>
                  <w:noWrap w:val="0"/>
                  <w:vAlign w:val="center"/>
                </w:tcPr>
                <w:p w14:paraId="69856625">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437" w:type="pct"/>
                  <w:noWrap w:val="0"/>
                  <w:vAlign w:val="center"/>
                </w:tcPr>
                <w:p w14:paraId="23ECD175">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75E9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2529" w:type="pct"/>
                  <w:gridSpan w:val="2"/>
                  <w:noWrap w:val="0"/>
                  <w:vAlign w:val="center"/>
                </w:tcPr>
                <w:p w14:paraId="0D128A7D">
                  <w:pPr>
                    <w:keepNext w:val="0"/>
                    <w:keepLines w:val="0"/>
                    <w:pageBreakBefore w:val="0"/>
                    <w:numPr>
                      <w:ilvl w:val="0"/>
                      <w:numId w:val="1"/>
                    </w:numPr>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生态保护红线和一般生态空间：</w:t>
                  </w:r>
                </w:p>
                <w:p w14:paraId="0559053B">
                  <w:pPr>
                    <w:keepNext w:val="0"/>
                    <w:keepLines w:val="0"/>
                    <w:pageBreakBefore w:val="0"/>
                    <w:numPr>
                      <w:ilvl w:val="0"/>
                      <w:numId w:val="0"/>
                    </w:numPr>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2033" w:type="pct"/>
                  <w:noWrap w:val="0"/>
                  <w:vAlign w:val="center"/>
                </w:tcPr>
                <w:p w14:paraId="1E8F77B4">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项目位于</w:t>
                  </w:r>
                  <w:r>
                    <w:rPr>
                      <w:rFonts w:hint="default" w:ascii="Times New Roman" w:hAnsi="Times New Roman" w:eastAsia="宋体" w:cs="Times New Roman"/>
                      <w:color w:val="auto"/>
                      <w:sz w:val="21"/>
                      <w:szCs w:val="21"/>
                      <w:lang w:eastAsia="zh-CN"/>
                    </w:rPr>
                    <w:t>云南省玉溪市江川区龙泉工业园区</w:t>
                  </w:r>
                  <w:r>
                    <w:rPr>
                      <w:rFonts w:hint="default" w:ascii="Times New Roman" w:hAnsi="Times New Roman" w:eastAsia="宋体" w:cs="Times New Roman"/>
                      <w:color w:val="auto"/>
                      <w:sz w:val="21"/>
                      <w:szCs w:val="21"/>
                      <w:lang w:val="en-US" w:eastAsia="zh-CN"/>
                    </w:rPr>
                    <w:t>，项目用地性质为工业用地；</w:t>
                  </w:r>
                  <w:r>
                    <w:rPr>
                      <w:rFonts w:hint="default" w:ascii="Times New Roman" w:hAnsi="Times New Roman" w:eastAsia="宋体" w:cs="Times New Roman"/>
                      <w:b w:val="0"/>
                      <w:color w:val="auto"/>
                      <w:sz w:val="21"/>
                      <w:szCs w:val="21"/>
                    </w:rPr>
                    <w:t>项目评价范围内不涉及</w:t>
                  </w:r>
                  <w:r>
                    <w:rPr>
                      <w:rFonts w:hint="default" w:ascii="Times New Roman" w:hAnsi="Times New Roman" w:eastAsia="宋体" w:cs="Times New Roman"/>
                      <w:color w:val="auto"/>
                      <w:sz w:val="21"/>
                      <w:szCs w:val="21"/>
                    </w:rPr>
                    <w:t>自然保护地、饮用水水源保护区、重要湿地、基本草原、生态公益林、天然林等生态功能重要、生态环境敏感区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w:t>
                  </w:r>
                  <w:r>
                    <w:rPr>
                      <w:rFonts w:hint="default" w:ascii="Times New Roman" w:hAnsi="Times New Roman" w:eastAsia="宋体" w:cs="Times New Roman"/>
                      <w:color w:val="auto"/>
                      <w:sz w:val="21"/>
                      <w:szCs w:val="21"/>
                      <w:lang w:val="en-US" w:eastAsia="zh-CN"/>
                    </w:rPr>
                    <w:t>占用</w:t>
                  </w:r>
                  <w:r>
                    <w:rPr>
                      <w:rFonts w:hint="default" w:ascii="Times New Roman" w:hAnsi="Times New Roman" w:eastAsia="宋体" w:cs="Times New Roman"/>
                      <w:color w:val="auto"/>
                      <w:sz w:val="21"/>
                      <w:szCs w:val="21"/>
                    </w:rPr>
                    <w:t>一般生态空间。</w:t>
                  </w:r>
                </w:p>
              </w:tc>
              <w:tc>
                <w:tcPr>
                  <w:tcW w:w="437" w:type="pct"/>
                  <w:noWrap w:val="0"/>
                  <w:vAlign w:val="center"/>
                </w:tcPr>
                <w:p w14:paraId="34DCC770">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4A1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529" w:type="pct"/>
                  <w:gridSpan w:val="2"/>
                  <w:noWrap w:val="0"/>
                  <w:vAlign w:val="center"/>
                </w:tcPr>
                <w:p w14:paraId="3BA28C6B">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（二）环境质量底线</w:t>
                  </w:r>
                </w:p>
                <w:p w14:paraId="54E46810">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p w14:paraId="37C5FA48">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p w14:paraId="680550FD">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3、土壤环境风险防控底线。到2025年，全市土壤环境风险防范体系进一步完善，受污染耕地安全利用率和污染地块安全利用率达到省下达的目标要求。到2035年，全市土壤环境质量稳中向好，农用地和</w:t>
                  </w:r>
                  <w:r>
                    <w:rPr>
                      <w:rFonts w:hint="default" w:ascii="Times New Roman" w:hAnsi="Times New Roman" w:eastAsia="宋体" w:cs="Times New Roman"/>
                      <w:color w:val="auto"/>
                      <w:sz w:val="21"/>
                      <w:szCs w:val="21"/>
                      <w:lang w:eastAsia="zh-CN"/>
                    </w:rPr>
                    <w:t>采矿用地</w:t>
                  </w:r>
                  <w:r>
                    <w:rPr>
                      <w:rFonts w:hint="default" w:ascii="Times New Roman" w:hAnsi="Times New Roman" w:eastAsia="宋体" w:cs="Times New Roman"/>
                      <w:color w:val="auto"/>
                      <w:sz w:val="21"/>
                      <w:szCs w:val="21"/>
                    </w:rPr>
                    <w:t>土壤环境安全得到有效保障，受污染耕地安全利用率和污染地块安全利用率进一步提高，土壤环境风险得到全面管控。</w:t>
                  </w:r>
                </w:p>
              </w:tc>
              <w:tc>
                <w:tcPr>
                  <w:tcW w:w="2033" w:type="pct"/>
                  <w:noWrap w:val="0"/>
                  <w:vAlign w:val="center"/>
                </w:tcPr>
                <w:p w14:paraId="308B3E1C">
                  <w:pPr>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1"/>
                      <w:szCs w:val="21"/>
                    </w:rPr>
                    <w:t>1、本项目在“</w:t>
                  </w:r>
                  <w:r>
                    <w:rPr>
                      <w:rFonts w:hint="default" w:ascii="Times New Roman" w:hAnsi="Times New Roman" w:eastAsia="宋体" w:cs="Times New Roman"/>
                      <w:color w:val="auto"/>
                      <w:sz w:val="21"/>
                      <w:szCs w:val="21"/>
                      <w:lang w:val="en-US" w:eastAsia="zh-CN"/>
                    </w:rPr>
                    <w:t>星云湖</w:t>
                  </w:r>
                  <w:r>
                    <w:rPr>
                      <w:rFonts w:hint="default" w:ascii="Times New Roman" w:hAnsi="Times New Roman" w:eastAsia="宋体" w:cs="Times New Roman"/>
                      <w:color w:val="auto"/>
                      <w:sz w:val="21"/>
                      <w:szCs w:val="21"/>
                    </w:rPr>
                    <w:t>”流域范围内，无废水外排，对“三湖”地表水影响</w:t>
                  </w:r>
                  <w:r>
                    <w:rPr>
                      <w:rFonts w:hint="default" w:ascii="Times New Roman" w:hAnsi="Times New Roman" w:eastAsia="宋体" w:cs="Times New Roman"/>
                      <w:color w:val="auto"/>
                      <w:sz w:val="21"/>
                      <w:szCs w:val="21"/>
                      <w:lang w:val="en-US" w:eastAsia="zh-CN"/>
                    </w:rPr>
                    <w:t>较小</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项目</w:t>
                  </w:r>
                  <w:r>
                    <w:rPr>
                      <w:rFonts w:hint="default" w:ascii="Times New Roman" w:hAnsi="Times New Roman" w:eastAsia="宋体" w:cs="Times New Roman"/>
                      <w:color w:val="auto"/>
                      <w:spacing w:val="-8"/>
                      <w:sz w:val="21"/>
                      <w:szCs w:val="21"/>
                      <w:lang w:val="en-US" w:eastAsia="zh-CN"/>
                    </w:rPr>
                    <w:t>生产废水主要为</w:t>
                  </w:r>
                  <w:r>
                    <w:rPr>
                      <w:rFonts w:hint="default" w:ascii="Times New Roman" w:hAnsi="Times New Roman" w:cs="Times New Roman"/>
                      <w:color w:val="auto"/>
                      <w:spacing w:val="-8"/>
                      <w:sz w:val="21"/>
                      <w:szCs w:val="21"/>
                      <w:lang w:val="en-US" w:eastAsia="zh-CN"/>
                    </w:rPr>
                    <w:t>印刷设备清洗废水</w:t>
                  </w:r>
                  <w:r>
                    <w:rPr>
                      <w:rFonts w:hint="default" w:ascii="Times New Roman" w:hAnsi="Times New Roman" w:eastAsia="宋体" w:cs="Times New Roman"/>
                      <w:color w:val="auto"/>
                      <w:spacing w:val="-8"/>
                      <w:sz w:val="21"/>
                      <w:szCs w:val="21"/>
                      <w:lang w:val="en-US" w:eastAsia="zh-CN"/>
                    </w:rPr>
                    <w:t>，</w:t>
                  </w:r>
                  <w:r>
                    <w:rPr>
                      <w:rFonts w:hint="eastAsia" w:ascii="Times New Roman" w:hAnsi="Times New Roman" w:cs="Times New Roman"/>
                      <w:color w:val="auto"/>
                      <w:spacing w:val="-8"/>
                      <w:sz w:val="21"/>
                      <w:szCs w:val="21"/>
                      <w:lang w:val="en-US" w:eastAsia="zh-CN"/>
                    </w:rPr>
                    <w:t>使用</w:t>
                  </w:r>
                  <w:r>
                    <w:rPr>
                      <w:rFonts w:hint="default" w:ascii="Times New Roman" w:hAnsi="Times New Roman" w:cs="Times New Roman"/>
                      <w:color w:val="auto"/>
                      <w:spacing w:val="-8"/>
                      <w:sz w:val="21"/>
                      <w:szCs w:val="21"/>
                      <w:lang w:val="en-US" w:eastAsia="zh-CN"/>
                    </w:rPr>
                    <w:t>收集桶统一收集暂存于危废暂存间委托有资质的单位定期清运处置；</w:t>
                  </w:r>
                  <w:r>
                    <w:rPr>
                      <w:rFonts w:hint="eastAsia" w:ascii="Times New Roman" w:hAnsi="Times New Roman" w:cs="Times New Roman"/>
                      <w:color w:val="auto"/>
                      <w:spacing w:val="-8"/>
                      <w:sz w:val="21"/>
                      <w:szCs w:val="21"/>
                      <w:lang w:val="en-US" w:eastAsia="zh-CN"/>
                    </w:rPr>
                    <w:t>淋膜机</w:t>
                  </w:r>
                  <w:r>
                    <w:rPr>
                      <w:rFonts w:hint="default" w:ascii="Times New Roman" w:hAnsi="Times New Roman" w:cs="Times New Roman"/>
                      <w:color w:val="auto"/>
                      <w:spacing w:val="-8"/>
                      <w:sz w:val="21"/>
                      <w:szCs w:val="21"/>
                      <w:lang w:val="en-US" w:eastAsia="zh-CN"/>
                    </w:rPr>
                    <w:t>冷却水</w:t>
                  </w:r>
                  <w:r>
                    <w:rPr>
                      <w:rFonts w:hint="default" w:ascii="Times New Roman" w:hAnsi="Times New Roman" w:eastAsia="宋体" w:cs="Times New Roman"/>
                      <w:color w:val="auto"/>
                      <w:spacing w:val="-8"/>
                      <w:sz w:val="21"/>
                      <w:szCs w:val="21"/>
                      <w:lang w:val="en-US" w:eastAsia="zh-CN"/>
                    </w:rPr>
                    <w:t>循环使用不外排；</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w:t>
                  </w:r>
                  <w:r>
                    <w:rPr>
                      <w:rFonts w:hint="default"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w:t>
                  </w:r>
                  <w:r>
                    <w:rPr>
                      <w:rFonts w:hint="default"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）收集处理达到</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8978-1996）三级标准后，通过园区污水管网接入园区污水处理厂。</w:t>
                  </w:r>
                </w:p>
                <w:p w14:paraId="1944E232">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2、根据202</w:t>
                  </w: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rPr>
                    <w:t>年1月~202</w:t>
                  </w: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rPr>
                    <w:t>年12月</w:t>
                  </w:r>
                  <w:r>
                    <w:rPr>
                      <w:rFonts w:hint="default" w:ascii="Times New Roman" w:hAnsi="Times New Roman" w:eastAsia="宋体" w:cs="Times New Roman"/>
                      <w:color w:val="auto"/>
                      <w:sz w:val="21"/>
                      <w:szCs w:val="21"/>
                      <w:lang w:eastAsia="zh-CN"/>
                    </w:rPr>
                    <w:t>江川区</w:t>
                  </w:r>
                  <w:r>
                    <w:rPr>
                      <w:rFonts w:hint="default" w:ascii="Times New Roman" w:hAnsi="Times New Roman" w:eastAsia="宋体" w:cs="Times New Roman"/>
                      <w:color w:val="auto"/>
                      <w:sz w:val="21"/>
                      <w:szCs w:val="21"/>
                    </w:rPr>
                    <w:t>环境空气自动监测站</w:t>
                  </w:r>
                  <w:r>
                    <w:rPr>
                      <w:rFonts w:hint="default" w:ascii="Times New Roman" w:hAnsi="Times New Roman" w:eastAsia="宋体" w:cs="Times New Roman"/>
                      <w:color w:val="auto"/>
                      <w:sz w:val="21"/>
                      <w:szCs w:val="21"/>
                      <w:lang w:val="en-US" w:eastAsia="zh-CN"/>
                    </w:rPr>
                    <w:t>监测数据</w:t>
                  </w:r>
                  <w:r>
                    <w:rPr>
                      <w:rFonts w:hint="default" w:ascii="Times New Roman" w:hAnsi="Times New Roman" w:eastAsia="宋体" w:cs="Times New Roman"/>
                      <w:color w:val="auto"/>
                      <w:sz w:val="21"/>
                      <w:szCs w:val="21"/>
                    </w:rPr>
                    <w:t>，评价区域环境空气质量符合《环境空气质量标准》（GB3095-20</w:t>
                  </w:r>
                  <w:r>
                    <w:rPr>
                      <w:rFonts w:hint="eastAsia" w:ascii="Times New Roman" w:hAnsi="Times New Roman" w:cs="Times New Roman"/>
                      <w:color w:val="auto"/>
                      <w:sz w:val="21"/>
                      <w:szCs w:val="21"/>
                      <w:lang w:val="en-US" w:eastAsia="zh-CN"/>
                    </w:rPr>
                    <w:t>26</w:t>
                  </w:r>
                  <w:r>
                    <w:rPr>
                      <w:rFonts w:hint="default" w:ascii="Times New Roman" w:hAnsi="Times New Roman" w:eastAsia="宋体" w:cs="Times New Roman"/>
                      <w:color w:val="auto"/>
                      <w:sz w:val="21"/>
                      <w:szCs w:val="21"/>
                    </w:rPr>
                    <w:t>）二级标准。本项目建成后严格落实各项大气环保措施，对周围大气环境影响不大。</w:t>
                  </w:r>
                </w:p>
                <w:p w14:paraId="1C222EE2">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3、企业设置</w:t>
                  </w:r>
                  <w:r>
                    <w:rPr>
                      <w:rFonts w:hint="default" w:ascii="Times New Roman" w:hAnsi="Times New Roman" w:eastAsia="宋体" w:cs="Times New Roman"/>
                      <w:color w:val="auto"/>
                      <w:sz w:val="21"/>
                      <w:szCs w:val="21"/>
                      <w:lang w:eastAsia="zh-CN"/>
                    </w:rPr>
                    <w:t>危险废物暂存间</w:t>
                  </w:r>
                  <w:r>
                    <w:rPr>
                      <w:rFonts w:hint="default" w:ascii="Times New Roman" w:hAnsi="Times New Roman" w:eastAsia="宋体" w:cs="Times New Roman"/>
                      <w:color w:val="auto"/>
                      <w:sz w:val="21"/>
                      <w:szCs w:val="21"/>
                    </w:rPr>
                    <w:t>，实行重点防渗，项目建成后，对土壤影响较小，风险可控。</w:t>
                  </w:r>
                </w:p>
              </w:tc>
              <w:tc>
                <w:tcPr>
                  <w:tcW w:w="437" w:type="pct"/>
                  <w:noWrap w:val="0"/>
                  <w:vAlign w:val="center"/>
                </w:tcPr>
                <w:p w14:paraId="7AFE77AF">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FCF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529" w:type="pct"/>
                  <w:gridSpan w:val="2"/>
                  <w:noWrap w:val="0"/>
                  <w:vAlign w:val="center"/>
                </w:tcPr>
                <w:p w14:paraId="4B4FE247">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（三）资源利用上线</w:t>
                  </w:r>
                </w:p>
                <w:p w14:paraId="07370D5F">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强化资源能源节约集约利用，持续提升资源能源利用效率，水资源、土地资源、能源消耗等达到或优于省下达的总量和强度控制目标。</w:t>
                  </w:r>
                </w:p>
              </w:tc>
              <w:tc>
                <w:tcPr>
                  <w:tcW w:w="2033" w:type="pct"/>
                  <w:noWrap w:val="0"/>
                  <w:vAlign w:val="center"/>
                </w:tcPr>
                <w:p w14:paraId="5308EA1B">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项目运营会消耗一定量电能、水资源，水、电消耗量总量</w:t>
                  </w:r>
                  <w:r>
                    <w:rPr>
                      <w:rFonts w:hint="default" w:ascii="Times New Roman" w:hAnsi="Times New Roman" w:eastAsia="宋体" w:cs="Times New Roman"/>
                      <w:color w:val="auto"/>
                      <w:sz w:val="21"/>
                      <w:szCs w:val="21"/>
                      <w:lang w:val="en-US" w:eastAsia="zh-CN"/>
                    </w:rPr>
                    <w:t>较</w:t>
                  </w:r>
                  <w:r>
                    <w:rPr>
                      <w:rFonts w:hint="default" w:ascii="Times New Roman" w:hAnsi="Times New Roman" w:eastAsia="宋体" w:cs="Times New Roman"/>
                      <w:color w:val="auto"/>
                      <w:sz w:val="21"/>
                      <w:szCs w:val="21"/>
                    </w:rPr>
                    <w:t>小；项目不占用基本农田、林地等，不会突破省下达的总量和强度控制指标。</w:t>
                  </w:r>
                </w:p>
              </w:tc>
              <w:tc>
                <w:tcPr>
                  <w:tcW w:w="437" w:type="pct"/>
                  <w:noWrap w:val="0"/>
                  <w:vAlign w:val="center"/>
                </w:tcPr>
                <w:p w14:paraId="05A5478A">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666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000" w:type="pct"/>
                  <w:gridSpan w:val="4"/>
                  <w:noWrap w:val="0"/>
                  <w:vAlign w:val="center"/>
                </w:tcPr>
                <w:p w14:paraId="188FB518">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玉溪市生态环境管控总体要求</w:t>
                  </w:r>
                </w:p>
              </w:tc>
            </w:tr>
            <w:tr w14:paraId="2FA3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529" w:type="pct"/>
                  <w:gridSpan w:val="2"/>
                  <w:noWrap w:val="0"/>
                  <w:vAlign w:val="center"/>
                </w:tcPr>
                <w:p w14:paraId="66F93DCE">
                  <w:pPr>
                    <w:pStyle w:val="2"/>
                    <w:keepNext w:val="0"/>
                    <w:keepLines w:val="0"/>
                    <w:pageBreakBefore w:val="0"/>
                    <w:widowControl w:val="0"/>
                    <w:kinsoku/>
                    <w:wordWrap/>
                    <w:overflowPunct/>
                    <w:topLinePunct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空间布局约束</w:t>
                  </w:r>
                </w:p>
                <w:p w14:paraId="373255D0">
                  <w:pPr>
                    <w:pStyle w:val="2"/>
                    <w:keepNext w:val="0"/>
                    <w:keepLines w:val="0"/>
                    <w:pageBreakBefore w:val="0"/>
                    <w:widowControl w:val="0"/>
                    <w:kinsoku/>
                    <w:wordWrap/>
                    <w:overflowPunct/>
                    <w:topLinePunct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3D742B99">
                  <w:pPr>
                    <w:pStyle w:val="2"/>
                    <w:keepNext w:val="0"/>
                    <w:keepLines w:val="0"/>
                    <w:pageBreakBefore w:val="0"/>
                    <w:widowControl w:val="0"/>
                    <w:kinsoku/>
                    <w:wordWrap/>
                    <w:overflowPunct/>
                    <w:topLinePunct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1D4F5C37">
                  <w:pPr>
                    <w:pStyle w:val="2"/>
                    <w:keepNext w:val="0"/>
                    <w:keepLines w:val="0"/>
                    <w:pageBreakBefore w:val="0"/>
                    <w:widowControl w:val="0"/>
                    <w:kinsoku/>
                    <w:wordWrap/>
                    <w:overflowPunct/>
                    <w:topLinePunct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47BCDB20">
                  <w:pPr>
                    <w:pStyle w:val="2"/>
                    <w:keepNext w:val="0"/>
                    <w:keepLines w:val="0"/>
                    <w:pageBreakBefore w:val="0"/>
                    <w:widowControl w:val="0"/>
                    <w:kinsoku/>
                    <w:wordWrap/>
                    <w:overflowPunct/>
                    <w:topLinePunct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4.禁止在九大高原湖泊（抚仙湖、星云湖、杞麓湖）流域内新建、改建、扩建污染环境、高耗水、高耗能、破坏生态平衡和自然景观的项目。</w:t>
                  </w:r>
                </w:p>
                <w:p w14:paraId="18CF30FF">
                  <w:pPr>
                    <w:pStyle w:val="2"/>
                    <w:keepNext w:val="0"/>
                    <w:keepLines w:val="0"/>
                    <w:pageBreakBefore w:val="0"/>
                    <w:widowControl w:val="0"/>
                    <w:kinsoku/>
                    <w:wordWrap/>
                    <w:overflowPunct/>
                    <w:topLinePunct w:val="0"/>
                    <w:bidi w:val="0"/>
                    <w:adjustRightInd w:val="0"/>
                    <w:snapToGrid w:val="0"/>
                    <w:spacing w:after="0" w:afterLines="0" w:line="240" w:lineRule="auto"/>
                    <w:ind w:left="0" w:leftChars="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highlight w:val="none"/>
                    </w:rPr>
                    <w:t>5.落实云南省碳达峰碳中和相关要求，处理好发展和减排、整体和局部、长远目标和短期目标、政府和市场的关系，坚定不移走生态优先、绿色低碳的高质量发展道路。</w:t>
                  </w:r>
                </w:p>
              </w:tc>
              <w:tc>
                <w:tcPr>
                  <w:tcW w:w="2033" w:type="pct"/>
                  <w:noWrap w:val="0"/>
                  <w:vAlign w:val="center"/>
                </w:tcPr>
                <w:p w14:paraId="41BC023D">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1、根据《产业结构调整指导目录（2024年本）》</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项目不属于“鼓励类、限制类和淘汰类”，按照《促进产业结构调整暂行规定》（国发〔2005〕40号）第十三条规定，项目属于“允许类”、项目为淋膜纸生产项目，不属于</w:t>
                  </w:r>
                  <w:r>
                    <w:rPr>
                      <w:rFonts w:hint="default" w:ascii="Times New Roman" w:hAnsi="Times New Roman" w:eastAsia="宋体" w:cs="Times New Roman"/>
                      <w:b w:val="0"/>
                      <w:color w:val="auto"/>
                      <w:sz w:val="21"/>
                      <w:szCs w:val="21"/>
                      <w:highlight w:val="none"/>
                    </w:rPr>
                    <w:t>高耗能、高排放、低水平项目</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lang w:val="en-US" w:eastAsia="zh-CN"/>
                    </w:rPr>
                    <w:t>不属于</w:t>
                  </w:r>
                  <w:r>
                    <w:rPr>
                      <w:rFonts w:hint="default" w:ascii="Times New Roman" w:hAnsi="Times New Roman" w:eastAsia="宋体" w:cs="Times New Roman"/>
                      <w:b w:val="0"/>
                      <w:color w:val="auto"/>
                      <w:sz w:val="21"/>
                      <w:szCs w:val="21"/>
                      <w:highlight w:val="none"/>
                    </w:rPr>
                    <w:t>钢铁、水泥、平板玻璃、电解铝等行业</w:t>
                  </w:r>
                </w:p>
                <w:p w14:paraId="4BF8825F">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项目建设地点为云南省玉溪市高新区龙泉片区B4地块A2栋标准化厂房一层，项目位于星云湖绿色发展区，不涉及星云湖生态保护核心区、生态保护缓冲区；对照《云南省星云湖保护条例》，本项目不涉及《云南省星云湖保护条例》中绿色发展区的禁止行为。不在星云湖、杞麓湖“两线三区”管控范围内</w:t>
                  </w:r>
                </w:p>
                <w:p w14:paraId="285A6BFF">
                  <w:pPr>
                    <w:pStyle w:val="25"/>
                    <w:keepNext w:val="0"/>
                    <w:keepLines w:val="0"/>
                    <w:pageBreakBefore w:val="0"/>
                    <w:kinsoku/>
                    <w:wordWrap/>
                    <w:overflowPunct/>
                    <w:topLinePunct w:val="0"/>
                    <w:bidi w:val="0"/>
                    <w:adjustRightInd w:val="0"/>
                    <w:snapToGrid w:val="0"/>
                    <w:spacing w:afterLines="0" w:line="240" w:lineRule="auto"/>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cs="Times New Roman"/>
                      <w:color w:val="auto"/>
                      <w:sz w:val="21"/>
                      <w:szCs w:val="21"/>
                      <w:lang w:val="en-US" w:eastAsia="zh-CN"/>
                    </w:rPr>
                    <w:t>3、项目为淋膜纸生产项目，位于云南省玉溪市高新区龙泉片区，不属于</w:t>
                  </w:r>
                  <w:r>
                    <w:rPr>
                      <w:rFonts w:hint="default" w:ascii="Times New Roman" w:hAnsi="Times New Roman" w:eastAsia="宋体" w:cs="Times New Roman"/>
                      <w:b w:val="0"/>
                      <w:color w:val="auto"/>
                      <w:sz w:val="21"/>
                      <w:szCs w:val="21"/>
                      <w:highlight w:val="none"/>
                    </w:rPr>
                    <w:t>钢铁、石化、化工、焦化、建材、有色、制浆造纸行业中的高污染项目</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lang w:val="en-US" w:eastAsia="zh-CN"/>
                    </w:rPr>
                    <w:t>不在</w:t>
                  </w:r>
                  <w:r>
                    <w:rPr>
                      <w:rFonts w:hint="default" w:ascii="Times New Roman" w:hAnsi="Times New Roman" w:eastAsia="宋体" w:cs="Times New Roman"/>
                      <w:b w:val="0"/>
                      <w:color w:val="auto"/>
                      <w:sz w:val="21"/>
                      <w:szCs w:val="21"/>
                      <w:highlight w:val="none"/>
                    </w:rPr>
                    <w:t>《云南省城镇人口密集区危险化学品生产企业搬迁改造名单》</w:t>
                  </w:r>
                  <w:r>
                    <w:rPr>
                      <w:rFonts w:hint="default" w:ascii="Times New Roman" w:hAnsi="Times New Roman" w:eastAsia="宋体" w:cs="Times New Roman"/>
                      <w:b w:val="0"/>
                      <w:color w:val="auto"/>
                      <w:sz w:val="21"/>
                      <w:szCs w:val="21"/>
                      <w:highlight w:val="none"/>
                      <w:lang w:val="en-US" w:eastAsia="zh-CN"/>
                    </w:rPr>
                    <w:t>内，不属于“两高”项目</w:t>
                  </w:r>
                </w:p>
                <w:p w14:paraId="061F8356">
                  <w:pPr>
                    <w:keepNext w:val="0"/>
                    <w:keepLines w:val="0"/>
                    <w:pageBreakBefore w:val="0"/>
                    <w:kinsoku/>
                    <w:wordWrap/>
                    <w:overflowPunct/>
                    <w:topLinePunct w:val="0"/>
                    <w:autoSpaceDE w:val="0"/>
                    <w:autoSpaceDN w:val="0"/>
                    <w:bidi w:val="0"/>
                    <w:adjustRightInd w:val="0"/>
                    <w:snapToGrid w:val="0"/>
                    <w:spacing w:afterLines="0" w:line="240" w:lineRule="auto"/>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w:t>
                  </w:r>
                  <w:r>
                    <w:rPr>
                      <w:rFonts w:hint="default" w:ascii="Times New Roman" w:hAnsi="Times New Roman" w:cs="Times New Roman"/>
                      <w:color w:val="auto"/>
                      <w:sz w:val="21"/>
                      <w:szCs w:val="21"/>
                      <w:lang w:val="en-US" w:eastAsia="zh-CN"/>
                    </w:rPr>
                    <w:t>位于云南省玉溪市高新区龙泉片区，</w:t>
                  </w:r>
                  <w:r>
                    <w:rPr>
                      <w:rFonts w:hint="eastAsia" w:ascii="Times New Roman" w:hAnsi="Times New Roman" w:cs="Times New Roman"/>
                      <w:b w:val="0"/>
                      <w:color w:val="auto"/>
                      <w:sz w:val="21"/>
                      <w:szCs w:val="21"/>
                      <w:highlight w:val="none"/>
                      <w:lang w:val="en-US" w:eastAsia="zh-CN"/>
                    </w:rPr>
                    <w:t>位于</w:t>
                  </w:r>
                  <w:r>
                    <w:rPr>
                      <w:rFonts w:hint="default" w:ascii="Times New Roman" w:hAnsi="Times New Roman" w:eastAsia="宋体" w:cs="Times New Roman"/>
                      <w:b w:val="0"/>
                      <w:color w:val="auto"/>
                      <w:sz w:val="21"/>
                      <w:szCs w:val="21"/>
                      <w:highlight w:val="none"/>
                      <w:lang w:val="en-US" w:eastAsia="zh-CN"/>
                    </w:rPr>
                    <w:t>星云湖流域内</w:t>
                  </w:r>
                  <w:r>
                    <w:rPr>
                      <w:rFonts w:hint="eastAsia" w:ascii="Times New Roman" w:hAnsi="Times New Roman" w:cs="Times New Roman"/>
                      <w:b w:val="0"/>
                      <w:color w:val="auto"/>
                      <w:sz w:val="21"/>
                      <w:szCs w:val="21"/>
                      <w:highlight w:val="none"/>
                      <w:lang w:val="en-US" w:eastAsia="zh-CN"/>
                    </w:rPr>
                    <w:t>，但项目</w:t>
                  </w:r>
                  <w:r>
                    <w:rPr>
                      <w:rFonts w:hint="default" w:ascii="Times New Roman" w:hAnsi="Times New Roman" w:eastAsia="宋体" w:cs="Times New Roman"/>
                      <w:b w:val="0"/>
                      <w:bCs w:val="0"/>
                      <w:color w:val="auto"/>
                      <w:sz w:val="21"/>
                      <w:szCs w:val="21"/>
                      <w:u w:val="none"/>
                      <w:lang w:val="en-US" w:eastAsia="zh-CN"/>
                    </w:rPr>
                    <w:t>位于星云湖绿色发展区，</w:t>
                  </w:r>
                  <w:r>
                    <w:rPr>
                      <w:rFonts w:hint="default" w:ascii="Times New Roman" w:hAnsi="Times New Roman" w:eastAsia="宋体" w:cs="Times New Roman"/>
                      <w:color w:val="auto"/>
                      <w:sz w:val="21"/>
                      <w:szCs w:val="21"/>
                      <w:lang w:val="en-US" w:eastAsia="zh-CN"/>
                    </w:rPr>
                    <w:t>不涉及星云湖生态保护核心区、生态保护缓冲区；</w:t>
                  </w:r>
                  <w:r>
                    <w:rPr>
                      <w:rFonts w:hint="default" w:ascii="Times New Roman" w:hAnsi="Times New Roman" w:eastAsia="宋体" w:cs="Times New Roman"/>
                      <w:b w:val="0"/>
                      <w:bCs w:val="0"/>
                      <w:color w:val="auto"/>
                      <w:sz w:val="21"/>
                      <w:szCs w:val="21"/>
                      <w:u w:val="none"/>
                      <w:lang w:val="en-US" w:eastAsia="zh-CN"/>
                    </w:rPr>
                    <w:t>对照《云南省星云湖保护条例》，本项目不涉及《云南省星云湖保护条例》中绿色发展区的禁止行为</w:t>
                  </w:r>
                  <w:r>
                    <w:rPr>
                      <w:rFonts w:hint="default" w:ascii="Times New Roman" w:hAnsi="Times New Roman" w:eastAsia="宋体" w:cs="Times New Roman"/>
                      <w:b w:val="0"/>
                      <w:color w:val="auto"/>
                      <w:sz w:val="21"/>
                      <w:szCs w:val="21"/>
                      <w:highlight w:val="none"/>
                      <w:lang w:val="en-US" w:eastAsia="zh-CN"/>
                    </w:rPr>
                    <w:t>。</w:t>
                  </w:r>
                </w:p>
                <w:p w14:paraId="4189E3A6">
                  <w:pPr>
                    <w:pStyle w:val="25"/>
                    <w:keepNext w:val="0"/>
                    <w:keepLines w:val="0"/>
                    <w:pageBreakBefore w:val="0"/>
                    <w:kinsoku/>
                    <w:wordWrap/>
                    <w:overflowPunct/>
                    <w:topLinePunct w:val="0"/>
                    <w:bidi w:val="0"/>
                    <w:adjustRightInd w:val="0"/>
                    <w:snapToGrid w:val="0"/>
                    <w:spacing w:afterLines="0" w:line="24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val="0"/>
                      <w:color w:val="auto"/>
                      <w:sz w:val="21"/>
                      <w:szCs w:val="21"/>
                      <w:highlight w:val="none"/>
                      <w:lang w:val="en-US" w:eastAsia="zh-CN"/>
                    </w:rPr>
                    <w:t>5、</w:t>
                  </w:r>
                  <w:r>
                    <w:rPr>
                      <w:rFonts w:hint="default" w:ascii="Times New Roman" w:hAnsi="Times New Roman" w:cs="Times New Roman"/>
                      <w:color w:val="auto"/>
                      <w:sz w:val="21"/>
                      <w:szCs w:val="21"/>
                      <w:lang w:val="en-US" w:eastAsia="zh-CN"/>
                    </w:rPr>
                    <w:t>项目为淋膜纸生产项目</w:t>
                  </w:r>
                  <w:r>
                    <w:rPr>
                      <w:rFonts w:hint="default" w:ascii="Times New Roman" w:hAnsi="Times New Roman" w:eastAsia="宋体" w:cs="Times New Roman"/>
                      <w:color w:val="auto"/>
                      <w:sz w:val="21"/>
                      <w:szCs w:val="21"/>
                      <w:lang w:val="en-US" w:eastAsia="zh-CN"/>
                    </w:rPr>
                    <w:t>，废气主要污染物为非甲烷总烃，不会影响云南省碳达峰碳中和发展道路。</w:t>
                  </w:r>
                </w:p>
              </w:tc>
              <w:tc>
                <w:tcPr>
                  <w:tcW w:w="437" w:type="pct"/>
                  <w:noWrap w:val="0"/>
                  <w:vAlign w:val="center"/>
                </w:tcPr>
                <w:p w14:paraId="5982025E">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符合</w:t>
                  </w:r>
                </w:p>
              </w:tc>
            </w:tr>
            <w:tr w14:paraId="3128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529" w:type="pct"/>
                  <w:gridSpan w:val="2"/>
                  <w:noWrap w:val="0"/>
                  <w:vAlign w:val="center"/>
                </w:tcPr>
                <w:p w14:paraId="337245EC">
                  <w:pPr>
                    <w:pStyle w:val="106"/>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p w14:paraId="7D8CBF63">
                  <w:pPr>
                    <w:pStyle w:val="106"/>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1.严格落实强制性清洁生产审核要求，引导重点行业实施清洁生产改造，到2025年底，重点行业企业基本达到国内清洁生产先进水平。</w:t>
                  </w:r>
                </w:p>
                <w:p w14:paraId="3DF3ECD4">
                  <w:pPr>
                    <w:pStyle w:val="106"/>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15C50F1A">
                  <w:pPr>
                    <w:pStyle w:val="106"/>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3.严格保护城乡饮用水水源地，整治饮用水水源保护区内的污染源，确保饮水安全。</w:t>
                  </w:r>
                </w:p>
                <w:p w14:paraId="33B85916">
                  <w:pPr>
                    <w:pStyle w:val="106"/>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004F23A4">
                  <w:pPr>
                    <w:pStyle w:val="106"/>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5.加大环境污染物减排力度，到2025年，实现氮氧化物减排1224吨，挥发性有机物减排1393吨，化学需氧量减排2461吨，氨氮减排230吨。</w:t>
                  </w:r>
                </w:p>
                <w:p w14:paraId="230807D3">
                  <w:pPr>
                    <w:pStyle w:val="106"/>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6D925C2E">
                  <w:pPr>
                    <w:pStyle w:val="106"/>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p w14:paraId="77221968">
                  <w:pPr>
                    <w:pStyle w:val="106"/>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8.到2025年，中心城区细颗粒物（PM</w:t>
                  </w:r>
                  <w:r>
                    <w:rPr>
                      <w:rFonts w:hint="default" w:ascii="Times New Roman" w:hAnsi="Times New Roman" w:cs="Times New Roman"/>
                      <w:color w:val="auto"/>
                      <w:sz w:val="21"/>
                      <w:szCs w:val="21"/>
                      <w:vertAlign w:val="subscript"/>
                      <w:lang w:val="en-US" w:eastAsia="zh-CN"/>
                    </w:rPr>
                    <w:t>2.5</w:t>
                  </w:r>
                  <w:r>
                    <w:rPr>
                      <w:rFonts w:hint="default" w:ascii="Times New Roman" w:hAnsi="Times New Roman" w:cs="Times New Roman"/>
                      <w:color w:val="auto"/>
                      <w:sz w:val="21"/>
                      <w:szCs w:val="21"/>
                      <w:lang w:val="en-US" w:eastAsia="zh-CN"/>
                    </w:rPr>
                    <w:t>）平均浓度控制在21微克/立方米以内，城市空气质量优良天数比率达到98.5%以上，坚决防范重度及以上污染天气发生，全市地表水国控断面优良水体比例达80%，消除城市黑臭水体，消除劣Ⅴ类水体。</w:t>
                  </w:r>
                </w:p>
              </w:tc>
              <w:tc>
                <w:tcPr>
                  <w:tcW w:w="2033" w:type="pct"/>
                  <w:noWrap w:val="0"/>
                  <w:vAlign w:val="center"/>
                </w:tcPr>
                <w:p w14:paraId="7EBDB4AE">
                  <w:pPr>
                    <w:keepNext w:val="0"/>
                    <w:keepLines w:val="0"/>
                    <w:pageBreakBefore w:val="0"/>
                    <w:widowControl w:val="0"/>
                    <w:kinsoku/>
                    <w:wordWrap/>
                    <w:overflowPunct/>
                    <w:topLinePunct w:val="0"/>
                    <w:autoSpaceDE/>
                    <w:autoSpaceDN/>
                    <w:bidi w:val="0"/>
                    <w:adjustRightInd w:val="0"/>
                    <w:snapToGrid w:val="0"/>
                    <w:spacing w:after="0" w:afterLines="0"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val="en-US" w:eastAsia="zh-CN"/>
                    </w:rPr>
                    <w:t>1、项目为淋膜纸生产项目</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highlight w:val="none"/>
                      <w:lang w:val="en-US" w:eastAsia="zh-CN"/>
                    </w:rPr>
                    <w:t>不属于重点行</w:t>
                  </w:r>
                  <w:r>
                    <w:rPr>
                      <w:rFonts w:hint="default" w:ascii="Times New Roman" w:hAnsi="Times New Roman" w:cs="Times New Roman"/>
                      <w:color w:val="auto"/>
                      <w:sz w:val="21"/>
                      <w:szCs w:val="21"/>
                      <w:lang w:val="en-US" w:eastAsia="zh-CN"/>
                    </w:rPr>
                    <w:t>业项目</w:t>
                  </w:r>
                  <w:r>
                    <w:rPr>
                      <w:rFonts w:hint="default" w:ascii="Times New Roman" w:hAnsi="Times New Roman" w:eastAsia="宋体" w:cs="Times New Roman"/>
                      <w:color w:val="auto"/>
                      <w:sz w:val="21"/>
                      <w:szCs w:val="21"/>
                      <w:highlight w:val="none"/>
                    </w:rPr>
                    <w:t>。</w:t>
                  </w:r>
                </w:p>
                <w:p w14:paraId="6CC5E0D9">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2、3、项目</w:t>
                  </w:r>
                  <w:r>
                    <w:rPr>
                      <w:rFonts w:hint="eastAsia" w:ascii="Times New Roman" w:hAnsi="Times New Roman" w:cs="Times New Roman"/>
                      <w:color w:val="auto"/>
                      <w:sz w:val="21"/>
                      <w:szCs w:val="21"/>
                      <w:lang w:val="en-US" w:eastAsia="zh-CN"/>
                    </w:rPr>
                    <w:t>位于</w:t>
                  </w:r>
                  <w:r>
                    <w:rPr>
                      <w:rFonts w:hint="default" w:ascii="Times New Roman" w:hAnsi="Times New Roman" w:cs="Times New Roman"/>
                      <w:color w:val="auto"/>
                      <w:sz w:val="21"/>
                      <w:szCs w:val="21"/>
                      <w:lang w:val="en-US" w:eastAsia="zh-CN"/>
                    </w:rPr>
                    <w:t>云南省玉溪市高新区龙泉片区</w:t>
                  </w:r>
                  <w:r>
                    <w:rPr>
                      <w:rFonts w:hint="default" w:ascii="Times New Roman" w:hAnsi="Times New Roman" w:eastAsia="宋体" w:cs="Times New Roman"/>
                      <w:b w:val="0"/>
                      <w:color w:val="auto"/>
                      <w:sz w:val="21"/>
                      <w:szCs w:val="21"/>
                      <w:highlight w:val="none"/>
                      <w:lang w:val="en-US" w:eastAsia="zh-CN"/>
                    </w:rPr>
                    <w:t>，</w:t>
                  </w:r>
                  <w:r>
                    <w:rPr>
                      <w:rFonts w:hint="default" w:ascii="Times New Roman" w:hAnsi="Times New Roman" w:eastAsia="宋体" w:cs="Times New Roman"/>
                      <w:color w:val="auto"/>
                      <w:sz w:val="21"/>
                      <w:szCs w:val="21"/>
                      <w:highlight w:val="none"/>
                    </w:rPr>
                    <w:t>不属于</w:t>
                  </w:r>
                  <w:r>
                    <w:rPr>
                      <w:rFonts w:hint="default" w:ascii="Times New Roman" w:hAnsi="Times New Roman" w:cs="Times New Roman"/>
                      <w:color w:val="auto"/>
                      <w:sz w:val="21"/>
                      <w:szCs w:val="21"/>
                      <w:highlight w:val="none"/>
                    </w:rPr>
                    <w:t>“两江”</w:t>
                  </w:r>
                  <w:r>
                    <w:rPr>
                      <w:rFonts w:hint="default" w:ascii="Times New Roman" w:hAnsi="Times New Roman" w:cs="Times New Roman"/>
                      <w:color w:val="auto"/>
                      <w:sz w:val="21"/>
                      <w:szCs w:val="21"/>
                      <w:highlight w:val="none"/>
                      <w:lang w:val="en-US" w:eastAsia="zh-CN"/>
                    </w:rPr>
                    <w:t>流域</w:t>
                  </w:r>
                  <w:r>
                    <w:rPr>
                      <w:rFonts w:hint="eastAsia" w:ascii="Times New Roman" w:hAnsi="Times New Roman" w:cs="Times New Roman"/>
                      <w:color w:val="auto"/>
                      <w:sz w:val="21"/>
                      <w:szCs w:val="21"/>
                      <w:highlight w:val="none"/>
                      <w:lang w:val="en-US" w:eastAsia="zh-CN"/>
                    </w:rPr>
                    <w:t>，涉及</w:t>
                  </w:r>
                  <w:r>
                    <w:rPr>
                      <w:rFonts w:hint="default" w:ascii="Times New Roman" w:hAnsi="Times New Roman" w:eastAsia="宋体" w:cs="Times New Roman"/>
                      <w:b w:val="0"/>
                      <w:color w:val="auto"/>
                      <w:sz w:val="21"/>
                      <w:szCs w:val="21"/>
                      <w:highlight w:val="none"/>
                      <w:lang w:val="en-US" w:eastAsia="zh-CN"/>
                    </w:rPr>
                    <w:t>星云湖流域内</w:t>
                  </w:r>
                  <w:r>
                    <w:rPr>
                      <w:rFonts w:hint="eastAsia" w:ascii="Times New Roman" w:hAnsi="Times New Roman" w:cs="Times New Roman"/>
                      <w:b w:val="0"/>
                      <w:color w:val="auto"/>
                      <w:sz w:val="21"/>
                      <w:szCs w:val="21"/>
                      <w:highlight w:val="none"/>
                      <w:lang w:val="en-US" w:eastAsia="zh-CN"/>
                    </w:rPr>
                    <w:t>，但项目</w:t>
                  </w:r>
                  <w:r>
                    <w:rPr>
                      <w:rFonts w:hint="default" w:ascii="Times New Roman" w:hAnsi="Times New Roman" w:eastAsia="宋体" w:cs="Times New Roman"/>
                      <w:b w:val="0"/>
                      <w:bCs w:val="0"/>
                      <w:color w:val="auto"/>
                      <w:sz w:val="21"/>
                      <w:szCs w:val="21"/>
                      <w:u w:val="none"/>
                      <w:lang w:val="en-US" w:eastAsia="zh-CN"/>
                    </w:rPr>
                    <w:t>位于星云湖绿色发展区，</w:t>
                  </w:r>
                  <w:r>
                    <w:rPr>
                      <w:rFonts w:hint="default" w:ascii="Times New Roman" w:hAnsi="Times New Roman" w:eastAsia="宋体" w:cs="Times New Roman"/>
                      <w:color w:val="auto"/>
                      <w:sz w:val="21"/>
                      <w:szCs w:val="21"/>
                      <w:lang w:val="en-US" w:eastAsia="zh-CN"/>
                    </w:rPr>
                    <w:t>不涉及星云湖生态保护核心区、生态保护缓冲区；</w:t>
                  </w:r>
                  <w:r>
                    <w:rPr>
                      <w:rFonts w:hint="default" w:ascii="Times New Roman" w:hAnsi="Times New Roman" w:eastAsia="宋体" w:cs="Times New Roman"/>
                      <w:b w:val="0"/>
                      <w:bCs w:val="0"/>
                      <w:color w:val="auto"/>
                      <w:sz w:val="21"/>
                      <w:szCs w:val="21"/>
                      <w:u w:val="none"/>
                      <w:lang w:val="en-US" w:eastAsia="zh-CN"/>
                    </w:rPr>
                    <w:t>对照《云南省星云湖保护条例》，本项目不涉及《云南省星云湖保护条例》中绿色发展区的禁止行为</w:t>
                  </w:r>
                  <w:r>
                    <w:rPr>
                      <w:rFonts w:hint="eastAsia" w:ascii="Times New Roman" w:hAnsi="Times New Roman" w:eastAsia="宋体" w:cs="Times New Roman"/>
                      <w:b w:val="0"/>
                      <w:bCs w:val="0"/>
                      <w:color w:val="auto"/>
                      <w:sz w:val="21"/>
                      <w:szCs w:val="21"/>
                      <w:u w:val="none"/>
                      <w:lang w:val="en-US" w:eastAsia="zh-CN"/>
                    </w:rPr>
                    <w:t>，且项目无废水外排</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b w:val="0"/>
                      <w:color w:val="auto"/>
                      <w:sz w:val="21"/>
                      <w:szCs w:val="21"/>
                      <w:highlight w:val="none"/>
                      <w:lang w:val="en-US" w:eastAsia="zh-CN"/>
                    </w:rPr>
                    <w:t>根据“三线一单”查询结果，位于重点管控单元。</w:t>
                  </w:r>
                  <w:r>
                    <w:rPr>
                      <w:rFonts w:hint="default" w:ascii="Times New Roman" w:hAnsi="Times New Roman" w:cs="Times New Roman"/>
                      <w:color w:val="auto"/>
                      <w:sz w:val="21"/>
                      <w:szCs w:val="21"/>
                    </w:rPr>
                    <w:t>不涉及饮用水源保护区，项目的建设不会对城乡饮用水水源地造成污染。</w:t>
                  </w:r>
                </w:p>
                <w:p w14:paraId="5EB76564">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lang w:val="en-US" w:eastAsia="zh-CN"/>
                    </w:rPr>
                    <w:t>4、项目为淋膜纸生产项目</w:t>
                  </w:r>
                  <w:r>
                    <w:rPr>
                      <w:rFonts w:hint="default" w:ascii="Times New Roman" w:hAnsi="Times New Roman" w:eastAsia="宋体" w:cs="Times New Roman"/>
                      <w:color w:val="auto"/>
                      <w:sz w:val="21"/>
                      <w:szCs w:val="21"/>
                      <w:lang w:val="en-US" w:eastAsia="zh-CN"/>
                    </w:rPr>
                    <w:t>，属于纸制品制造，不属于石化、化工、包装印刷、工业涂装等项目，也不属于有色金属、钢铁、磷化工、建材等重点行业。其中印刷工段使用的是水性油墨，</w:t>
                  </w:r>
                  <w:r>
                    <w:rPr>
                      <w:rFonts w:hint="default" w:ascii="Times New Roman" w:hAnsi="Times New Roman" w:eastAsia="宋体" w:cs="Times New Roman"/>
                      <w:color w:val="auto"/>
                      <w:kern w:val="0"/>
                      <w:sz w:val="21"/>
                      <w:szCs w:val="21"/>
                      <w:highlight w:val="none"/>
                      <w:lang w:val="en-US" w:eastAsia="zh-CN"/>
                    </w:rPr>
                    <w:t>项目淋膜工段产生的有机废气经集气罩（一期：1#，二期：3#）收集后进入冷凝回收设备（TA001），后与经集气罩（一期：2#，二期：4#、5#）收集的印刷工段产生的有机废气（以非甲烷总烃计）一同进入同一套</w:t>
                  </w:r>
                  <w:r>
                    <w:rPr>
                      <w:rFonts w:hint="eastAsia" w:ascii="Times New Roman" w:hAnsi="Times New Roman" w:cs="Times New Roman"/>
                      <w:color w:val="auto"/>
                      <w:kern w:val="0"/>
                      <w:sz w:val="21"/>
                      <w:szCs w:val="21"/>
                      <w:highlight w:val="none"/>
                      <w:lang w:val="en-US" w:eastAsia="zh-CN"/>
                    </w:rPr>
                    <w:t>一级活性炭</w:t>
                  </w:r>
                  <w:r>
                    <w:rPr>
                      <w:rFonts w:hint="default" w:ascii="Times New Roman" w:hAnsi="Times New Roman" w:eastAsia="宋体" w:cs="Times New Roman"/>
                      <w:color w:val="auto"/>
                      <w:kern w:val="0"/>
                      <w:sz w:val="21"/>
                      <w:szCs w:val="21"/>
                      <w:highlight w:val="none"/>
                      <w:lang w:val="en-US" w:eastAsia="zh-CN"/>
                    </w:rPr>
                    <w:t>吸附装置（TA002）处理后，处理达到《合成树脂工业污染物排放标准》</w:t>
                  </w:r>
                  <w:r>
                    <w:rPr>
                      <w:rFonts w:hint="eastAsia" w:ascii="Times New Roman" w:hAnsi="Times New Roman" w:cs="Times New Roman"/>
                      <w:color w:val="auto"/>
                      <w:kern w:val="0"/>
                      <w:sz w:val="21"/>
                      <w:szCs w:val="21"/>
                      <w:highlight w:val="none"/>
                      <w:lang w:val="en-US" w:eastAsia="zh-CN"/>
                    </w:rPr>
                    <w:t>（GB31572-2015（含2024年修改单））</w:t>
                  </w:r>
                  <w:r>
                    <w:rPr>
                      <w:rFonts w:hint="default" w:ascii="Times New Roman" w:hAnsi="Times New Roman" w:eastAsia="宋体" w:cs="Times New Roman"/>
                      <w:color w:val="auto"/>
                      <w:kern w:val="0"/>
                      <w:sz w:val="21"/>
                      <w:szCs w:val="21"/>
                      <w:highlight w:val="none"/>
                      <w:lang w:val="en-US" w:eastAsia="zh-CN"/>
                    </w:rPr>
                    <w:t>表4大气污染物排放限值和《印刷工业大气污染物排放标准》（GB41616-2022）表1大气污染物排放限值要求（二者取严执行），后由1根27m高排气筒排放（排口编号DA001）</w:t>
                  </w:r>
                  <w:r>
                    <w:rPr>
                      <w:rFonts w:hint="eastAsia" w:ascii="Times New Roman" w:hAnsi="Times New Roman" w:cs="Times New Roman"/>
                      <w:color w:val="auto"/>
                      <w:kern w:val="0"/>
                      <w:sz w:val="21"/>
                      <w:szCs w:val="21"/>
                      <w:highlight w:val="none"/>
                      <w:lang w:val="en-US" w:eastAsia="zh-CN"/>
                    </w:rPr>
                    <w:t>；</w:t>
                  </w:r>
                </w:p>
                <w:p w14:paraId="71D880E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left"/>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cs="Times New Roman"/>
                      <w:color w:val="auto"/>
                      <w:sz w:val="21"/>
                      <w:szCs w:val="21"/>
                      <w:lang w:val="en-US" w:eastAsia="zh-CN"/>
                    </w:rPr>
                    <w:t>5、淋膜工段产生的有机废气经集气罩（一期：1#，二期：3#）收集后进入冷凝回收设备（TA001），后与经集气罩（一期：2#，二期：4#、5#）收集的印刷工段产生的有机废气（以非甲烷总烃计）一同进入同一套</w:t>
                  </w:r>
                  <w:r>
                    <w:rPr>
                      <w:rFonts w:hint="eastAsia" w:ascii="Times New Roman" w:hAnsi="Times New Roman" w:cs="Times New Roman"/>
                      <w:color w:val="auto"/>
                      <w:sz w:val="21"/>
                      <w:szCs w:val="21"/>
                      <w:lang w:val="en-US" w:eastAsia="zh-CN"/>
                    </w:rPr>
                    <w:t>一级活性炭</w:t>
                  </w:r>
                  <w:r>
                    <w:rPr>
                      <w:rFonts w:hint="default" w:ascii="Times New Roman" w:hAnsi="Times New Roman" w:cs="Times New Roman"/>
                      <w:color w:val="auto"/>
                      <w:sz w:val="21"/>
                      <w:szCs w:val="21"/>
                      <w:lang w:val="en-US" w:eastAsia="zh-CN"/>
                    </w:rPr>
                    <w:t>吸附装置（TA002）处理后，由1根27m高排气筒排放（排口编号DA001）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b w:val="0"/>
                      <w:bCs w:val="0"/>
                      <w:color w:val="auto"/>
                      <w:sz w:val="21"/>
                      <w:szCs w:val="21"/>
                      <w:lang w:val="en-US" w:eastAsia="zh-CN"/>
                    </w:rPr>
                    <w:t>对周边环境影响较小。</w:t>
                  </w:r>
                </w:p>
                <w:p w14:paraId="3C27846D">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6、项目</w:t>
                  </w:r>
                  <w:r>
                    <w:rPr>
                      <w:rFonts w:hint="eastAsia" w:ascii="Times New Roman" w:hAnsi="Times New Roman" w:cs="Times New Roman" w:eastAsiaTheme="minorEastAsia"/>
                      <w:color w:val="auto"/>
                      <w:sz w:val="21"/>
                      <w:szCs w:val="21"/>
                      <w:highlight w:val="none"/>
                      <w:lang w:val="en-US" w:eastAsia="zh-CN"/>
                    </w:rPr>
                    <w:t>位于</w:t>
                  </w:r>
                  <w:r>
                    <w:rPr>
                      <w:rFonts w:hint="default" w:ascii="Times New Roman" w:hAnsi="Times New Roman" w:cs="Times New Roman" w:eastAsiaTheme="minorEastAsia"/>
                      <w:color w:val="auto"/>
                      <w:sz w:val="21"/>
                      <w:szCs w:val="21"/>
                      <w:highlight w:val="none"/>
                      <w:lang w:val="en-US" w:eastAsia="zh-CN"/>
                    </w:rPr>
                    <w:t>云南省玉溪市高新区龙泉片区，</w:t>
                  </w:r>
                  <w:r>
                    <w:rPr>
                      <w:rFonts w:hint="default" w:ascii="Times New Roman" w:hAnsi="Times New Roman" w:eastAsia="宋体" w:cs="Times New Roman"/>
                      <w:b w:val="0"/>
                      <w:color w:val="auto"/>
                      <w:sz w:val="21"/>
                      <w:szCs w:val="21"/>
                      <w:highlight w:val="none"/>
                      <w:lang w:val="en-US" w:eastAsia="zh-CN"/>
                    </w:rPr>
                    <w:t>属于工业园区范围，周边为</w:t>
                  </w:r>
                  <w:r>
                    <w:rPr>
                      <w:rFonts w:hint="default" w:ascii="Times New Roman" w:hAnsi="Times New Roman" w:cs="Times New Roman"/>
                      <w:b w:val="0"/>
                      <w:color w:val="auto"/>
                      <w:sz w:val="21"/>
                      <w:szCs w:val="21"/>
                      <w:highlight w:val="none"/>
                      <w:lang w:val="en-US" w:eastAsia="zh-CN"/>
                    </w:rPr>
                    <w:t>园区已建厂房及入驻园区</w:t>
                  </w:r>
                  <w:r>
                    <w:rPr>
                      <w:rFonts w:hint="default" w:ascii="Times New Roman" w:hAnsi="Times New Roman" w:eastAsia="宋体" w:cs="Times New Roman"/>
                      <w:b w:val="0"/>
                      <w:color w:val="auto"/>
                      <w:sz w:val="21"/>
                      <w:szCs w:val="21"/>
                      <w:highlight w:val="none"/>
                      <w:lang w:val="en-US" w:eastAsia="zh-CN"/>
                    </w:rPr>
                    <w:t>企业。</w:t>
                  </w:r>
                </w:p>
                <w:p w14:paraId="2D5910C3">
                  <w:pPr>
                    <w:pStyle w:val="25"/>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7、项目生产过程中产生的废包装材料、废原纸筒、废边角料收集后暂存于车间一般固废暂存区，定期外售废品回收站；污水处理站污泥定期委托环卫部门进行清掏处置；危险废物废油墨、废油墨桶、废活性炭、</w:t>
                  </w:r>
                  <w:r>
                    <w:rPr>
                      <w:rFonts w:hint="eastAsia" w:ascii="Times New Roman" w:hAnsi="Times New Roman" w:cs="Times New Roman"/>
                      <w:b w:val="0"/>
                      <w:bCs w:val="0"/>
                      <w:color w:val="auto"/>
                      <w:kern w:val="0"/>
                      <w:sz w:val="21"/>
                      <w:szCs w:val="21"/>
                      <w:lang w:val="en-US" w:eastAsia="zh-CN"/>
                    </w:rPr>
                    <w:t>冷凝液、</w:t>
                  </w:r>
                  <w:r>
                    <w:rPr>
                      <w:rFonts w:hint="default" w:ascii="Times New Roman" w:hAnsi="Times New Roman" w:cs="Times New Roman"/>
                      <w:color w:val="auto"/>
                      <w:sz w:val="21"/>
                      <w:szCs w:val="21"/>
                      <w:lang w:val="en-US" w:eastAsia="zh-CN"/>
                    </w:rPr>
                    <w:t>废润滑油、废润滑油桶及含油棉纱收集后分区暂存于厂区危废暂存间，定期委托有资质单位清运处置。生活垃圾集中分类收集后委托园区环卫部门定期清运处置。</w:t>
                  </w:r>
                </w:p>
                <w:p w14:paraId="370CB003">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r>
                    <w:rPr>
                      <w:rFonts w:hint="eastAsia" w:ascii="Times New Roman" w:hAnsi="Times New Roman" w:cs="Times New Roman"/>
                      <w:color w:val="auto"/>
                      <w:lang w:val="en-US" w:eastAsia="zh-CN"/>
                    </w:rPr>
                    <w:t>、</w:t>
                  </w:r>
                  <w:r>
                    <w:rPr>
                      <w:rFonts w:hint="default" w:ascii="Times New Roman" w:hAnsi="Times New Roman" w:cs="Times New Roman" w:eastAsiaTheme="minorEastAsia"/>
                      <w:color w:val="auto"/>
                      <w:sz w:val="21"/>
                      <w:szCs w:val="21"/>
                      <w:highlight w:val="none"/>
                      <w:lang w:val="en-US" w:eastAsia="zh-CN"/>
                    </w:rPr>
                    <w:t>项目</w:t>
                  </w:r>
                  <w:r>
                    <w:rPr>
                      <w:rFonts w:hint="eastAsia" w:ascii="Times New Roman" w:hAnsi="Times New Roman" w:cs="Times New Roman" w:eastAsiaTheme="minorEastAsia"/>
                      <w:color w:val="auto"/>
                      <w:sz w:val="21"/>
                      <w:szCs w:val="21"/>
                      <w:highlight w:val="none"/>
                      <w:lang w:val="en-US" w:eastAsia="zh-CN"/>
                    </w:rPr>
                    <w:t>位于</w:t>
                  </w:r>
                  <w:r>
                    <w:rPr>
                      <w:rFonts w:hint="default" w:ascii="Times New Roman" w:hAnsi="Times New Roman" w:cs="Times New Roman" w:eastAsiaTheme="minorEastAsia"/>
                      <w:color w:val="auto"/>
                      <w:sz w:val="21"/>
                      <w:szCs w:val="21"/>
                      <w:highlight w:val="none"/>
                      <w:lang w:val="en-US" w:eastAsia="zh-CN"/>
                    </w:rPr>
                    <w:t>云南省玉溪市高新区龙泉片区</w:t>
                  </w:r>
                  <w:r>
                    <w:rPr>
                      <w:rFonts w:hint="eastAsia" w:ascii="Times New Roman" w:hAnsi="Times New Roman" w:cs="Times New Roman" w:eastAsiaTheme="minorEastAsia"/>
                      <w:color w:val="auto"/>
                      <w:sz w:val="21"/>
                      <w:szCs w:val="21"/>
                      <w:highlight w:val="none"/>
                      <w:lang w:val="en-US" w:eastAsia="zh-CN"/>
                    </w:rPr>
                    <w:t>，</w:t>
                  </w:r>
                  <w:r>
                    <w:rPr>
                      <w:rFonts w:hint="eastAsia"/>
                      <w:color w:val="auto"/>
                      <w:sz w:val="21"/>
                      <w:szCs w:val="21"/>
                      <w:highlight w:val="none"/>
                      <w:lang w:val="en-US" w:eastAsia="zh-CN"/>
                    </w:rPr>
                    <w:t>不属于中心城区，项目有组织、无组织废气污染物排放浓度均满足要求，对周边环境影响较小；</w:t>
                  </w:r>
                  <w:r>
                    <w:rPr>
                      <w:rFonts w:hint="eastAsia" w:ascii="Times New Roman" w:hAnsi="Times New Roman" w:cs="Times New Roman"/>
                      <w:color w:val="auto"/>
                      <w:sz w:val="21"/>
                      <w:szCs w:val="21"/>
                      <w:lang w:val="en-US" w:eastAsia="zh-CN"/>
                    </w:rPr>
                    <w:t>项目</w:t>
                  </w:r>
                  <w:r>
                    <w:rPr>
                      <w:rFonts w:hint="default" w:ascii="Times New Roman" w:hAnsi="Times New Roman" w:eastAsia="宋体" w:cs="Times New Roman"/>
                      <w:color w:val="auto"/>
                      <w:spacing w:val="-8"/>
                      <w:sz w:val="21"/>
                      <w:szCs w:val="21"/>
                      <w:lang w:val="en-US" w:eastAsia="zh-CN"/>
                    </w:rPr>
                    <w:t>生产废水主要为</w:t>
                  </w:r>
                  <w:r>
                    <w:rPr>
                      <w:rFonts w:hint="default" w:ascii="Times New Roman" w:hAnsi="Times New Roman" w:cs="Times New Roman"/>
                      <w:color w:val="auto"/>
                      <w:spacing w:val="-8"/>
                      <w:sz w:val="21"/>
                      <w:szCs w:val="21"/>
                      <w:lang w:val="en-US" w:eastAsia="zh-CN"/>
                    </w:rPr>
                    <w:t>印刷设备清洗废水</w:t>
                  </w:r>
                  <w:r>
                    <w:rPr>
                      <w:rFonts w:hint="eastAsia" w:ascii="Times New Roman" w:hAnsi="Times New Roman" w:cs="Times New Roman"/>
                      <w:color w:val="auto"/>
                      <w:spacing w:val="-8"/>
                      <w:sz w:val="21"/>
                      <w:szCs w:val="21"/>
                      <w:lang w:val="en-US" w:eastAsia="zh-CN"/>
                    </w:rPr>
                    <w:t>，使</w:t>
                  </w:r>
                  <w:r>
                    <w:rPr>
                      <w:rFonts w:hint="default" w:ascii="Times New Roman" w:hAnsi="Times New Roman" w:cs="Times New Roman"/>
                      <w:color w:val="auto"/>
                      <w:spacing w:val="-8"/>
                      <w:sz w:val="21"/>
                      <w:szCs w:val="21"/>
                      <w:lang w:val="en-US" w:eastAsia="zh-CN"/>
                    </w:rPr>
                    <w:t>用收集桶统一收集暂存于危废暂存间委托有资质的单位定期清运处置；</w:t>
                  </w:r>
                  <w:r>
                    <w:rPr>
                      <w:rFonts w:hint="eastAsia" w:ascii="Times New Roman" w:hAnsi="Times New Roman" w:cs="Times New Roman"/>
                      <w:color w:val="auto"/>
                      <w:spacing w:val="-8"/>
                      <w:sz w:val="21"/>
                      <w:szCs w:val="21"/>
                      <w:lang w:val="en-US" w:eastAsia="zh-CN"/>
                    </w:rPr>
                    <w:t>淋膜机</w:t>
                  </w:r>
                  <w:r>
                    <w:rPr>
                      <w:rFonts w:hint="default" w:ascii="Times New Roman" w:hAnsi="Times New Roman" w:cs="Times New Roman"/>
                      <w:color w:val="auto"/>
                      <w:spacing w:val="-8"/>
                      <w:sz w:val="21"/>
                      <w:szCs w:val="21"/>
                      <w:lang w:val="en-US" w:eastAsia="zh-CN"/>
                    </w:rPr>
                    <w:t>冷却水</w:t>
                  </w:r>
                  <w:r>
                    <w:rPr>
                      <w:rFonts w:hint="default" w:ascii="Times New Roman" w:hAnsi="Times New Roman" w:eastAsia="宋体" w:cs="Times New Roman"/>
                      <w:color w:val="auto"/>
                      <w:spacing w:val="-8"/>
                      <w:sz w:val="21"/>
                      <w:szCs w:val="21"/>
                      <w:lang w:val="en-US" w:eastAsia="zh-CN"/>
                    </w:rPr>
                    <w:t>循环使用不外排</w:t>
                  </w:r>
                  <w:r>
                    <w:rPr>
                      <w:rFonts w:hint="eastAsia"/>
                      <w:color w:val="auto"/>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color w:val="auto"/>
                      <w:sz w:val="21"/>
                      <w:szCs w:val="21"/>
                      <w:highlight w:val="none"/>
                      <w:lang w:val="en-US" w:eastAsia="zh-CN"/>
                    </w:rPr>
                    <w:t>生活污水</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w:t>
                  </w:r>
                  <w:r>
                    <w:rPr>
                      <w:rFonts w:hint="eastAsia" w:ascii="Times New Roman" w:hAnsi="Times New Roman" w:eastAsia="宋体" w:cs="Times New Roman"/>
                      <w:bCs/>
                      <w:color w:val="auto"/>
                      <w:kern w:val="0"/>
                      <w:sz w:val="21"/>
                      <w:szCs w:val="21"/>
                      <w:highlight w:val="none"/>
                      <w:lang w:val="en-US" w:eastAsia="zh-CN"/>
                    </w:rPr>
                    <w:t>收集处理</w:t>
                  </w:r>
                  <w:r>
                    <w:rPr>
                      <w:rFonts w:hint="eastAsia" w:ascii="Times New Roman" w:hAnsi="Times New Roman" w:cs="Times New Roman"/>
                      <w:bCs/>
                      <w:color w:val="auto"/>
                      <w:kern w:val="0"/>
                      <w:sz w:val="21"/>
                      <w:szCs w:val="21"/>
                      <w:highlight w:val="none"/>
                      <w:lang w:val="en-US" w:eastAsia="zh-CN"/>
                    </w:rPr>
                    <w:t>后</w:t>
                  </w:r>
                  <w:r>
                    <w:rPr>
                      <w:rFonts w:hint="eastAsia"/>
                      <w:color w:val="auto"/>
                      <w:sz w:val="21"/>
                      <w:szCs w:val="21"/>
                      <w:highlight w:val="none"/>
                      <w:lang w:val="en-US" w:eastAsia="zh-CN"/>
                    </w:rPr>
                    <w:t>，</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w:t>
                  </w:r>
                  <w:r>
                    <w:rPr>
                      <w:rFonts w:hint="eastAsia" w:ascii="Times New Roman" w:hAnsi="Times New Roman" w:eastAsia="宋体" w:cs="Times New Roman"/>
                      <w:bCs/>
                      <w:color w:val="auto"/>
                      <w:kern w:val="0"/>
                      <w:sz w:val="21"/>
                      <w:szCs w:val="21"/>
                      <w:highlight w:val="none"/>
                      <w:lang w:val="en-US" w:eastAsia="zh-CN"/>
                    </w:rPr>
                    <w:t>收集处理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p>
              </w:tc>
              <w:tc>
                <w:tcPr>
                  <w:tcW w:w="437" w:type="pct"/>
                  <w:noWrap w:val="0"/>
                  <w:vAlign w:val="center"/>
                </w:tcPr>
                <w:p w14:paraId="1E9ABA4C">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符合</w:t>
                  </w:r>
                </w:p>
              </w:tc>
            </w:tr>
            <w:tr w14:paraId="7B89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529" w:type="pct"/>
                  <w:gridSpan w:val="2"/>
                  <w:noWrap w:val="0"/>
                  <w:vAlign w:val="center"/>
                </w:tcPr>
                <w:p w14:paraId="19D50F7C">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环境风险防控</w:t>
                  </w:r>
                </w:p>
                <w:p w14:paraId="6A4F8F34">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1.强化与其他滇中城市的大气、水污染防治联防联控协作机制，加强区域内重污染天气和跨界水体风险应急联动。</w:t>
                  </w:r>
                </w:p>
                <w:p w14:paraId="3F80DA08">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2033" w:type="pct"/>
                  <w:noWrap w:val="0"/>
                  <w:vAlign w:val="center"/>
                </w:tcPr>
                <w:p w14:paraId="25B34B98">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项目为淋膜纸生产项目，不涉及医疗废物，更不涉及重金属。后文分析，针对</w:t>
                  </w:r>
                  <w:r>
                    <w:rPr>
                      <w:rFonts w:hint="eastAsia" w:ascii="Times New Roman" w:hAnsi="Times New Roman" w:eastAsia="宋体" w:cs="Times New Roman"/>
                      <w:color w:val="auto"/>
                      <w:sz w:val="21"/>
                      <w:szCs w:val="21"/>
                      <w:highlight w:val="none"/>
                      <w:lang w:val="en-US" w:eastAsia="zh-CN"/>
                    </w:rPr>
                    <w:t>废润滑油，</w:t>
                  </w:r>
                  <w:r>
                    <w:rPr>
                      <w:rFonts w:hint="default" w:ascii="Times New Roman" w:hAnsi="Times New Roman" w:eastAsia="宋体" w:cs="Times New Roman"/>
                      <w:color w:val="auto"/>
                      <w:sz w:val="21"/>
                      <w:szCs w:val="21"/>
                      <w:highlight w:val="none"/>
                      <w:lang w:val="en-US" w:eastAsia="zh-CN"/>
                    </w:rPr>
                    <w:t>项目采取了合理措施，项目建成后将修编突发环境事件应急预案，完善应急领导小组设置，设立规范的风险控制制度。</w:t>
                  </w:r>
                </w:p>
              </w:tc>
              <w:tc>
                <w:tcPr>
                  <w:tcW w:w="437" w:type="pct"/>
                  <w:noWrap w:val="0"/>
                  <w:vAlign w:val="center"/>
                </w:tcPr>
                <w:p w14:paraId="5C3E7092">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符合</w:t>
                  </w:r>
                </w:p>
              </w:tc>
            </w:tr>
            <w:tr w14:paraId="6767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529" w:type="pct"/>
                  <w:gridSpan w:val="2"/>
                  <w:noWrap w:val="0"/>
                  <w:vAlign w:val="center"/>
                </w:tcPr>
                <w:p w14:paraId="6A32AF3F">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资源开发利用效率</w:t>
                  </w:r>
                </w:p>
                <w:p w14:paraId="2FC39DB1">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1.降低水、土地、能源、矿产资源消耗强度，强化约束性指标管理。</w:t>
                  </w:r>
                </w:p>
                <w:p w14:paraId="21697CCE">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72692FE4">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3.坚持最严格的耕地保护制度，守住耕地保护红线。坚持节约用地，严格执行耕地占补平衡等制度，提高土地投资强度和单位面积产出水平。</w:t>
                  </w:r>
                </w:p>
                <w:p w14:paraId="4977A81E">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4.全市单位GDP二氧化碳排放累计下降率完成云南省下达的指标；单位GDP能耗持续下降，到2025年，全市单位GDP能耗累计下降率14%。</w:t>
                  </w:r>
                </w:p>
                <w:p w14:paraId="5D0EB364">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5.高污染燃料禁燃区按照《高污染燃料目录》及当地有关禁燃区管理规定执行。</w:t>
                  </w:r>
                </w:p>
              </w:tc>
              <w:tc>
                <w:tcPr>
                  <w:tcW w:w="2033" w:type="pct"/>
                  <w:noWrap w:val="0"/>
                  <w:vAlign w:val="center"/>
                </w:tcPr>
                <w:p w14:paraId="644E2321">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1、项目用地为工业用地，符合土地资源利用要求，项目用水主要使用自来水补充，但用水量不大，生产过程中主要使用电能，项目为淋膜纸生产项目，不属于矿产资源加工，不涉及矿产资源的消耗。</w:t>
                  </w:r>
                </w:p>
                <w:p w14:paraId="0197D83A">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2、项目用水通过市政供水管网接入，不自行取水。项目用水主要是印刷设备清洗用水、淋膜机冷却循环系统补充用水及员工生活用水，</w:t>
                  </w:r>
                </w:p>
                <w:p w14:paraId="11DBA29F">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3、5项目</w:t>
                  </w:r>
                  <w:r>
                    <w:rPr>
                      <w:rFonts w:hint="eastAsia" w:ascii="Times New Roman" w:hAnsi="Times New Roman" w:eastAsia="宋体"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lang w:val="en-US" w:eastAsia="zh-CN"/>
                    </w:rPr>
                    <w:t>云南省玉溪市高新区龙泉片区，用地为工业用地，用地不占用永久基本农田和生态保护红线；不属于高污染燃料禁燃区。</w:t>
                  </w:r>
                </w:p>
                <w:p w14:paraId="639E1B17">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4、项目运营期废气主要为非甲烷总烃，不涉及二氧化碳排放；</w:t>
                  </w:r>
                </w:p>
              </w:tc>
              <w:tc>
                <w:tcPr>
                  <w:tcW w:w="437" w:type="pct"/>
                  <w:noWrap w:val="0"/>
                  <w:vAlign w:val="center"/>
                </w:tcPr>
                <w:p w14:paraId="6DE0A6F0">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符合</w:t>
                  </w:r>
                </w:p>
              </w:tc>
            </w:tr>
            <w:tr w14:paraId="47C9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000" w:type="pct"/>
                  <w:gridSpan w:val="4"/>
                  <w:noWrap w:val="0"/>
                  <w:vAlign w:val="center"/>
                </w:tcPr>
                <w:p w14:paraId="75528C9F">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lang w:val="en-US" w:eastAsia="zh-CN"/>
                    </w:rPr>
                    <w:t>江川区</w:t>
                  </w:r>
                  <w:r>
                    <w:rPr>
                      <w:rFonts w:hint="default" w:ascii="Times New Roman" w:hAnsi="Times New Roman" w:eastAsia="宋体" w:cs="Times New Roman"/>
                      <w:b w:val="0"/>
                      <w:color w:val="auto"/>
                      <w:sz w:val="21"/>
                      <w:szCs w:val="21"/>
                    </w:rPr>
                    <w:t>生态环境准入清单</w:t>
                  </w:r>
                </w:p>
              </w:tc>
            </w:tr>
            <w:tr w14:paraId="474D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28" w:type="pct"/>
                  <w:vMerge w:val="restart"/>
                  <w:noWrap w:val="0"/>
                  <w:vAlign w:val="center"/>
                </w:tcPr>
                <w:p w14:paraId="20ED9C8C">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江川区</w:t>
                  </w:r>
                  <w:r>
                    <w:rPr>
                      <w:rFonts w:hint="default" w:ascii="Times New Roman" w:hAnsi="Times New Roman" w:eastAsia="宋体" w:cs="Times New Roman"/>
                      <w:color w:val="auto"/>
                      <w:sz w:val="21"/>
                      <w:szCs w:val="21"/>
                      <w:highlight w:val="none"/>
                      <w:lang w:eastAsia="zh-CN"/>
                    </w:rPr>
                    <w:t>产业园区重点管控单元（编码ZH53040320006）</w:t>
                  </w:r>
                </w:p>
              </w:tc>
              <w:tc>
                <w:tcPr>
                  <w:tcW w:w="2001" w:type="pct"/>
                  <w:noWrap w:val="0"/>
                  <w:vAlign w:val="center"/>
                </w:tcPr>
                <w:p w14:paraId="42C3E37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空间布局约束：</w:t>
                  </w:r>
                </w:p>
                <w:p w14:paraId="0CE91F0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合理规划产业分区和功能定位，禁止不符合产业政策、产业结构调整指导目录和园区规划要求的入园区。新能源新材料及锂电池产业布局产业链后端的高新产业，禁止激光视盘机生产线、专业电镀铅酸蓄电池等产业入驻。烟草、装备制造、金属冶炼及制品延伸下游产业。禁止布局高耗能、高排放</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高耗水项目。禁止布局以煤炭、焦炭等高污染燃料为主要能源的企业。禁止布局电子化工等相关产业</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禁止外排生产废水企业入驻。</w:t>
                  </w:r>
                </w:p>
                <w:p w14:paraId="0FAB094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2.规划用地以一类工业用地为主，禁止布局三类工业用地。</w:t>
                  </w:r>
                </w:p>
                <w:p w14:paraId="642166F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3.严格落实防护距离要求，距离村庄较近的项目应设置不少于50米的防护距离。</w:t>
                  </w:r>
                </w:p>
                <w:p w14:paraId="024A2F8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严格遵守《云南省星云湖保护条例》相关要求，严守星云湖“两线三区”控制要求，禁止新建、改建、扩建严重污染环境、破坏生态的项目。渔村河、小街河、周官河河道25米范围内划为禁建区，禁止开发建设。</w:t>
                  </w:r>
                </w:p>
              </w:tc>
              <w:tc>
                <w:tcPr>
                  <w:tcW w:w="2033" w:type="pct"/>
                  <w:noWrap w:val="0"/>
                  <w:vAlign w:val="center"/>
                </w:tcPr>
                <w:p w14:paraId="17C844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根据</w:t>
                  </w:r>
                  <w:r>
                    <w:rPr>
                      <w:rFonts w:hint="eastAsia" w:ascii="Times New Roman" w:hAnsi="Times New Roman" w:cs="Times New Roman"/>
                      <w:color w:val="auto"/>
                      <w:sz w:val="21"/>
                      <w:szCs w:val="21"/>
                      <w:lang w:val="en-US" w:eastAsia="zh-CN"/>
                    </w:rPr>
                    <w:t>《产业结构调整指导目录（2024年本）》，</w:t>
                  </w:r>
                  <w:r>
                    <w:rPr>
                      <w:rFonts w:hint="default" w:ascii="Times New Roman" w:hAnsi="Times New Roman" w:cs="Times New Roman"/>
                      <w:color w:val="auto"/>
                      <w:sz w:val="21"/>
                      <w:szCs w:val="21"/>
                      <w:lang w:val="en-US" w:eastAsia="zh-CN"/>
                    </w:rPr>
                    <w:t>项目不属于“鼓励类、限制类和淘汰类”，按照《促进产业结构调整暂行规定》（国发〔2005〕40号）第十三条规定，项目属于“允许类”、项目为淋膜纸生产项目</w:t>
                  </w:r>
                  <w:r>
                    <w:rPr>
                      <w:rFonts w:hint="eastAsia" w:ascii="Times New Roman" w:hAnsi="Times New Roman" w:cs="Times New Roman"/>
                      <w:color w:val="auto"/>
                      <w:sz w:val="21"/>
                      <w:szCs w:val="21"/>
                      <w:lang w:val="en-US" w:eastAsia="zh-CN"/>
                    </w:rPr>
                    <w:t>，不属于</w:t>
                  </w:r>
                  <w:r>
                    <w:rPr>
                      <w:rFonts w:hint="default" w:ascii="Times New Roman" w:hAnsi="Times New Roman" w:eastAsia="宋体" w:cs="Times New Roman"/>
                      <w:color w:val="auto"/>
                      <w:sz w:val="21"/>
                      <w:szCs w:val="21"/>
                    </w:rPr>
                    <w:t>激光视盘机生产线、专业电镀铅酸蓄电池等产业入驻。烟草、装备制造、金属冶炼及制品延伸下游产业</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高耗能、高排放</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高耗水</w:t>
                  </w:r>
                  <w:r>
                    <w:rPr>
                      <w:rFonts w:hint="eastAsia" w:ascii="Times New Roman" w:hAnsi="Times New Roman" w:eastAsia="宋体" w:cs="Times New Roman"/>
                      <w:color w:val="auto"/>
                      <w:sz w:val="21"/>
                      <w:szCs w:val="21"/>
                      <w:lang w:val="en-US" w:eastAsia="zh-CN"/>
                    </w:rPr>
                    <w:t>项目，项目生产使用电能，不涉及使用</w:t>
                  </w:r>
                  <w:r>
                    <w:rPr>
                      <w:rFonts w:hint="default" w:ascii="Times New Roman" w:hAnsi="Times New Roman" w:eastAsia="宋体" w:cs="Times New Roman"/>
                      <w:color w:val="auto"/>
                      <w:sz w:val="21"/>
                      <w:szCs w:val="21"/>
                    </w:rPr>
                    <w:t>煤炭、焦炭</w:t>
                  </w:r>
                  <w:r>
                    <w:rPr>
                      <w:rFonts w:hint="eastAsia" w:ascii="Times New Roman" w:hAnsi="Times New Roman" w:eastAsia="宋体" w:cs="Times New Roman"/>
                      <w:color w:val="auto"/>
                      <w:sz w:val="21"/>
                      <w:szCs w:val="21"/>
                      <w:lang w:val="en-US" w:eastAsia="zh-CN"/>
                    </w:rPr>
                    <w:t>作为燃料；项目</w:t>
                  </w:r>
                  <w:r>
                    <w:rPr>
                      <w:rFonts w:hint="default" w:ascii="Times New Roman" w:hAnsi="Times New Roman" w:eastAsia="宋体" w:cs="Times New Roman"/>
                      <w:color w:val="auto"/>
                      <w:spacing w:val="-8"/>
                      <w:sz w:val="21"/>
                      <w:szCs w:val="21"/>
                      <w:lang w:val="en-US" w:eastAsia="zh-CN"/>
                    </w:rPr>
                    <w:t>生产废水主要为</w:t>
                  </w:r>
                  <w:r>
                    <w:rPr>
                      <w:rFonts w:hint="default" w:ascii="Times New Roman" w:hAnsi="Times New Roman" w:cs="Times New Roman"/>
                      <w:color w:val="auto"/>
                      <w:spacing w:val="-8"/>
                      <w:sz w:val="21"/>
                      <w:szCs w:val="21"/>
                      <w:lang w:val="en-US" w:eastAsia="zh-CN"/>
                    </w:rPr>
                    <w:t>印刷设备清洗废水</w:t>
                  </w:r>
                  <w:r>
                    <w:rPr>
                      <w:rFonts w:hint="eastAsia" w:ascii="Times New Roman" w:hAnsi="Times New Roman" w:cs="Times New Roman"/>
                      <w:color w:val="auto"/>
                      <w:spacing w:val="-8"/>
                      <w:sz w:val="21"/>
                      <w:szCs w:val="21"/>
                      <w:lang w:val="en-US" w:eastAsia="zh-CN"/>
                    </w:rPr>
                    <w:t>，使</w:t>
                  </w:r>
                  <w:r>
                    <w:rPr>
                      <w:rFonts w:hint="default" w:ascii="Times New Roman" w:hAnsi="Times New Roman" w:cs="Times New Roman"/>
                      <w:color w:val="auto"/>
                      <w:spacing w:val="-8"/>
                      <w:sz w:val="21"/>
                      <w:szCs w:val="21"/>
                      <w:lang w:val="en-US" w:eastAsia="zh-CN"/>
                    </w:rPr>
                    <w:t>用收集桶统一收集暂存于危废暂存间委托有资质的单位定期清运处置；</w:t>
                  </w:r>
                  <w:r>
                    <w:rPr>
                      <w:rFonts w:hint="eastAsia" w:ascii="Times New Roman" w:hAnsi="Times New Roman" w:cs="Times New Roman"/>
                      <w:color w:val="auto"/>
                      <w:spacing w:val="-8"/>
                      <w:sz w:val="21"/>
                      <w:szCs w:val="21"/>
                      <w:lang w:val="en-US" w:eastAsia="zh-CN"/>
                    </w:rPr>
                    <w:t>淋膜机</w:t>
                  </w:r>
                  <w:r>
                    <w:rPr>
                      <w:rFonts w:hint="default" w:ascii="Times New Roman" w:hAnsi="Times New Roman" w:cs="Times New Roman"/>
                      <w:color w:val="auto"/>
                      <w:spacing w:val="-8"/>
                      <w:sz w:val="21"/>
                      <w:szCs w:val="21"/>
                      <w:lang w:val="en-US" w:eastAsia="zh-CN"/>
                    </w:rPr>
                    <w:t>冷却水</w:t>
                  </w:r>
                  <w:r>
                    <w:rPr>
                      <w:rFonts w:hint="default" w:ascii="Times New Roman" w:hAnsi="Times New Roman" w:eastAsia="宋体" w:cs="Times New Roman"/>
                      <w:color w:val="auto"/>
                      <w:spacing w:val="-8"/>
                      <w:sz w:val="21"/>
                      <w:szCs w:val="21"/>
                      <w:lang w:val="en-US" w:eastAsia="zh-CN"/>
                    </w:rPr>
                    <w:t>循环使用不外排</w:t>
                  </w:r>
                  <w:r>
                    <w:rPr>
                      <w:rFonts w:hint="eastAsia"/>
                      <w:color w:val="auto"/>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color w:val="auto"/>
                      <w:sz w:val="21"/>
                      <w:szCs w:val="21"/>
                      <w:highlight w:val="none"/>
                      <w:lang w:val="en-US" w:eastAsia="zh-CN"/>
                    </w:rPr>
                    <w:t>生活污水</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w:t>
                  </w:r>
                  <w:r>
                    <w:rPr>
                      <w:rFonts w:hint="eastAsia" w:ascii="Times New Roman" w:hAnsi="Times New Roman" w:eastAsia="宋体" w:cs="Times New Roman"/>
                      <w:bCs/>
                      <w:color w:val="auto"/>
                      <w:kern w:val="0"/>
                      <w:sz w:val="21"/>
                      <w:szCs w:val="21"/>
                      <w:highlight w:val="none"/>
                      <w:lang w:val="en-US" w:eastAsia="zh-CN"/>
                    </w:rPr>
                    <w:t>收集处理</w:t>
                  </w:r>
                  <w:r>
                    <w:rPr>
                      <w:rFonts w:hint="eastAsia" w:ascii="Times New Roman" w:hAnsi="Times New Roman" w:cs="Times New Roman"/>
                      <w:bCs/>
                      <w:color w:val="auto"/>
                      <w:kern w:val="0"/>
                      <w:sz w:val="21"/>
                      <w:szCs w:val="21"/>
                      <w:highlight w:val="none"/>
                      <w:lang w:val="en-US" w:eastAsia="zh-CN"/>
                    </w:rPr>
                    <w:t>后，委托有资质的化粪池清掏单位使用密闭吸污车把生活污水抽取后清运至玉溪市江川区水泽环境建设工程有限公司（江川区西片区污水处理厂运行单位）处置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w:t>
                  </w:r>
                  <w:r>
                    <w:rPr>
                      <w:rFonts w:hint="eastAsia" w:ascii="Times New Roman" w:hAnsi="Times New Roman" w:eastAsia="宋体" w:cs="Times New Roman"/>
                      <w:bCs/>
                      <w:color w:val="auto"/>
                      <w:kern w:val="0"/>
                      <w:sz w:val="21"/>
                      <w:szCs w:val="21"/>
                      <w:highlight w:val="none"/>
                      <w:lang w:val="en-US" w:eastAsia="zh-CN"/>
                    </w:rPr>
                    <w:t>收集处理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r>
                    <w:rPr>
                      <w:rFonts w:hint="eastAsia" w:ascii="Times New Roman" w:hAnsi="Times New Roman" w:cs="Times New Roman"/>
                      <w:bCs/>
                      <w:color w:val="auto"/>
                      <w:kern w:val="0"/>
                      <w:sz w:val="21"/>
                      <w:szCs w:val="21"/>
                      <w:highlight w:val="none"/>
                      <w:lang w:val="en-US" w:eastAsia="zh-CN"/>
                    </w:rPr>
                    <w:t>，项目</w:t>
                  </w:r>
                  <w:r>
                    <w:rPr>
                      <w:rFonts w:hint="eastAsia" w:ascii="Times New Roman" w:hAnsi="Times New Roman" w:cs="Times New Roman"/>
                      <w:color w:val="auto"/>
                      <w:sz w:val="21"/>
                      <w:szCs w:val="21"/>
                      <w:lang w:val="en-US" w:eastAsia="zh-CN"/>
                    </w:rPr>
                    <w:t>符合园区规划</w:t>
                  </w:r>
                </w:p>
                <w:p w14:paraId="6B674F90">
                  <w:pPr>
                    <w:pStyle w:val="25"/>
                    <w:keepNext w:val="0"/>
                    <w:keepLines w:val="0"/>
                    <w:pageBreakBefore w:val="0"/>
                    <w:widowControl w:val="0"/>
                    <w:kinsoku/>
                    <w:wordWrap/>
                    <w:overflowPunct/>
                    <w:topLinePunct w:val="0"/>
                    <w:autoSpaceDE/>
                    <w:autoSpaceDN/>
                    <w:bidi w:val="0"/>
                    <w:adjustRightInd w:val="0"/>
                    <w:snapToGrid w:val="0"/>
                    <w:spacing w:afterLines="0" w:line="240" w:lineRule="auto"/>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2、项目用地为</w:t>
                  </w:r>
                  <w:r>
                    <w:rPr>
                      <w:rFonts w:hint="default" w:ascii="Times New Roman" w:hAnsi="Times New Roman" w:eastAsia="宋体" w:cs="Times New Roman"/>
                      <w:color w:val="auto"/>
                      <w:sz w:val="21"/>
                      <w:szCs w:val="21"/>
                    </w:rPr>
                    <w:t>一类工业用地</w:t>
                  </w:r>
                </w:p>
                <w:p w14:paraId="72C2AEC3">
                  <w:pPr>
                    <w:keepNext w:val="0"/>
                    <w:keepLines w:val="0"/>
                    <w:pageBreakBefore w:val="0"/>
                    <w:widowControl w:val="0"/>
                    <w:kinsoku/>
                    <w:wordWrap/>
                    <w:overflowPunct/>
                    <w:topLinePunct w:val="0"/>
                    <w:autoSpaceDE/>
                    <w:autoSpaceDN/>
                    <w:bidi w:val="0"/>
                    <w:adjustRightInd w:val="0"/>
                    <w:snapToGrid w:val="0"/>
                    <w:spacing w:afterLines="0" w:line="240" w:lineRule="auto"/>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cs="Times New Roman" w:eastAsiaTheme="minorEastAsia"/>
                      <w:color w:val="auto"/>
                      <w:kern w:val="0"/>
                      <w:sz w:val="21"/>
                      <w:szCs w:val="21"/>
                      <w:lang w:val="en-US" w:eastAsia="zh-CN"/>
                    </w:rPr>
                    <w:t>项目500m范围内无</w:t>
                  </w:r>
                  <w:r>
                    <w:rPr>
                      <w:rFonts w:hint="default" w:ascii="Times New Roman" w:hAnsi="Times New Roman" w:cs="Times New Roman" w:eastAsiaTheme="minorEastAsia"/>
                      <w:color w:val="auto"/>
                      <w:kern w:val="0"/>
                      <w:sz w:val="21"/>
                      <w:szCs w:val="21"/>
                      <w:lang w:val="en-US" w:eastAsia="zh-CN"/>
                    </w:rPr>
                    <w:t>村庄</w:t>
                  </w:r>
                  <w:r>
                    <w:rPr>
                      <w:rFonts w:hint="eastAsia" w:ascii="Times New Roman" w:hAnsi="Times New Roman" w:cs="Times New Roman" w:eastAsiaTheme="minorEastAsia"/>
                      <w:color w:val="auto"/>
                      <w:kern w:val="0"/>
                      <w:sz w:val="21"/>
                      <w:szCs w:val="21"/>
                      <w:lang w:val="en-US" w:eastAsia="zh-CN"/>
                    </w:rPr>
                    <w:t>，最近村庄为西北侧1313m处的赵官村</w:t>
                  </w:r>
                </w:p>
                <w:p w14:paraId="28311024">
                  <w:pPr>
                    <w:keepNext w:val="0"/>
                    <w:keepLines w:val="0"/>
                    <w:pageBreakBefore w:val="0"/>
                    <w:widowControl w:val="0"/>
                    <w:kinsoku/>
                    <w:wordWrap/>
                    <w:overflowPunct/>
                    <w:topLinePunct w:val="0"/>
                    <w:autoSpaceDE/>
                    <w:autoSpaceDN/>
                    <w:bidi w:val="0"/>
                    <w:adjustRightInd w:val="0"/>
                    <w:snapToGrid w:val="0"/>
                    <w:spacing w:afterLines="0" w:line="240" w:lineRule="auto"/>
                    <w:textAlignment w:val="auto"/>
                    <w:rPr>
                      <w:rFonts w:hint="default" w:eastAsia="宋体"/>
                      <w:color w:val="auto"/>
                      <w:lang w:val="en-US" w:eastAsia="zh-CN"/>
                    </w:rPr>
                  </w:pPr>
                  <w:r>
                    <w:rPr>
                      <w:rFonts w:hint="eastAsia" w:ascii="Times New Roman" w:hAnsi="Times New Roman" w:cs="Times New Roman" w:eastAsiaTheme="minorEastAsia"/>
                      <w:color w:val="auto"/>
                      <w:kern w:val="0"/>
                      <w:sz w:val="21"/>
                      <w:szCs w:val="21"/>
                      <w:lang w:val="en-US" w:eastAsia="zh-CN"/>
                    </w:rPr>
                    <w:t>4、项目位于龙泉片区B4地块A2栋一层，不在渔村河、小街河、周官河河道25m范围内</w:t>
                  </w:r>
                </w:p>
              </w:tc>
              <w:tc>
                <w:tcPr>
                  <w:tcW w:w="437" w:type="pct"/>
                  <w:noWrap w:val="0"/>
                  <w:vAlign w:val="center"/>
                </w:tcPr>
                <w:p w14:paraId="7215AF2B">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59E3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28" w:type="pct"/>
                  <w:vMerge w:val="continue"/>
                  <w:noWrap w:val="0"/>
                  <w:vAlign w:val="center"/>
                </w:tcPr>
                <w:p w14:paraId="7B9FEE83">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highlight w:val="none"/>
                      <w:lang w:val="en-US" w:eastAsia="zh-CN"/>
                    </w:rPr>
                  </w:pPr>
                </w:p>
              </w:tc>
              <w:tc>
                <w:tcPr>
                  <w:tcW w:w="2001" w:type="pct"/>
                  <w:noWrap w:val="0"/>
                  <w:vAlign w:val="center"/>
                </w:tcPr>
                <w:p w14:paraId="5B0B07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污染物排放管控</w:t>
                  </w:r>
                  <w:r>
                    <w:rPr>
                      <w:rFonts w:hint="default" w:ascii="Times New Roman" w:hAnsi="Times New Roman" w:eastAsia="宋体" w:cs="Times New Roman"/>
                      <w:color w:val="auto"/>
                      <w:sz w:val="21"/>
                      <w:szCs w:val="21"/>
                      <w:lang w:eastAsia="zh-CN"/>
                    </w:rPr>
                    <w:t>：</w:t>
                  </w:r>
                </w:p>
                <w:p w14:paraId="7C9577B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2.园区禁止废水外排，生产废水不排出企业，生活污水不排出园区。</w:t>
                  </w:r>
                </w:p>
                <w:p w14:paraId="2E9B689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3.禁止产生大宗固废，入驻项目需配套建设大宗固废处置设施。</w:t>
                  </w:r>
                </w:p>
                <w:p w14:paraId="08E599C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4.龙泉片区位于星云湖汇水区域内，禁止贮存、堆放可能造成水体污染的固体废弃物和其他污染物。</w:t>
                  </w:r>
                </w:p>
                <w:p w14:paraId="7041DB4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6.禁止在居民区、学校、医疗和养老机构周边新建、改建、扩建可能造成土壤污染的项目。</w:t>
                  </w:r>
                </w:p>
              </w:tc>
              <w:tc>
                <w:tcPr>
                  <w:tcW w:w="2033" w:type="pct"/>
                  <w:noWrap w:val="0"/>
                  <w:vAlign w:val="center"/>
                </w:tcPr>
                <w:p w14:paraId="265A9F9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pacing w:val="-8"/>
                      <w:sz w:val="21"/>
                      <w:szCs w:val="21"/>
                      <w:lang w:val="en-US" w:eastAsia="zh-CN"/>
                    </w:rPr>
                    <w:t>生产废水主要为</w:t>
                  </w:r>
                  <w:r>
                    <w:rPr>
                      <w:rFonts w:hint="default" w:ascii="Times New Roman" w:hAnsi="Times New Roman" w:cs="Times New Roman"/>
                      <w:color w:val="auto"/>
                      <w:spacing w:val="-8"/>
                      <w:sz w:val="21"/>
                      <w:szCs w:val="21"/>
                      <w:lang w:val="en-US" w:eastAsia="zh-CN"/>
                    </w:rPr>
                    <w:t>印刷设备清洗废水</w:t>
                  </w:r>
                  <w:r>
                    <w:rPr>
                      <w:rFonts w:hint="default" w:ascii="Times New Roman" w:hAnsi="Times New Roman" w:eastAsia="宋体" w:cs="Times New Roman"/>
                      <w:color w:val="auto"/>
                      <w:spacing w:val="-8"/>
                      <w:sz w:val="21"/>
                      <w:szCs w:val="21"/>
                      <w:lang w:val="en-US" w:eastAsia="zh-CN"/>
                    </w:rPr>
                    <w:t>，</w:t>
                  </w:r>
                  <w:r>
                    <w:rPr>
                      <w:rFonts w:hint="default" w:ascii="Times New Roman" w:hAnsi="Times New Roman" w:cs="Times New Roman"/>
                      <w:color w:val="auto"/>
                      <w:spacing w:val="-8"/>
                      <w:sz w:val="21"/>
                      <w:szCs w:val="21"/>
                      <w:lang w:val="en-US" w:eastAsia="zh-CN"/>
                    </w:rPr>
                    <w:t>用收集桶统一收集暂存于危废暂存间委托有资质的单位定期清运处置；</w:t>
                  </w:r>
                  <w:r>
                    <w:rPr>
                      <w:rFonts w:hint="eastAsia" w:ascii="Times New Roman" w:hAnsi="Times New Roman" w:cs="Times New Roman"/>
                      <w:color w:val="auto"/>
                      <w:spacing w:val="-8"/>
                      <w:sz w:val="21"/>
                      <w:szCs w:val="21"/>
                      <w:lang w:val="en-US" w:eastAsia="zh-CN"/>
                    </w:rPr>
                    <w:t>淋膜机</w:t>
                  </w:r>
                  <w:r>
                    <w:rPr>
                      <w:rFonts w:hint="default" w:ascii="Times New Roman" w:hAnsi="Times New Roman" w:cs="Times New Roman"/>
                      <w:color w:val="auto"/>
                      <w:spacing w:val="-8"/>
                      <w:sz w:val="21"/>
                      <w:szCs w:val="21"/>
                      <w:lang w:val="en-US" w:eastAsia="zh-CN"/>
                    </w:rPr>
                    <w:t>冷却水</w:t>
                  </w:r>
                  <w:r>
                    <w:rPr>
                      <w:rFonts w:hint="default" w:ascii="Times New Roman" w:hAnsi="Times New Roman" w:eastAsia="宋体" w:cs="Times New Roman"/>
                      <w:color w:val="auto"/>
                      <w:spacing w:val="-8"/>
                      <w:sz w:val="21"/>
                      <w:szCs w:val="21"/>
                      <w:lang w:val="en-US" w:eastAsia="zh-CN"/>
                    </w:rPr>
                    <w:t>循环使用不外排</w:t>
                  </w:r>
                  <w:r>
                    <w:rPr>
                      <w:rFonts w:hint="eastAsia"/>
                      <w:color w:val="auto"/>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color w:val="auto"/>
                      <w:sz w:val="21"/>
                      <w:szCs w:val="21"/>
                      <w:highlight w:val="none"/>
                      <w:lang w:val="en-US" w:eastAsia="zh-CN"/>
                    </w:rPr>
                    <w:t>生活污水处</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w:t>
                  </w:r>
                  <w:r>
                    <w:rPr>
                      <w:rFonts w:hint="eastAsia" w:ascii="Times New Roman" w:hAnsi="Times New Roman" w:eastAsia="宋体" w:cs="Times New Roman"/>
                      <w:bCs/>
                      <w:color w:val="auto"/>
                      <w:kern w:val="0"/>
                      <w:sz w:val="21"/>
                      <w:szCs w:val="21"/>
                      <w:highlight w:val="none"/>
                      <w:lang w:val="en-US" w:eastAsia="zh-CN"/>
                    </w:rPr>
                    <w:t>收集处理</w:t>
                  </w:r>
                  <w:r>
                    <w:rPr>
                      <w:rFonts w:hint="eastAsia" w:ascii="Times New Roman" w:hAnsi="Times New Roman" w:cs="Times New Roman"/>
                      <w:bCs/>
                      <w:color w:val="auto"/>
                      <w:kern w:val="0"/>
                      <w:sz w:val="21"/>
                      <w:szCs w:val="21"/>
                      <w:highlight w:val="none"/>
                      <w:lang w:val="en-US" w:eastAsia="zh-CN"/>
                    </w:rPr>
                    <w:t>后，委托有资质的化粪池清掏单位使用密闭吸污车把生活污水抽取后清运至玉溪市江川区水泽环境建设工程有限公司（江川区西片区污水处理厂运行单位）处置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w:t>
                  </w:r>
                  <w:r>
                    <w:rPr>
                      <w:rFonts w:hint="eastAsia" w:ascii="Times New Roman" w:hAnsi="Times New Roman" w:eastAsia="宋体" w:cs="Times New Roman"/>
                      <w:bCs/>
                      <w:color w:val="auto"/>
                      <w:kern w:val="0"/>
                      <w:sz w:val="21"/>
                      <w:szCs w:val="21"/>
                      <w:highlight w:val="none"/>
                      <w:lang w:val="en-US" w:eastAsia="zh-CN"/>
                    </w:rPr>
                    <w:t>收集处理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r>
                    <w:rPr>
                      <w:rFonts w:hint="eastAsia" w:ascii="Times New Roman" w:hAnsi="Times New Roman" w:cs="Times New Roman"/>
                      <w:bCs/>
                      <w:color w:val="auto"/>
                      <w:kern w:val="0"/>
                      <w:sz w:val="21"/>
                      <w:szCs w:val="21"/>
                      <w:highlight w:val="none"/>
                      <w:lang w:val="en-US" w:eastAsia="zh-CN"/>
                    </w:rPr>
                    <w:t>。</w:t>
                  </w:r>
                </w:p>
                <w:p w14:paraId="5D3EBB9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3、4项目生产过程中产生的一般固废为废包装材料、废原纸筒、废边角料，不属于</w:t>
                  </w:r>
                  <w:r>
                    <w:rPr>
                      <w:rFonts w:hint="default" w:ascii="Times New Roman" w:hAnsi="Times New Roman" w:eastAsia="宋体" w:cs="Times New Roman"/>
                      <w:color w:val="auto"/>
                      <w:sz w:val="21"/>
                      <w:szCs w:val="21"/>
                      <w:lang w:eastAsia="zh-CN"/>
                    </w:rPr>
                    <w:t>大宗固废</w:t>
                  </w:r>
                  <w:r>
                    <w:rPr>
                      <w:rFonts w:hint="eastAsia" w:ascii="Times New Roman" w:hAnsi="Times New Roman" w:eastAsia="宋体" w:cs="Times New Roman"/>
                      <w:color w:val="auto"/>
                      <w:sz w:val="21"/>
                      <w:szCs w:val="21"/>
                      <w:lang w:eastAsia="zh-CN"/>
                    </w:rPr>
                    <w:t>；收集后暂存于车间一般固废暂存区，定期外售废品回收站</w:t>
                  </w:r>
                </w:p>
                <w:p w14:paraId="7DBBA60C">
                  <w:pPr>
                    <w:pStyle w:val="25"/>
                    <w:keepNext w:val="0"/>
                    <w:keepLines w:val="0"/>
                    <w:pageBreakBefore w:val="0"/>
                    <w:widowControl w:val="0"/>
                    <w:kinsoku/>
                    <w:wordWrap/>
                    <w:overflowPunct/>
                    <w:topLinePunct w:val="0"/>
                    <w:autoSpaceDE/>
                    <w:autoSpaceDN/>
                    <w:bidi w:val="0"/>
                    <w:adjustRightInd w:val="0"/>
                    <w:snapToGrid w:val="0"/>
                    <w:spacing w:afterLines="0" w:line="240" w:lineRule="auto"/>
                    <w:textAlignment w:val="auto"/>
                    <w:rPr>
                      <w:rFonts w:hint="default"/>
                      <w:color w:val="auto"/>
                      <w:lang w:val="en-US" w:eastAsia="zh-CN"/>
                    </w:rPr>
                  </w:pPr>
                  <w:r>
                    <w:rPr>
                      <w:rFonts w:hint="eastAsia" w:ascii="Times New Roman" w:hAnsi="Times New Roman" w:eastAsia="宋体" w:cs="Times New Roman"/>
                      <w:color w:val="auto"/>
                      <w:sz w:val="21"/>
                      <w:szCs w:val="21"/>
                      <w:lang w:val="en-US" w:eastAsia="zh-CN"/>
                    </w:rPr>
                    <w:t>4、项目位于</w:t>
                  </w:r>
                  <w:r>
                    <w:rPr>
                      <w:rFonts w:hint="eastAsia" w:ascii="Times New Roman" w:hAnsi="Times New Roman" w:cs="Times New Roman" w:eastAsiaTheme="minorEastAsia"/>
                      <w:color w:val="auto"/>
                      <w:kern w:val="0"/>
                      <w:sz w:val="21"/>
                      <w:szCs w:val="21"/>
                      <w:lang w:val="en-US" w:eastAsia="zh-CN"/>
                    </w:rPr>
                    <w:t>龙泉片区B4地块A2栋一层，周边无</w:t>
                  </w:r>
                  <w:r>
                    <w:rPr>
                      <w:rFonts w:hint="default" w:ascii="Times New Roman" w:hAnsi="Times New Roman" w:eastAsia="宋体" w:cs="Times New Roman"/>
                      <w:color w:val="auto"/>
                      <w:sz w:val="21"/>
                      <w:szCs w:val="21"/>
                      <w:lang w:eastAsia="zh-CN"/>
                    </w:rPr>
                    <w:t>居民区、学校、医疗和养老机构</w:t>
                  </w:r>
                </w:p>
              </w:tc>
              <w:tc>
                <w:tcPr>
                  <w:tcW w:w="437" w:type="pct"/>
                  <w:noWrap w:val="0"/>
                  <w:vAlign w:val="center"/>
                </w:tcPr>
                <w:p w14:paraId="1CBA9544">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195C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28" w:type="pct"/>
                  <w:vMerge w:val="continue"/>
                  <w:noWrap w:val="0"/>
                  <w:vAlign w:val="center"/>
                </w:tcPr>
                <w:p w14:paraId="156E32E6">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highlight w:val="none"/>
                      <w:lang w:val="en-US" w:eastAsia="zh-CN"/>
                    </w:rPr>
                  </w:pPr>
                </w:p>
              </w:tc>
              <w:tc>
                <w:tcPr>
                  <w:tcW w:w="2001" w:type="pct"/>
                  <w:noWrap w:val="0"/>
                  <w:vAlign w:val="center"/>
                </w:tcPr>
                <w:p w14:paraId="5C0347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环境风险防控：</w:t>
                  </w:r>
                </w:p>
                <w:p w14:paraId="3019420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1.禁止布局重大环境风险源。</w:t>
                  </w:r>
                </w:p>
                <w:p w14:paraId="2D9B23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2.园区不宜布置日常储量构成重大危险源的使用危险化学品的项目。</w:t>
                  </w:r>
                </w:p>
                <w:p w14:paraId="3E97E9D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5.制定突发环境事件应急预案，完善风险管理机制，加强风险控制防范。建立区域环境监测制度，加强规划实施的跟踪监测与管理。</w:t>
                  </w:r>
                </w:p>
              </w:tc>
              <w:tc>
                <w:tcPr>
                  <w:tcW w:w="2033" w:type="pct"/>
                  <w:noWrap w:val="0"/>
                  <w:vAlign w:val="center"/>
                </w:tcPr>
                <w:p w14:paraId="1D75057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1、项目生产过程中不涉及</w:t>
                  </w:r>
                  <w:r>
                    <w:rPr>
                      <w:rFonts w:hint="default" w:ascii="Times New Roman" w:hAnsi="Times New Roman" w:eastAsia="宋体" w:cs="Times New Roman"/>
                      <w:color w:val="auto"/>
                      <w:sz w:val="21"/>
                      <w:szCs w:val="21"/>
                      <w:lang w:eastAsia="zh-CN"/>
                    </w:rPr>
                    <w:t>重大环境风险源</w:t>
                  </w:r>
                  <w:r>
                    <w:rPr>
                      <w:rFonts w:hint="eastAsia" w:ascii="Times New Roman" w:hAnsi="Times New Roman" w:eastAsia="宋体" w:cs="Times New Roman"/>
                      <w:color w:val="auto"/>
                      <w:sz w:val="21"/>
                      <w:szCs w:val="21"/>
                      <w:lang w:eastAsia="zh-CN"/>
                    </w:rPr>
                    <w:t>。</w:t>
                  </w:r>
                </w:p>
                <w:p w14:paraId="0998C8E0">
                  <w:pPr>
                    <w:pStyle w:val="25"/>
                    <w:keepNext w:val="0"/>
                    <w:keepLines w:val="0"/>
                    <w:pageBreakBefore w:val="0"/>
                    <w:widowControl w:val="0"/>
                    <w:kinsoku/>
                    <w:wordWrap/>
                    <w:overflowPunct/>
                    <w:topLinePunct w:val="0"/>
                    <w:autoSpaceDE/>
                    <w:autoSpaceDN/>
                    <w:bidi w:val="0"/>
                    <w:adjustRightInd w:val="0"/>
                    <w:snapToGrid w:val="0"/>
                    <w:spacing w:afterLines="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2、项目生产过程中不</w:t>
                  </w:r>
                  <w:r>
                    <w:rPr>
                      <w:rFonts w:hint="default" w:ascii="Times New Roman" w:hAnsi="Times New Roman" w:eastAsia="宋体" w:cs="Times New Roman"/>
                      <w:color w:val="auto"/>
                      <w:sz w:val="21"/>
                      <w:szCs w:val="21"/>
                      <w:lang w:eastAsia="zh-CN"/>
                    </w:rPr>
                    <w:t>使用危险化学品</w:t>
                  </w:r>
                  <w:r>
                    <w:rPr>
                      <w:rFonts w:hint="eastAsia" w:ascii="Times New Roman" w:hAnsi="Times New Roman" w:eastAsia="宋体" w:cs="Times New Roman"/>
                      <w:color w:val="auto"/>
                      <w:sz w:val="21"/>
                      <w:szCs w:val="21"/>
                      <w:lang w:eastAsia="zh-CN"/>
                    </w:rPr>
                    <w:t>。</w:t>
                  </w:r>
                </w:p>
                <w:p w14:paraId="7AC652CE">
                  <w:pPr>
                    <w:pStyle w:val="25"/>
                    <w:keepNext w:val="0"/>
                    <w:keepLines w:val="0"/>
                    <w:pageBreakBefore w:val="0"/>
                    <w:widowControl w:val="0"/>
                    <w:kinsoku/>
                    <w:wordWrap/>
                    <w:overflowPunct/>
                    <w:topLinePunct w:val="0"/>
                    <w:autoSpaceDE/>
                    <w:autoSpaceDN/>
                    <w:bidi w:val="0"/>
                    <w:adjustRightInd w:val="0"/>
                    <w:snapToGrid w:val="0"/>
                    <w:spacing w:afterLines="0" w:line="240" w:lineRule="auto"/>
                    <w:textAlignment w:val="auto"/>
                    <w:rPr>
                      <w:rFonts w:hint="default"/>
                      <w:color w:val="auto"/>
                      <w:lang w:val="en-US" w:eastAsia="zh-CN"/>
                    </w:rPr>
                  </w:pPr>
                  <w:r>
                    <w:rPr>
                      <w:rFonts w:hint="eastAsia" w:ascii="Times New Roman" w:hAnsi="Times New Roman" w:eastAsia="宋体" w:cs="Times New Roman"/>
                      <w:color w:val="auto"/>
                      <w:sz w:val="21"/>
                      <w:szCs w:val="21"/>
                      <w:lang w:val="en-US" w:eastAsia="zh-CN"/>
                    </w:rPr>
                    <w:t>5、项目建成后将修编突发环境事件应急预案，完善应急领导小组设置，设立规范的风险控制制度</w:t>
                  </w:r>
                </w:p>
              </w:tc>
              <w:tc>
                <w:tcPr>
                  <w:tcW w:w="437" w:type="pct"/>
                  <w:noWrap w:val="0"/>
                  <w:vAlign w:val="center"/>
                </w:tcPr>
                <w:p w14:paraId="51704454">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p>
              </w:tc>
            </w:tr>
            <w:tr w14:paraId="6417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28" w:type="pct"/>
                  <w:vMerge w:val="continue"/>
                  <w:noWrap w:val="0"/>
                  <w:vAlign w:val="center"/>
                </w:tcPr>
                <w:p w14:paraId="37B81239">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highlight w:val="none"/>
                      <w:lang w:val="en-US" w:eastAsia="zh-CN"/>
                    </w:rPr>
                  </w:pPr>
                </w:p>
              </w:tc>
              <w:tc>
                <w:tcPr>
                  <w:tcW w:w="2001" w:type="pct"/>
                  <w:noWrap w:val="0"/>
                  <w:vAlign w:val="center"/>
                </w:tcPr>
                <w:p w14:paraId="13CBF2EF">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资源开发效率：</w:t>
                  </w:r>
                </w:p>
                <w:p w14:paraId="7BDD27FF">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要求园区生活污水及工业污水集中处理率达到90%以上，再生水利用率达到30%，工业用水重复率不低于80%。</w:t>
                  </w:r>
                </w:p>
              </w:tc>
              <w:tc>
                <w:tcPr>
                  <w:tcW w:w="2033" w:type="pct"/>
                  <w:noWrap w:val="0"/>
                  <w:vAlign w:val="center"/>
                </w:tcPr>
                <w:p w14:paraId="6D7C9F94">
                  <w:pPr>
                    <w:keepNext w:val="0"/>
                    <w:keepLines w:val="0"/>
                    <w:pageBreakBefore w:val="0"/>
                    <w:kinsoku/>
                    <w:wordWrap/>
                    <w:overflowPunct/>
                    <w:topLinePunct w:val="0"/>
                    <w:bidi w:val="0"/>
                    <w:adjustRightInd w:val="0"/>
                    <w:snapToGrid w:val="0"/>
                    <w:spacing w:after="0" w:afterLines="0" w:line="240" w:lineRule="auto"/>
                    <w:ind w:left="0" w:leftChars="0" w:right="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pacing w:val="-8"/>
                      <w:sz w:val="21"/>
                      <w:szCs w:val="21"/>
                      <w:lang w:val="en-US" w:eastAsia="zh-CN"/>
                    </w:rPr>
                    <w:t>生产废水主要为</w:t>
                  </w:r>
                  <w:r>
                    <w:rPr>
                      <w:rFonts w:hint="default" w:ascii="Times New Roman" w:hAnsi="Times New Roman" w:cs="Times New Roman"/>
                      <w:color w:val="auto"/>
                      <w:spacing w:val="-8"/>
                      <w:sz w:val="21"/>
                      <w:szCs w:val="21"/>
                      <w:lang w:val="en-US" w:eastAsia="zh-CN"/>
                    </w:rPr>
                    <w:t>印刷设备清洗废水</w:t>
                  </w:r>
                  <w:r>
                    <w:rPr>
                      <w:rFonts w:hint="eastAsia" w:ascii="Times New Roman" w:hAnsi="Times New Roman" w:cs="Times New Roman"/>
                      <w:color w:val="auto"/>
                      <w:spacing w:val="-8"/>
                      <w:sz w:val="21"/>
                      <w:szCs w:val="21"/>
                      <w:lang w:val="en-US" w:eastAsia="zh-CN"/>
                    </w:rPr>
                    <w:t>，使</w:t>
                  </w:r>
                  <w:r>
                    <w:rPr>
                      <w:rFonts w:hint="default" w:ascii="Times New Roman" w:hAnsi="Times New Roman" w:cs="Times New Roman"/>
                      <w:color w:val="auto"/>
                      <w:spacing w:val="-8"/>
                      <w:sz w:val="21"/>
                      <w:szCs w:val="21"/>
                      <w:lang w:val="en-US" w:eastAsia="zh-CN"/>
                    </w:rPr>
                    <w:t>用收集桶统一收集暂存于危废暂存间委托有资质的单位定期清运处置</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color w:val="auto"/>
                      <w:sz w:val="21"/>
                      <w:szCs w:val="21"/>
                      <w:highlight w:val="none"/>
                      <w:lang w:val="en-US" w:eastAsia="zh-CN"/>
                    </w:rPr>
                    <w:t>生活污水处</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w:t>
                  </w:r>
                  <w:r>
                    <w:rPr>
                      <w:rFonts w:hint="eastAsia" w:ascii="Times New Roman" w:hAnsi="Times New Roman" w:eastAsia="宋体" w:cs="Times New Roman"/>
                      <w:bCs/>
                      <w:color w:val="auto"/>
                      <w:kern w:val="0"/>
                      <w:sz w:val="21"/>
                      <w:szCs w:val="21"/>
                      <w:highlight w:val="none"/>
                      <w:lang w:val="en-US" w:eastAsia="zh-CN"/>
                    </w:rPr>
                    <w:t>收集处理</w:t>
                  </w:r>
                  <w:r>
                    <w:rPr>
                      <w:rFonts w:hint="eastAsia" w:ascii="Times New Roman" w:hAnsi="Times New Roman" w:cs="Times New Roman"/>
                      <w:bCs/>
                      <w:color w:val="auto"/>
                      <w:kern w:val="0"/>
                      <w:sz w:val="21"/>
                      <w:szCs w:val="21"/>
                      <w:highlight w:val="none"/>
                      <w:lang w:val="en-US" w:eastAsia="zh-CN"/>
                    </w:rPr>
                    <w:t>后，委托有资质的化粪池清掏单位使用密闭吸污车把生活污水抽取后清运至玉溪市江川区水泽环境建设工程有限公司（江川区西片区污水处理厂运行单位）处置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w:t>
                  </w:r>
                  <w:r>
                    <w:rPr>
                      <w:rFonts w:hint="eastAsia" w:ascii="Times New Roman" w:hAnsi="Times New Roman" w:eastAsia="宋体" w:cs="Times New Roman"/>
                      <w:bCs/>
                      <w:color w:val="auto"/>
                      <w:kern w:val="0"/>
                      <w:sz w:val="21"/>
                      <w:szCs w:val="21"/>
                      <w:highlight w:val="none"/>
                      <w:lang w:val="en-US" w:eastAsia="zh-CN"/>
                    </w:rPr>
                    <w:t>收集处理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r>
                    <w:rPr>
                      <w:rFonts w:hint="eastAsia" w:ascii="Times New Roman" w:hAnsi="Times New Roman" w:cs="Times New Roman"/>
                      <w:bCs/>
                      <w:color w:val="auto"/>
                      <w:kern w:val="0"/>
                      <w:sz w:val="21"/>
                      <w:szCs w:val="21"/>
                      <w:highlight w:val="none"/>
                      <w:lang w:val="en-US" w:eastAsia="zh-CN"/>
                    </w:rPr>
                    <w:t>。</w:t>
                  </w:r>
                </w:p>
              </w:tc>
              <w:tc>
                <w:tcPr>
                  <w:tcW w:w="437" w:type="pct"/>
                  <w:noWrap w:val="0"/>
                  <w:vAlign w:val="center"/>
                </w:tcPr>
                <w:p w14:paraId="7894B54E">
                  <w:pPr>
                    <w:keepNext w:val="0"/>
                    <w:keepLines w:val="0"/>
                    <w:pageBreakBefore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p>
              </w:tc>
            </w:tr>
          </w:tbl>
          <w:p w14:paraId="2E7CDD9C">
            <w:pPr>
              <w:widowControl w:val="0"/>
              <w:topLinePunct w:val="0"/>
              <w:bidi w:val="0"/>
              <w:adjustRightInd w:val="0"/>
              <w:snapToGrid w:val="0"/>
              <w:spacing w:after="0" w:afterLines="0" w:line="360" w:lineRule="auto"/>
              <w:ind w:left="0" w:leftChars="0" w:right="0" w:firstLine="482" w:firstLineChars="200"/>
              <w:jc w:val="both"/>
              <w:rPr>
                <w:rFonts w:hint="default" w:ascii="Times New Roman" w:hAnsi="Times New Roman" w:eastAsia="宋体" w:cs="Times New Roman"/>
                <w:b/>
                <w:bCs/>
                <w:color w:val="auto"/>
                <w:kern w:val="2"/>
                <w:sz w:val="24"/>
                <w:szCs w:val="24"/>
                <w:lang w:val="en-US" w:eastAsia="zh-CN" w:bidi="ar-SA"/>
              </w:rPr>
            </w:pPr>
          </w:p>
          <w:p w14:paraId="0EC655C3">
            <w:pPr>
              <w:pStyle w:val="120"/>
              <w:topLinePunct w:val="0"/>
              <w:bidi w:val="0"/>
              <w:adjustRightInd w:val="0"/>
              <w:snapToGrid w:val="0"/>
              <w:spacing w:after="0" w:afterLines="0"/>
              <w:ind w:right="0"/>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与《长江经济带发展负面清单指南实施细则（试行，2022年版）》</w:t>
            </w:r>
            <w:r>
              <w:rPr>
                <w:rFonts w:hint="eastAsia" w:ascii="Times New Roman" w:hAnsi="Times New Roman" w:cs="Times New Roman"/>
                <w:b/>
                <w:bCs/>
                <w:color w:val="auto"/>
                <w:sz w:val="24"/>
                <w:szCs w:val="24"/>
                <w:lang w:val="en-US" w:eastAsia="zh-CN"/>
              </w:rPr>
              <w:t>符合性分析</w:t>
            </w:r>
          </w:p>
          <w:p w14:paraId="0BA7C6A4">
            <w:pPr>
              <w:pStyle w:val="94"/>
              <w:tabs>
                <w:tab w:val="left" w:pos="3780"/>
              </w:tabs>
              <w:topLinePunct w:val="0"/>
              <w:bidi w:val="0"/>
              <w:adjustRightInd w:val="0"/>
              <w:snapToGrid w:val="0"/>
              <w:spacing w:beforeLines="0" w:after="0" w:afterLines="0"/>
              <w:ind w:left="422" w:leftChars="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表1-</w:t>
            </w:r>
            <w:r>
              <w:rPr>
                <w:rFonts w:hint="eastAsia" w:hAnsi="Times New Roman" w:cs="Times New Roman"/>
                <w:b/>
                <w:bCs w:val="0"/>
                <w:color w:val="auto"/>
                <w:sz w:val="21"/>
                <w:szCs w:val="21"/>
                <w:lang w:val="en-US" w:eastAsia="zh-CN"/>
              </w:rPr>
              <w:t xml:space="preserve">4  </w:t>
            </w:r>
            <w:r>
              <w:rPr>
                <w:rFonts w:hint="default" w:ascii="Times New Roman" w:hAnsi="Times New Roman" w:eastAsia="宋体" w:cs="Times New Roman"/>
                <w:b/>
                <w:bCs w:val="0"/>
                <w:color w:val="auto"/>
                <w:sz w:val="21"/>
                <w:szCs w:val="21"/>
              </w:rPr>
              <w:t>与</w:t>
            </w:r>
            <w:r>
              <w:rPr>
                <w:rFonts w:hint="default" w:ascii="Times New Roman" w:hAnsi="Times New Roman" w:eastAsia="宋体" w:cs="Times New Roman"/>
                <w:b/>
                <w:bCs w:val="0"/>
                <w:color w:val="auto"/>
                <w:sz w:val="21"/>
                <w:szCs w:val="21"/>
                <w:lang w:val="en-US" w:eastAsia="zh-CN"/>
              </w:rPr>
              <w:t>《</w:t>
            </w:r>
            <w:r>
              <w:rPr>
                <w:rFonts w:hint="default" w:ascii="Times New Roman" w:hAnsi="Times New Roman" w:eastAsia="宋体" w:cs="Times New Roman"/>
                <w:b/>
                <w:bCs w:val="0"/>
                <w:color w:val="auto"/>
                <w:sz w:val="21"/>
                <w:szCs w:val="21"/>
              </w:rPr>
              <w:t>长江经济带发展负面清单指南实施细则（试行）</w:t>
            </w:r>
            <w:r>
              <w:rPr>
                <w:rFonts w:hint="default" w:ascii="Times New Roman" w:hAnsi="Times New Roman" w:eastAsia="宋体" w:cs="Times New Roman"/>
                <w:b/>
                <w:bCs w:val="0"/>
                <w:color w:val="auto"/>
                <w:sz w:val="21"/>
                <w:szCs w:val="21"/>
                <w:lang w:val="en-US" w:eastAsia="zh-CN"/>
              </w:rPr>
              <w:t>》</w:t>
            </w:r>
            <w:r>
              <w:rPr>
                <w:rFonts w:hint="default" w:ascii="Times New Roman" w:hAnsi="Times New Roman" w:eastAsia="宋体" w:cs="Times New Roman"/>
                <w:b/>
                <w:bCs w:val="0"/>
                <w:color w:val="auto"/>
                <w:sz w:val="21"/>
                <w:szCs w:val="21"/>
              </w:rPr>
              <w:t>符合性分析对照表</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4"/>
              <w:gridCol w:w="2844"/>
              <w:gridCol w:w="615"/>
            </w:tblGrid>
            <w:tr w14:paraId="52A0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52E76F08">
                  <w:pPr>
                    <w:pStyle w:val="109"/>
                    <w:spacing w:line="240" w:lineRule="auto"/>
                    <w:ind w:firstLine="0" w:firstLineChars="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法律规定保护要求</w:t>
                  </w:r>
                </w:p>
              </w:tc>
              <w:tc>
                <w:tcPr>
                  <w:tcW w:w="1788" w:type="pct"/>
                  <w:noWrap w:val="0"/>
                  <w:vAlign w:val="center"/>
                </w:tcPr>
                <w:p w14:paraId="7FFDA918">
                  <w:pPr>
                    <w:pStyle w:val="109"/>
                    <w:spacing w:line="240" w:lineRule="auto"/>
                    <w:ind w:firstLine="0" w:firstLineChars="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本项目保护情况</w:t>
                  </w:r>
                </w:p>
              </w:tc>
              <w:tc>
                <w:tcPr>
                  <w:tcW w:w="387" w:type="pct"/>
                  <w:noWrap w:val="0"/>
                  <w:vAlign w:val="center"/>
                </w:tcPr>
                <w:p w14:paraId="6DF4A53E">
                  <w:pPr>
                    <w:pStyle w:val="109"/>
                    <w:spacing w:line="240" w:lineRule="auto"/>
                    <w:ind w:firstLine="0" w:firstLineChars="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符合性</w:t>
                  </w:r>
                </w:p>
              </w:tc>
            </w:tr>
            <w:tr w14:paraId="17C5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10877567">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788" w:type="pct"/>
                  <w:noWrap w:val="0"/>
                  <w:vAlign w:val="center"/>
                </w:tcPr>
                <w:p w14:paraId="5CBB5E2C">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项目为</w:t>
                  </w:r>
                  <w:r>
                    <w:rPr>
                      <w:rFonts w:hint="eastAsia" w:ascii="Times New Roman" w:hAnsi="Times New Roman" w:cs="Times New Roman" w:eastAsiaTheme="minorEastAsia"/>
                      <w:color w:val="auto"/>
                      <w:kern w:val="0"/>
                      <w:sz w:val="21"/>
                      <w:szCs w:val="21"/>
                      <w:lang w:val="en-US" w:eastAsia="zh-CN"/>
                    </w:rPr>
                    <w:t>淋膜纸生产项目</w:t>
                  </w:r>
                  <w:r>
                    <w:rPr>
                      <w:rFonts w:hint="eastAsia" w:ascii="Times New Roman" w:hAnsi="Times New Roman" w:eastAsia="宋体" w:cs="Times New Roman"/>
                      <w:color w:val="auto"/>
                      <w:kern w:val="0"/>
                      <w:sz w:val="21"/>
                      <w:szCs w:val="21"/>
                      <w:lang w:val="en-US" w:eastAsia="zh-CN"/>
                    </w:rPr>
                    <w:t>，</w:t>
                  </w:r>
                  <w:r>
                    <w:rPr>
                      <w:rFonts w:hint="eastAsia" w:ascii="宋体" w:hAnsi="宋体" w:eastAsia="宋体" w:cs="宋体"/>
                      <w:color w:val="auto"/>
                      <w:sz w:val="21"/>
                      <w:szCs w:val="21"/>
                      <w:lang w:val="en-US" w:eastAsia="zh-CN"/>
                    </w:rPr>
                    <w:t>不属于码头和过长江通道项目。</w:t>
                  </w:r>
                </w:p>
              </w:tc>
              <w:tc>
                <w:tcPr>
                  <w:tcW w:w="387" w:type="pct"/>
                  <w:noWrap w:val="0"/>
                  <w:vAlign w:val="center"/>
                </w:tcPr>
                <w:p w14:paraId="10B2BE92">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70FB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63F70D60">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88" w:type="pct"/>
                  <w:noWrap w:val="0"/>
                  <w:vAlign w:val="center"/>
                </w:tcPr>
                <w:p w14:paraId="1CF6F178">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宋体" w:hAnsi="宋体" w:cs="宋体"/>
                      <w:color w:val="auto"/>
                      <w:sz w:val="21"/>
                      <w:szCs w:val="21"/>
                      <w:lang w:eastAsia="zh-CN"/>
                    </w:rPr>
                    <w:t>项目</w:t>
                  </w:r>
                  <w:r>
                    <w:rPr>
                      <w:rFonts w:hint="eastAsia" w:ascii="宋体" w:hAnsi="宋体" w:cs="宋体"/>
                      <w:color w:val="auto"/>
                      <w:sz w:val="21"/>
                      <w:szCs w:val="21"/>
                      <w:lang w:val="en-US" w:eastAsia="zh-CN"/>
                    </w:rPr>
                    <w:t>位于玉溪高新技术产业开发区</w:t>
                  </w:r>
                  <w:r>
                    <w:rPr>
                      <w:rFonts w:hint="eastAsia" w:ascii="Times New Roman" w:hAnsi="Times New Roman" w:cs="Times New Roman" w:eastAsiaTheme="minorEastAsia"/>
                      <w:color w:val="auto"/>
                      <w:kern w:val="0"/>
                      <w:sz w:val="21"/>
                      <w:szCs w:val="21"/>
                      <w:lang w:val="en-US" w:eastAsia="zh-CN"/>
                    </w:rPr>
                    <w:t>龙泉片区</w:t>
                  </w:r>
                  <w:r>
                    <w:rPr>
                      <w:rFonts w:hint="eastAsia" w:ascii="宋体" w:hAnsi="宋体" w:cs="宋体"/>
                      <w:color w:val="auto"/>
                      <w:sz w:val="21"/>
                      <w:szCs w:val="21"/>
                      <w:lang w:val="en-US" w:eastAsia="zh-CN"/>
                    </w:rPr>
                    <w:t>，</w:t>
                  </w:r>
                  <w:r>
                    <w:rPr>
                      <w:rFonts w:hint="eastAsia" w:ascii="宋体" w:hAnsi="宋体" w:cs="宋体"/>
                      <w:color w:val="auto"/>
                      <w:sz w:val="21"/>
                      <w:szCs w:val="21"/>
                      <w:lang w:eastAsia="zh-CN"/>
                    </w:rPr>
                    <w:t>不在自然保护区核心区、缓冲区的岸线和河段范围内。</w:t>
                  </w:r>
                </w:p>
              </w:tc>
              <w:tc>
                <w:tcPr>
                  <w:tcW w:w="387" w:type="pct"/>
                  <w:noWrap w:val="0"/>
                  <w:vAlign w:val="center"/>
                </w:tcPr>
                <w:p w14:paraId="197BFD23">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4EB2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2964F847">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788" w:type="pct"/>
                  <w:noWrap w:val="0"/>
                  <w:vAlign w:val="center"/>
                </w:tcPr>
                <w:p w14:paraId="433B9F27">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宋体" w:hAnsi="宋体" w:cs="宋体"/>
                      <w:color w:val="auto"/>
                      <w:sz w:val="21"/>
                      <w:szCs w:val="21"/>
                      <w:lang w:eastAsia="zh-CN"/>
                    </w:rPr>
                    <w:t>项目</w:t>
                  </w:r>
                  <w:r>
                    <w:rPr>
                      <w:rFonts w:hint="eastAsia" w:ascii="宋体" w:hAnsi="宋体" w:cs="宋体"/>
                      <w:color w:val="auto"/>
                      <w:sz w:val="21"/>
                      <w:szCs w:val="21"/>
                      <w:lang w:val="en-US" w:eastAsia="zh-CN"/>
                    </w:rPr>
                    <w:t>位于玉溪高新技术产业开发区</w:t>
                  </w:r>
                  <w:r>
                    <w:rPr>
                      <w:rFonts w:hint="eastAsia" w:ascii="Times New Roman" w:hAnsi="Times New Roman" w:cs="Times New Roman" w:eastAsiaTheme="minorEastAsia"/>
                      <w:color w:val="auto"/>
                      <w:kern w:val="0"/>
                      <w:sz w:val="21"/>
                      <w:szCs w:val="21"/>
                      <w:lang w:val="en-US" w:eastAsia="zh-CN"/>
                    </w:rPr>
                    <w:t>龙泉片区</w:t>
                  </w:r>
                  <w:r>
                    <w:rPr>
                      <w:rFonts w:hint="eastAsia" w:ascii="宋体" w:hAnsi="宋体" w:cs="宋体"/>
                      <w:color w:val="auto"/>
                      <w:sz w:val="21"/>
                      <w:szCs w:val="21"/>
                      <w:lang w:val="en-US" w:eastAsia="zh-CN"/>
                    </w:rPr>
                    <w:t>，</w:t>
                  </w:r>
                  <w:r>
                    <w:rPr>
                      <w:rFonts w:hint="eastAsia" w:ascii="宋体" w:hAnsi="宋体" w:cs="宋体"/>
                      <w:color w:val="auto"/>
                      <w:sz w:val="21"/>
                      <w:szCs w:val="21"/>
                      <w:lang w:eastAsia="zh-CN"/>
                    </w:rPr>
                    <w:t>不在风景名胜区核心景区的岸线和河段范围内。</w:t>
                  </w:r>
                </w:p>
              </w:tc>
              <w:tc>
                <w:tcPr>
                  <w:tcW w:w="387" w:type="pct"/>
                  <w:noWrap w:val="0"/>
                  <w:vAlign w:val="center"/>
                </w:tcPr>
                <w:p w14:paraId="70912720">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011C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2824" w:type="pct"/>
                  <w:noWrap w:val="0"/>
                  <w:vAlign w:val="center"/>
                </w:tcPr>
                <w:p w14:paraId="13000025">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禁止在饮用水水源一级保护区的岸线和河段范围内新建、改建、扩建与供水设施和保护水源无关的投资建设项目，以及网箱养殖、畜禽养殖、旅游等可能污染饮用水水体的投资建 设项目。禁止在饮用水水源二级保护区的岸线和河段范围内新建、改建、扩建排放污染物的投资建设项目</w:t>
                  </w:r>
                </w:p>
              </w:tc>
              <w:tc>
                <w:tcPr>
                  <w:tcW w:w="1788" w:type="pct"/>
                  <w:noWrap w:val="0"/>
                  <w:vAlign w:val="center"/>
                </w:tcPr>
                <w:p w14:paraId="7C66D646">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宋体" w:hAnsi="宋体" w:cs="宋体"/>
                      <w:color w:val="auto"/>
                      <w:sz w:val="21"/>
                      <w:szCs w:val="21"/>
                      <w:highlight w:val="none"/>
                      <w:lang w:val="en-US" w:eastAsia="zh-CN"/>
                    </w:rPr>
                    <w:t>项目选址不在饮用水水源一级、二级保护区的岸线和河段范围内</w:t>
                  </w:r>
                  <w:r>
                    <w:rPr>
                      <w:rFonts w:hint="eastAsia" w:ascii="宋体" w:hAnsi="宋体" w:cs="宋体"/>
                      <w:color w:val="auto"/>
                      <w:sz w:val="21"/>
                      <w:szCs w:val="21"/>
                      <w:highlight w:val="none"/>
                      <w:lang w:val="en-US" w:eastAsia="zh-CN"/>
                    </w:rPr>
                    <w:t>。</w:t>
                  </w:r>
                </w:p>
              </w:tc>
              <w:tc>
                <w:tcPr>
                  <w:tcW w:w="387" w:type="pct"/>
                  <w:noWrap w:val="0"/>
                  <w:vAlign w:val="center"/>
                </w:tcPr>
                <w:p w14:paraId="7A3174CB">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71E9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3BB635D6">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788" w:type="pct"/>
                  <w:noWrap w:val="0"/>
                  <w:vAlign w:val="center"/>
                </w:tcPr>
                <w:p w14:paraId="58DE0985">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default" w:ascii="宋体" w:hAnsi="宋体" w:cs="宋体"/>
                      <w:color w:val="auto"/>
                      <w:sz w:val="21"/>
                      <w:szCs w:val="21"/>
                      <w:highlight w:val="none"/>
                      <w:lang w:val="en-US" w:eastAsia="zh-CN"/>
                    </w:rPr>
                    <w:t>项目选址不在水产种质资源保护区的岸线和河段范围内，不在国家湿地公园的岸线和河段范围且为</w:t>
                  </w:r>
                  <w:r>
                    <w:rPr>
                      <w:rFonts w:hint="eastAsia" w:ascii="Times New Roman" w:hAnsi="Times New Roman" w:cs="Times New Roman" w:eastAsiaTheme="minorEastAsia"/>
                      <w:color w:val="auto"/>
                      <w:kern w:val="0"/>
                      <w:sz w:val="21"/>
                      <w:szCs w:val="21"/>
                      <w:lang w:val="en-US" w:eastAsia="zh-CN"/>
                    </w:rPr>
                    <w:t>淋膜纸生产项目</w:t>
                  </w:r>
                  <w:r>
                    <w:rPr>
                      <w:rFonts w:hint="default" w:ascii="宋体" w:hAnsi="宋体" w:cs="宋体"/>
                      <w:color w:val="auto"/>
                      <w:sz w:val="21"/>
                      <w:szCs w:val="21"/>
                      <w:highlight w:val="none"/>
                      <w:lang w:val="en-US" w:eastAsia="zh-CN"/>
                    </w:rPr>
                    <w:t>，不涉及挖沙、采矿。符合主体功能定位</w:t>
                  </w:r>
                </w:p>
              </w:tc>
              <w:tc>
                <w:tcPr>
                  <w:tcW w:w="387" w:type="pct"/>
                  <w:noWrap w:val="0"/>
                  <w:vAlign w:val="center"/>
                </w:tcPr>
                <w:p w14:paraId="3A439BF2">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7FF4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3A6E60F6">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88" w:type="pct"/>
                  <w:noWrap w:val="0"/>
                  <w:vAlign w:val="center"/>
                </w:tcPr>
                <w:p w14:paraId="5B386A11">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default" w:ascii="宋体" w:hAnsi="宋体" w:cs="宋体"/>
                      <w:color w:val="auto"/>
                      <w:sz w:val="21"/>
                      <w:szCs w:val="21"/>
                      <w:highlight w:val="none"/>
                      <w:lang w:val="en-US" w:eastAsia="zh-CN"/>
                    </w:rPr>
                    <w:t>项目不在《长江岸线保护和开发利用总体规划》划定的岸线保护区和保留区，不在《全国重要江河湖泊水功能区划》划定的河段及湖泊保护区、保留区内</w:t>
                  </w:r>
                  <w:r>
                    <w:rPr>
                      <w:rFonts w:hint="eastAsia" w:ascii="宋体" w:hAnsi="宋体" w:cs="宋体"/>
                      <w:color w:val="auto"/>
                      <w:sz w:val="21"/>
                      <w:szCs w:val="21"/>
                      <w:highlight w:val="none"/>
                      <w:lang w:val="en-US" w:eastAsia="zh-CN"/>
                    </w:rPr>
                    <w:t>。</w:t>
                  </w:r>
                </w:p>
              </w:tc>
              <w:tc>
                <w:tcPr>
                  <w:tcW w:w="387" w:type="pct"/>
                  <w:noWrap w:val="0"/>
                  <w:vAlign w:val="center"/>
                </w:tcPr>
                <w:p w14:paraId="10804933">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600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11BB3F64">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88" w:type="pct"/>
                  <w:noWrap w:val="0"/>
                  <w:vAlign w:val="center"/>
                </w:tcPr>
                <w:p w14:paraId="76954E99">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Cs/>
                      <w:color w:val="auto"/>
                      <w:sz w:val="21"/>
                      <w:szCs w:val="21"/>
                      <w:highlight w:val="none"/>
                    </w:rPr>
                    <w:t>项目不在长江干流</w:t>
                  </w:r>
                  <w:r>
                    <w:rPr>
                      <w:rFonts w:hint="default" w:ascii="Times New Roman" w:hAnsi="Times New Roman" w:cs="Times New Roman"/>
                      <w:color w:val="auto"/>
                      <w:sz w:val="21"/>
                      <w:szCs w:val="21"/>
                    </w:rPr>
                    <w:t>、</w:t>
                  </w:r>
                  <w:r>
                    <w:rPr>
                      <w:rFonts w:hint="default" w:ascii="Times New Roman" w:hAnsi="Times New Roman" w:eastAsia="宋体" w:cs="Times New Roman"/>
                      <w:color w:val="auto"/>
                      <w:kern w:val="0"/>
                      <w:sz w:val="21"/>
                      <w:szCs w:val="21"/>
                    </w:rPr>
                    <w:t>一级支流</w:t>
                  </w:r>
                  <w:r>
                    <w:rPr>
                      <w:rFonts w:hint="default" w:ascii="Times New Roman" w:hAnsi="Times New Roman" w:cs="Times New Roman"/>
                      <w:color w:val="auto"/>
                      <w:sz w:val="21"/>
                      <w:szCs w:val="21"/>
                    </w:rPr>
                    <w:t>范围内</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项目无废水外排，无废水排污口。</w:t>
                  </w:r>
                </w:p>
              </w:tc>
              <w:tc>
                <w:tcPr>
                  <w:tcW w:w="387" w:type="pct"/>
                  <w:noWrap w:val="0"/>
                  <w:vAlign w:val="center"/>
                </w:tcPr>
                <w:p w14:paraId="117FC7E6">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7C43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491452E4">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禁止在金沙江干流、长江一级支流、水生生物保护区和长江流域禁捕水域开展天然渔业资源生产性捕捞</w:t>
                  </w:r>
                </w:p>
              </w:tc>
              <w:tc>
                <w:tcPr>
                  <w:tcW w:w="1788" w:type="pct"/>
                  <w:noWrap w:val="0"/>
                  <w:vAlign w:val="center"/>
                </w:tcPr>
                <w:p w14:paraId="05BCA881">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宋体" w:hAnsi="宋体" w:cs="宋体"/>
                      <w:color w:val="auto"/>
                      <w:sz w:val="21"/>
                      <w:szCs w:val="21"/>
                      <w:lang w:eastAsia="zh-CN"/>
                    </w:rPr>
                    <w:t>项目</w:t>
                  </w:r>
                  <w:r>
                    <w:rPr>
                      <w:rFonts w:hint="eastAsia" w:ascii="宋体" w:hAnsi="宋体" w:cs="宋体"/>
                      <w:color w:val="auto"/>
                      <w:sz w:val="21"/>
                      <w:szCs w:val="21"/>
                      <w:lang w:val="en-US" w:eastAsia="zh-CN"/>
                    </w:rPr>
                    <w:t>位于玉溪高新技术产业开发区</w:t>
                  </w:r>
                  <w:r>
                    <w:rPr>
                      <w:rFonts w:hint="eastAsia" w:ascii="Times New Roman" w:hAnsi="Times New Roman" w:cs="Times New Roman" w:eastAsiaTheme="minorEastAsia"/>
                      <w:color w:val="auto"/>
                      <w:kern w:val="0"/>
                      <w:sz w:val="21"/>
                      <w:szCs w:val="21"/>
                      <w:lang w:val="en-US" w:eastAsia="zh-CN"/>
                    </w:rPr>
                    <w:t>龙泉片区</w:t>
                  </w:r>
                  <w:r>
                    <w:rPr>
                      <w:rFonts w:hint="eastAsia" w:ascii="Times New Roman" w:hAnsi="Times New Roman" w:eastAsia="宋体" w:cs="Times New Roman"/>
                      <w:color w:val="auto"/>
                      <w:kern w:val="0"/>
                      <w:sz w:val="21"/>
                      <w:szCs w:val="21"/>
                      <w:lang w:val="en-US" w:eastAsia="zh-CN"/>
                    </w:rPr>
                    <w:t>。不在金沙江干流、长江一级支流、水生生物保护区和长江流域禁捕水域范围内，且项目</w:t>
                  </w:r>
                  <w:r>
                    <w:rPr>
                      <w:rFonts w:hint="default" w:ascii="Times New Roman" w:hAnsi="Times New Roman" w:eastAsia="宋体" w:cs="Times New Roman"/>
                      <w:b w:val="0"/>
                      <w:color w:val="auto"/>
                      <w:sz w:val="21"/>
                      <w:szCs w:val="21"/>
                    </w:rPr>
                    <w:t>为磷粉矿烧结项目</w:t>
                  </w:r>
                  <w:r>
                    <w:rPr>
                      <w:rFonts w:hint="eastAsia" w:ascii="Times New Roman" w:hAnsi="Times New Roman" w:eastAsia="宋体" w:cs="Times New Roman"/>
                      <w:color w:val="auto"/>
                      <w:kern w:val="0"/>
                      <w:sz w:val="21"/>
                      <w:szCs w:val="21"/>
                      <w:lang w:val="en-US" w:eastAsia="zh-CN"/>
                    </w:rPr>
                    <w:t>，不涉及生产性捕捞。</w:t>
                  </w:r>
                </w:p>
              </w:tc>
              <w:tc>
                <w:tcPr>
                  <w:tcW w:w="387" w:type="pct"/>
                  <w:noWrap w:val="0"/>
                  <w:vAlign w:val="center"/>
                </w:tcPr>
                <w:p w14:paraId="35FC288A">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A6B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54D81531">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788" w:type="pct"/>
                  <w:noWrap w:val="0"/>
                  <w:vAlign w:val="center"/>
                </w:tcPr>
                <w:p w14:paraId="7E1009FB">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bCs/>
                      <w:color w:val="auto"/>
                      <w:sz w:val="21"/>
                      <w:szCs w:val="21"/>
                      <w:highlight w:val="none"/>
                    </w:rPr>
                    <w:t>本项目不在</w:t>
                  </w:r>
                  <w:r>
                    <w:rPr>
                      <w:rFonts w:hint="default" w:ascii="Times New Roman" w:hAnsi="Times New Roman" w:eastAsia="宋体" w:cs="Times New Roman"/>
                      <w:color w:val="auto"/>
                      <w:kern w:val="0"/>
                      <w:sz w:val="21"/>
                      <w:szCs w:val="21"/>
                    </w:rPr>
                    <w:t>金沙江干流，长江一级支流和九大高原湖泊岸线一公里范围内</w:t>
                  </w:r>
                  <w:r>
                    <w:rPr>
                      <w:rFonts w:hint="eastAsia" w:ascii="Times New Roman" w:hAnsi="Times New Roman" w:cs="Times New Roman"/>
                      <w:color w:val="auto"/>
                      <w:sz w:val="21"/>
                      <w:szCs w:val="21"/>
                      <w:lang w:eastAsia="zh-CN"/>
                    </w:rPr>
                    <w:t>，不在</w:t>
                  </w:r>
                  <w:r>
                    <w:rPr>
                      <w:rFonts w:hint="default" w:ascii="Times New Roman" w:hAnsi="Times New Roman" w:eastAsia="宋体" w:cs="Times New Roman"/>
                      <w:color w:val="auto"/>
                      <w:kern w:val="0"/>
                      <w:sz w:val="21"/>
                      <w:szCs w:val="21"/>
                    </w:rPr>
                    <w:t>金沙江干流岸线三公里范围内和长江一级支流岸线一公里范围内</w:t>
                  </w:r>
                  <w:r>
                    <w:rPr>
                      <w:rFonts w:hint="eastAsia" w:ascii="Times New Roman" w:hAnsi="Times New Roman" w:eastAsia="宋体" w:cs="Times New Roman"/>
                      <w:color w:val="auto"/>
                      <w:kern w:val="0"/>
                      <w:sz w:val="21"/>
                      <w:szCs w:val="21"/>
                      <w:lang w:eastAsia="zh-CN"/>
                    </w:rPr>
                    <w:t>，</w:t>
                  </w:r>
                  <w:r>
                    <w:rPr>
                      <w:rFonts w:hint="eastAsia" w:ascii="Times New Roman" w:hAnsi="Times New Roman" w:cs="Times New Roman"/>
                      <w:bCs/>
                      <w:color w:val="auto"/>
                      <w:sz w:val="21"/>
                      <w:szCs w:val="21"/>
                      <w:highlight w:val="none"/>
                      <w:lang w:eastAsia="zh-CN"/>
                    </w:rPr>
                    <w:t>且不属于化工、</w:t>
                  </w:r>
                  <w:r>
                    <w:rPr>
                      <w:rFonts w:hint="eastAsia" w:ascii="Times New Roman" w:hAnsi="Times New Roman" w:cs="Times New Roman"/>
                      <w:bCs/>
                      <w:color w:val="auto"/>
                      <w:sz w:val="21"/>
                      <w:szCs w:val="21"/>
                      <w:highlight w:val="none"/>
                      <w:lang w:val="en-US" w:eastAsia="zh-CN"/>
                    </w:rPr>
                    <w:t>尾</w:t>
                  </w:r>
                  <w:r>
                    <w:rPr>
                      <w:rFonts w:hint="default" w:ascii="Times New Roman" w:hAnsi="Times New Roman" w:cs="Times New Roman"/>
                      <w:bCs/>
                      <w:color w:val="auto"/>
                      <w:sz w:val="21"/>
                      <w:szCs w:val="21"/>
                      <w:highlight w:val="none"/>
                    </w:rPr>
                    <w:t>矿库、冶炼渣库和磷石膏库</w:t>
                  </w:r>
                  <w:r>
                    <w:rPr>
                      <w:rFonts w:hint="eastAsia" w:ascii="Times New Roman" w:hAnsi="Times New Roman" w:cs="Times New Roman"/>
                      <w:bCs/>
                      <w:color w:val="auto"/>
                      <w:sz w:val="21"/>
                      <w:szCs w:val="21"/>
                      <w:highlight w:val="none"/>
                      <w:lang w:eastAsia="zh-CN"/>
                    </w:rPr>
                    <w:t>项目</w:t>
                  </w:r>
                </w:p>
              </w:tc>
              <w:tc>
                <w:tcPr>
                  <w:tcW w:w="387" w:type="pct"/>
                  <w:noWrap w:val="0"/>
                  <w:vAlign w:val="center"/>
                </w:tcPr>
                <w:p w14:paraId="3356226C">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0891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762ABBD2">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禁止在合规园区外新建、扩建钢铁、石化、化工、焦化、建材、有色等高污染项目。</w:t>
                  </w:r>
                </w:p>
              </w:tc>
              <w:tc>
                <w:tcPr>
                  <w:tcW w:w="1788" w:type="pct"/>
                  <w:noWrap w:val="0"/>
                  <w:vAlign w:val="center"/>
                </w:tcPr>
                <w:p w14:paraId="09EA4F79">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w:t>
                  </w:r>
                  <w:r>
                    <w:rPr>
                      <w:rFonts w:hint="default" w:ascii="Times New Roman" w:hAnsi="Times New Roman" w:eastAsia="宋体" w:cs="Times New Roman"/>
                      <w:b w:val="0"/>
                      <w:color w:val="auto"/>
                      <w:sz w:val="21"/>
                      <w:szCs w:val="21"/>
                    </w:rPr>
                    <w:t>为</w:t>
                  </w:r>
                  <w:r>
                    <w:rPr>
                      <w:rFonts w:hint="eastAsia" w:ascii="Times New Roman" w:hAnsi="Times New Roman" w:cs="Times New Roman" w:eastAsiaTheme="minorEastAsia"/>
                      <w:color w:val="auto"/>
                      <w:kern w:val="0"/>
                      <w:sz w:val="21"/>
                      <w:szCs w:val="21"/>
                      <w:lang w:val="en-US" w:eastAsia="zh-CN"/>
                    </w:rPr>
                    <w:t>淋膜纸生产项目</w:t>
                  </w:r>
                  <w:r>
                    <w:rPr>
                      <w:rFonts w:hint="eastAsia" w:ascii="Times New Roman" w:hAnsi="Times New Roman" w:eastAsia="宋体" w:cs="Times New Roman"/>
                      <w:color w:val="auto"/>
                      <w:kern w:val="0"/>
                      <w:sz w:val="21"/>
                      <w:szCs w:val="21"/>
                      <w:lang w:val="en-US" w:eastAsia="zh-CN"/>
                    </w:rPr>
                    <w:t>，</w:t>
                  </w:r>
                  <w:r>
                    <w:rPr>
                      <w:rFonts w:hint="eastAsia" w:ascii="Times New Roman" w:hAnsi="Times New Roman" w:cs="Times New Roman"/>
                      <w:color w:val="auto"/>
                      <w:sz w:val="21"/>
                      <w:szCs w:val="21"/>
                      <w:highlight w:val="none"/>
                      <w:lang w:eastAsia="zh-CN"/>
                    </w:rPr>
                    <w:t>不属于钢铁、石化、化工、焦化、建材、有色、制浆造纸等高污染项目</w:t>
                  </w:r>
                </w:p>
              </w:tc>
              <w:tc>
                <w:tcPr>
                  <w:tcW w:w="387" w:type="pct"/>
                  <w:noWrap w:val="0"/>
                  <w:vAlign w:val="center"/>
                </w:tcPr>
                <w:p w14:paraId="49918790">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73A8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4B7A83B7">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禁止新建、扩建不符合国家石化、现代煤化工等产业布局规划的项目</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禁止列入《云南省城镇人口密集区危险化学品生产企业搬迁改造名单》的搬迁改造企业在原址新建、扩建危险化学品生产项目</w:t>
                  </w:r>
                </w:p>
              </w:tc>
              <w:tc>
                <w:tcPr>
                  <w:tcW w:w="1788" w:type="pct"/>
                  <w:noWrap w:val="0"/>
                  <w:vAlign w:val="center"/>
                </w:tcPr>
                <w:p w14:paraId="26B7D15A">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w:t>
                  </w:r>
                  <w:r>
                    <w:rPr>
                      <w:rFonts w:hint="default" w:ascii="Times New Roman" w:hAnsi="Times New Roman" w:eastAsia="宋体" w:cs="Times New Roman"/>
                      <w:b w:val="0"/>
                      <w:color w:val="auto"/>
                      <w:sz w:val="21"/>
                      <w:szCs w:val="21"/>
                    </w:rPr>
                    <w:t>为</w:t>
                  </w:r>
                  <w:r>
                    <w:rPr>
                      <w:rFonts w:hint="eastAsia" w:ascii="Times New Roman" w:hAnsi="Times New Roman" w:cs="Times New Roman" w:eastAsiaTheme="minorEastAsia"/>
                      <w:color w:val="auto"/>
                      <w:kern w:val="0"/>
                      <w:sz w:val="21"/>
                      <w:szCs w:val="21"/>
                      <w:lang w:val="en-US" w:eastAsia="zh-CN"/>
                    </w:rPr>
                    <w:t>淋膜纸生产项目</w:t>
                  </w:r>
                  <w:r>
                    <w:rPr>
                      <w:rFonts w:hint="eastAsia" w:ascii="Times New Roman" w:hAnsi="Times New Roman" w:eastAsia="宋体" w:cs="Times New Roman"/>
                      <w:color w:val="auto"/>
                      <w:kern w:val="0"/>
                      <w:sz w:val="21"/>
                      <w:szCs w:val="21"/>
                      <w:lang w:val="en-US" w:eastAsia="zh-CN"/>
                    </w:rPr>
                    <w:t>，不属于</w:t>
                  </w:r>
                  <w:r>
                    <w:rPr>
                      <w:rFonts w:hint="default" w:ascii="Times New Roman" w:hAnsi="Times New Roman" w:eastAsia="宋体" w:cs="Times New Roman"/>
                      <w:color w:val="auto"/>
                      <w:kern w:val="0"/>
                      <w:sz w:val="21"/>
                      <w:szCs w:val="21"/>
                      <w:lang w:val="en-US" w:eastAsia="zh-CN"/>
                    </w:rPr>
                    <w:t>石化、现代煤化工</w:t>
                  </w:r>
                </w:p>
              </w:tc>
              <w:tc>
                <w:tcPr>
                  <w:tcW w:w="387" w:type="pct"/>
                  <w:noWrap w:val="0"/>
                  <w:vAlign w:val="center"/>
                </w:tcPr>
                <w:p w14:paraId="5F9C447E">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2AF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4" w:type="pct"/>
                  <w:noWrap w:val="0"/>
                  <w:vAlign w:val="center"/>
                </w:tcPr>
                <w:p w14:paraId="57FC4F22">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788" w:type="pct"/>
                  <w:noWrap w:val="0"/>
                  <w:vAlign w:val="center"/>
                </w:tcPr>
                <w:p w14:paraId="3BEB0227">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bCs/>
                      <w:color w:val="auto"/>
                      <w:sz w:val="21"/>
                      <w:szCs w:val="21"/>
                      <w:lang w:eastAsia="zh-CN"/>
                    </w:rPr>
                    <w:t>项目</w:t>
                  </w:r>
                  <w:r>
                    <w:rPr>
                      <w:rFonts w:hint="default" w:ascii="Times New Roman" w:hAnsi="Times New Roman" w:eastAsia="宋体" w:cs="Times New Roman"/>
                      <w:b w:val="0"/>
                      <w:color w:val="auto"/>
                      <w:sz w:val="21"/>
                      <w:szCs w:val="21"/>
                    </w:rPr>
                    <w:t>为</w:t>
                  </w:r>
                  <w:r>
                    <w:rPr>
                      <w:rFonts w:hint="eastAsia" w:ascii="Times New Roman" w:hAnsi="Times New Roman" w:cs="Times New Roman" w:eastAsiaTheme="minorEastAsia"/>
                      <w:color w:val="auto"/>
                      <w:kern w:val="0"/>
                      <w:sz w:val="21"/>
                      <w:szCs w:val="21"/>
                      <w:lang w:val="en-US" w:eastAsia="zh-CN"/>
                    </w:rPr>
                    <w:t>淋膜纸生产项目</w:t>
                  </w:r>
                  <w:r>
                    <w:rPr>
                      <w:rFonts w:hint="eastAsia"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highlight w:val="none"/>
                    </w:rPr>
                    <w:t>不属于</w:t>
                  </w:r>
                  <w:r>
                    <w:rPr>
                      <w:rFonts w:hint="default" w:ascii="Times New Roman" w:hAnsi="Times New Roman" w:cs="Times New Roman"/>
                      <w:color w:val="auto"/>
                      <w:sz w:val="21"/>
                      <w:szCs w:val="21"/>
                      <w:highlight w:val="none"/>
                    </w:rPr>
                    <w:t>法律法规和相关政策明令禁止的落后产能项目。</w:t>
                  </w:r>
                  <w:r>
                    <w:rPr>
                      <w:rFonts w:hint="eastAsia" w:ascii="Times New Roman" w:hAnsi="Times New Roman" w:cs="Times New Roman"/>
                      <w:color w:val="auto"/>
                      <w:sz w:val="21"/>
                      <w:szCs w:val="21"/>
                      <w:highlight w:val="none"/>
                      <w:lang w:eastAsia="zh-CN"/>
                    </w:rPr>
                    <w:t>不属于国家产能置换要求的严重过剩产能行业的项目，不属于高耗能高排放项目</w:t>
                  </w:r>
                </w:p>
              </w:tc>
              <w:tc>
                <w:tcPr>
                  <w:tcW w:w="387" w:type="pct"/>
                  <w:noWrap w:val="0"/>
                  <w:vAlign w:val="center"/>
                </w:tcPr>
                <w:p w14:paraId="51A7985D">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14:paraId="0189D970">
            <w:pPr>
              <w:topLinePunct w:val="0"/>
              <w:autoSpaceDE w:val="0"/>
              <w:autoSpaceDN w:val="0"/>
              <w:bidi w:val="0"/>
              <w:adjustRightInd w:val="0"/>
              <w:snapToGrid w:val="0"/>
              <w:spacing w:after="0" w:afterLines="0" w:line="360" w:lineRule="auto"/>
              <w:ind w:left="0" w:leftChars="0" w:right="0" w:firstLine="480" w:firstLineChars="200"/>
              <w:rPr>
                <w:rFonts w:hint="default" w:ascii="Times New Roman" w:hAnsi="Times New Roman" w:eastAsia="宋体" w:cs="Times New Roman"/>
                <w:b w:val="0"/>
                <w:bCs/>
                <w:color w:val="auto"/>
                <w:sz w:val="24"/>
                <w:szCs w:val="24"/>
                <w:lang w:val="en-US" w:eastAsia="zh-CN"/>
              </w:rPr>
            </w:pPr>
          </w:p>
          <w:p w14:paraId="78146DD5">
            <w:pPr>
              <w:topLinePunct w:val="0"/>
              <w:autoSpaceDE w:val="0"/>
              <w:autoSpaceDN w:val="0"/>
              <w:bidi w:val="0"/>
              <w:adjustRightInd w:val="0"/>
              <w:snapToGrid w:val="0"/>
              <w:spacing w:after="0" w:afterLines="0" w:line="360" w:lineRule="auto"/>
              <w:ind w:left="0" w:leftChars="0" w:right="0" w:firstLine="480" w:firstLineChars="200"/>
              <w:rPr>
                <w:rFonts w:hint="default" w:ascii="Times New Roman" w:hAnsi="Times New Roman" w:eastAsia="宋体" w:cs="Times New Roman"/>
                <w:color w:val="auto"/>
              </w:rPr>
            </w:pPr>
            <w:r>
              <w:rPr>
                <w:rFonts w:hint="eastAsia" w:ascii="Times New Roman" w:hAnsi="Times New Roman" w:cs="Times New Roman"/>
                <w:b w:val="0"/>
                <w:bCs/>
                <w:color w:val="auto"/>
                <w:sz w:val="24"/>
                <w:szCs w:val="24"/>
                <w:lang w:val="en-US" w:eastAsia="zh-CN"/>
              </w:rPr>
              <w:t>根据上表分析</w:t>
            </w:r>
            <w:r>
              <w:rPr>
                <w:rFonts w:hint="default" w:ascii="Times New Roman" w:hAnsi="Times New Roman" w:eastAsia="宋体" w:cs="Times New Roman"/>
                <w:b w:val="0"/>
                <w:bCs/>
                <w:color w:val="auto"/>
                <w:sz w:val="24"/>
                <w:szCs w:val="24"/>
                <w:lang w:val="en-US" w:eastAsia="zh-CN"/>
              </w:rPr>
              <w:t>，本项目与《长江经济带发展负面清单指南实施细则（试行，2022年版）》的相关规定无冲突。</w:t>
            </w:r>
          </w:p>
          <w:p w14:paraId="05B9D688">
            <w:pPr>
              <w:autoSpaceDE w:val="0"/>
              <w:autoSpaceDN w:val="0"/>
              <w:adjustRightInd w:val="0"/>
              <w:snapToGrid w:val="0"/>
              <w:spacing w:line="360" w:lineRule="auto"/>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lang w:val="en-US" w:eastAsia="zh-CN"/>
              </w:rPr>
              <w:t>、项目与《云南省长江经济带发展负面清单指南（试行，2022年版）》符合性分析</w:t>
            </w:r>
          </w:p>
          <w:p w14:paraId="23F2EA8B">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项目位于玉溪市高新区龙泉片区，不在《长江经济带发展负面清单指南（试行，2022年版）》禁止建设的负面清单内。具体符合性分析见下表。</w:t>
            </w:r>
          </w:p>
          <w:p w14:paraId="6087FA0C">
            <w:pPr>
              <w:pStyle w:val="94"/>
              <w:tabs>
                <w:tab w:val="left" w:pos="3780"/>
              </w:tabs>
              <w:topLinePunct w:val="0"/>
              <w:bidi w:val="0"/>
              <w:adjustRightInd w:val="0"/>
              <w:snapToGrid w:val="0"/>
              <w:spacing w:beforeLines="0" w:after="0" w:afterLines="0"/>
              <w:ind w:left="422" w:leftChars="0" w:right="0"/>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zh-TW" w:eastAsia="zh-CN"/>
              </w:rPr>
              <w:t>表</w:t>
            </w:r>
            <w:r>
              <w:rPr>
                <w:rFonts w:hint="eastAsia" w:ascii="Times New Roman" w:hAnsi="Times New Roman" w:eastAsia="宋体" w:cs="Times New Roman"/>
                <w:b/>
                <w:bCs w:val="0"/>
                <w:color w:val="auto"/>
                <w:sz w:val="21"/>
                <w:szCs w:val="21"/>
                <w:lang w:val="en-US" w:eastAsia="zh-CN"/>
              </w:rPr>
              <w:t>1-5   与《长江经济带发展负面清单指南（试行，2022年版）》符合性分析</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4"/>
              <w:gridCol w:w="2813"/>
              <w:gridCol w:w="849"/>
            </w:tblGrid>
            <w:tr w14:paraId="7BB7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5F043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指南要求</w:t>
                  </w:r>
                </w:p>
              </w:tc>
              <w:tc>
                <w:tcPr>
                  <w:tcW w:w="1767" w:type="pct"/>
                  <w:noWrap w:val="0"/>
                  <w:vAlign w:val="center"/>
                </w:tcPr>
                <w:p w14:paraId="40D099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533" w:type="pct"/>
                  <w:noWrap w:val="0"/>
                  <w:vAlign w:val="center"/>
                </w:tcPr>
                <w:p w14:paraId="29CD08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6F0D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698" w:type="pct"/>
                  <w:noWrap w:val="0"/>
                  <w:vAlign w:val="center"/>
                </w:tcPr>
                <w:p w14:paraId="589110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禁止建设不符合全国和省级港口布局规划以及港口总体规划的码头项目，禁止建设不符合《长江干线过江通道布局规划》的过长江通道项目。</w:t>
                  </w:r>
                </w:p>
              </w:tc>
              <w:tc>
                <w:tcPr>
                  <w:tcW w:w="1767" w:type="pct"/>
                  <w:noWrap w:val="0"/>
                  <w:vAlign w:val="center"/>
                </w:tcPr>
                <w:p w14:paraId="2427AD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w:t>
                  </w:r>
                  <w:r>
                    <w:rPr>
                      <w:rFonts w:hint="eastAsia" w:ascii="Times New Roman" w:hAnsi="Times New Roman" w:cs="Times New Roman" w:eastAsiaTheme="minorEastAsia"/>
                      <w:color w:val="auto"/>
                      <w:kern w:val="0"/>
                      <w:sz w:val="21"/>
                      <w:szCs w:val="21"/>
                      <w:lang w:val="en-US" w:eastAsia="zh-CN"/>
                    </w:rPr>
                    <w:t>淋膜纸生产项目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不属于码头和过长江通道项目。</w:t>
                  </w:r>
                </w:p>
              </w:tc>
              <w:tc>
                <w:tcPr>
                  <w:tcW w:w="533" w:type="pct"/>
                  <w:noWrap w:val="0"/>
                  <w:vAlign w:val="center"/>
                </w:tcPr>
                <w:p w14:paraId="1E24B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8A4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2698" w:type="pct"/>
                  <w:noWrap w:val="0"/>
                  <w:vAlign w:val="center"/>
                </w:tcPr>
                <w:p w14:paraId="35EB66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1767" w:type="pct"/>
                  <w:noWrap w:val="0"/>
                  <w:vAlign w:val="center"/>
                </w:tcPr>
                <w:p w14:paraId="5D146E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w:t>
                  </w:r>
                  <w:r>
                    <w:rPr>
                      <w:rFonts w:hint="eastAsia" w:ascii="宋体" w:hAnsi="宋体" w:cs="宋体"/>
                      <w:color w:val="auto"/>
                      <w:sz w:val="21"/>
                      <w:szCs w:val="21"/>
                      <w:lang w:val="en-US" w:eastAsia="zh-CN"/>
                    </w:rPr>
                    <w:t>玉溪高新技术产业开发区</w:t>
                  </w:r>
                  <w:r>
                    <w:rPr>
                      <w:rFonts w:hint="eastAsia" w:ascii="Times New Roman" w:hAnsi="Times New Roman" w:cs="Times New Roman" w:eastAsiaTheme="minorEastAsia"/>
                      <w:color w:val="auto"/>
                      <w:kern w:val="0"/>
                      <w:sz w:val="21"/>
                      <w:szCs w:val="21"/>
                      <w:lang w:val="en-US" w:eastAsia="zh-CN"/>
                    </w:rPr>
                    <w:t>龙泉片区</w:t>
                  </w:r>
                  <w:r>
                    <w:rPr>
                      <w:rFonts w:hint="default" w:ascii="Times New Roman" w:hAnsi="Times New Roman" w:eastAsia="宋体" w:cs="Times New Roman"/>
                      <w:color w:val="auto"/>
                      <w:sz w:val="21"/>
                      <w:szCs w:val="21"/>
                      <w:lang w:val="en-US" w:eastAsia="zh-CN"/>
                    </w:rPr>
                    <w:t>，选址不在自然保护区核心区、缓冲区的岸线和河段范围内。</w:t>
                  </w:r>
                </w:p>
              </w:tc>
              <w:tc>
                <w:tcPr>
                  <w:tcW w:w="533" w:type="pct"/>
                  <w:noWrap w:val="0"/>
                  <w:vAlign w:val="center"/>
                </w:tcPr>
                <w:p w14:paraId="66C468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26B9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188D5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767" w:type="pct"/>
                  <w:noWrap w:val="0"/>
                  <w:vAlign w:val="center"/>
                </w:tcPr>
                <w:p w14:paraId="651418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w:t>
                  </w:r>
                  <w:r>
                    <w:rPr>
                      <w:rFonts w:hint="eastAsia" w:ascii="宋体" w:hAnsi="宋体" w:cs="宋体"/>
                      <w:color w:val="auto"/>
                      <w:sz w:val="21"/>
                      <w:szCs w:val="21"/>
                      <w:lang w:val="en-US" w:eastAsia="zh-CN"/>
                    </w:rPr>
                    <w:t>玉溪高新技术产业开发区</w:t>
                  </w:r>
                  <w:r>
                    <w:rPr>
                      <w:rFonts w:hint="eastAsia" w:ascii="Times New Roman" w:hAnsi="Times New Roman" w:cs="Times New Roman" w:eastAsiaTheme="minorEastAsia"/>
                      <w:color w:val="auto"/>
                      <w:kern w:val="0"/>
                      <w:sz w:val="21"/>
                      <w:szCs w:val="21"/>
                      <w:lang w:val="en-US" w:eastAsia="zh-CN"/>
                    </w:rPr>
                    <w:t>龙泉片区</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选址不在</w:t>
                  </w:r>
                  <w:r>
                    <w:rPr>
                      <w:rFonts w:hint="default" w:ascii="Times New Roman" w:hAnsi="Times New Roman" w:cs="Times New Roman"/>
                      <w:bCs/>
                      <w:color w:val="auto"/>
                      <w:sz w:val="21"/>
                      <w:szCs w:val="21"/>
                    </w:rPr>
                    <w:t>饮用水水源一级</w:t>
                  </w:r>
                  <w:r>
                    <w:rPr>
                      <w:rFonts w:hint="eastAsia" w:ascii="Times New Roman" w:hAnsi="Times New Roman" w:cs="Times New Roman"/>
                      <w:bCs/>
                      <w:color w:val="auto"/>
                      <w:sz w:val="21"/>
                      <w:szCs w:val="21"/>
                      <w:lang w:eastAsia="zh-CN"/>
                    </w:rPr>
                    <w:t>、二级</w:t>
                  </w:r>
                  <w:r>
                    <w:rPr>
                      <w:rFonts w:hint="default" w:ascii="Times New Roman" w:hAnsi="Times New Roman" w:cs="Times New Roman"/>
                      <w:bCs/>
                      <w:color w:val="auto"/>
                      <w:sz w:val="21"/>
                      <w:szCs w:val="21"/>
                    </w:rPr>
                    <w:t>保护区的岸线和河段范围内</w:t>
                  </w:r>
                </w:p>
              </w:tc>
              <w:tc>
                <w:tcPr>
                  <w:tcW w:w="533" w:type="pct"/>
                  <w:noWrap w:val="0"/>
                  <w:vAlign w:val="center"/>
                </w:tcPr>
                <w:p w14:paraId="20E4FB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A54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30D08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禁止在水产</w:t>
                  </w:r>
                  <w:r>
                    <w:rPr>
                      <w:rFonts w:hint="eastAsia" w:ascii="Times New Roman" w:hAnsi="Times New Roman" w:eastAsia="宋体" w:cs="Times New Roman"/>
                      <w:color w:val="auto"/>
                      <w:sz w:val="21"/>
                      <w:szCs w:val="21"/>
                      <w:lang w:val="en-US" w:eastAsia="zh-CN"/>
                    </w:rPr>
                    <w:t>种质</w:t>
                  </w:r>
                  <w:r>
                    <w:rPr>
                      <w:rFonts w:hint="default" w:ascii="Times New Roman" w:hAnsi="Times New Roman" w:eastAsia="宋体" w:cs="Times New Roman"/>
                      <w:color w:val="auto"/>
                      <w:sz w:val="21"/>
                      <w:szCs w:val="21"/>
                      <w:lang w:val="en-US" w:eastAsia="zh-CN"/>
                    </w:rPr>
                    <w:t>资源保护区的岸线和河段范围内新建围湖造田、围海造地或围填海等投资建设项目。禁止在国家湿地公园的岸线和河段范围内挖沙、采矿，以及任何不符合主体功能定位的投资建设项目。</w:t>
                  </w:r>
                </w:p>
              </w:tc>
              <w:tc>
                <w:tcPr>
                  <w:tcW w:w="1767" w:type="pct"/>
                  <w:noWrap w:val="0"/>
                  <w:vAlign w:val="center"/>
                </w:tcPr>
                <w:p w14:paraId="1EF51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eastAsia="zh-CN"/>
                    </w:rPr>
                    <w:t>选址不在</w:t>
                  </w:r>
                  <w:r>
                    <w:rPr>
                      <w:rFonts w:hint="default" w:ascii="Times New Roman" w:hAnsi="Times New Roman" w:cs="Times New Roman"/>
                      <w:bCs/>
                      <w:color w:val="auto"/>
                      <w:sz w:val="21"/>
                      <w:szCs w:val="21"/>
                    </w:rPr>
                    <w:t>水产种质资源保护区的岸线和河段范围内</w:t>
                  </w:r>
                  <w:r>
                    <w:rPr>
                      <w:rFonts w:hint="eastAsia" w:ascii="Times New Roman" w:hAnsi="Times New Roman" w:cs="Times New Roman"/>
                      <w:bCs/>
                      <w:color w:val="auto"/>
                      <w:sz w:val="21"/>
                      <w:szCs w:val="21"/>
                      <w:lang w:eastAsia="zh-CN"/>
                    </w:rPr>
                    <w:t>，不在</w:t>
                  </w:r>
                  <w:r>
                    <w:rPr>
                      <w:rFonts w:hint="eastAsia" w:ascii="Times New Roman" w:hAnsi="Times New Roman" w:cs="Times New Roman"/>
                      <w:bCs/>
                      <w:color w:val="auto"/>
                      <w:sz w:val="21"/>
                      <w:szCs w:val="21"/>
                      <w:lang w:val="en-US" w:eastAsia="zh-CN"/>
                    </w:rPr>
                    <w:t>国</w:t>
                  </w:r>
                  <w:r>
                    <w:rPr>
                      <w:rFonts w:hint="default" w:ascii="Times New Roman" w:hAnsi="Times New Roman" w:cs="Times New Roman"/>
                      <w:bCs/>
                      <w:color w:val="auto"/>
                      <w:sz w:val="21"/>
                      <w:szCs w:val="21"/>
                    </w:rPr>
                    <w:t>家湿地公园的岸线和河段范围</w:t>
                  </w:r>
                  <w:r>
                    <w:rPr>
                      <w:rFonts w:hint="eastAsia" w:ascii="Times New Roman" w:hAnsi="Times New Roman" w:cs="Times New Roman"/>
                      <w:bCs/>
                      <w:color w:val="auto"/>
                      <w:sz w:val="21"/>
                      <w:szCs w:val="21"/>
                      <w:lang w:eastAsia="zh-CN"/>
                    </w:rPr>
                    <w:t>，且项目</w:t>
                  </w:r>
                  <w:r>
                    <w:rPr>
                      <w:rFonts w:hint="default" w:ascii="Times New Roman" w:hAnsi="Times New Roman" w:eastAsia="宋体" w:cs="Times New Roman"/>
                      <w:b w:val="0"/>
                      <w:color w:val="auto"/>
                      <w:sz w:val="21"/>
                      <w:szCs w:val="21"/>
                    </w:rPr>
                    <w:t>为</w:t>
                  </w:r>
                  <w:r>
                    <w:rPr>
                      <w:rFonts w:hint="eastAsia" w:ascii="Times New Roman" w:hAnsi="Times New Roman" w:cs="Times New Roman" w:eastAsiaTheme="minorEastAsia"/>
                      <w:color w:val="auto"/>
                      <w:kern w:val="0"/>
                      <w:sz w:val="21"/>
                      <w:szCs w:val="21"/>
                      <w:lang w:val="en-US" w:eastAsia="zh-CN"/>
                    </w:rPr>
                    <w:t>淋膜纸生产项目</w:t>
                  </w:r>
                  <w:r>
                    <w:rPr>
                      <w:rFonts w:hint="default" w:ascii="Times New Roman" w:hAnsi="Times New Roman" w:eastAsia="宋体" w:cs="Times New Roman"/>
                      <w:color w:val="auto"/>
                      <w:sz w:val="21"/>
                      <w:szCs w:val="21"/>
                      <w:lang w:val="en-US" w:eastAsia="zh-CN"/>
                    </w:rPr>
                    <w:t>，不</w:t>
                  </w:r>
                  <w:r>
                    <w:rPr>
                      <w:rFonts w:hint="eastAsia" w:ascii="Times New Roman" w:hAnsi="Times New Roman" w:cs="Times New Roman"/>
                      <w:bCs/>
                      <w:color w:val="auto"/>
                      <w:sz w:val="21"/>
                      <w:szCs w:val="21"/>
                      <w:lang w:eastAsia="zh-CN"/>
                    </w:rPr>
                    <w:t>涉及挖沙、采矿</w:t>
                  </w:r>
                  <w:r>
                    <w:rPr>
                      <w:rFonts w:hint="default" w:ascii="Times New Roman" w:hAnsi="Times New Roman" w:eastAsia="宋体" w:cs="Times New Roman"/>
                      <w:color w:val="auto"/>
                      <w:sz w:val="21"/>
                      <w:szCs w:val="21"/>
                      <w:lang w:val="en-US" w:eastAsia="zh-CN"/>
                    </w:rPr>
                    <w:t>。</w:t>
                  </w:r>
                </w:p>
              </w:tc>
              <w:tc>
                <w:tcPr>
                  <w:tcW w:w="533" w:type="pct"/>
                  <w:noWrap w:val="0"/>
                  <w:vAlign w:val="center"/>
                </w:tcPr>
                <w:p w14:paraId="0E8A3B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7A53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2FC044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67" w:type="pct"/>
                  <w:noWrap w:val="0"/>
                  <w:vAlign w:val="center"/>
                </w:tcPr>
                <w:p w14:paraId="2A9221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w:t>
                  </w:r>
                  <w:r>
                    <w:rPr>
                      <w:rFonts w:hint="eastAsia" w:ascii="宋体" w:hAnsi="宋体" w:cs="宋体"/>
                      <w:color w:val="auto"/>
                      <w:sz w:val="21"/>
                      <w:szCs w:val="21"/>
                      <w:lang w:val="en-US" w:eastAsia="zh-CN"/>
                    </w:rPr>
                    <w:t>玉溪高新技术产业开发区</w:t>
                  </w:r>
                  <w:r>
                    <w:rPr>
                      <w:rFonts w:hint="eastAsia" w:ascii="Times New Roman" w:hAnsi="Times New Roman" w:cs="Times New Roman" w:eastAsiaTheme="minorEastAsia"/>
                      <w:color w:val="auto"/>
                      <w:kern w:val="0"/>
                      <w:sz w:val="21"/>
                      <w:szCs w:val="21"/>
                      <w:lang w:val="en-US" w:eastAsia="zh-CN"/>
                    </w:rPr>
                    <w:t>龙泉片区</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eastAsia="zh-CN"/>
                    </w:rPr>
                    <w:t>选址</w:t>
                  </w:r>
                  <w:r>
                    <w:rPr>
                      <w:rFonts w:hint="eastAsia" w:ascii="Times New Roman" w:hAnsi="Times New Roman" w:cs="Times New Roman"/>
                      <w:bCs/>
                      <w:color w:val="auto"/>
                      <w:sz w:val="21"/>
                      <w:szCs w:val="21"/>
                      <w:lang w:val="en-US" w:eastAsia="zh-CN"/>
                    </w:rPr>
                    <w:t>不</w:t>
                  </w:r>
                  <w:r>
                    <w:rPr>
                      <w:rFonts w:hint="default" w:ascii="Times New Roman" w:hAnsi="Times New Roman" w:cs="Times New Roman"/>
                      <w:bCs/>
                      <w:color w:val="auto"/>
                      <w:sz w:val="21"/>
                      <w:szCs w:val="21"/>
                    </w:rPr>
                    <w:t>在《长江岸线保护和开发利用总体规划》划定的岸线保护区和保留区</w:t>
                  </w:r>
                  <w:r>
                    <w:rPr>
                      <w:rFonts w:hint="eastAsia" w:ascii="Times New Roman" w:hAnsi="Times New Roman" w:cs="Times New Roman"/>
                      <w:bCs/>
                      <w:color w:val="auto"/>
                      <w:sz w:val="21"/>
                      <w:szCs w:val="21"/>
                      <w:lang w:eastAsia="zh-CN"/>
                    </w:rPr>
                    <w:t>，不在</w:t>
                  </w:r>
                  <w:r>
                    <w:rPr>
                      <w:rFonts w:hint="default" w:ascii="Times New Roman" w:hAnsi="Times New Roman" w:cs="Times New Roman"/>
                      <w:bCs/>
                      <w:color w:val="auto"/>
                      <w:sz w:val="21"/>
                      <w:szCs w:val="21"/>
                    </w:rPr>
                    <w:t>《全国重要江河湖泊水功能区划》划定的河段及湖泊保护区、保留区内</w:t>
                  </w:r>
                </w:p>
              </w:tc>
              <w:tc>
                <w:tcPr>
                  <w:tcW w:w="533" w:type="pct"/>
                  <w:noWrap w:val="0"/>
                  <w:vAlign w:val="center"/>
                </w:tcPr>
                <w:p w14:paraId="12C4D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333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2698" w:type="pct"/>
                  <w:noWrap w:val="0"/>
                  <w:vAlign w:val="center"/>
                </w:tcPr>
                <w:p w14:paraId="45A62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禁止未经许可在长江干支流及湖泊新设、改设或扩大排污口。</w:t>
                  </w:r>
                </w:p>
              </w:tc>
              <w:tc>
                <w:tcPr>
                  <w:tcW w:w="1767" w:type="pct"/>
                  <w:noWrap w:val="0"/>
                  <w:vAlign w:val="center"/>
                </w:tcPr>
                <w:p w14:paraId="044BC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本项目废水不外排，不设排污口。</w:t>
                  </w:r>
                </w:p>
              </w:tc>
              <w:tc>
                <w:tcPr>
                  <w:tcW w:w="533" w:type="pct"/>
                  <w:noWrap w:val="0"/>
                  <w:vAlign w:val="center"/>
                </w:tcPr>
                <w:p w14:paraId="6E69E8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764F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698" w:type="pct"/>
                  <w:noWrap w:val="0"/>
                  <w:vAlign w:val="center"/>
                </w:tcPr>
                <w:p w14:paraId="52F99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一江一口两湖七河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和332个水生生物保护区开展生产性捕捞。</w:t>
                  </w:r>
                </w:p>
              </w:tc>
              <w:tc>
                <w:tcPr>
                  <w:tcW w:w="1767" w:type="pct"/>
                  <w:noWrap w:val="0"/>
                  <w:vAlign w:val="center"/>
                </w:tcPr>
                <w:p w14:paraId="0E6A91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项目为</w:t>
                  </w:r>
                  <w:r>
                    <w:rPr>
                      <w:rFonts w:hint="eastAsia" w:ascii="Times New Roman" w:hAnsi="Times New Roman" w:cs="Times New Roman" w:eastAsiaTheme="minorEastAsia"/>
                      <w:color w:val="auto"/>
                      <w:kern w:val="0"/>
                      <w:sz w:val="21"/>
                      <w:szCs w:val="21"/>
                      <w:lang w:val="en-US" w:eastAsia="zh-CN"/>
                    </w:rPr>
                    <w:t>淋膜纸生产项目</w:t>
                  </w:r>
                  <w:r>
                    <w:rPr>
                      <w:rFonts w:hint="default" w:ascii="Times New Roman" w:hAnsi="Times New Roman" w:eastAsia="宋体" w:cs="Times New Roman"/>
                      <w:color w:val="auto"/>
                      <w:sz w:val="21"/>
                      <w:szCs w:val="21"/>
                      <w:lang w:val="en-US" w:eastAsia="zh-CN"/>
                    </w:rPr>
                    <w:t>，不涉及捕捞活动。</w:t>
                  </w:r>
                </w:p>
              </w:tc>
              <w:tc>
                <w:tcPr>
                  <w:tcW w:w="533" w:type="pct"/>
                  <w:noWrap w:val="0"/>
                  <w:vAlign w:val="center"/>
                </w:tcPr>
                <w:p w14:paraId="510606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3ED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5BFA0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767" w:type="pct"/>
                  <w:noWrap w:val="0"/>
                  <w:vAlign w:val="center"/>
                </w:tcPr>
                <w:p w14:paraId="3C45E1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本项目不在长江干支流、重要湖泊岸线一公里范围内。</w:t>
                  </w:r>
                  <w:r>
                    <w:rPr>
                      <w:rFonts w:hint="eastAsia" w:ascii="Times New Roman" w:hAnsi="Times New Roman" w:cs="Times New Roman"/>
                      <w:color w:val="auto"/>
                      <w:sz w:val="21"/>
                      <w:szCs w:val="21"/>
                      <w:lang w:eastAsia="zh-CN"/>
                    </w:rPr>
                    <w:t>不在</w:t>
                  </w:r>
                  <w:r>
                    <w:rPr>
                      <w:rFonts w:hint="default" w:ascii="Times New Roman" w:hAnsi="Times New Roman" w:cs="Times New Roman"/>
                      <w:color w:val="auto"/>
                      <w:sz w:val="21"/>
                      <w:szCs w:val="21"/>
                    </w:rPr>
                    <w:t>长江干流</w:t>
                  </w:r>
                  <w:r>
                    <w:rPr>
                      <w:rFonts w:hint="eastAsia" w:ascii="Times New Roman" w:hAnsi="Times New Roman" w:cs="Times New Roman"/>
                      <w:color w:val="auto"/>
                      <w:sz w:val="21"/>
                      <w:szCs w:val="21"/>
                      <w:lang w:eastAsia="zh-CN"/>
                    </w:rPr>
                    <w:t>岸线</w:t>
                  </w:r>
                  <w:r>
                    <w:rPr>
                      <w:rFonts w:hint="default" w:ascii="Times New Roman" w:hAnsi="Times New Roman" w:cs="Times New Roman"/>
                      <w:bCs/>
                      <w:color w:val="auto"/>
                      <w:sz w:val="21"/>
                      <w:szCs w:val="21"/>
                      <w:highlight w:val="none"/>
                    </w:rPr>
                    <w:t>三公里范围内和重要支流岸线一公里范围内</w:t>
                  </w:r>
                  <w:r>
                    <w:rPr>
                      <w:rFonts w:hint="eastAsia" w:ascii="Times New Roman" w:hAnsi="Times New Roman" w:cs="Times New Roman"/>
                      <w:bCs/>
                      <w:color w:val="auto"/>
                      <w:sz w:val="21"/>
                      <w:szCs w:val="21"/>
                      <w:highlight w:val="none"/>
                      <w:lang w:eastAsia="zh-CN"/>
                    </w:rPr>
                    <w:t>且不属于</w:t>
                  </w:r>
                  <w:r>
                    <w:rPr>
                      <w:rFonts w:hint="default" w:ascii="Times New Roman" w:hAnsi="Times New Roman" w:cs="Times New Roman"/>
                      <w:bCs/>
                      <w:color w:val="auto"/>
                      <w:sz w:val="21"/>
                      <w:szCs w:val="21"/>
                      <w:highlight w:val="none"/>
                    </w:rPr>
                    <w:t>矿库、冶炼渣库和磷石膏库</w:t>
                  </w:r>
                  <w:r>
                    <w:rPr>
                      <w:rFonts w:hint="eastAsia" w:ascii="Times New Roman" w:hAnsi="Times New Roman" w:cs="Times New Roman"/>
                      <w:bCs/>
                      <w:color w:val="auto"/>
                      <w:sz w:val="21"/>
                      <w:szCs w:val="21"/>
                      <w:highlight w:val="none"/>
                      <w:lang w:eastAsia="zh-CN"/>
                    </w:rPr>
                    <w:t>项目</w:t>
                  </w:r>
                </w:p>
              </w:tc>
              <w:tc>
                <w:tcPr>
                  <w:tcW w:w="533" w:type="pct"/>
                  <w:noWrap w:val="0"/>
                  <w:vAlign w:val="center"/>
                </w:tcPr>
                <w:p w14:paraId="661CE7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21C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2B6B5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禁止在合规园区外新建、扩建钢铁、石化、化工、焦化、建材、有色、制浆造纸等高污染项目。</w:t>
                  </w:r>
                </w:p>
              </w:tc>
              <w:tc>
                <w:tcPr>
                  <w:tcW w:w="1767" w:type="pct"/>
                  <w:noWrap w:val="0"/>
                  <w:vAlign w:val="center"/>
                </w:tcPr>
                <w:p w14:paraId="4626D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w:t>
                  </w:r>
                  <w:r>
                    <w:rPr>
                      <w:rFonts w:hint="eastAsia" w:ascii="宋体" w:hAnsi="宋体" w:cs="宋体"/>
                      <w:color w:val="auto"/>
                      <w:sz w:val="21"/>
                      <w:szCs w:val="21"/>
                      <w:lang w:val="en-US" w:eastAsia="zh-CN"/>
                    </w:rPr>
                    <w:t>玉溪高新技术产业开发区</w:t>
                  </w:r>
                  <w:r>
                    <w:rPr>
                      <w:rFonts w:hint="eastAsia" w:ascii="Times New Roman" w:hAnsi="Times New Roman" w:cs="Times New Roman" w:eastAsiaTheme="minorEastAsia"/>
                      <w:color w:val="auto"/>
                      <w:kern w:val="0"/>
                      <w:sz w:val="21"/>
                      <w:szCs w:val="21"/>
                      <w:lang w:val="en-US" w:eastAsia="zh-CN"/>
                    </w:rPr>
                    <w:t>龙泉片区</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color w:val="auto"/>
                      <w:sz w:val="21"/>
                      <w:szCs w:val="21"/>
                    </w:rPr>
                    <w:t>为</w:t>
                  </w:r>
                  <w:r>
                    <w:rPr>
                      <w:rFonts w:hint="eastAsia" w:ascii="Times New Roman" w:hAnsi="Times New Roman" w:cs="Times New Roman" w:eastAsiaTheme="minorEastAsia"/>
                      <w:color w:val="auto"/>
                      <w:kern w:val="0"/>
                      <w:sz w:val="21"/>
                      <w:szCs w:val="21"/>
                      <w:lang w:val="en-US" w:eastAsia="zh-CN"/>
                    </w:rPr>
                    <w:t>淋膜纸生产项目</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highlight w:val="none"/>
                      <w:lang w:eastAsia="zh-CN"/>
                    </w:rPr>
                    <w:t>不属于钢铁、石化、化工、焦化、建材、有色、制浆造纸等高污染项目</w:t>
                  </w:r>
                  <w:r>
                    <w:rPr>
                      <w:rFonts w:hint="default" w:ascii="Times New Roman" w:hAnsi="Times New Roman" w:eastAsia="宋体" w:cs="Times New Roman"/>
                      <w:color w:val="auto"/>
                      <w:sz w:val="21"/>
                      <w:szCs w:val="21"/>
                      <w:lang w:val="en-US" w:eastAsia="zh-CN"/>
                    </w:rPr>
                    <w:t>。</w:t>
                  </w:r>
                </w:p>
              </w:tc>
              <w:tc>
                <w:tcPr>
                  <w:tcW w:w="533" w:type="pct"/>
                  <w:noWrap w:val="0"/>
                  <w:vAlign w:val="center"/>
                </w:tcPr>
                <w:p w14:paraId="52E662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701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52D92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禁止新建、扩建不符合国家石化、现代煤化工等产业布局规划的项目。</w:t>
                  </w:r>
                </w:p>
              </w:tc>
              <w:tc>
                <w:tcPr>
                  <w:tcW w:w="1767" w:type="pct"/>
                  <w:noWrap w:val="0"/>
                  <w:vAlign w:val="center"/>
                </w:tcPr>
                <w:p w14:paraId="471778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项目为</w:t>
                  </w:r>
                  <w:r>
                    <w:rPr>
                      <w:rFonts w:hint="eastAsia" w:ascii="Times New Roman" w:hAnsi="Times New Roman" w:cs="Times New Roman" w:eastAsiaTheme="minorEastAsia"/>
                      <w:color w:val="auto"/>
                      <w:kern w:val="0"/>
                      <w:sz w:val="21"/>
                      <w:szCs w:val="21"/>
                      <w:lang w:val="en-US" w:eastAsia="zh-CN"/>
                    </w:rPr>
                    <w:t>淋膜纸生产项目</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bCs/>
                      <w:color w:val="auto"/>
                      <w:sz w:val="21"/>
                      <w:szCs w:val="21"/>
                      <w:highlight w:val="none"/>
                    </w:rPr>
                    <w:t>不属于</w:t>
                  </w:r>
                  <w:r>
                    <w:rPr>
                      <w:rFonts w:hint="default" w:ascii="Times New Roman" w:hAnsi="Times New Roman" w:cs="Times New Roman"/>
                      <w:color w:val="auto"/>
                      <w:sz w:val="21"/>
                      <w:szCs w:val="21"/>
                      <w:highlight w:val="none"/>
                    </w:rPr>
                    <w:t>国家石化、现代煤化工等产业布局规划的项目。</w:t>
                  </w:r>
                </w:p>
              </w:tc>
              <w:tc>
                <w:tcPr>
                  <w:tcW w:w="533" w:type="pct"/>
                  <w:noWrap w:val="0"/>
                  <w:vAlign w:val="center"/>
                </w:tcPr>
                <w:p w14:paraId="522D7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68EA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98" w:type="pct"/>
                  <w:noWrap w:val="0"/>
                  <w:vAlign w:val="center"/>
                </w:tcPr>
                <w:p w14:paraId="7B681B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1767" w:type="pct"/>
                  <w:noWrap w:val="0"/>
                  <w:vAlign w:val="center"/>
                </w:tcPr>
                <w:p w14:paraId="0E7630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项目为</w:t>
                  </w:r>
                  <w:r>
                    <w:rPr>
                      <w:rFonts w:hint="eastAsia" w:ascii="Times New Roman" w:hAnsi="Times New Roman" w:cs="Times New Roman" w:eastAsiaTheme="minorEastAsia"/>
                      <w:color w:val="auto"/>
                      <w:kern w:val="0"/>
                      <w:sz w:val="21"/>
                      <w:szCs w:val="21"/>
                      <w:lang w:val="en-US" w:eastAsia="zh-CN"/>
                    </w:rPr>
                    <w:t>淋膜纸生产项目</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bCs/>
                      <w:color w:val="auto"/>
                      <w:sz w:val="21"/>
                      <w:szCs w:val="21"/>
                      <w:highlight w:val="none"/>
                    </w:rPr>
                    <w:t>不属于</w:t>
                  </w:r>
                  <w:r>
                    <w:rPr>
                      <w:rFonts w:hint="default" w:ascii="Times New Roman" w:hAnsi="Times New Roman" w:cs="Times New Roman"/>
                      <w:color w:val="auto"/>
                      <w:sz w:val="21"/>
                      <w:szCs w:val="21"/>
                      <w:highlight w:val="none"/>
                    </w:rPr>
                    <w:t>法律法规和相关政策明令禁止的落后产能项目。</w:t>
                  </w:r>
                  <w:r>
                    <w:rPr>
                      <w:rFonts w:hint="eastAsia" w:ascii="Times New Roman" w:hAnsi="Times New Roman" w:cs="Times New Roman"/>
                      <w:color w:val="auto"/>
                      <w:sz w:val="21"/>
                      <w:szCs w:val="21"/>
                      <w:highlight w:val="none"/>
                      <w:lang w:eastAsia="zh-CN"/>
                    </w:rPr>
                    <w:t>不属于国家产能置换要求的严重过剩产能行业的项目，不属于高耗能高排放项目</w:t>
                  </w:r>
                </w:p>
              </w:tc>
              <w:tc>
                <w:tcPr>
                  <w:tcW w:w="533" w:type="pct"/>
                  <w:noWrap w:val="0"/>
                  <w:vAlign w:val="center"/>
                </w:tcPr>
                <w:p w14:paraId="277977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214566D5">
            <w:pPr>
              <w:pStyle w:val="59"/>
              <w:topLinePunct w:val="0"/>
              <w:bidi w:val="0"/>
              <w:adjustRightInd w:val="0"/>
              <w:snapToGrid w:val="0"/>
              <w:spacing w:after="0" w:afterLines="0" w:line="360" w:lineRule="auto"/>
              <w:ind w:left="0" w:leftChars="0" w:right="0" w:firstLine="480"/>
              <w:rPr>
                <w:rFonts w:hint="eastAsia" w:ascii="Times New Roman" w:hAnsi="Times New Roman" w:cs="Times New Roman"/>
                <w:b/>
                <w:bCs/>
                <w:color w:val="auto"/>
                <w:sz w:val="24"/>
                <w:szCs w:val="24"/>
                <w:lang w:val="en-US" w:eastAsia="zh-CN"/>
              </w:rPr>
            </w:pPr>
          </w:p>
          <w:p w14:paraId="78DD2078">
            <w:pPr>
              <w:autoSpaceDE w:val="0"/>
              <w:autoSpaceDN w:val="0"/>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5、与</w:t>
            </w:r>
            <w:r>
              <w:rPr>
                <w:rFonts w:hint="default" w:ascii="Times New Roman" w:hAnsi="Times New Roman" w:eastAsia="宋体" w:cs="Times New Roman"/>
                <w:b/>
                <w:bCs/>
                <w:color w:val="auto"/>
                <w:sz w:val="24"/>
              </w:rPr>
              <w:t>《云南省主体功能区规划》符合性分析</w:t>
            </w:r>
          </w:p>
          <w:p w14:paraId="2F7F7DD0">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云南省人民政府于2014年1月6日印发了《云南省主体功能区规划》（云政发〔2014〕1号文）。《云南省主体功能区划》将云南省国土空间按照开发方式分为重点开发区域、限制开发区域和禁止开发区域3类主体功能区域。其中重点开发区是重点进行工业化城镇化开发的区域，包括国家层面的重点开发区域、省级层面集中连片重点开发区域和其他重点开发的城镇。限制开发区域是保障农产品供给和生态安全的重要区域，包括农产品主产区和重点生态功能区。禁止开发区域是保护自然文化遗产的重要区域，包括农产品主产区和重点生态功能区。禁止开发区域是保护自然文化遗产的重要区域，分为国家级和省级，具体包括：自然保护区、世界遗产、风景名胜区、森林公园、地质公园、城市饮用水源保护区、湿地公园、水产种质资源保护区、牛栏江流域上游保护区水源保护核心区等。</w:t>
            </w:r>
          </w:p>
          <w:p w14:paraId="49FA8B6A">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根据云南省主体功能区划分总图</w:t>
            </w:r>
            <w:r>
              <w:rPr>
                <w:rFonts w:hint="default" w:ascii="Times New Roman" w:hAnsi="Times New Roman" w:eastAsia="宋体" w:cs="Times New Roman"/>
                <w:color w:val="auto"/>
                <w:sz w:val="24"/>
                <w:highlight w:val="none"/>
                <w:shd w:val="clear" w:color="auto" w:fill="auto"/>
              </w:rPr>
              <w:t>（详见附图</w:t>
            </w:r>
            <w:r>
              <w:rPr>
                <w:rFonts w:hint="eastAsia" w:ascii="Times New Roman" w:hAnsi="Times New Roman" w:eastAsia="宋体" w:cs="Times New Roman"/>
                <w:color w:val="auto"/>
                <w:sz w:val="24"/>
                <w:highlight w:val="none"/>
                <w:shd w:val="clear" w:color="auto" w:fill="auto"/>
                <w:lang w:val="en-US" w:eastAsia="zh-CN"/>
              </w:rPr>
              <w:t>5</w:t>
            </w:r>
            <w:r>
              <w:rPr>
                <w:rFonts w:hint="default" w:ascii="Times New Roman" w:hAnsi="Times New Roman" w:eastAsia="宋体" w:cs="Times New Roman"/>
                <w:color w:val="auto"/>
                <w:sz w:val="24"/>
                <w:highlight w:val="none"/>
                <w:shd w:val="clear" w:color="auto" w:fill="auto"/>
              </w:rPr>
              <w:t>）</w:t>
            </w:r>
            <w:r>
              <w:rPr>
                <w:rFonts w:hint="default" w:ascii="Times New Roman" w:hAnsi="Times New Roman" w:eastAsia="宋体" w:cs="Times New Roman"/>
                <w:color w:val="auto"/>
                <w:sz w:val="24"/>
                <w:highlight w:val="none"/>
              </w:rPr>
              <w:t>，本项目所在的玉溪市</w:t>
            </w:r>
            <w:r>
              <w:rPr>
                <w:rFonts w:hint="eastAsia" w:ascii="Times New Roman" w:hAnsi="Times New Roman" w:eastAsia="宋体" w:cs="Times New Roman"/>
                <w:color w:val="auto"/>
                <w:sz w:val="24"/>
                <w:highlight w:val="none"/>
                <w:lang w:val="en-US" w:eastAsia="zh-CN"/>
              </w:rPr>
              <w:t>江川区</w:t>
            </w:r>
            <w:r>
              <w:rPr>
                <w:rFonts w:hint="default" w:ascii="Times New Roman" w:hAnsi="Times New Roman" w:eastAsia="宋体" w:cs="Times New Roman"/>
                <w:color w:val="auto"/>
                <w:sz w:val="24"/>
                <w:highlight w:val="none"/>
              </w:rPr>
              <w:t>，属于《云南省主体功能区划》中国家重点开发区，不属于限制开发区域和禁止开发区域，符合《云南省主体功能区划》。</w:t>
            </w:r>
          </w:p>
          <w:p w14:paraId="4F98A7E3">
            <w:pPr>
              <w:autoSpaceDE w:val="0"/>
              <w:autoSpaceDN w:val="0"/>
              <w:adjustRightInd w:val="0"/>
              <w:snapToGrid w:val="0"/>
              <w:spacing w:line="360" w:lineRule="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6、与《云南省生态功能区划》的符合性分析</w:t>
            </w:r>
          </w:p>
          <w:p w14:paraId="3165C397">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云南省的生态环境敏感性、生态系统服务功能分布规律及存在的主要生态问题，2009年9月云南省人民政府批复的《云南省生态功能区划》，将云南生态功能分为5个一级区（生态区）、19个二级区（生态亚区）和65个三级区（生态功能区）。</w:t>
            </w:r>
          </w:p>
          <w:p w14:paraId="2C8FD65D">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根据《云南省生态功能区划》，项目区属于Ⅲ1-6昆明、玉溪高原湖盆城镇生态功能区，主要保护措施及发展方向见下表。</w:t>
            </w:r>
          </w:p>
          <w:p w14:paraId="304A222A">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表1-</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本项目所在区生态功能区划</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837"/>
              <w:gridCol w:w="927"/>
              <w:gridCol w:w="1868"/>
              <w:gridCol w:w="970"/>
              <w:gridCol w:w="706"/>
              <w:gridCol w:w="978"/>
              <w:gridCol w:w="1105"/>
            </w:tblGrid>
            <w:tr w14:paraId="4691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463" w:type="pct"/>
                  <w:gridSpan w:val="3"/>
                  <w:noWrap w:val="0"/>
                  <w:vAlign w:val="center"/>
                </w:tcPr>
                <w:p w14:paraId="6189867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生态功能分区单元</w:t>
                  </w:r>
                </w:p>
              </w:tc>
              <w:tc>
                <w:tcPr>
                  <w:tcW w:w="1173" w:type="pct"/>
                  <w:vMerge w:val="restart"/>
                  <w:noWrap w:val="0"/>
                  <w:vAlign w:val="center"/>
                </w:tcPr>
                <w:p w14:paraId="5FB9C63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主要生态特征</w:t>
                  </w:r>
                </w:p>
              </w:tc>
              <w:tc>
                <w:tcPr>
                  <w:tcW w:w="609" w:type="pct"/>
                  <w:vMerge w:val="restart"/>
                  <w:noWrap w:val="0"/>
                  <w:vAlign w:val="center"/>
                </w:tcPr>
                <w:p w14:paraId="7476558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主要生态环境问题</w:t>
                  </w:r>
                </w:p>
              </w:tc>
              <w:tc>
                <w:tcPr>
                  <w:tcW w:w="443" w:type="pct"/>
                  <w:vMerge w:val="restart"/>
                  <w:noWrap w:val="0"/>
                  <w:vAlign w:val="center"/>
                </w:tcPr>
                <w:p w14:paraId="7D207FB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生态环境敏感性</w:t>
                  </w:r>
                </w:p>
              </w:tc>
              <w:tc>
                <w:tcPr>
                  <w:tcW w:w="614" w:type="pct"/>
                  <w:vMerge w:val="restart"/>
                  <w:noWrap w:val="0"/>
                  <w:vAlign w:val="center"/>
                </w:tcPr>
                <w:p w14:paraId="19F4C4AD">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主要生态系统服务功能</w:t>
                  </w:r>
                </w:p>
              </w:tc>
              <w:tc>
                <w:tcPr>
                  <w:tcW w:w="694" w:type="pct"/>
                  <w:vMerge w:val="restart"/>
                  <w:noWrap w:val="0"/>
                  <w:vAlign w:val="center"/>
                </w:tcPr>
                <w:p w14:paraId="7C80A79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保护措施与发展方向</w:t>
                  </w:r>
                </w:p>
              </w:tc>
            </w:tr>
            <w:tr w14:paraId="5B08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355" w:type="pct"/>
                  <w:noWrap w:val="0"/>
                  <w:vAlign w:val="center"/>
                </w:tcPr>
                <w:p w14:paraId="4A85E6ED">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生态区</w:t>
                  </w:r>
                </w:p>
              </w:tc>
              <w:tc>
                <w:tcPr>
                  <w:tcW w:w="526" w:type="pct"/>
                  <w:noWrap w:val="0"/>
                  <w:vAlign w:val="center"/>
                </w:tcPr>
                <w:p w14:paraId="292140D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生态亚区</w:t>
                  </w:r>
                </w:p>
              </w:tc>
              <w:tc>
                <w:tcPr>
                  <w:tcW w:w="581" w:type="pct"/>
                  <w:noWrap w:val="0"/>
                  <w:vAlign w:val="center"/>
                </w:tcPr>
                <w:p w14:paraId="69462AB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生态功能区</w:t>
                  </w:r>
                </w:p>
              </w:tc>
              <w:tc>
                <w:tcPr>
                  <w:tcW w:w="1173" w:type="pct"/>
                  <w:vMerge w:val="continue"/>
                  <w:noWrap w:val="0"/>
                  <w:vAlign w:val="center"/>
                </w:tcPr>
                <w:p w14:paraId="01B29267">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p>
              </w:tc>
              <w:tc>
                <w:tcPr>
                  <w:tcW w:w="609" w:type="pct"/>
                  <w:vMerge w:val="continue"/>
                  <w:noWrap w:val="0"/>
                  <w:vAlign w:val="center"/>
                </w:tcPr>
                <w:p w14:paraId="4BB7406E">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p>
              </w:tc>
              <w:tc>
                <w:tcPr>
                  <w:tcW w:w="443" w:type="pct"/>
                  <w:vMerge w:val="continue"/>
                  <w:noWrap w:val="0"/>
                  <w:vAlign w:val="center"/>
                </w:tcPr>
                <w:p w14:paraId="357EC9AD">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p>
              </w:tc>
              <w:tc>
                <w:tcPr>
                  <w:tcW w:w="614" w:type="pct"/>
                  <w:vMerge w:val="continue"/>
                  <w:noWrap w:val="0"/>
                  <w:vAlign w:val="center"/>
                </w:tcPr>
                <w:p w14:paraId="65EFEFB8">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p>
              </w:tc>
              <w:tc>
                <w:tcPr>
                  <w:tcW w:w="694" w:type="pct"/>
                  <w:vMerge w:val="continue"/>
                  <w:noWrap w:val="0"/>
                  <w:vAlign w:val="center"/>
                </w:tcPr>
                <w:p w14:paraId="7E79FE4D">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p>
              </w:tc>
            </w:tr>
            <w:tr w14:paraId="61AD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3D185F04">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Ⅲ 高原亚热带北部常绿阔叶林生态区</w:t>
                  </w:r>
                </w:p>
                <w:p w14:paraId="6C39C0FF">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p>
              </w:tc>
              <w:tc>
                <w:tcPr>
                  <w:tcW w:w="526" w:type="pct"/>
                  <w:noWrap w:val="0"/>
                  <w:vAlign w:val="center"/>
                </w:tcPr>
                <w:p w14:paraId="339285FE">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Ⅲ1滇中高原谷盆半湿润常绿阔叶林、暖性针叶林生态亚区</w:t>
                  </w:r>
                </w:p>
              </w:tc>
              <w:tc>
                <w:tcPr>
                  <w:tcW w:w="581" w:type="pct"/>
                  <w:noWrap w:val="0"/>
                  <w:vAlign w:val="center"/>
                </w:tcPr>
                <w:p w14:paraId="16DFA952">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Ⅲ1-6 昆明、玉溪高原湖盆城镇生态功能区</w:t>
                  </w:r>
                </w:p>
              </w:tc>
              <w:tc>
                <w:tcPr>
                  <w:tcW w:w="1173" w:type="pct"/>
                  <w:noWrap w:val="0"/>
                  <w:vAlign w:val="center"/>
                </w:tcPr>
                <w:p w14:paraId="5E9AF2C9">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以湖盆和丘状高原地貌为主。滇池、抚仙湖、星云湖、杞麓湖等高原湖泊都分布在本区内，大部分地区的年降雨量在900-1000毫米，现存植被以云南松林为主。土壤以红壤、紫色土和水稻土为主</w:t>
                  </w:r>
                </w:p>
              </w:tc>
              <w:tc>
                <w:tcPr>
                  <w:tcW w:w="609" w:type="pct"/>
                  <w:noWrap w:val="0"/>
                  <w:vAlign w:val="center"/>
                </w:tcPr>
                <w:p w14:paraId="0911D873">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农业面源污染，环境污染、水资源和土地资源短缺</w:t>
                  </w:r>
                </w:p>
              </w:tc>
              <w:tc>
                <w:tcPr>
                  <w:tcW w:w="443" w:type="pct"/>
                  <w:noWrap w:val="0"/>
                  <w:vAlign w:val="center"/>
                </w:tcPr>
                <w:p w14:paraId="433CB8E4">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高原湖盆和城乡交错带的生态脆弱性</w:t>
                  </w:r>
                </w:p>
              </w:tc>
              <w:tc>
                <w:tcPr>
                  <w:tcW w:w="614" w:type="pct"/>
                  <w:noWrap w:val="0"/>
                  <w:vAlign w:val="center"/>
                </w:tcPr>
                <w:p w14:paraId="3A4C10FD">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昆明中心城市建设及维护高原湖泊群及周边地区的生态安全</w:t>
                  </w:r>
                </w:p>
              </w:tc>
              <w:tc>
                <w:tcPr>
                  <w:tcW w:w="694" w:type="pct"/>
                  <w:noWrap w:val="0"/>
                  <w:vAlign w:val="center"/>
                </w:tcPr>
                <w:p w14:paraId="58B0BA99">
                  <w:pPr>
                    <w:pStyle w:val="99"/>
                    <w:keepNext w:val="0"/>
                    <w:keepLines w:val="0"/>
                    <w:pageBreakBefore w:val="0"/>
                    <w:widowControl w:val="0"/>
                    <w:kinsoku/>
                    <w:wordWrap/>
                    <w:overflowPunct/>
                    <w:topLinePunct w:val="0"/>
                    <w:bidi w:val="0"/>
                    <w:adjustRightInd w:val="0"/>
                    <w:snapToGrid w:val="0"/>
                    <w:spacing w:after="0" w:afterLines="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调整产业结构，发展循环经济，推行清洁生产，治理高原湖泊水体污染和流域区的面源污染</w:t>
                  </w:r>
                </w:p>
              </w:tc>
            </w:tr>
          </w:tbl>
          <w:p w14:paraId="548F3C9E">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p>
          <w:p w14:paraId="69E61920">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根据《云南省生态功能区划》，本项目运营过程中</w:t>
            </w:r>
            <w:r>
              <w:rPr>
                <w:rFonts w:hint="default" w:ascii="Times New Roman" w:hAnsi="Times New Roman" w:eastAsia="宋体" w:cs="Times New Roman"/>
                <w:color w:val="auto"/>
                <w:spacing w:val="-8"/>
                <w:sz w:val="24"/>
                <w:szCs w:val="24"/>
                <w:lang w:val="en-US" w:eastAsia="zh-CN"/>
              </w:rPr>
              <w:t>生产废水主要为</w:t>
            </w:r>
            <w:r>
              <w:rPr>
                <w:rFonts w:hint="eastAsia" w:ascii="Times New Roman" w:hAnsi="Times New Roman" w:cs="Times New Roman"/>
                <w:color w:val="auto"/>
                <w:spacing w:val="-8"/>
                <w:sz w:val="24"/>
                <w:szCs w:val="24"/>
                <w:lang w:val="en-US" w:eastAsia="zh-CN"/>
              </w:rPr>
              <w:t>印刷设备清洗废水</w:t>
            </w:r>
            <w:r>
              <w:rPr>
                <w:rFonts w:hint="default" w:ascii="Times New Roman" w:hAnsi="Times New Roman" w:eastAsia="宋体" w:cs="Times New Roman"/>
                <w:color w:val="auto"/>
                <w:spacing w:val="-8"/>
                <w:sz w:val="24"/>
                <w:szCs w:val="24"/>
                <w:lang w:val="en-US" w:eastAsia="zh-CN"/>
              </w:rPr>
              <w:t>，</w:t>
            </w:r>
            <w:r>
              <w:rPr>
                <w:rFonts w:hint="eastAsia" w:ascii="Times New Roman" w:hAnsi="Times New Roman" w:cs="Times New Roman"/>
                <w:color w:val="auto"/>
                <w:spacing w:val="-8"/>
                <w:sz w:val="24"/>
                <w:szCs w:val="24"/>
                <w:lang w:val="en-US" w:eastAsia="zh-CN"/>
              </w:rPr>
              <w:t>用收集桶统一收集暂存于危废暂存间委托有资质的单位定期清运处置；淋膜机冷却水</w:t>
            </w:r>
            <w:r>
              <w:rPr>
                <w:rFonts w:hint="default" w:ascii="Times New Roman" w:hAnsi="Times New Roman" w:eastAsia="宋体" w:cs="Times New Roman"/>
                <w:color w:val="auto"/>
                <w:spacing w:val="-8"/>
                <w:sz w:val="24"/>
                <w:szCs w:val="24"/>
                <w:lang w:val="en-US" w:eastAsia="zh-CN"/>
              </w:rPr>
              <w:t>循环使用</w:t>
            </w:r>
            <w:r>
              <w:rPr>
                <w:rFonts w:hint="eastAsia" w:ascii="Times New Roman" w:hAnsi="Times New Roman" w:cs="Times New Roman"/>
                <w:color w:val="auto"/>
                <w:spacing w:val="-8"/>
                <w:sz w:val="24"/>
                <w:szCs w:val="24"/>
                <w:lang w:val="en-US" w:eastAsia="zh-CN"/>
              </w:rPr>
              <w:t>，定期补充损耗</w:t>
            </w:r>
            <w:r>
              <w:rPr>
                <w:rFonts w:hint="default" w:ascii="Times New Roman" w:hAnsi="Times New Roman" w:eastAsia="宋体" w:cs="Times New Roman"/>
                <w:color w:val="auto"/>
                <w:spacing w:val="-8"/>
                <w:sz w:val="24"/>
                <w:szCs w:val="24"/>
                <w:lang w:val="en-US" w:eastAsia="zh-CN"/>
              </w:rPr>
              <w:t>不外排；</w:t>
            </w:r>
            <w:r>
              <w:rPr>
                <w:rFonts w:hint="default" w:ascii="Times New Roman" w:hAnsi="Times New Roman" w:cs="Times New Roman"/>
                <w:b/>
                <w:bCs w:val="0"/>
                <w:color w:val="auto"/>
                <w:kern w:val="0"/>
                <w:sz w:val="24"/>
                <w:szCs w:val="24"/>
                <w:highlight w:val="none"/>
                <w:lang w:val="en-US" w:eastAsia="zh-CN"/>
              </w:rPr>
              <w:t>园区污水处理站未正常运行时：</w:t>
            </w:r>
            <w:r>
              <w:rPr>
                <w:rFonts w:hint="eastAsia" w:ascii="Times New Roman" w:hAnsi="Times New Roman" w:cs="Times New Roman"/>
                <w:b w:val="0"/>
                <w:bCs/>
                <w:color w:val="auto"/>
                <w:kern w:val="0"/>
                <w:sz w:val="24"/>
                <w:szCs w:val="24"/>
                <w:highlight w:val="none"/>
                <w:lang w:val="en-US" w:eastAsia="zh-CN"/>
              </w:rPr>
              <w:t>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收集处理后委托有资质的化粪池清掏单位使用密闭吸污车把生活污水抽取后清运至玉溪市江川区水泽环境建设工程有限公司（江川区西片区污水处理厂运行单位）处置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4"/>
                <w:szCs w:val="24"/>
                <w:highlight w:val="none"/>
                <w:lang w:val="en-US" w:eastAsia="zh-CN"/>
              </w:rPr>
              <w:t>；</w:t>
            </w:r>
            <w:r>
              <w:rPr>
                <w:rFonts w:hint="default" w:ascii="Times New Roman" w:hAnsi="Times New Roman" w:cs="Times New Roman"/>
                <w:b/>
                <w:bCs w:val="0"/>
                <w:color w:val="auto"/>
                <w:kern w:val="0"/>
                <w:sz w:val="24"/>
                <w:szCs w:val="24"/>
                <w:highlight w:val="none"/>
                <w:lang w:val="en-US" w:eastAsia="zh-CN"/>
              </w:rPr>
              <w:t>园区污水处理厂正常运行时：</w:t>
            </w:r>
            <w:r>
              <w:rPr>
                <w:rFonts w:hint="eastAsia" w:ascii="Times New Roman" w:hAnsi="Times New Roman" w:cs="Times New Roman"/>
                <w:b w:val="0"/>
                <w:bCs/>
                <w:color w:val="auto"/>
                <w:kern w:val="0"/>
                <w:sz w:val="24"/>
                <w:szCs w:val="24"/>
                <w:highlight w:val="none"/>
                <w:lang w:val="en-US" w:eastAsia="zh-CN"/>
              </w:rPr>
              <w:t>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收集处理达到</w:t>
            </w:r>
            <w:r>
              <w:rPr>
                <w:rFonts w:hint="default" w:ascii="Times New Roman" w:hAnsi="Times New Roman" w:cs="Times New Roman"/>
                <w:bCs/>
                <w:color w:val="auto"/>
                <w:kern w:val="0"/>
                <w:sz w:val="24"/>
                <w:szCs w:val="24"/>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4"/>
                <w:szCs w:val="24"/>
                <w:highlight w:val="none"/>
                <w:lang w:val="en-US" w:eastAsia="zh-CN"/>
              </w:rPr>
              <w:t>后，通过园区污水</w:t>
            </w:r>
            <w:r>
              <w:rPr>
                <w:rFonts w:hint="default" w:ascii="Times New Roman" w:hAnsi="Times New Roman" w:cs="Times New Roman"/>
                <w:bCs/>
                <w:color w:val="auto"/>
                <w:kern w:val="0"/>
                <w:sz w:val="24"/>
                <w:szCs w:val="24"/>
                <w:highlight w:val="none"/>
                <w:lang w:val="en-US" w:eastAsia="zh-CN"/>
              </w:rPr>
              <w:t>管网接入园区污水处理厂</w:t>
            </w:r>
            <w:r>
              <w:rPr>
                <w:rFonts w:hint="default" w:ascii="Times New Roman" w:hAnsi="Times New Roman" w:eastAsia="宋体" w:cs="Times New Roman"/>
                <w:color w:val="auto"/>
                <w:sz w:val="24"/>
                <w:highlight w:val="none"/>
              </w:rPr>
              <w:t>，本项目无废水外排，固废均能合理处置，不会对周边水体造成污染。因此，本项目建设与所在区生态功能区划不冲突。</w:t>
            </w:r>
          </w:p>
          <w:p w14:paraId="5BE23D15">
            <w:pPr>
              <w:pStyle w:val="59"/>
              <w:topLinePunct w:val="0"/>
              <w:bidi w:val="0"/>
              <w:adjustRightInd w:val="0"/>
              <w:snapToGrid w:val="0"/>
              <w:spacing w:after="0" w:afterLines="0" w:line="360" w:lineRule="auto"/>
              <w:ind w:left="0" w:leftChars="0" w:right="0" w:firstLine="0" w:firstLineChars="0"/>
              <w:rPr>
                <w:rFonts w:hint="default" w:ascii="Times New Roman" w:hAnsi="Times New Roman" w:eastAsia="宋体" w:cs="Times New Roman"/>
                <w:color w:val="auto"/>
                <w:sz w:val="24"/>
                <w:szCs w:val="24"/>
              </w:rPr>
            </w:pPr>
            <w:r>
              <w:rPr>
                <w:rFonts w:hint="eastAsia" w:ascii="Times New Roman" w:hAnsi="Times New Roman"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color w:val="auto"/>
                <w:sz w:val="24"/>
                <w:szCs w:val="24"/>
              </w:rPr>
              <w:t>与《云南省星云湖保护条例》（2023年9月23日云南省第十四届人民代表大会常务委员会第五次会议通过）符合性分析</w:t>
            </w:r>
          </w:p>
          <w:p w14:paraId="567B75E0">
            <w:pPr>
              <w:pStyle w:val="47"/>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云南省星云湖保护条例》，星云湖保护应当划定湖滨生态红线和湖泊生态黄线。确定生态保护核心区、生态保护缓冲区和绿色发展区。生态保护核心区是指湖滨生态红线以内的水域和陆域。生态保护缓冲区是指湖滨生态红线与湖泊生态黄线之间的区域。绿色发展区是指湖泊生态黄线与湖泊流域分水线之间的区域。</w:t>
            </w:r>
          </w:p>
          <w:p w14:paraId="6D3026CD">
            <w:pPr>
              <w:pStyle w:val="47"/>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根据项目位置与</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湖滨生态红线及湖泊生态黄线布置图</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的叠图（详见附图</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），本项目位于湖滨生态红线与湖泊生态黄线之外，属于绿色发展区。</w:t>
            </w:r>
          </w:p>
          <w:p w14:paraId="0134FACE">
            <w:pPr>
              <w:widowControl w:val="0"/>
              <w:topLinePunct w:val="0"/>
              <w:bidi w:val="0"/>
              <w:adjustRightInd w:val="0"/>
              <w:snapToGrid w:val="0"/>
              <w:spacing w:after="0" w:afterLines="0" w:line="360" w:lineRule="auto"/>
              <w:ind w:left="0" w:leftChars="0" w:right="0" w:firstLine="480" w:firstLineChars="200"/>
              <w:jc w:val="both"/>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项目与</w:t>
            </w:r>
            <w:r>
              <w:rPr>
                <w:rFonts w:hint="eastAsia" w:ascii="Times New Roman" w:hAnsi="Times New Roman" w:cs="Times New Roman"/>
                <w:b w:val="0"/>
                <w:bCs w:val="0"/>
                <w:color w:val="auto"/>
                <w:kern w:val="2"/>
                <w:sz w:val="24"/>
                <w:szCs w:val="24"/>
                <w:lang w:val="en-US" w:eastAsia="zh-CN" w:bidi="ar-SA"/>
              </w:rPr>
              <w:t>条例中相关条例</w:t>
            </w:r>
            <w:r>
              <w:rPr>
                <w:rFonts w:hint="default" w:ascii="Times New Roman" w:hAnsi="Times New Roman" w:eastAsia="宋体" w:cs="Times New Roman"/>
                <w:b w:val="0"/>
                <w:bCs w:val="0"/>
                <w:color w:val="auto"/>
                <w:kern w:val="2"/>
                <w:sz w:val="24"/>
                <w:szCs w:val="24"/>
                <w:lang w:val="en-US" w:eastAsia="zh-CN" w:bidi="ar-SA"/>
              </w:rPr>
              <w:t>符合性分析见下表所示：</w:t>
            </w:r>
          </w:p>
          <w:p w14:paraId="3C035B41">
            <w:pPr>
              <w:widowControl w:val="0"/>
              <w:topLinePunct w:val="0"/>
              <w:bidi w:val="0"/>
              <w:adjustRightInd w:val="0"/>
              <w:snapToGrid w:val="0"/>
              <w:spacing w:after="0" w:afterLines="0" w:line="240" w:lineRule="auto"/>
              <w:ind w:left="0" w:leftChars="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cs="Times New Roman"/>
                <w:b/>
                <w:bCs/>
                <w:color w:val="auto"/>
                <w:kern w:val="2"/>
                <w:sz w:val="21"/>
                <w:szCs w:val="21"/>
                <w:lang w:val="en-US" w:eastAsia="zh-CN" w:bidi="ar-SA"/>
              </w:rPr>
              <w:t xml:space="preserve">7   </w:t>
            </w:r>
            <w:r>
              <w:rPr>
                <w:rFonts w:hint="default" w:ascii="Times New Roman" w:hAnsi="Times New Roman" w:eastAsia="宋体" w:cs="Times New Roman"/>
                <w:b/>
                <w:bCs/>
                <w:color w:val="auto"/>
                <w:kern w:val="2"/>
                <w:sz w:val="21"/>
                <w:szCs w:val="21"/>
                <w:lang w:val="en-US" w:eastAsia="zh-CN" w:bidi="ar-SA"/>
              </w:rPr>
              <w:t>项目与《云南省星云湖保护条例》符合性分析</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686"/>
              <w:gridCol w:w="3485"/>
              <w:gridCol w:w="2358"/>
              <w:gridCol w:w="825"/>
            </w:tblGrid>
            <w:tr w14:paraId="6921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34CB684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序号</w:t>
                  </w:r>
                </w:p>
              </w:tc>
              <w:tc>
                <w:tcPr>
                  <w:tcW w:w="2622" w:type="pct"/>
                  <w:gridSpan w:val="2"/>
                  <w:noWrap w:val="0"/>
                  <w:vAlign w:val="center"/>
                </w:tcPr>
                <w:p w14:paraId="7864C70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2" w:firstLineChars="20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《云南省星云湖保护条例》相关标准</w:t>
                  </w:r>
                </w:p>
              </w:tc>
              <w:tc>
                <w:tcPr>
                  <w:tcW w:w="1482" w:type="pct"/>
                  <w:noWrap w:val="0"/>
                  <w:vAlign w:val="center"/>
                </w:tcPr>
                <w:p w14:paraId="007E87D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211" w:firstLineChars="10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本项目情况</w:t>
                  </w:r>
                </w:p>
              </w:tc>
              <w:tc>
                <w:tcPr>
                  <w:tcW w:w="518" w:type="pct"/>
                  <w:noWrap w:val="0"/>
                  <w:vAlign w:val="center"/>
                </w:tcPr>
                <w:p w14:paraId="6CD614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符合性</w:t>
                  </w:r>
                </w:p>
              </w:tc>
            </w:tr>
            <w:tr w14:paraId="6898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0B4AB6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1</w:t>
                  </w:r>
                </w:p>
              </w:tc>
              <w:tc>
                <w:tcPr>
                  <w:tcW w:w="431" w:type="pct"/>
                  <w:noWrap w:val="0"/>
                  <w:vAlign w:val="center"/>
                </w:tcPr>
                <w:p w14:paraId="5881B65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星云湖保护范围</w:t>
                  </w:r>
                </w:p>
              </w:tc>
              <w:tc>
                <w:tcPr>
                  <w:tcW w:w="2191" w:type="pct"/>
                  <w:noWrap w:val="0"/>
                  <w:vAlign w:val="center"/>
                </w:tcPr>
                <w:p w14:paraId="1EC60DF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星云湖按照划定的湖滨生态红线和湖泊生态黄线，确定生态保护核心区、生态保护缓冲区和绿色发展区。生态保护核心区是指湖滨生态红线以内的水域和陆域；生态保护缓冲区是指湖滨生态红线与湖泊生态黄线之间的区域；绿色发展区是指湖泊生态黄线与湖泊流域分水线之间的区域。</w:t>
                  </w:r>
                </w:p>
              </w:tc>
              <w:tc>
                <w:tcPr>
                  <w:tcW w:w="1482" w:type="pct"/>
                  <w:noWrap w:val="0"/>
                  <w:vAlign w:val="center"/>
                </w:tcPr>
                <w:p w14:paraId="3FBA65D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both"/>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lang w:val="en-US" w:eastAsia="zh-CN"/>
                    </w:rPr>
                    <w:t>项目为淋膜纸生产项目，位于</w:t>
                  </w:r>
                  <w:r>
                    <w:rPr>
                      <w:rFonts w:hint="default" w:ascii="Times New Roman" w:hAnsi="Times New Roman" w:cs="Times New Roman"/>
                      <w:color w:val="auto"/>
                      <w:sz w:val="21"/>
                      <w:szCs w:val="21"/>
                      <w:lang w:val="en-US" w:eastAsia="zh-CN"/>
                    </w:rPr>
                    <w:t>云南省玉溪市高新区龙泉片区B4地块A2栋标准化厂房一层，利用工业园区内现有空置厂房进行建设，不涉及新增占地</w:t>
                  </w:r>
                  <w:r>
                    <w:rPr>
                      <w:rFonts w:hint="eastAsia" w:ascii="Times New Roman" w:hAnsi="Times New Roman" w:cs="Times New Roman"/>
                      <w:color w:val="auto"/>
                      <w:sz w:val="21"/>
                      <w:szCs w:val="21"/>
                      <w:lang w:val="en-US" w:eastAsia="zh-CN"/>
                    </w:rPr>
                    <w:t>。</w:t>
                  </w:r>
                  <w:r>
                    <w:rPr>
                      <w:rFonts w:hint="default" w:ascii="Times New Roman" w:hAnsi="Times New Roman" w:cs="Times New Roman" w:eastAsiaTheme="minorEastAsia"/>
                      <w:color w:val="auto"/>
                      <w:sz w:val="21"/>
                      <w:szCs w:val="21"/>
                      <w:lang w:val="en-US" w:eastAsia="zh-CN"/>
                    </w:rPr>
                    <w:t>属于星云湖流域，</w:t>
                  </w:r>
                  <w:r>
                    <w:rPr>
                      <w:rFonts w:hint="default" w:ascii="Times New Roman" w:hAnsi="Times New Roman" w:cs="Times New Roman"/>
                      <w:color w:val="auto"/>
                      <w:sz w:val="21"/>
                      <w:szCs w:val="21"/>
                      <w:lang w:val="en-US" w:eastAsia="zh-CN"/>
                    </w:rPr>
                    <w:t>位于星云湖绿色发展区，不涉及星云湖生态保护核心区、生态保护缓冲区；对照《云南省星云湖保护条例》，本项目不涉及《云南省星云湖保护条例》中绿色发展区的禁止行为</w:t>
                  </w:r>
                  <w:r>
                    <w:rPr>
                      <w:rFonts w:hint="default" w:ascii="Times New Roman" w:hAnsi="Times New Roman" w:cs="Times New Roman" w:eastAsiaTheme="minorEastAsia"/>
                      <w:color w:val="auto"/>
                      <w:sz w:val="21"/>
                      <w:szCs w:val="21"/>
                      <w:lang w:val="en-US" w:eastAsia="zh-CN"/>
                    </w:rPr>
                    <w:t>，所在地距星云湖直线距离约为4.253km，位于绿色发展区，不在“两区两线”星云湖保护范围内，</w:t>
                  </w:r>
                </w:p>
              </w:tc>
              <w:tc>
                <w:tcPr>
                  <w:tcW w:w="518" w:type="pct"/>
                  <w:noWrap w:val="0"/>
                  <w:vAlign w:val="center"/>
                </w:tcPr>
                <w:p w14:paraId="10FD2C7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符合</w:t>
                  </w:r>
                </w:p>
              </w:tc>
            </w:tr>
            <w:tr w14:paraId="1BED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00DECF6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2</w:t>
                  </w:r>
                </w:p>
              </w:tc>
              <w:tc>
                <w:tcPr>
                  <w:tcW w:w="431" w:type="pct"/>
                  <w:noWrap w:val="0"/>
                  <w:vAlign w:val="center"/>
                </w:tcPr>
                <w:p w14:paraId="7FF50B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绿色发展区内禁止行为</w:t>
                  </w:r>
                </w:p>
              </w:tc>
              <w:tc>
                <w:tcPr>
                  <w:tcW w:w="2191" w:type="pct"/>
                  <w:noWrap w:val="0"/>
                  <w:vAlign w:val="center"/>
                </w:tcPr>
                <w:p w14:paraId="5C35481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一）利用渗井、渗坑、裂隙，私设暗管，篡改、伪造监测数据，或者不正常运行水污染防治设施等逃避监管的方式排放水污染物；（二）向入湖河道、沟渠、城镇排水管网排放超过国家、地方水污染物排放标准或者超过重点水污染物排放总量控制指标的水污染物；（三）向入湖河道、沟渠、水库排放、倾倒、填埋油类、酸液、碱液、剧毒废液（渣）等；（四）在入湖河道、沟渠、水库最高水位线以下的滩地和岸坡倾倒、堆放、贮存、填埋固体废弃物或者其他污染物，丢弃或者填埋病死动物、病害动物产品；（五）在入湖河道、沟渠、水库内丢弃农药、农药包装物，清洗施药器械；（六）向农用地排放重金属或者其他有毒有害物质含量超标的污水、污泥，以及可能造成土壤污染的清淤底泥、尾矿、矿渣等；（七）随意倾倒、堆放、填埋废弃菜叶等农业废弃物；（八）生产、销售、使用含磷洗涤用品和国家明令禁止或者明令淘汰的一次性发泡塑料餐具、塑料袋；（九）经营、使用杀鼠剂以外的限制使用类农药；（十）违反规定处置生活垃圾，倾倒粪便或者直排畜禽养殖粪污；（十一）侵占湿地、水库，擅自填堵、覆盖河道；（十二）新增采矿、选矿；（十三）开山、采石、挖砂、取土、毁林毁草；（十四）擅自取水或者违反取水许可规定取水；（十五）擅自释放或者丢弃外来物种；（十六）法律、法规禁止的其他行为。</w:t>
                  </w:r>
                </w:p>
              </w:tc>
              <w:tc>
                <w:tcPr>
                  <w:tcW w:w="1482" w:type="pct"/>
                  <w:noWrap w:val="0"/>
                  <w:vAlign w:val="center"/>
                </w:tcPr>
                <w:p w14:paraId="730506BC">
                  <w:pPr>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本项目位于绿色发展期内；</w:t>
                  </w:r>
                  <w:r>
                    <w:rPr>
                      <w:rFonts w:hint="default" w:ascii="Times New Roman" w:hAnsi="Times New Roman" w:eastAsia="宋体" w:cs="Times New Roman"/>
                      <w:b w:val="0"/>
                      <w:bCs w:val="0"/>
                      <w:color w:val="auto"/>
                      <w:kern w:val="2"/>
                      <w:sz w:val="21"/>
                      <w:szCs w:val="21"/>
                      <w:vertAlign w:val="baseline"/>
                      <w:lang w:val="en-US" w:eastAsia="zh-CN" w:bidi="ar-SA"/>
                    </w:rPr>
                    <w:t>本项目</w:t>
                  </w:r>
                  <w:r>
                    <w:rPr>
                      <w:rFonts w:hint="default" w:ascii="Times New Roman" w:hAnsi="Times New Roman" w:eastAsia="宋体" w:cs="Times New Roman"/>
                      <w:color w:val="auto"/>
                      <w:spacing w:val="-8"/>
                      <w:sz w:val="21"/>
                      <w:szCs w:val="21"/>
                      <w:lang w:val="en-US" w:eastAsia="zh-CN"/>
                    </w:rPr>
                    <w:t>生产废水主要为</w:t>
                  </w:r>
                  <w:r>
                    <w:rPr>
                      <w:rFonts w:hint="eastAsia" w:ascii="Times New Roman" w:hAnsi="Times New Roman" w:cs="Times New Roman"/>
                      <w:color w:val="auto"/>
                      <w:spacing w:val="-8"/>
                      <w:sz w:val="21"/>
                      <w:szCs w:val="21"/>
                      <w:lang w:val="en-US" w:eastAsia="zh-CN"/>
                    </w:rPr>
                    <w:t>印刷设备清洗废水用收集桶统一收集暂存于危废暂存间委托有资质的单位定期清运处置；淋膜机冷却水</w:t>
                  </w:r>
                  <w:r>
                    <w:rPr>
                      <w:rFonts w:hint="default" w:ascii="Times New Roman" w:hAnsi="Times New Roman" w:eastAsia="宋体" w:cs="Times New Roman"/>
                      <w:color w:val="auto"/>
                      <w:spacing w:val="-8"/>
                      <w:sz w:val="21"/>
                      <w:szCs w:val="21"/>
                      <w:lang w:val="en-US" w:eastAsia="zh-CN"/>
                    </w:rPr>
                    <w:t>循环使用不外排</w:t>
                  </w:r>
                  <w:r>
                    <w:rPr>
                      <w:rFonts w:hint="default" w:ascii="Times New Roman" w:hAnsi="Times New Roman" w:cs="Times New Roman" w:eastAsiaTheme="minorEastAsia"/>
                      <w:color w:val="auto"/>
                      <w:spacing w:val="-8"/>
                      <w:sz w:val="21"/>
                      <w:szCs w:val="21"/>
                      <w:lang w:val="en-US" w:eastAsia="zh-CN"/>
                    </w:rPr>
                    <w:t>；</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收集处理达到</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r>
                    <w:rPr>
                      <w:rFonts w:hint="eastAsia" w:ascii="Times New Roman" w:hAnsi="Times New Roman" w:cs="Times New Roman"/>
                      <w:bCs/>
                      <w:color w:val="auto"/>
                      <w:kern w:val="0"/>
                      <w:sz w:val="21"/>
                      <w:szCs w:val="21"/>
                      <w:highlight w:val="none"/>
                      <w:lang w:val="en-US" w:eastAsia="zh-CN"/>
                    </w:rPr>
                    <w:t>。</w:t>
                  </w:r>
                </w:p>
                <w:p w14:paraId="1E95CD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项目不</w:t>
                  </w:r>
                  <w:r>
                    <w:rPr>
                      <w:rFonts w:hint="eastAsia" w:ascii="Times New Roman" w:hAnsi="Times New Roman" w:cs="Times New Roman" w:eastAsiaTheme="minorEastAsia"/>
                      <w:b w:val="0"/>
                      <w:bCs w:val="0"/>
                      <w:color w:val="auto"/>
                      <w:kern w:val="2"/>
                      <w:sz w:val="21"/>
                      <w:szCs w:val="21"/>
                      <w:vertAlign w:val="baseline"/>
                      <w:lang w:val="en-US" w:eastAsia="zh-CN" w:bidi="ar-SA"/>
                    </w:rPr>
                    <w:t>涉及绿色发展区中的禁止行为</w:t>
                  </w:r>
                  <w:r>
                    <w:rPr>
                      <w:rFonts w:hint="default" w:ascii="Times New Roman" w:hAnsi="Times New Roman" w:cs="Times New Roman" w:eastAsiaTheme="minorEastAsia"/>
                      <w:b w:val="0"/>
                      <w:bCs w:val="0"/>
                      <w:color w:val="auto"/>
                      <w:kern w:val="2"/>
                      <w:sz w:val="21"/>
                      <w:szCs w:val="21"/>
                      <w:vertAlign w:val="baseline"/>
                      <w:lang w:val="en-US" w:eastAsia="zh-CN" w:bidi="ar-SA"/>
                    </w:rPr>
                    <w:t>。</w:t>
                  </w:r>
                </w:p>
              </w:tc>
              <w:tc>
                <w:tcPr>
                  <w:tcW w:w="518" w:type="pct"/>
                  <w:noWrap w:val="0"/>
                  <w:vAlign w:val="center"/>
                </w:tcPr>
                <w:p w14:paraId="54FFDBB4">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r>
            <w:tr w14:paraId="35CB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546FD2B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3</w:t>
                  </w:r>
                </w:p>
              </w:tc>
              <w:tc>
                <w:tcPr>
                  <w:tcW w:w="2622" w:type="pct"/>
                  <w:gridSpan w:val="2"/>
                  <w:noWrap w:val="0"/>
                  <w:vAlign w:val="center"/>
                </w:tcPr>
                <w:p w14:paraId="0537B0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星云湖流域内项目建设应当执行环境影响评价制度，污染治理设施、节水设施、水土保持设施应当与主体工程同时设计、同时施工、同时投产使用。</w:t>
                  </w:r>
                </w:p>
              </w:tc>
              <w:tc>
                <w:tcPr>
                  <w:tcW w:w="1482" w:type="pct"/>
                  <w:noWrap w:val="0"/>
                  <w:vAlign w:val="center"/>
                </w:tcPr>
                <w:p w14:paraId="2FC9F7E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本项目执行环境影响评价制度，污染治理设施、节水设施、水土保持设施与主体工程同时设计、同时施工、同时投产使用。</w:t>
                  </w:r>
                </w:p>
              </w:tc>
              <w:tc>
                <w:tcPr>
                  <w:tcW w:w="518" w:type="pct"/>
                  <w:noWrap w:val="0"/>
                  <w:vAlign w:val="center"/>
                </w:tcPr>
                <w:p w14:paraId="6671A637">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r>
          </w:tbl>
          <w:p w14:paraId="072C558A">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2" w:firstLineChars="200"/>
              <w:jc w:val="both"/>
              <w:textAlignment w:val="auto"/>
              <w:rPr>
                <w:rFonts w:hint="default" w:ascii="Times New Roman" w:hAnsi="Times New Roman" w:eastAsia="宋体" w:cs="Times New Roman"/>
                <w:b/>
                <w:bCs/>
                <w:color w:val="auto"/>
                <w:spacing w:val="0"/>
                <w:sz w:val="24"/>
                <w:szCs w:val="24"/>
                <w:lang w:val="en-US" w:eastAsia="zh-CN"/>
              </w:rPr>
            </w:pPr>
          </w:p>
          <w:p w14:paraId="7891E9C6">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both"/>
              <w:textAlignment w:val="auto"/>
              <w:rPr>
                <w:rFonts w:hint="default"/>
                <w:color w:val="auto"/>
                <w:lang w:val="en-US" w:eastAsia="zh-CN"/>
              </w:rPr>
            </w:pPr>
            <w:r>
              <w:rPr>
                <w:rFonts w:hint="eastAsia"/>
                <w:color w:val="auto"/>
                <w:lang w:val="en-US" w:eastAsia="zh-CN"/>
              </w:rPr>
              <w:t>根据上表分析，项目符合《云南省星云湖保护条例》中的相关要求。</w:t>
            </w:r>
          </w:p>
          <w:p w14:paraId="43BDDF17">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right="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bCs/>
                <w:color w:val="auto"/>
                <w:spacing w:val="0"/>
                <w:sz w:val="24"/>
                <w:szCs w:val="24"/>
                <w:lang w:val="en-US" w:eastAsia="zh-CN"/>
              </w:rPr>
              <w:t>8</w:t>
            </w:r>
            <w:r>
              <w:rPr>
                <w:rFonts w:hint="default" w:ascii="Times New Roman" w:hAnsi="Times New Roman" w:eastAsia="宋体" w:cs="Times New Roman"/>
                <w:b/>
                <w:bCs/>
                <w:color w:val="auto"/>
                <w:spacing w:val="0"/>
                <w:sz w:val="24"/>
                <w:szCs w:val="24"/>
                <w:lang w:val="en-US" w:eastAsia="zh-CN"/>
              </w:rPr>
              <w:t>、</w:t>
            </w:r>
            <w:r>
              <w:rPr>
                <w:rFonts w:hint="default" w:ascii="Times New Roman" w:hAnsi="Times New Roman" w:eastAsia="宋体" w:cs="Times New Roman"/>
                <w:b/>
                <w:bCs/>
                <w:color w:val="auto"/>
                <w:sz w:val="24"/>
                <w:szCs w:val="24"/>
                <w:lang w:val="en-US" w:eastAsia="zh-CN"/>
              </w:rPr>
              <w:t>项目</w:t>
            </w:r>
            <w:r>
              <w:rPr>
                <w:rFonts w:hint="default" w:ascii="Times New Roman" w:hAnsi="Times New Roman" w:eastAsia="宋体" w:cs="Times New Roman"/>
                <w:b/>
                <w:bCs/>
                <w:color w:val="auto"/>
                <w:sz w:val="24"/>
                <w:szCs w:val="24"/>
              </w:rPr>
              <w:t>与《星云湖水环境保护治理“十四五”规划》符合性分析</w:t>
            </w:r>
          </w:p>
          <w:p w14:paraId="1961F048">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全面推进雨污分流，完善城镇截污治污体系</w:t>
            </w:r>
          </w:p>
          <w:p w14:paraId="1F5A6C4F">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污水处理厂提质增效、补短板及管网整治工程，进一步完善江川区中心城区雨污水主管网及配套设施，对原有合流制排水管道实施雨污分流，提高排水入网率；实施江川区污水处理厂（老厂）及南厂合并改造工程、北片区污水处理厂补短板，进一步提高出水水质；从源头上解决城区雨季发生内涝的问题，提高江川区主城区污水收集率和处理率，逐步实施雨污分流改造、消除管网空白区，全面提升城镇截污治污能力。在星云湖西片区前卫镇建设污水处理厂1座，进一步提升流域城镇截污治污能力。</w:t>
            </w:r>
          </w:p>
          <w:p w14:paraId="3DA914F1">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color w:val="auto"/>
                <w:sz w:val="24"/>
                <w:szCs w:val="24"/>
                <w:lang w:val="en-US" w:eastAsia="zh-CN"/>
              </w:rPr>
              <w:t>本项目不在城镇截污治污体系内，</w:t>
            </w:r>
            <w:r>
              <w:rPr>
                <w:rFonts w:hint="default" w:ascii="Times New Roman" w:hAnsi="Times New Roman" w:eastAsia="宋体" w:cs="Times New Roman"/>
                <w:b w:val="0"/>
                <w:bCs w:val="0"/>
                <w:color w:val="auto"/>
                <w:kern w:val="2"/>
                <w:sz w:val="24"/>
                <w:szCs w:val="24"/>
                <w:vertAlign w:val="baseline"/>
                <w:lang w:val="en-US" w:eastAsia="zh-CN" w:bidi="ar-SA"/>
              </w:rPr>
              <w:t>本项目</w:t>
            </w:r>
            <w:r>
              <w:rPr>
                <w:rFonts w:hint="default" w:ascii="Times New Roman" w:hAnsi="Times New Roman" w:eastAsia="宋体" w:cs="Times New Roman"/>
                <w:color w:val="auto"/>
                <w:spacing w:val="-8"/>
                <w:sz w:val="24"/>
                <w:szCs w:val="24"/>
                <w:lang w:val="en-US" w:eastAsia="zh-CN"/>
              </w:rPr>
              <w:t>生产废水主要为</w:t>
            </w:r>
            <w:r>
              <w:rPr>
                <w:rFonts w:hint="eastAsia" w:ascii="Times New Roman" w:hAnsi="Times New Roman" w:cs="Times New Roman"/>
                <w:color w:val="auto"/>
                <w:spacing w:val="-8"/>
                <w:sz w:val="24"/>
                <w:szCs w:val="24"/>
                <w:lang w:val="en-US" w:eastAsia="zh-CN"/>
              </w:rPr>
              <w:t>印刷设备清洗废水</w:t>
            </w:r>
            <w:r>
              <w:rPr>
                <w:rFonts w:hint="default" w:ascii="Times New Roman" w:hAnsi="Times New Roman" w:eastAsia="宋体" w:cs="Times New Roman"/>
                <w:color w:val="auto"/>
                <w:spacing w:val="-8"/>
                <w:sz w:val="24"/>
                <w:szCs w:val="24"/>
                <w:lang w:val="en-US" w:eastAsia="zh-CN"/>
              </w:rPr>
              <w:t>，</w:t>
            </w:r>
            <w:r>
              <w:rPr>
                <w:rFonts w:hint="eastAsia" w:ascii="Times New Roman" w:hAnsi="Times New Roman" w:cs="Times New Roman"/>
                <w:color w:val="auto"/>
                <w:spacing w:val="-8"/>
                <w:sz w:val="24"/>
                <w:szCs w:val="24"/>
                <w:lang w:val="en-US" w:eastAsia="zh-CN"/>
              </w:rPr>
              <w:t>印刷设备清洗废水用收集桶统一收集暂存于危废暂存间委托有资质的单位定期清运处置；冷却水</w:t>
            </w:r>
            <w:r>
              <w:rPr>
                <w:rFonts w:hint="default" w:ascii="Times New Roman" w:hAnsi="Times New Roman" w:eastAsia="宋体" w:cs="Times New Roman"/>
                <w:color w:val="auto"/>
                <w:spacing w:val="-8"/>
                <w:sz w:val="24"/>
                <w:szCs w:val="24"/>
                <w:lang w:val="en-US" w:eastAsia="zh-CN"/>
              </w:rPr>
              <w:t>循环使用不外排；</w:t>
            </w:r>
            <w:r>
              <w:rPr>
                <w:rFonts w:hint="default" w:ascii="Times New Roman" w:hAnsi="Times New Roman" w:cs="Times New Roman"/>
                <w:b/>
                <w:bCs w:val="0"/>
                <w:color w:val="auto"/>
                <w:kern w:val="0"/>
                <w:sz w:val="24"/>
                <w:szCs w:val="24"/>
                <w:highlight w:val="none"/>
                <w:lang w:val="en-US" w:eastAsia="zh-CN"/>
              </w:rPr>
              <w:t>园区污水处理站未正常运行时：</w:t>
            </w:r>
            <w:r>
              <w:rPr>
                <w:rFonts w:hint="eastAsia" w:ascii="Times New Roman" w:hAnsi="Times New Roman" w:cs="Times New Roman"/>
                <w:b w:val="0"/>
                <w:bCs/>
                <w:color w:val="auto"/>
                <w:kern w:val="0"/>
                <w:sz w:val="24"/>
                <w:szCs w:val="24"/>
                <w:highlight w:val="none"/>
                <w:lang w:val="en-US" w:eastAsia="zh-CN"/>
              </w:rPr>
              <w:t>生活污水经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收集处理后</w:t>
            </w:r>
            <w:r>
              <w:rPr>
                <w:rFonts w:hint="eastAsia" w:ascii="Times New Roman" w:hAnsi="Times New Roman" w:cs="Times New Roman"/>
                <w:color w:val="auto"/>
                <w:sz w:val="24"/>
                <w:szCs w:val="24"/>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4"/>
                <w:szCs w:val="24"/>
                <w:highlight w:val="none"/>
                <w:lang w:val="en-US" w:eastAsia="zh-CN"/>
              </w:rPr>
              <w:t>；</w:t>
            </w:r>
            <w:r>
              <w:rPr>
                <w:rFonts w:hint="default" w:ascii="Times New Roman" w:hAnsi="Times New Roman" w:cs="Times New Roman"/>
                <w:b/>
                <w:bCs w:val="0"/>
                <w:color w:val="auto"/>
                <w:kern w:val="0"/>
                <w:sz w:val="24"/>
                <w:szCs w:val="24"/>
                <w:highlight w:val="none"/>
                <w:lang w:val="en-US" w:eastAsia="zh-CN"/>
              </w:rPr>
              <w:t>园区污水处理厂正常运行时：</w:t>
            </w:r>
            <w:r>
              <w:rPr>
                <w:rFonts w:hint="eastAsia" w:ascii="Times New Roman" w:hAnsi="Times New Roman" w:cs="Times New Roman"/>
                <w:b w:val="0"/>
                <w:bCs/>
                <w:color w:val="auto"/>
                <w:kern w:val="0"/>
                <w:sz w:val="24"/>
                <w:szCs w:val="24"/>
                <w:highlight w:val="none"/>
                <w:lang w:val="en-US" w:eastAsia="zh-CN"/>
              </w:rPr>
              <w:t>生活污水经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收集处理达到</w:t>
            </w:r>
            <w:r>
              <w:rPr>
                <w:rFonts w:hint="default" w:ascii="Times New Roman" w:hAnsi="Times New Roman" w:cs="Times New Roman"/>
                <w:bCs/>
                <w:color w:val="auto"/>
                <w:kern w:val="0"/>
                <w:sz w:val="24"/>
                <w:szCs w:val="24"/>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4"/>
                <w:szCs w:val="24"/>
                <w:highlight w:val="none"/>
                <w:lang w:val="en-US" w:eastAsia="zh-CN"/>
              </w:rPr>
              <w:t>后，通过园区污水</w:t>
            </w:r>
            <w:r>
              <w:rPr>
                <w:rFonts w:hint="default" w:ascii="Times New Roman" w:hAnsi="Times New Roman" w:cs="Times New Roman"/>
                <w:bCs/>
                <w:color w:val="auto"/>
                <w:kern w:val="0"/>
                <w:sz w:val="24"/>
                <w:szCs w:val="24"/>
                <w:highlight w:val="none"/>
                <w:lang w:val="en-US" w:eastAsia="zh-CN"/>
              </w:rPr>
              <w:t>管网接入园区污水处理厂</w:t>
            </w:r>
            <w:r>
              <w:rPr>
                <w:rFonts w:hint="eastAsia" w:ascii="Times New Roman" w:hAnsi="Times New Roman" w:cs="Times New Roman"/>
                <w:bCs/>
                <w:color w:val="auto"/>
                <w:kern w:val="0"/>
                <w:sz w:val="24"/>
                <w:szCs w:val="24"/>
                <w:highlight w:val="none"/>
                <w:lang w:val="en-US" w:eastAsia="zh-CN"/>
              </w:rPr>
              <w:t>。</w:t>
            </w:r>
            <w:r>
              <w:rPr>
                <w:rFonts w:hint="default" w:ascii="Times New Roman" w:hAnsi="Times New Roman" w:eastAsia="宋体" w:cs="Times New Roman"/>
                <w:color w:val="auto"/>
                <w:sz w:val="24"/>
                <w:szCs w:val="24"/>
              </w:rPr>
              <w:t>项目废水不外排</w:t>
            </w:r>
            <w:r>
              <w:rPr>
                <w:rFonts w:hint="default" w:ascii="Times New Roman" w:hAnsi="Times New Roman" w:eastAsia="宋体" w:cs="Times New Roman"/>
                <w:color w:val="auto"/>
                <w:sz w:val="24"/>
                <w:szCs w:val="24"/>
                <w:lang w:val="en-US" w:eastAsia="zh-CN"/>
              </w:rPr>
              <w:t>。</w:t>
            </w:r>
          </w:p>
          <w:p w14:paraId="4ED6EF6D">
            <w:pPr>
              <w:keepNext w:val="0"/>
              <w:keepLines w:val="0"/>
              <w:pageBreakBefore w:val="0"/>
              <w:widowControl w:val="0"/>
              <w:numPr>
                <w:ilvl w:val="0"/>
                <w:numId w:val="2"/>
              </w:numPr>
              <w:kinsoku/>
              <w:wordWrap/>
              <w:overflowPunct/>
              <w:topLinePunct w:val="0"/>
              <w:autoSpaceDE w:val="0"/>
              <w:autoSpaceDN w:val="0"/>
              <w:bidi w:val="0"/>
              <w:adjustRightInd w:val="0"/>
              <w:snapToGrid w:val="0"/>
              <w:spacing w:after="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项目与生态保护区管控关系</w:t>
            </w:r>
          </w:p>
          <w:p w14:paraId="399CDB22">
            <w:pPr>
              <w:pStyle w:val="2"/>
              <w:widowControl w:val="0"/>
              <w:numPr>
                <w:ilvl w:val="0"/>
                <w:numId w:val="0"/>
              </w:numPr>
              <w:wordWrap w:val="0"/>
              <w:topLinePunct/>
              <w:adjustRightInd w:val="0"/>
              <w:snapToGrid w:val="0"/>
              <w:spacing w:after="20" w:afterLines="20" w:line="360" w:lineRule="auto"/>
              <w:jc w:val="center"/>
              <w:textAlignment w:val="baseline"/>
              <w:rPr>
                <w:rFonts w:hint="default"/>
                <w:color w:val="auto"/>
                <w:lang w:val="en-US" w:eastAsia="zh-CN"/>
              </w:rPr>
            </w:pPr>
          </w:p>
          <w:p w14:paraId="63024CAC">
            <w:pPr>
              <w:pStyle w:val="4"/>
              <w:rPr>
                <w:rFonts w:hint="default"/>
                <w:color w:val="auto"/>
                <w:lang w:val="en-US" w:eastAsia="zh-CN"/>
              </w:rPr>
            </w:pPr>
          </w:p>
          <w:p w14:paraId="5AE839EE">
            <w:pPr>
              <w:pStyle w:val="4"/>
              <w:rPr>
                <w:rFonts w:hint="default"/>
                <w:color w:val="auto"/>
                <w:lang w:val="en-US" w:eastAsia="zh-CN"/>
              </w:rPr>
            </w:pPr>
          </w:p>
          <w:p w14:paraId="1F18BF22">
            <w:pPr>
              <w:pStyle w:val="4"/>
              <w:rPr>
                <w:rFonts w:hint="default"/>
                <w:color w:val="auto"/>
                <w:lang w:val="en-US" w:eastAsia="zh-CN"/>
              </w:rPr>
            </w:pPr>
          </w:p>
          <w:p w14:paraId="12AE9885">
            <w:pPr>
              <w:pStyle w:val="4"/>
              <w:rPr>
                <w:rFonts w:hint="default"/>
                <w:color w:val="auto"/>
                <w:lang w:val="en-US" w:eastAsia="zh-CN"/>
              </w:rPr>
            </w:pPr>
          </w:p>
          <w:p w14:paraId="6CF8856E">
            <w:pPr>
              <w:pStyle w:val="4"/>
              <w:rPr>
                <w:rFonts w:hint="default"/>
                <w:color w:val="auto"/>
                <w:lang w:val="en-US" w:eastAsia="zh-CN"/>
              </w:rPr>
            </w:pPr>
          </w:p>
          <w:p w14:paraId="78CAC552">
            <w:pPr>
              <w:pStyle w:val="4"/>
              <w:rPr>
                <w:rFonts w:hint="default"/>
                <w:color w:val="auto"/>
                <w:lang w:val="en-US" w:eastAsia="zh-CN"/>
              </w:rPr>
            </w:pPr>
          </w:p>
          <w:p w14:paraId="055E1509">
            <w:pPr>
              <w:pStyle w:val="4"/>
              <w:rPr>
                <w:rFonts w:hint="default"/>
                <w:color w:val="auto"/>
                <w:lang w:val="en-US" w:eastAsia="zh-CN"/>
              </w:rPr>
            </w:pPr>
          </w:p>
          <w:p w14:paraId="57B92082">
            <w:pPr>
              <w:pStyle w:val="4"/>
              <w:rPr>
                <w:rFonts w:hint="default"/>
                <w:color w:val="auto"/>
                <w:lang w:val="en-US" w:eastAsia="zh-CN"/>
              </w:rPr>
            </w:pPr>
          </w:p>
          <w:p w14:paraId="1960F293">
            <w:pPr>
              <w:pStyle w:val="4"/>
              <w:rPr>
                <w:rFonts w:hint="default"/>
                <w:color w:val="auto"/>
                <w:lang w:val="en-US" w:eastAsia="zh-CN"/>
              </w:rPr>
            </w:pPr>
          </w:p>
          <w:p w14:paraId="4652864A">
            <w:pPr>
              <w:pStyle w:val="4"/>
              <w:rPr>
                <w:rFonts w:hint="default"/>
                <w:color w:val="auto"/>
                <w:lang w:val="en-US" w:eastAsia="zh-CN"/>
              </w:rPr>
            </w:pPr>
          </w:p>
          <w:p w14:paraId="525B53DE">
            <w:pPr>
              <w:pStyle w:val="4"/>
              <w:rPr>
                <w:rFonts w:hint="default"/>
                <w:color w:val="auto"/>
                <w:lang w:val="en-US" w:eastAsia="zh-CN"/>
              </w:rPr>
            </w:pPr>
          </w:p>
          <w:p w14:paraId="0293C1AD">
            <w:pPr>
              <w:pStyle w:val="4"/>
              <w:rPr>
                <w:rFonts w:hint="default"/>
                <w:color w:val="auto"/>
                <w:lang w:val="en-US" w:eastAsia="zh-CN"/>
              </w:rPr>
            </w:pPr>
          </w:p>
          <w:p w14:paraId="6EAF0DD0">
            <w:pPr>
              <w:pStyle w:val="4"/>
              <w:rPr>
                <w:rFonts w:hint="default"/>
                <w:color w:val="auto"/>
                <w:lang w:val="en-US" w:eastAsia="zh-CN"/>
              </w:rPr>
            </w:pPr>
          </w:p>
          <w:p w14:paraId="39F8B491">
            <w:pPr>
              <w:pStyle w:val="25"/>
              <w:topLinePunct w:val="0"/>
              <w:bidi w:val="0"/>
              <w:adjustRightInd w:val="0"/>
              <w:snapToGrid w:val="0"/>
              <w:spacing w:after="0" w:afterLines="0"/>
              <w:ind w:left="0" w:leftChars="0" w:right="0"/>
              <w:jc w:val="center"/>
              <w:rPr>
                <w:rFonts w:hint="default" w:ascii="Times New Roman" w:hAnsi="Times New Roman" w:eastAsia="宋体" w:cs="Times New Roman"/>
                <w:color w:val="auto"/>
              </w:rPr>
            </w:pPr>
            <w:r>
              <w:rPr>
                <w:color w:val="auto"/>
              </w:rPr>
              <w:drawing>
                <wp:inline distT="0" distB="0" distL="114300" distR="114300">
                  <wp:extent cx="4318635" cy="4491990"/>
                  <wp:effectExtent l="0" t="0" r="571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4318635" cy="4491990"/>
                          </a:xfrm>
                          <a:prstGeom prst="rect">
                            <a:avLst/>
                          </a:prstGeom>
                          <a:noFill/>
                          <a:ln>
                            <a:noFill/>
                          </a:ln>
                        </pic:spPr>
                      </pic:pic>
                    </a:graphicData>
                  </a:graphic>
                </wp:inline>
              </w:drawing>
            </w:r>
          </w:p>
          <w:p w14:paraId="2DA2B713">
            <w:pPr>
              <w:numPr>
                <w:ilvl w:val="0"/>
                <w:numId w:val="0"/>
              </w:numPr>
              <w:topLinePunct w:val="0"/>
              <w:autoSpaceDE w:val="0"/>
              <w:autoSpaceDN w:val="0"/>
              <w:bidi w:val="0"/>
              <w:adjustRightInd w:val="0"/>
              <w:snapToGrid w:val="0"/>
              <w:spacing w:after="0" w:afterLines="0" w:line="360" w:lineRule="auto"/>
              <w:ind w:left="0" w:leftChars="0" w:right="0" w:firstLine="422" w:firstLineChars="20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图1-1  </w:t>
            </w:r>
            <w:r>
              <w:rPr>
                <w:rFonts w:hint="default" w:ascii="Times New Roman" w:hAnsi="Times New Roman" w:eastAsia="宋体" w:cs="Times New Roman"/>
                <w:b/>
                <w:bCs/>
                <w:color w:val="auto"/>
                <w:sz w:val="21"/>
                <w:szCs w:val="21"/>
                <w:lang w:val="en-US" w:eastAsia="zh-CN"/>
              </w:rPr>
              <w:t>项目与生态保护区管控关系</w:t>
            </w:r>
          </w:p>
          <w:p w14:paraId="43607FB8">
            <w:pPr>
              <w:numPr>
                <w:ilvl w:val="0"/>
                <w:numId w:val="0"/>
              </w:numPr>
              <w:topLinePunct w:val="0"/>
              <w:autoSpaceDE w:val="0"/>
              <w:autoSpaceDN w:val="0"/>
              <w:bidi w:val="0"/>
              <w:adjustRightInd w:val="0"/>
              <w:snapToGrid w:val="0"/>
              <w:spacing w:after="0" w:afterLines="0" w:line="360" w:lineRule="auto"/>
              <w:ind w:left="0" w:leftChars="0" w:right="0" w:firstLine="480" w:firstLineChars="20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根</w:t>
            </w:r>
            <w:r>
              <w:rPr>
                <w:rFonts w:hint="default" w:ascii="Times New Roman" w:hAnsi="Times New Roman" w:eastAsia="宋体" w:cs="Times New Roman"/>
                <w:b w:val="0"/>
                <w:bCs w:val="0"/>
                <w:color w:val="auto"/>
                <w:sz w:val="24"/>
                <w:szCs w:val="24"/>
                <w:lang w:val="en-US" w:eastAsia="zh-CN"/>
              </w:rPr>
              <w:t>据上图，本项目选址不在重要生态空间、其它生态空间、100米生态空间、自然保护区、滨湖湿地带。本项目建设对星云湖生态保护区影响较小。</w:t>
            </w:r>
          </w:p>
          <w:p w14:paraId="5EE70A8B">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22" w:firstLineChars="200"/>
              <w:jc w:val="both"/>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）优化水资源配置利用，保障清水入湖</w:t>
            </w:r>
          </w:p>
          <w:p w14:paraId="5325F3AA">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按照习近平总书记提出“节水优先、空间均衡、系统治理、两手发力”的科学治水思想，以构建星云湖水资源健康水循环体系为核心，以落实最严格水资源管理制度为抓手，以水利产业政策为依托，针对目前流域水资源不足与损耗并存的现状，全面规划、统筹兼顾、综合治理，开源节流并重，推进水资源的合理开发、优化配置、高效利用、全面节约、有效保护，实现空间均衡的高效水资源利用调度系统，科学合理保障湖泊生态用水，形成流域水资源统一调度机制，实现流域自然水资源-社会经济-生态环境三大子系统之间的协调发展。</w:t>
            </w:r>
          </w:p>
          <w:p w14:paraId="63D31536">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val="0"/>
                <w:bCs/>
                <w:color w:val="auto"/>
                <w:sz w:val="24"/>
                <w:szCs w:val="24"/>
                <w:lang w:val="en-US" w:eastAsia="zh-CN"/>
              </w:rPr>
              <w:t>雨水通过雨水沟进入园区雨水管网；</w:t>
            </w:r>
            <w:r>
              <w:rPr>
                <w:rFonts w:hint="default" w:ascii="Times New Roman" w:hAnsi="Times New Roman" w:eastAsia="宋体" w:cs="Times New Roman"/>
                <w:color w:val="auto"/>
                <w:spacing w:val="-8"/>
                <w:sz w:val="24"/>
                <w:szCs w:val="24"/>
                <w:lang w:val="en-US" w:eastAsia="zh-CN"/>
              </w:rPr>
              <w:t>生产</w:t>
            </w:r>
            <w:r>
              <w:rPr>
                <w:rFonts w:hint="default" w:ascii="Times New Roman" w:hAnsi="Times New Roman" w:eastAsia="宋体" w:cs="Times New Roman"/>
                <w:color w:val="auto"/>
                <w:spacing w:val="-8"/>
                <w:sz w:val="24"/>
                <w:szCs w:val="24"/>
                <w:highlight w:val="none"/>
                <w:lang w:val="en-US" w:eastAsia="zh-CN"/>
              </w:rPr>
              <w:t>废水主要为</w:t>
            </w:r>
            <w:r>
              <w:rPr>
                <w:rFonts w:hint="eastAsia" w:ascii="Times New Roman" w:hAnsi="Times New Roman" w:cs="Times New Roman"/>
                <w:color w:val="auto"/>
                <w:spacing w:val="-8"/>
                <w:sz w:val="24"/>
                <w:szCs w:val="24"/>
                <w:highlight w:val="none"/>
                <w:lang w:val="en-US" w:eastAsia="zh-CN"/>
              </w:rPr>
              <w:t>印刷设备</w:t>
            </w:r>
            <w:r>
              <w:rPr>
                <w:rFonts w:hint="default" w:ascii="Times New Roman" w:hAnsi="Times New Roman" w:eastAsia="宋体" w:cs="Times New Roman"/>
                <w:color w:val="auto"/>
                <w:spacing w:val="-8"/>
                <w:sz w:val="24"/>
                <w:szCs w:val="24"/>
                <w:highlight w:val="none"/>
                <w:lang w:val="en-US" w:eastAsia="zh-CN"/>
              </w:rPr>
              <w:t>清洗废水</w:t>
            </w:r>
            <w:r>
              <w:rPr>
                <w:rFonts w:hint="default" w:ascii="Times New Roman" w:hAnsi="Times New Roman" w:eastAsia="宋体" w:cs="Times New Roman"/>
                <w:color w:val="auto"/>
                <w:spacing w:val="-8"/>
                <w:sz w:val="24"/>
                <w:szCs w:val="24"/>
                <w:lang w:val="en-US" w:eastAsia="zh-CN"/>
              </w:rPr>
              <w:t>，</w:t>
            </w:r>
            <w:r>
              <w:rPr>
                <w:rFonts w:hint="eastAsia" w:ascii="Times New Roman" w:hAnsi="Times New Roman" w:cs="Times New Roman"/>
                <w:color w:val="auto"/>
                <w:spacing w:val="-8"/>
                <w:sz w:val="24"/>
                <w:szCs w:val="24"/>
                <w:lang w:val="en-US" w:eastAsia="zh-CN"/>
              </w:rPr>
              <w:t>用收集桶统一收集后暂存于危废暂存间，委托有资质的单位定期清运处置；淋膜机冷却水</w:t>
            </w:r>
            <w:r>
              <w:rPr>
                <w:rFonts w:hint="default" w:ascii="Times New Roman" w:hAnsi="Times New Roman" w:eastAsia="宋体" w:cs="Times New Roman"/>
                <w:color w:val="auto"/>
                <w:spacing w:val="-8"/>
                <w:sz w:val="24"/>
                <w:szCs w:val="24"/>
                <w:lang w:val="en-US" w:eastAsia="zh-CN"/>
              </w:rPr>
              <w:t>循环使用不外排；</w:t>
            </w:r>
            <w:r>
              <w:rPr>
                <w:rFonts w:hint="default" w:ascii="Times New Roman" w:hAnsi="Times New Roman" w:cs="Times New Roman"/>
                <w:b/>
                <w:bCs w:val="0"/>
                <w:color w:val="auto"/>
                <w:kern w:val="0"/>
                <w:sz w:val="24"/>
                <w:szCs w:val="24"/>
                <w:highlight w:val="none"/>
                <w:lang w:val="en-US" w:eastAsia="zh-CN"/>
              </w:rPr>
              <w:t>园区污水处理站未正常运行时：</w:t>
            </w:r>
            <w:r>
              <w:rPr>
                <w:rFonts w:hint="eastAsia" w:ascii="Times New Roman" w:hAnsi="Times New Roman" w:cs="Times New Roman"/>
                <w:b w:val="0"/>
                <w:bCs/>
                <w:color w:val="auto"/>
                <w:kern w:val="0"/>
                <w:sz w:val="24"/>
                <w:szCs w:val="24"/>
                <w:highlight w:val="none"/>
                <w:lang w:val="en-US" w:eastAsia="zh-CN"/>
              </w:rPr>
              <w:t>生活污水经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收集处理后</w:t>
            </w:r>
            <w:r>
              <w:rPr>
                <w:rFonts w:hint="eastAsia" w:ascii="Times New Roman" w:hAnsi="Times New Roman" w:cs="Times New Roman"/>
                <w:color w:val="auto"/>
                <w:sz w:val="24"/>
                <w:szCs w:val="24"/>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4"/>
                <w:szCs w:val="24"/>
                <w:highlight w:val="none"/>
                <w:lang w:val="en-US" w:eastAsia="zh-CN"/>
              </w:rPr>
              <w:t>；</w:t>
            </w:r>
            <w:r>
              <w:rPr>
                <w:rFonts w:hint="default" w:ascii="Times New Roman" w:hAnsi="Times New Roman" w:cs="Times New Roman"/>
                <w:b/>
                <w:bCs w:val="0"/>
                <w:color w:val="auto"/>
                <w:kern w:val="0"/>
                <w:sz w:val="24"/>
                <w:szCs w:val="24"/>
                <w:highlight w:val="none"/>
                <w:lang w:val="en-US" w:eastAsia="zh-CN"/>
              </w:rPr>
              <w:t>园区污水处理厂正常运行时：</w:t>
            </w:r>
            <w:r>
              <w:rPr>
                <w:rFonts w:hint="eastAsia" w:ascii="Times New Roman" w:hAnsi="Times New Roman" w:cs="Times New Roman"/>
                <w:b w:val="0"/>
                <w:bCs/>
                <w:color w:val="auto"/>
                <w:kern w:val="0"/>
                <w:sz w:val="24"/>
                <w:szCs w:val="24"/>
                <w:highlight w:val="none"/>
                <w:lang w:val="en-US" w:eastAsia="zh-CN"/>
              </w:rPr>
              <w:t>生活污水经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收集处理达到</w:t>
            </w:r>
            <w:r>
              <w:rPr>
                <w:rFonts w:hint="default" w:ascii="Times New Roman" w:hAnsi="Times New Roman" w:cs="Times New Roman"/>
                <w:bCs/>
                <w:color w:val="auto"/>
                <w:kern w:val="0"/>
                <w:sz w:val="24"/>
                <w:szCs w:val="24"/>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4"/>
                <w:szCs w:val="24"/>
                <w:highlight w:val="none"/>
                <w:lang w:val="en-US" w:eastAsia="zh-CN"/>
              </w:rPr>
              <w:t>后，通过园区污水</w:t>
            </w:r>
            <w:r>
              <w:rPr>
                <w:rFonts w:hint="default" w:ascii="Times New Roman" w:hAnsi="Times New Roman" w:cs="Times New Roman"/>
                <w:bCs/>
                <w:color w:val="auto"/>
                <w:kern w:val="0"/>
                <w:sz w:val="24"/>
                <w:szCs w:val="24"/>
                <w:highlight w:val="none"/>
                <w:lang w:val="en-US" w:eastAsia="zh-CN"/>
              </w:rPr>
              <w:t>管网接入园区污水处理厂</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项目无废水外排，不涉及清水</w:t>
            </w:r>
            <w:r>
              <w:rPr>
                <w:rFonts w:hint="eastAsia" w:ascii="Times New Roman" w:hAnsi="Times New Roman" w:cs="Times New Roman"/>
                <w:color w:val="auto"/>
                <w:sz w:val="24"/>
                <w:szCs w:val="24"/>
                <w:lang w:val="en-US" w:eastAsia="zh-CN"/>
              </w:rPr>
              <w:t>入</w:t>
            </w:r>
            <w:r>
              <w:rPr>
                <w:rFonts w:hint="default" w:ascii="Times New Roman" w:hAnsi="Times New Roman" w:eastAsia="宋体" w:cs="Times New Roman"/>
                <w:color w:val="auto"/>
                <w:sz w:val="24"/>
                <w:szCs w:val="24"/>
                <w:lang w:val="en-US" w:eastAsia="zh-CN"/>
              </w:rPr>
              <w:t>湖。</w:t>
            </w:r>
          </w:p>
          <w:p w14:paraId="5D171A93">
            <w:pPr>
              <w:topLinePunct w:val="0"/>
              <w:autoSpaceDE w:val="0"/>
              <w:autoSpaceDN w:val="0"/>
              <w:bidi w:val="0"/>
              <w:adjustRightInd w:val="0"/>
              <w:snapToGrid w:val="0"/>
              <w:spacing w:after="0" w:afterLines="0" w:line="360" w:lineRule="auto"/>
              <w:ind w:right="0"/>
              <w:rPr>
                <w:rFonts w:hint="default" w:ascii="Times New Roman" w:hAnsi="Times New Roman" w:eastAsia="宋体" w:cs="Times New Roman"/>
                <w:b/>
                <w:bCs/>
                <w:color w:val="auto"/>
              </w:rPr>
            </w:pPr>
            <w:r>
              <w:rPr>
                <w:rFonts w:hint="eastAsia" w:ascii="Times New Roman" w:hAnsi="Times New Roman" w:cs="Times New Roman"/>
                <w:b/>
                <w:color w:val="auto"/>
                <w:szCs w:val="21"/>
                <w:lang w:val="en-US" w:eastAsia="zh-CN"/>
              </w:rPr>
              <w:t>9</w:t>
            </w:r>
            <w:r>
              <w:rPr>
                <w:rFonts w:hint="default" w:ascii="Times New Roman" w:hAnsi="Times New Roman" w:eastAsia="宋体" w:cs="Times New Roman"/>
                <w:b/>
                <w:color w:val="auto"/>
                <w:szCs w:val="21"/>
              </w:rPr>
              <w:t>、</w:t>
            </w:r>
            <w:r>
              <w:rPr>
                <w:rFonts w:hint="default" w:ascii="Times New Roman" w:hAnsi="Times New Roman" w:eastAsia="宋体" w:cs="Times New Roman"/>
                <w:b/>
                <w:bCs/>
                <w:color w:val="auto"/>
              </w:rPr>
              <w:t>与《挥发性有机物无组织排放控制标准》（GB37822</w:t>
            </w:r>
            <w:r>
              <w:rPr>
                <w:rFonts w:hint="default" w:ascii="Times New Roman" w:hAnsi="Times New Roman" w:eastAsia="宋体" w:cs="Times New Roman"/>
                <w:color w:val="auto"/>
              </w:rPr>
              <w:t>—</w:t>
            </w:r>
            <w:r>
              <w:rPr>
                <w:rFonts w:hint="default" w:ascii="Times New Roman" w:hAnsi="Times New Roman" w:eastAsia="宋体" w:cs="Times New Roman"/>
                <w:b/>
                <w:bCs/>
                <w:color w:val="auto"/>
              </w:rPr>
              <w:t>2019）符合性分析</w:t>
            </w:r>
          </w:p>
          <w:p w14:paraId="6CFF70ED">
            <w:pPr>
              <w:pStyle w:val="89"/>
              <w:topLinePunct w:val="0"/>
              <w:bidi w:val="0"/>
              <w:adjustRightInd w:val="0"/>
              <w:snapToGrid w:val="0"/>
              <w:spacing w:after="0" w:afterLines="0"/>
              <w:ind w:left="0" w:leftChars="0" w:right="0" w:firstLine="420"/>
              <w:rPr>
                <w:rFonts w:hint="default" w:ascii="Times New Roman" w:hAnsi="Times New Roman" w:eastAsia="宋体" w:cs="Times New Roman"/>
                <w:b/>
                <w:bCs/>
                <w:color w:val="auto"/>
              </w:rPr>
            </w:pPr>
            <w:r>
              <w:rPr>
                <w:rFonts w:hint="default" w:ascii="Times New Roman" w:hAnsi="Times New Roman" w:eastAsia="宋体" w:cs="Times New Roman"/>
                <w:bCs/>
                <w:color w:val="auto"/>
              </w:rPr>
              <w:t>根据《</w:t>
            </w:r>
            <w:r>
              <w:rPr>
                <w:rFonts w:hint="default" w:ascii="Times New Roman" w:hAnsi="Times New Roman" w:eastAsia="宋体" w:cs="Times New Roman"/>
                <w:color w:val="auto"/>
              </w:rPr>
              <w:t>挥发性有机物无组织排放控制标准》（GB37822—2019）相关内容，本项目与其符合性分析见下表所示：</w:t>
            </w:r>
          </w:p>
          <w:p w14:paraId="750B7B07">
            <w:pPr>
              <w:pStyle w:val="116"/>
              <w:topLinePunct w:val="0"/>
              <w:bidi w:val="0"/>
              <w:adjustRightInd w:val="0"/>
              <w:snapToGrid w:val="0"/>
              <w:spacing w:before="0" w:beforeLines="0" w:after="0" w:afterLines="0"/>
              <w:ind w:left="0" w:leftChars="0" w:right="0"/>
              <w:rPr>
                <w:rFonts w:hint="default" w:ascii="Times New Roman" w:hAnsi="Times New Roman" w:eastAsia="宋体" w:cs="Times New Roman"/>
                <w:b/>
                <w:bCs/>
                <w:color w:val="auto"/>
                <w:sz w:val="21"/>
                <w:szCs w:val="18"/>
              </w:rPr>
            </w:pPr>
            <w:r>
              <w:rPr>
                <w:rFonts w:hint="default" w:ascii="Times New Roman" w:hAnsi="Times New Roman" w:eastAsia="宋体" w:cs="Times New Roman"/>
                <w:b/>
                <w:bCs/>
                <w:color w:val="auto"/>
                <w:sz w:val="21"/>
                <w:szCs w:val="18"/>
              </w:rPr>
              <w:t>表1-</w:t>
            </w:r>
            <w:r>
              <w:rPr>
                <w:rFonts w:hint="eastAsia" w:cs="Times New Roman"/>
                <w:b/>
                <w:bCs/>
                <w:color w:val="auto"/>
                <w:sz w:val="21"/>
                <w:szCs w:val="18"/>
                <w:lang w:val="en-US" w:eastAsia="zh-CN"/>
              </w:rPr>
              <w:t xml:space="preserve">8   </w:t>
            </w:r>
            <w:r>
              <w:rPr>
                <w:rFonts w:hint="default" w:ascii="Times New Roman" w:hAnsi="Times New Roman" w:eastAsia="宋体" w:cs="Times New Roman"/>
                <w:b/>
                <w:bCs/>
                <w:color w:val="auto"/>
                <w:sz w:val="21"/>
                <w:szCs w:val="18"/>
              </w:rPr>
              <w:t>项目与《挥发性有机物无组织排放控制标准》符合性分析</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16"/>
              <w:gridCol w:w="3430"/>
              <w:gridCol w:w="2603"/>
              <w:gridCol w:w="685"/>
            </w:tblGrid>
            <w:tr w14:paraId="2ACF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noWrap w:val="0"/>
                  <w:vAlign w:val="center"/>
                </w:tcPr>
                <w:p w14:paraId="610B3B4B">
                  <w:pPr>
                    <w:pStyle w:val="116"/>
                    <w:topLinePunct w:val="0"/>
                    <w:bidi w:val="0"/>
                    <w:adjustRightInd w:val="0"/>
                    <w:snapToGrid w:val="0"/>
                    <w:spacing w:before="0" w:beforeLines="0" w:after="0" w:afterLines="0"/>
                    <w:ind w:left="0" w:leftChars="0" w:right="0"/>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668" w:type="pct"/>
                  <w:gridSpan w:val="2"/>
                  <w:noWrap w:val="0"/>
                  <w:vAlign w:val="center"/>
                </w:tcPr>
                <w:p w14:paraId="093FC56E">
                  <w:pPr>
                    <w:pStyle w:val="116"/>
                    <w:topLinePunct w:val="0"/>
                    <w:bidi w:val="0"/>
                    <w:adjustRightInd w:val="0"/>
                    <w:snapToGrid w:val="0"/>
                    <w:spacing w:before="0" w:beforeLines="0" w:after="0" w:afterLines="0"/>
                    <w:ind w:left="0" w:leftChars="0" w:right="0"/>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《挥发性有机物无组织排放控制标准》相关标准</w:t>
                  </w:r>
                </w:p>
              </w:tc>
              <w:tc>
                <w:tcPr>
                  <w:tcW w:w="1635" w:type="pct"/>
                  <w:noWrap w:val="0"/>
                  <w:vAlign w:val="center"/>
                </w:tcPr>
                <w:p w14:paraId="6DA21B5F">
                  <w:pPr>
                    <w:pStyle w:val="116"/>
                    <w:topLinePunct w:val="0"/>
                    <w:bidi w:val="0"/>
                    <w:adjustRightInd w:val="0"/>
                    <w:snapToGrid w:val="0"/>
                    <w:spacing w:before="0" w:beforeLines="0" w:after="0" w:afterLines="0"/>
                    <w:ind w:left="0" w:leftChars="0" w:right="0"/>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本项目情况</w:t>
                  </w:r>
                </w:p>
              </w:tc>
              <w:tc>
                <w:tcPr>
                  <w:tcW w:w="431" w:type="pct"/>
                  <w:noWrap w:val="0"/>
                  <w:vAlign w:val="center"/>
                </w:tcPr>
                <w:p w14:paraId="034000DB">
                  <w:pPr>
                    <w:pStyle w:val="116"/>
                    <w:topLinePunct w:val="0"/>
                    <w:bidi w:val="0"/>
                    <w:adjustRightInd w:val="0"/>
                    <w:snapToGrid w:val="0"/>
                    <w:spacing w:before="0" w:beforeLines="0" w:after="0" w:afterLines="0"/>
                    <w:ind w:left="0" w:leftChars="0" w:right="0"/>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符合性</w:t>
                  </w:r>
                </w:p>
              </w:tc>
            </w:tr>
            <w:tr w14:paraId="7999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trPr>
              <w:tc>
                <w:tcPr>
                  <w:tcW w:w="263" w:type="pct"/>
                  <w:noWrap w:val="0"/>
                  <w:vAlign w:val="center"/>
                </w:tcPr>
                <w:p w14:paraId="7FB11B93">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513" w:type="pct"/>
                  <w:noWrap w:val="0"/>
                  <w:vAlign w:val="center"/>
                </w:tcPr>
                <w:p w14:paraId="1C92C07A">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含</w:t>
                  </w:r>
                  <w:r>
                    <w:rPr>
                      <w:rFonts w:hint="default" w:ascii="Times New Roman" w:hAnsi="Times New Roman" w:cs="Times New Roman" w:eastAsiaTheme="minorEastAsia"/>
                      <w:color w:val="auto"/>
                      <w:sz w:val="21"/>
                      <w:szCs w:val="21"/>
                    </w:rPr>
                    <w:t>VOCs 产品的使用过程</w:t>
                  </w:r>
                </w:p>
                <w:p w14:paraId="4ABEBA4E">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p>
              </w:tc>
              <w:tc>
                <w:tcPr>
                  <w:tcW w:w="2155" w:type="pct"/>
                  <w:noWrap w:val="0"/>
                  <w:vAlign w:val="center"/>
                </w:tcPr>
                <w:p w14:paraId="588A2D9B">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color w:val="auto"/>
                      <w:sz w:val="21"/>
                      <w:szCs w:val="21"/>
                      <w:vertAlign w:val="baseline"/>
                      <w:lang w:val="en-US" w:eastAsia="zh-CN"/>
                    </w:rPr>
                    <w:t>有机聚合物产品用于制品生产的过程，在混合/混炼、塑炼/塑化/熔化、加工成型</w:t>
                  </w:r>
                  <w:r>
                    <w:rPr>
                      <w:rFonts w:hint="eastAsia" w:cs="Times New Roman" w:eastAsiaTheme="minorEastAsia"/>
                      <w:b w:val="0"/>
                      <w:bCs w:val="0"/>
                      <w:color w:val="auto"/>
                      <w:sz w:val="21"/>
                      <w:szCs w:val="21"/>
                      <w:vertAlign w:val="baseline"/>
                      <w:lang w:val="en-US" w:eastAsia="zh-CN"/>
                    </w:rPr>
                    <w:t>（</w:t>
                  </w:r>
                  <w:r>
                    <w:rPr>
                      <w:rFonts w:hint="default" w:ascii="Times New Roman" w:hAnsi="Times New Roman" w:cs="Times New Roman" w:eastAsiaTheme="minorEastAsia"/>
                      <w:b w:val="0"/>
                      <w:bCs w:val="0"/>
                      <w:color w:val="auto"/>
                      <w:sz w:val="21"/>
                      <w:szCs w:val="21"/>
                      <w:vertAlign w:val="baseline"/>
                      <w:lang w:val="en-US" w:eastAsia="zh-CN"/>
                    </w:rPr>
                    <w:t>挤出、注射、压制、压延、发泡、纺丝等</w:t>
                  </w:r>
                  <w:r>
                    <w:rPr>
                      <w:rFonts w:hint="eastAsia" w:cs="Times New Roman" w:eastAsiaTheme="minorEastAsia"/>
                      <w:b w:val="0"/>
                      <w:bCs w:val="0"/>
                      <w:color w:val="auto"/>
                      <w:sz w:val="21"/>
                      <w:szCs w:val="21"/>
                      <w:vertAlign w:val="baseline"/>
                      <w:lang w:val="en-US" w:eastAsia="zh-CN"/>
                    </w:rPr>
                    <w:t>）</w:t>
                  </w:r>
                  <w:r>
                    <w:rPr>
                      <w:rFonts w:hint="default" w:ascii="Times New Roman" w:hAnsi="Times New Roman" w:cs="Times New Roman" w:eastAsiaTheme="minorEastAsia"/>
                      <w:b w:val="0"/>
                      <w:bCs w:val="0"/>
                      <w:color w:val="auto"/>
                      <w:sz w:val="21"/>
                      <w:szCs w:val="21"/>
                      <w:vertAlign w:val="baseline"/>
                      <w:lang w:val="en-US" w:eastAsia="zh-CN"/>
                    </w:rPr>
                    <w:t>等作业中应采用密闭设备或在密闭空间内操作，废气应排至VOCs废气收集处理系统；无法密闭的，应采取局部气体收集措施，废气应排至VOCs废气收集处理系统</w:t>
                  </w:r>
                  <w:r>
                    <w:rPr>
                      <w:rFonts w:hint="default" w:ascii="Times New Roman" w:hAnsi="Times New Roman" w:cs="Times New Roman" w:eastAsiaTheme="minorEastAsia"/>
                      <w:color w:val="auto"/>
                      <w:sz w:val="21"/>
                      <w:szCs w:val="21"/>
                    </w:rPr>
                    <w:t>。</w:t>
                  </w:r>
                </w:p>
              </w:tc>
              <w:tc>
                <w:tcPr>
                  <w:tcW w:w="1635" w:type="pct"/>
                  <w:noWrap w:val="0"/>
                  <w:vAlign w:val="center"/>
                </w:tcPr>
                <w:p w14:paraId="61A30047">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highlight w:val="none"/>
                      <w:lang w:val="en-US" w:eastAsia="zh-CN"/>
                    </w:rPr>
                    <w:t>淋膜工段产生的有机废气经集气罩（一期：1#，二期：3#）收集后进入冷凝回收设备（TA001），后与经集气罩（一期：2#，二期：4#、5#）收集的印刷工段产生的有机废气（以非甲烷总烃计）一同进入同一套</w:t>
                  </w:r>
                  <w:r>
                    <w:rPr>
                      <w:rFonts w:hint="eastAsia" w:cs="Times New Roman" w:eastAsiaTheme="minorEastAsia"/>
                      <w:color w:val="auto"/>
                      <w:sz w:val="21"/>
                      <w:szCs w:val="21"/>
                      <w:highlight w:val="none"/>
                      <w:lang w:val="en-US" w:eastAsia="zh-CN"/>
                    </w:rPr>
                    <w:t>一级活性炭</w:t>
                  </w:r>
                  <w:r>
                    <w:rPr>
                      <w:rFonts w:hint="default" w:ascii="Times New Roman" w:hAnsi="Times New Roman" w:cs="Times New Roman" w:eastAsiaTheme="minorEastAsia"/>
                      <w:color w:val="auto"/>
                      <w:sz w:val="21"/>
                      <w:szCs w:val="21"/>
                      <w:highlight w:val="none"/>
                      <w:lang w:val="en-US" w:eastAsia="zh-CN"/>
                    </w:rPr>
                    <w:t>吸附装置（TA002）处理后，由1根27m高排气筒排放（排口编号DA001）</w:t>
                  </w:r>
                  <w:r>
                    <w:rPr>
                      <w:rFonts w:hint="eastAsia" w:cs="Times New Roman" w:eastAsiaTheme="minorEastAsia"/>
                      <w:color w:val="auto"/>
                      <w:sz w:val="21"/>
                      <w:szCs w:val="21"/>
                      <w:highlight w:val="none"/>
                      <w:lang w:val="en-US" w:eastAsia="zh-CN"/>
                    </w:rPr>
                    <w:t>；</w:t>
                  </w:r>
                </w:p>
              </w:tc>
              <w:tc>
                <w:tcPr>
                  <w:tcW w:w="431" w:type="pct"/>
                  <w:noWrap w:val="0"/>
                  <w:vAlign w:val="center"/>
                </w:tcPr>
                <w:p w14:paraId="3027E8DA">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4550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trPr>
              <w:tc>
                <w:tcPr>
                  <w:tcW w:w="263" w:type="pct"/>
                  <w:noWrap w:val="0"/>
                  <w:vAlign w:val="center"/>
                </w:tcPr>
                <w:p w14:paraId="213B366C">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2</w:t>
                  </w:r>
                </w:p>
              </w:tc>
              <w:tc>
                <w:tcPr>
                  <w:tcW w:w="513" w:type="pct"/>
                  <w:vMerge w:val="restart"/>
                  <w:noWrap w:val="0"/>
                  <w:vAlign w:val="center"/>
                </w:tcPr>
                <w:p w14:paraId="5738BA0F">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VOCs无组织排放废气收集处理系统要求</w:t>
                  </w:r>
                </w:p>
              </w:tc>
              <w:tc>
                <w:tcPr>
                  <w:tcW w:w="2155" w:type="pct"/>
                  <w:noWrap w:val="0"/>
                  <w:vAlign w:val="center"/>
                </w:tcPr>
                <w:p w14:paraId="7AE26E6A">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635" w:type="pct"/>
                  <w:noWrap w:val="0"/>
                  <w:vAlign w:val="center"/>
                </w:tcPr>
                <w:p w14:paraId="25C2D1EC">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本次环评要求项目在</w:t>
                  </w:r>
                  <w:r>
                    <w:rPr>
                      <w:rFonts w:hint="default" w:ascii="Times New Roman" w:hAnsi="Times New Roman" w:cs="Times New Roman" w:eastAsiaTheme="minorEastAsia"/>
                      <w:color w:val="auto"/>
                      <w:sz w:val="21"/>
                      <w:szCs w:val="21"/>
                      <w:lang w:val="en-US" w:eastAsia="zh-CN"/>
                    </w:rPr>
                    <w:t>淋膜和印刷</w:t>
                  </w:r>
                  <w:r>
                    <w:rPr>
                      <w:rFonts w:hint="default" w:ascii="Times New Roman" w:hAnsi="Times New Roman" w:cs="Times New Roman" w:eastAsiaTheme="minorEastAsia"/>
                      <w:color w:val="auto"/>
                      <w:sz w:val="21"/>
                      <w:szCs w:val="21"/>
                    </w:rPr>
                    <w:t>过</w:t>
                  </w:r>
                  <w:r>
                    <w:rPr>
                      <w:rFonts w:hint="eastAsia" w:cs="Times New Roman" w:eastAsiaTheme="minorEastAsia"/>
                      <w:color w:val="auto"/>
                      <w:sz w:val="21"/>
                      <w:szCs w:val="21"/>
                      <w:lang w:eastAsia="zh-CN"/>
                    </w:rPr>
                    <w:t>程中</w:t>
                  </w:r>
                  <w:r>
                    <w:rPr>
                      <w:rFonts w:hint="default" w:ascii="Times New Roman" w:hAnsi="Times New Roman" w:cs="Times New Roman" w:eastAsiaTheme="minorEastAsia"/>
                      <w:color w:val="auto"/>
                      <w:sz w:val="21"/>
                      <w:szCs w:val="21"/>
                    </w:rPr>
                    <w:t>废气处理系统同步开启，废气处理系统发生故障或检修时，上述工序均停止。</w:t>
                  </w:r>
                </w:p>
              </w:tc>
              <w:tc>
                <w:tcPr>
                  <w:tcW w:w="431" w:type="pct"/>
                  <w:noWrap w:val="0"/>
                  <w:vAlign w:val="center"/>
                </w:tcPr>
                <w:p w14:paraId="604CDC36">
                  <w:pPr>
                    <w:topLinePunct w:val="0"/>
                    <w:bidi w:val="0"/>
                    <w:adjustRightInd w:val="0"/>
                    <w:snapToGrid w:val="0"/>
                    <w:spacing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32ED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noWrap w:val="0"/>
                  <w:vAlign w:val="center"/>
                </w:tcPr>
                <w:p w14:paraId="28C15DCC">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3</w:t>
                  </w:r>
                </w:p>
              </w:tc>
              <w:tc>
                <w:tcPr>
                  <w:tcW w:w="513" w:type="pct"/>
                  <w:vMerge w:val="continue"/>
                  <w:noWrap w:val="0"/>
                  <w:vAlign w:val="center"/>
                </w:tcPr>
                <w:p w14:paraId="3F5477C5">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p>
              </w:tc>
              <w:tc>
                <w:tcPr>
                  <w:tcW w:w="2155" w:type="pct"/>
                  <w:noWrap w:val="0"/>
                  <w:vAlign w:val="center"/>
                </w:tcPr>
                <w:p w14:paraId="527E3BCE">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排气筒高度不低于</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5m（因安全考虑或有特殊工艺要求的除外），具体高度以及与周围建筑物的相对高度关系应根据环境影响评价文件确定</w:t>
                  </w:r>
                </w:p>
              </w:tc>
              <w:tc>
                <w:tcPr>
                  <w:tcW w:w="1635" w:type="pct"/>
                  <w:noWrap w:val="0"/>
                  <w:vAlign w:val="center"/>
                </w:tcPr>
                <w:p w14:paraId="634C3E07">
                  <w:pPr>
                    <w:pStyle w:val="116"/>
                    <w:topLinePunct w:val="0"/>
                    <w:bidi w:val="0"/>
                    <w:adjustRightInd w:val="0"/>
                    <w:snapToGrid w:val="0"/>
                    <w:spacing w:before="0" w:beforeLines="0"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本项目厂房为</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层，楼房总高</w:t>
                  </w:r>
                  <w:r>
                    <w:rPr>
                      <w:rFonts w:hint="default" w:ascii="Times New Roman" w:hAnsi="Times New Roman" w:cs="Times New Roman" w:eastAsiaTheme="minorEastAsia"/>
                      <w:color w:val="auto"/>
                      <w:sz w:val="21"/>
                      <w:szCs w:val="21"/>
                      <w:lang w:val="en-US" w:eastAsia="zh-CN"/>
                    </w:rPr>
                    <w:t>约</w:t>
                  </w:r>
                  <w:r>
                    <w:rPr>
                      <w:rFonts w:hint="default" w:ascii="Times New Roman" w:hAnsi="Times New Roman" w:cs="Times New Roman" w:eastAsiaTheme="minorEastAsia"/>
                      <w:color w:val="auto"/>
                      <w:sz w:val="21"/>
                      <w:szCs w:val="21"/>
                    </w:rPr>
                    <w:t>为</w:t>
                  </w:r>
                  <w:r>
                    <w:rPr>
                      <w:rFonts w:hint="default" w:ascii="Times New Roman" w:hAnsi="Times New Roman" w:cs="Times New Roman" w:eastAsiaTheme="minorEastAsia"/>
                      <w:color w:val="auto"/>
                      <w:sz w:val="21"/>
                      <w:szCs w:val="21"/>
                      <w:lang w:val="en-US" w:eastAsia="zh-CN"/>
                    </w:rPr>
                    <w:t>21.6</w:t>
                  </w:r>
                  <w:r>
                    <w:rPr>
                      <w:rFonts w:hint="default" w:ascii="Times New Roman" w:hAnsi="Times New Roman" w:cs="Times New Roman" w:eastAsiaTheme="minorEastAsia"/>
                      <w:color w:val="auto"/>
                      <w:sz w:val="21"/>
                      <w:szCs w:val="21"/>
                    </w:rPr>
                    <w:t>m，排气筒高度设计为2</w:t>
                  </w:r>
                  <w:r>
                    <w:rPr>
                      <w:rFonts w:hint="eastAsia"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rPr>
                    <w:t>m。</w:t>
                  </w:r>
                </w:p>
              </w:tc>
              <w:tc>
                <w:tcPr>
                  <w:tcW w:w="431" w:type="pct"/>
                  <w:noWrap w:val="0"/>
                  <w:vAlign w:val="center"/>
                </w:tcPr>
                <w:p w14:paraId="30D2D724">
                  <w:pPr>
                    <w:topLinePunct w:val="0"/>
                    <w:bidi w:val="0"/>
                    <w:adjustRightInd w:val="0"/>
                    <w:snapToGrid w:val="0"/>
                    <w:spacing w:after="0" w:afterLines="0"/>
                    <w:ind w:left="0" w:leftChars="0" w:right="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bl>
          <w:p w14:paraId="29407297">
            <w:pPr>
              <w:pStyle w:val="25"/>
              <w:topLinePunct w:val="0"/>
              <w:bidi w:val="0"/>
              <w:adjustRightInd w:val="0"/>
              <w:snapToGrid w:val="0"/>
              <w:spacing w:after="0" w:afterLines="0"/>
              <w:ind w:left="0" w:leftChars="0" w:right="0"/>
              <w:rPr>
                <w:rFonts w:hint="default" w:ascii="Times New Roman" w:hAnsi="Times New Roman" w:eastAsia="宋体" w:cs="Times New Roman"/>
                <w:color w:val="auto"/>
              </w:rPr>
            </w:pPr>
          </w:p>
          <w:p w14:paraId="58DBE1C1">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jc w:val="both"/>
              <w:textAlignment w:val="auto"/>
              <w:rPr>
                <w:rFonts w:hint="default"/>
                <w:color w:val="auto"/>
                <w:lang w:val="en-US" w:eastAsia="zh-CN"/>
              </w:rPr>
            </w:pPr>
            <w:r>
              <w:rPr>
                <w:rFonts w:hint="eastAsia"/>
                <w:color w:val="auto"/>
                <w:lang w:val="en-US" w:eastAsia="zh-CN"/>
              </w:rPr>
              <w:t>根据上表分析，项目符合《挥发性有机物无组织排放控制标准》中的相关要求。</w:t>
            </w:r>
          </w:p>
          <w:p w14:paraId="2E48C76E">
            <w:pPr>
              <w:pStyle w:val="117"/>
              <w:topLinePunct w:val="0"/>
              <w:bidi w:val="0"/>
              <w:adjustRightInd w:val="0"/>
              <w:snapToGrid w:val="0"/>
              <w:spacing w:after="0" w:afterLines="0"/>
              <w:ind w:right="0"/>
              <w:rPr>
                <w:rFonts w:hint="default" w:ascii="Times New Roman" w:hAnsi="Times New Roman" w:eastAsia="宋体" w:cs="Times New Roman"/>
                <w:color w:val="auto"/>
              </w:rPr>
            </w:pPr>
            <w:r>
              <w:rPr>
                <w:rFonts w:hint="eastAsia" w:cs="Times New Roman"/>
                <w:color w:val="auto"/>
                <w:lang w:val="en-US" w:eastAsia="zh-CN"/>
              </w:rPr>
              <w:t>10</w:t>
            </w:r>
            <w:r>
              <w:rPr>
                <w:rFonts w:hint="default" w:ascii="Times New Roman" w:hAnsi="Times New Roman" w:eastAsia="宋体" w:cs="Times New Roman"/>
                <w:color w:val="auto"/>
              </w:rPr>
              <w:t>、与《云南省重点行业挥发性有机物综合治理方案》（环大气〔2019〕53号）符合性分析和《云南省生态环境厅关于印发云南省重点行业挥发性有机物综合治理实施方案的通知》（云环通〔2019〕125号）相符性分析</w:t>
            </w:r>
          </w:p>
          <w:p w14:paraId="0C92328B">
            <w:pPr>
              <w:pStyle w:val="89"/>
              <w:topLinePunct w:val="0"/>
              <w:bidi w:val="0"/>
              <w:adjustRightInd w:val="0"/>
              <w:snapToGrid w:val="0"/>
              <w:spacing w:after="0" w:afterLines="0"/>
              <w:ind w:left="0" w:leftChars="0" w:right="0" w:firstLine="420"/>
              <w:rPr>
                <w:rFonts w:hint="default" w:ascii="Times New Roman" w:hAnsi="Times New Roman" w:eastAsia="宋体" w:cs="Times New Roman"/>
                <w:color w:val="auto"/>
              </w:rPr>
            </w:pPr>
            <w:r>
              <w:rPr>
                <w:rFonts w:hint="default" w:ascii="Times New Roman" w:hAnsi="Times New Roman" w:eastAsia="宋体" w:cs="Times New Roman"/>
                <w:color w:val="auto"/>
              </w:rPr>
              <w:t>2019年6月26日生态环境部发布了《关于印发〈重点行业挥发性有机物综合治理方案〉的通知》（环大气〔2019〕53号），2019年10月</w:t>
            </w:r>
            <w:r>
              <w:rPr>
                <w:rFonts w:hint="eastAsia" w:cs="Times New Roman"/>
                <w:color w:val="auto"/>
                <w:lang w:eastAsia="zh-CN"/>
              </w:rPr>
              <w:t>10日</w:t>
            </w:r>
            <w:r>
              <w:rPr>
                <w:rFonts w:hint="default" w:ascii="Times New Roman" w:hAnsi="Times New Roman" w:eastAsia="宋体" w:cs="Times New Roman"/>
                <w:color w:val="auto"/>
              </w:rPr>
              <w:t>云南省生态环境厅发布了《云南省生态环境厅关于印发云南省重点行业挥发性有机物综合治理实施方案的通知》（云环通〔2019〕125号），本项目与二者符合性分析见下表所示：</w:t>
            </w:r>
          </w:p>
          <w:p w14:paraId="77824736">
            <w:pPr>
              <w:pStyle w:val="116"/>
              <w:topLinePunct w:val="0"/>
              <w:bidi w:val="0"/>
              <w:adjustRightInd w:val="0"/>
              <w:snapToGrid w:val="0"/>
              <w:spacing w:before="0" w:beforeLines="0" w:after="0" w:afterLines="0"/>
              <w:ind w:left="0" w:leftChars="0" w:right="0"/>
              <w:rPr>
                <w:rFonts w:hint="default" w:ascii="Times New Roman" w:hAnsi="Times New Roman" w:eastAsia="宋体" w:cs="Times New Roman"/>
                <w:b/>
                <w:bCs/>
                <w:color w:val="auto"/>
                <w:sz w:val="21"/>
                <w:szCs w:val="18"/>
              </w:rPr>
            </w:pPr>
            <w:r>
              <w:rPr>
                <w:rFonts w:hint="default" w:ascii="Times New Roman" w:hAnsi="Times New Roman" w:eastAsia="宋体" w:cs="Times New Roman"/>
                <w:b/>
                <w:bCs/>
                <w:color w:val="auto"/>
                <w:sz w:val="21"/>
                <w:szCs w:val="18"/>
              </w:rPr>
              <w:t>表1-</w:t>
            </w:r>
            <w:r>
              <w:rPr>
                <w:rFonts w:hint="eastAsia" w:cs="Times New Roman"/>
                <w:b/>
                <w:bCs/>
                <w:color w:val="auto"/>
                <w:sz w:val="21"/>
                <w:szCs w:val="18"/>
                <w:lang w:val="en-US" w:eastAsia="zh-CN"/>
              </w:rPr>
              <w:t xml:space="preserve">9  </w:t>
            </w:r>
            <w:r>
              <w:rPr>
                <w:rFonts w:hint="default" w:ascii="Times New Roman" w:hAnsi="Times New Roman" w:eastAsia="宋体" w:cs="Times New Roman"/>
                <w:b/>
                <w:bCs/>
                <w:color w:val="auto"/>
                <w:sz w:val="21"/>
                <w:szCs w:val="18"/>
              </w:rPr>
              <w:t>项目与《重点行业挥发性有机物综合治理方案》和《云南省生态环境厅关于印发云南省重点行业挥发性有机物综合治理实施方案的通知》符合性分析一览表</w:t>
            </w:r>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1"/>
              <w:gridCol w:w="2890"/>
              <w:gridCol w:w="645"/>
            </w:tblGrid>
            <w:tr w14:paraId="02C6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pct"/>
                  <w:noWrap w:val="0"/>
                  <w:vAlign w:val="center"/>
                </w:tcPr>
                <w:p w14:paraId="5AFB311C">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方案要求</w:t>
                  </w:r>
                </w:p>
              </w:tc>
              <w:tc>
                <w:tcPr>
                  <w:tcW w:w="1816" w:type="pct"/>
                  <w:noWrap w:val="0"/>
                  <w:vAlign w:val="center"/>
                </w:tcPr>
                <w:p w14:paraId="58A5EB49">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406" w:type="pct"/>
                  <w:noWrap w:val="0"/>
                  <w:vAlign w:val="center"/>
                </w:tcPr>
                <w:p w14:paraId="576FA8E1">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12FD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776" w:type="pct"/>
                  <w:noWrap w:val="0"/>
                  <w:vAlign w:val="center"/>
                </w:tcPr>
                <w:p w14:paraId="2EEAFBB6">
                  <w:pPr>
                    <w:pStyle w:val="121"/>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切实提高认识，把解决当前VOCs治理突出问题放在重要位置PM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和O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的重要前体物。当前，我省VOCs治理存在一些突出问题，必须加快解决。</w:t>
                  </w:r>
                </w:p>
                <w:p w14:paraId="68152195">
                  <w:pPr>
                    <w:pStyle w:val="121"/>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一是无组织排放问题突出。VOCs 无组织排放控制和相关行业排放标准落实不到位，主要集中在VOCs液体储罐、装卸、敞开液面逸散、设备与管线组件泄漏等无组织排放环节。</w:t>
                  </w:r>
                </w:p>
                <w:p w14:paraId="64EC1E2C">
                  <w:pPr>
                    <w:pStyle w:val="121"/>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二是治理设施综合效率低。废气收集率</w:t>
                  </w:r>
                  <w:r>
                    <w:rPr>
                      <w:rFonts w:hint="default" w:ascii="Times New Roman" w:hAnsi="Times New Roman" w:eastAsia="宋体" w:cs="Times New Roman"/>
                      <w:color w:val="auto"/>
                      <w:sz w:val="21"/>
                      <w:szCs w:val="21"/>
                      <w:lang w:val="en-US" w:eastAsia="zh-CN"/>
                    </w:rPr>
                    <w:t>普遍</w:t>
                  </w:r>
                  <w:r>
                    <w:rPr>
                      <w:rFonts w:hint="default" w:ascii="Times New Roman" w:hAnsi="Times New Roman" w:eastAsia="宋体" w:cs="Times New Roman"/>
                      <w:color w:val="auto"/>
                      <w:sz w:val="21"/>
                      <w:szCs w:val="21"/>
                    </w:rPr>
                    <w:t>偏低，废气旁路多且无有效监管，部分企业甚至通过旁路偷排直排；部分治理设施低效，运行不规范，许多企业仍采用低温等离子、光催化、光氧化等低效技术；部分加油站油气回收装置运行不规范甚至闲置。</w:t>
                  </w:r>
                </w:p>
                <w:p w14:paraId="7B4244E4">
                  <w:pPr>
                    <w:pStyle w:val="121"/>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三是非正常工次排放尚未得到有效控制。部分企业开停工、检维修、设备调试、生产异常等非正常工况VOCs管控不到位，火炬排放未纳入监管范围。</w:t>
                  </w:r>
                </w:p>
                <w:p w14:paraId="34D99839">
                  <w:pPr>
                    <w:pStyle w:val="121"/>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四是源头控制力度不足。国家产品VOCs含量限值标准全面执行后监管力度有待加大，低VOCs含量涂料、油墨、胶粘剂、清洗剂使用比例较低。</w:t>
                  </w:r>
                </w:p>
              </w:tc>
              <w:tc>
                <w:tcPr>
                  <w:tcW w:w="1816" w:type="pct"/>
                  <w:noWrap w:val="0"/>
                  <w:vAlign w:val="center"/>
                </w:tcPr>
                <w:p w14:paraId="158A0255">
                  <w:pPr>
                    <w:pStyle w:val="122"/>
                    <w:topLinePunct w:val="0"/>
                    <w:bidi w:val="0"/>
                    <w:adjustRightInd w:val="0"/>
                    <w:snapToGrid w:val="0"/>
                    <w:ind w:left="0" w:leftChars="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lang w:val="en-US" w:eastAsia="zh-CN"/>
                    </w:rPr>
                    <w:t>项目在淋膜和印刷环节产生无组织废气，通过设置集气罩将无组织VOCs气体收集至</w:t>
                  </w:r>
                  <w:r>
                    <w:rPr>
                      <w:rFonts w:hint="eastAsia" w:cs="Times New Roman"/>
                      <w:color w:val="auto"/>
                      <w:sz w:val="21"/>
                      <w:szCs w:val="21"/>
                      <w:highlight w:val="none"/>
                      <w:lang w:val="en-US" w:eastAsia="zh-CN"/>
                    </w:rPr>
                    <w:t>活性炭吸附装置</w:t>
                  </w:r>
                  <w:r>
                    <w:rPr>
                      <w:rFonts w:hint="default" w:ascii="Times New Roman" w:hAnsi="Times New Roman" w:eastAsia="宋体" w:cs="Times New Roman"/>
                      <w:color w:val="auto"/>
                      <w:sz w:val="21"/>
                      <w:szCs w:val="21"/>
                      <w:highlight w:val="none"/>
                      <w:lang w:val="en-US" w:eastAsia="zh-CN"/>
                    </w:rPr>
                    <w:t>处理后达标排放</w:t>
                  </w:r>
                  <w:r>
                    <w:rPr>
                      <w:rFonts w:hint="default" w:ascii="Times New Roman" w:hAnsi="Times New Roman" w:eastAsia="宋体" w:cs="Times New Roman"/>
                      <w:color w:val="auto"/>
                      <w:sz w:val="21"/>
                      <w:szCs w:val="21"/>
                      <w:highlight w:val="none"/>
                    </w:rPr>
                    <w:t>。</w:t>
                  </w:r>
                </w:p>
                <w:p w14:paraId="253759E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②本项目</w:t>
                  </w:r>
                  <w:r>
                    <w:rPr>
                      <w:rFonts w:hint="eastAsia" w:ascii="Times New Roman" w:hAnsi="Times New Roman" w:cs="Times New Roman"/>
                      <w:color w:val="auto"/>
                      <w:sz w:val="21"/>
                      <w:szCs w:val="21"/>
                      <w:highlight w:val="none"/>
                      <w:lang w:val="en-US" w:eastAsia="zh-CN"/>
                    </w:rPr>
                    <w:t>采用</w:t>
                  </w:r>
                  <w:r>
                    <w:rPr>
                      <w:rFonts w:hint="default" w:ascii="Times New Roman" w:hAnsi="Times New Roman" w:eastAsia="宋体" w:cs="Times New Roman"/>
                      <w:color w:val="auto"/>
                      <w:sz w:val="21"/>
                      <w:szCs w:val="21"/>
                      <w:highlight w:val="none"/>
                    </w:rPr>
                    <w:t>活性炭吸附</w:t>
                  </w:r>
                  <w:r>
                    <w:rPr>
                      <w:rFonts w:hint="default" w:ascii="Times New Roman" w:hAnsi="Times New Roman" w:eastAsia="宋体" w:cs="Times New Roman"/>
                      <w:color w:val="auto"/>
                      <w:sz w:val="21"/>
                      <w:szCs w:val="21"/>
                      <w:highlight w:val="none"/>
                      <w:lang w:val="en-US" w:eastAsia="zh-CN"/>
                    </w:rPr>
                    <w:t>工艺治理</w:t>
                  </w:r>
                  <w:r>
                    <w:rPr>
                      <w:rFonts w:hint="default" w:ascii="Times New Roman" w:hAnsi="Times New Roman" w:eastAsia="宋体" w:cs="Times New Roman"/>
                      <w:color w:val="auto"/>
                      <w:sz w:val="21"/>
                      <w:szCs w:val="21"/>
                      <w:highlight w:val="none"/>
                    </w:rPr>
                    <w:t>有机废气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根据</w:t>
                  </w:r>
                  <w:r>
                    <w:rPr>
                      <w:rFonts w:hint="default" w:ascii="Times New Roman" w:hAnsi="Times New Roman" w:cs="Times New Roman" w:eastAsiaTheme="minorEastAsia"/>
                      <w:color w:val="auto"/>
                      <w:sz w:val="21"/>
                      <w:szCs w:val="21"/>
                    </w:rPr>
                    <w:t>《印刷工业污染防治可行技术指南》（HJ1089-2020）</w:t>
                  </w:r>
                  <w:r>
                    <w:rPr>
                      <w:rFonts w:hint="default" w:ascii="Times New Roman" w:hAnsi="Times New Roman" w:cs="Times New Roman" w:eastAsiaTheme="minorEastAsia"/>
                      <w:color w:val="auto"/>
                      <w:sz w:val="21"/>
                      <w:szCs w:val="21"/>
                      <w:lang w:val="en-US" w:eastAsia="zh-CN"/>
                    </w:rPr>
                    <w:t>表</w:t>
                  </w:r>
                  <w:r>
                    <w:rPr>
                      <w:rFonts w:hint="eastAsia"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highlight w:val="none"/>
                      <w:lang w:val="en-US" w:eastAsia="zh-CN"/>
                    </w:rPr>
                    <w:t>.中</w:t>
                  </w:r>
                  <w:r>
                    <w:rPr>
                      <w:rFonts w:hint="default" w:ascii="Times New Roman" w:hAnsi="Times New Roman" w:cs="Times New Roman" w:eastAsiaTheme="minorEastAsia"/>
                      <w:b w:val="0"/>
                      <w:bCs w:val="0"/>
                      <w:color w:val="auto"/>
                      <w:sz w:val="21"/>
                      <w:szCs w:val="21"/>
                    </w:rPr>
                    <w:t>可行技术</w:t>
                  </w:r>
                  <w:r>
                    <w:rPr>
                      <w:rFonts w:hint="eastAsia" w:ascii="Times New Roman" w:hAnsi="Times New Roman" w:cs="Times New Roman" w:eastAsiaTheme="minorEastAsia"/>
                      <w:b w:val="0"/>
                      <w:bCs w:val="0"/>
                      <w:color w:val="auto"/>
                      <w:sz w:val="21"/>
                      <w:szCs w:val="21"/>
                      <w:lang w:eastAsia="zh-CN"/>
                    </w:rPr>
                    <w:t>“</w:t>
                  </w:r>
                  <w:r>
                    <w:rPr>
                      <w:rFonts w:hint="default" w:ascii="Times New Roman" w:hAnsi="Times New Roman" w:eastAsia="宋体" w:cs="Times New Roman"/>
                      <w:color w:val="auto"/>
                      <w:spacing w:val="-1"/>
                      <w:sz w:val="21"/>
                      <w:szCs w:val="21"/>
                    </w:rPr>
                    <w:t>调墨、供墨、凹</w:t>
                  </w:r>
                  <w:r>
                    <w:rPr>
                      <w:rFonts w:hint="default" w:ascii="Times New Roman" w:hAnsi="Times New Roman" w:eastAsia="宋体" w:cs="Times New Roman"/>
                      <w:color w:val="auto"/>
                      <w:spacing w:val="2"/>
                      <w:sz w:val="21"/>
                      <w:szCs w:val="21"/>
                    </w:rPr>
                    <w:t>版印刷、平版印</w:t>
                  </w:r>
                  <w:r>
                    <w:rPr>
                      <w:rFonts w:hint="default" w:ascii="Times New Roman" w:hAnsi="Times New Roman" w:eastAsia="宋体" w:cs="Times New Roman"/>
                      <w:color w:val="auto"/>
                      <w:spacing w:val="4"/>
                      <w:sz w:val="21"/>
                      <w:szCs w:val="21"/>
                    </w:rPr>
                    <w:t>刷、凸版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4"/>
                      <w:sz w:val="21"/>
                      <w:szCs w:val="21"/>
                    </w:rPr>
                    <w:t>柔版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11"/>
                      <w:sz w:val="21"/>
                      <w:szCs w:val="21"/>
                    </w:rPr>
                    <w:t>印刷、孔版印刷、</w:t>
                  </w:r>
                  <w:r>
                    <w:rPr>
                      <w:rFonts w:hint="default" w:ascii="Times New Roman" w:hAnsi="Times New Roman" w:eastAsia="宋体" w:cs="Times New Roman"/>
                      <w:color w:val="auto"/>
                      <w:spacing w:val="-7"/>
                      <w:sz w:val="21"/>
                      <w:szCs w:val="21"/>
                    </w:rPr>
                    <w:t>复合</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覆膜</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、涂</w:t>
                  </w:r>
                  <w:r>
                    <w:rPr>
                      <w:rFonts w:hint="default" w:ascii="Times New Roman" w:hAnsi="Times New Roman" w:eastAsia="宋体" w:cs="Times New Roman"/>
                      <w:color w:val="auto"/>
                      <w:spacing w:val="-2"/>
                      <w:sz w:val="21"/>
                      <w:szCs w:val="21"/>
                    </w:rPr>
                    <w:t>布等</w:t>
                  </w:r>
                  <w:r>
                    <w:rPr>
                      <w:rFonts w:hint="eastAsia" w:ascii="Times New Roman" w:hAnsi="Times New Roman" w:cs="Times New Roman" w:eastAsiaTheme="minorEastAsia"/>
                      <w:b w:val="0"/>
                      <w:bCs w:val="0"/>
                      <w:color w:val="auto"/>
                      <w:sz w:val="21"/>
                      <w:szCs w:val="21"/>
                      <w:lang w:eastAsia="zh-CN"/>
                    </w:rPr>
                    <w:t>”</w:t>
                  </w:r>
                  <w:r>
                    <w:rPr>
                      <w:rFonts w:hint="eastAsia" w:ascii="Times New Roman" w:hAnsi="Times New Roman" w:cs="Times New Roman" w:eastAsiaTheme="minorEastAsia"/>
                      <w:b w:val="0"/>
                      <w:bCs w:val="0"/>
                      <w:color w:val="auto"/>
                      <w:sz w:val="21"/>
                      <w:szCs w:val="21"/>
                      <w:lang w:val="en-US" w:eastAsia="zh-CN"/>
                    </w:rPr>
                    <w:t>工段“</w:t>
                  </w:r>
                  <w:r>
                    <w:rPr>
                      <w:rFonts w:hint="default" w:ascii="Times New Roman" w:hAnsi="Times New Roman" w:eastAsia="宋体" w:cs="Times New Roman"/>
                      <w:color w:val="auto"/>
                      <w:spacing w:val="-1"/>
                      <w:sz w:val="21"/>
                      <w:szCs w:val="21"/>
                    </w:rPr>
                    <w:t>挥发性有机物浓度</w:t>
                  </w:r>
                  <w:r>
                    <w:rPr>
                      <w:rFonts w:hint="default" w:ascii="Times New Roman" w:hAnsi="Times New Roman" w:eastAsia="宋体" w:cs="Times New Roman"/>
                      <w:color w:val="auto"/>
                      <w:spacing w:val="-2"/>
                      <w:sz w:val="21"/>
                      <w:szCs w:val="21"/>
                    </w:rPr>
                    <w:t>&lt;1000mg/m³</w:t>
                  </w:r>
                  <w:r>
                    <w:rPr>
                      <w:rFonts w:hint="eastAsia" w:ascii="Times New Roman" w:hAnsi="Times New Roman" w:cs="Times New Roman" w:eastAsiaTheme="minorEastAsia"/>
                      <w:b w:val="0"/>
                      <w:bCs w:val="0"/>
                      <w:color w:val="auto"/>
                      <w:sz w:val="21"/>
                      <w:szCs w:val="21"/>
                      <w:lang w:val="en-US" w:eastAsia="zh-CN"/>
                    </w:rPr>
                    <w:t>”时可行技术为“</w:t>
                  </w:r>
                  <w:r>
                    <w:rPr>
                      <w:rFonts w:hint="default" w:ascii="Times New Roman" w:hAnsi="Times New Roman" w:eastAsia="宋体" w:cs="Times New Roman"/>
                      <w:color w:val="auto"/>
                      <w:spacing w:val="1"/>
                      <w:sz w:val="21"/>
                      <w:szCs w:val="21"/>
                    </w:rPr>
                    <w:t>活性炭吸附</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现场再生</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、浓缩+热力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氧化、直接热力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氧化、其他</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color w:val="auto"/>
                      <w:sz w:val="21"/>
                      <w:szCs w:val="21"/>
                      <w:highlight w:val="none"/>
                      <w:lang w:val="en-US" w:eastAsia="zh-CN"/>
                    </w:rPr>
                    <w:t>项目采用的“</w:t>
                  </w:r>
                  <w:r>
                    <w:rPr>
                      <w:rFonts w:hint="eastAsia" w:ascii="Times New Roman" w:hAnsi="Times New Roman" w:cs="Times New Roman" w:eastAsiaTheme="minorEastAsia"/>
                      <w:color w:val="auto"/>
                      <w:sz w:val="21"/>
                      <w:szCs w:val="21"/>
                      <w:highlight w:val="none"/>
                      <w:lang w:val="en-US" w:eastAsia="zh-CN"/>
                    </w:rPr>
                    <w:t>一级活性炭</w:t>
                  </w:r>
                  <w:r>
                    <w:rPr>
                      <w:rFonts w:hint="default" w:ascii="Times New Roman" w:hAnsi="Times New Roman" w:cs="Times New Roman" w:eastAsiaTheme="minorEastAsia"/>
                      <w:color w:val="auto"/>
                      <w:sz w:val="21"/>
                      <w:szCs w:val="21"/>
                      <w:highlight w:val="none"/>
                      <w:lang w:val="en-US" w:eastAsia="zh-CN"/>
                    </w:rPr>
                    <w:t>吸附”技术为可行性技术</w:t>
                  </w:r>
                </w:p>
                <w:p w14:paraId="66C77AA8">
                  <w:pPr>
                    <w:pStyle w:val="121"/>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③本项目</w:t>
                  </w:r>
                  <w:r>
                    <w:rPr>
                      <w:rFonts w:hint="default" w:ascii="Times New Roman" w:hAnsi="Times New Roman" w:eastAsia="宋体" w:cs="Times New Roman"/>
                      <w:color w:val="auto"/>
                      <w:sz w:val="21"/>
                      <w:szCs w:val="21"/>
                      <w:highlight w:val="none"/>
                      <w:lang w:val="en-US" w:eastAsia="zh-CN"/>
                    </w:rPr>
                    <w:t>定期进行挥发性有机物废气治理设施的检维修，可有效控制非正常工况的产生，当发生废气治理设施不能正常运行时，则立即停产检修</w:t>
                  </w:r>
                  <w:r>
                    <w:rPr>
                      <w:rFonts w:hint="default" w:ascii="Times New Roman" w:hAnsi="Times New Roman" w:eastAsia="宋体" w:cs="Times New Roman"/>
                      <w:color w:val="auto"/>
                      <w:sz w:val="21"/>
                      <w:szCs w:val="21"/>
                      <w:highlight w:val="none"/>
                    </w:rPr>
                    <w:t>。</w:t>
                  </w:r>
                </w:p>
              </w:tc>
              <w:tc>
                <w:tcPr>
                  <w:tcW w:w="406" w:type="pct"/>
                  <w:noWrap w:val="0"/>
                  <w:vAlign w:val="center"/>
                </w:tcPr>
                <w:p w14:paraId="4D033A4D">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6B0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pct"/>
                  <w:noWrap w:val="0"/>
                  <w:vAlign w:val="center"/>
                </w:tcPr>
                <w:p w14:paraId="2582EFB9">
                  <w:pPr>
                    <w:pStyle w:val="121"/>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坚持问题导向，深入推进VOCs综合治理加强VOCs治理指导帮扶和能力建设。</w:t>
                  </w:r>
                </w:p>
                <w:p w14:paraId="730DD378">
                  <w:pPr>
                    <w:pStyle w:val="121"/>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根据相关要求，加强基层VOCs执法装备建设和监测能力建设，加强污染源、VOCs监测监控，2021年9月底前，完成VOCs重点排污单位主要排放口自动监控设施安装联网工作</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对已安装的VOCs自动监控设施建设运行情况开展排查，达不到《固定污染源废气中非甲烷总烃排放连续监测技术指南</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试行</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》要求的，督促企业整改。</w:t>
                  </w:r>
                </w:p>
              </w:tc>
              <w:tc>
                <w:tcPr>
                  <w:tcW w:w="1816" w:type="pct"/>
                  <w:noWrap w:val="0"/>
                  <w:vAlign w:val="center"/>
                </w:tcPr>
                <w:p w14:paraId="50FFBDF2">
                  <w:pPr>
                    <w:pStyle w:val="2"/>
                    <w:topLinePunct w:val="0"/>
                    <w:bidi w:val="0"/>
                    <w:adjustRightInd w:val="0"/>
                    <w:snapToGrid w:val="0"/>
                    <w:spacing w:after="0" w:afterLines="0" w:line="240" w:lineRule="auto"/>
                    <w:ind w:left="0" w:leftChars="0" w:right="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本项目未在《2025年玉溪市环境监管重点单位名录</w:t>
                  </w:r>
                  <w:r>
                    <w:rPr>
                      <w:rFonts w:hint="eastAsia" w:ascii="Times New Roman" w:hAnsi="Times New Roman" w:eastAsia="宋体" w:cs="Times New Roman"/>
                      <w:color w:val="auto"/>
                      <w:sz w:val="21"/>
                      <w:szCs w:val="21"/>
                      <w:lang w:val="en-US" w:eastAsia="zh-CN"/>
                    </w:rPr>
                    <w:t>》中</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不属于重点排放单位，</w:t>
                  </w:r>
                  <w:r>
                    <w:rPr>
                      <w:rFonts w:hint="default" w:ascii="Times New Roman" w:hAnsi="Times New Roman" w:eastAsia="宋体" w:cs="Times New Roman"/>
                      <w:color w:val="auto"/>
                      <w:sz w:val="21"/>
                      <w:szCs w:val="21"/>
                      <w:lang w:val="en-US" w:eastAsia="zh-CN"/>
                    </w:rPr>
                    <w:t>不需要</w:t>
                  </w:r>
                  <w:r>
                    <w:rPr>
                      <w:rFonts w:hint="default" w:ascii="Times New Roman" w:hAnsi="Times New Roman" w:eastAsia="宋体" w:cs="Times New Roman"/>
                      <w:color w:val="auto"/>
                      <w:sz w:val="21"/>
                      <w:szCs w:val="21"/>
                    </w:rPr>
                    <w:t>安装VOCs自动监控设施</w:t>
                  </w:r>
                  <w:r>
                    <w:rPr>
                      <w:rFonts w:hint="default" w:ascii="Times New Roman" w:hAnsi="Times New Roman" w:eastAsia="宋体" w:cs="Times New Roman"/>
                      <w:color w:val="auto"/>
                      <w:sz w:val="21"/>
                      <w:szCs w:val="21"/>
                      <w:lang w:eastAsia="zh-CN"/>
                    </w:rPr>
                    <w:t>。</w:t>
                  </w:r>
                </w:p>
              </w:tc>
              <w:tc>
                <w:tcPr>
                  <w:tcW w:w="406" w:type="pct"/>
                  <w:noWrap w:val="0"/>
                  <w:vAlign w:val="center"/>
                </w:tcPr>
                <w:p w14:paraId="185518E2">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37988CF">
            <w:pPr>
              <w:pStyle w:val="89"/>
              <w:topLinePunct w:val="0"/>
              <w:bidi w:val="0"/>
              <w:adjustRightInd w:val="0"/>
              <w:snapToGrid w:val="0"/>
              <w:spacing w:after="0" w:afterLines="0"/>
              <w:ind w:left="0" w:leftChars="0" w:right="0" w:firstLine="422"/>
              <w:rPr>
                <w:rFonts w:hint="default" w:ascii="Times New Roman" w:hAnsi="Times New Roman" w:eastAsia="宋体" w:cs="Times New Roman"/>
                <w:b/>
                <w:bCs/>
                <w:color w:val="auto"/>
                <w:sz w:val="24"/>
                <w:szCs w:val="24"/>
                <w:lang w:val="en-US" w:eastAsia="zh-CN"/>
              </w:rPr>
            </w:pPr>
          </w:p>
          <w:p w14:paraId="2E67735B">
            <w:pPr>
              <w:pStyle w:val="89"/>
              <w:topLinePunct w:val="0"/>
              <w:bidi w:val="0"/>
              <w:adjustRightInd w:val="0"/>
              <w:snapToGrid w:val="0"/>
              <w:spacing w:after="0" w:afterLines="0"/>
              <w:ind w:left="0" w:leftChars="0" w:right="0" w:firstLine="422"/>
              <w:rPr>
                <w:rFonts w:hint="default" w:ascii="Times New Roman" w:hAnsi="Times New Roman" w:eastAsia="宋体" w:cs="Times New Roman"/>
                <w:b/>
                <w:bCs/>
                <w:color w:val="auto"/>
                <w:sz w:val="24"/>
                <w:szCs w:val="24"/>
                <w:lang w:val="en-US" w:eastAsia="zh-CN"/>
              </w:rPr>
            </w:pPr>
            <w:r>
              <w:rPr>
                <w:rFonts w:hint="eastAsia"/>
                <w:color w:val="auto"/>
                <w:lang w:val="en-US" w:eastAsia="zh-CN"/>
              </w:rPr>
              <w:t>根据上表分析，项目符合《重点行业挥发性有机物综合治理方案》和《云南省生态环境厅关于印发云南省重点行业挥发性有机物综合治理实施方案的通知》中的相关要求。</w:t>
            </w:r>
          </w:p>
          <w:p w14:paraId="75BF62E4">
            <w:pPr>
              <w:pStyle w:val="89"/>
              <w:topLinePunct w:val="0"/>
              <w:bidi w:val="0"/>
              <w:adjustRightInd w:val="0"/>
              <w:snapToGrid w:val="0"/>
              <w:spacing w:after="0" w:afterLines="0"/>
              <w:ind w:left="0" w:leftChars="0" w:right="0" w:firstLine="0" w:firstLineChars="0"/>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11</w:t>
            </w:r>
            <w:r>
              <w:rPr>
                <w:rFonts w:hint="default" w:ascii="Times New Roman" w:hAnsi="Times New Roman" w:eastAsia="宋体" w:cs="Times New Roman"/>
                <w:b/>
                <w:bCs/>
                <w:color w:val="auto"/>
                <w:sz w:val="24"/>
                <w:szCs w:val="24"/>
              </w:rPr>
              <w:t>、与《关于印发〈2020年挥发性有机物治理攻坚方案〉的通知》（环大气〔2020〕33号）符合性分析</w:t>
            </w:r>
          </w:p>
          <w:p w14:paraId="7B5B8BF6">
            <w:pPr>
              <w:pStyle w:val="89"/>
              <w:topLinePunct w:val="0"/>
              <w:bidi w:val="0"/>
              <w:adjustRightInd w:val="0"/>
              <w:snapToGrid w:val="0"/>
              <w:spacing w:after="0" w:afterLines="0"/>
              <w:ind w:left="0" w:leftChars="0" w:right="0"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2020年6月生态环境部发布了《关于印发〈2020年挥发性有机物治理攻坚方案〉的通知》（环大气〔2020〕33号），本项目与二者符合性分析见下表所示：</w:t>
            </w:r>
          </w:p>
          <w:p w14:paraId="6F47B04E">
            <w:pPr>
              <w:pStyle w:val="88"/>
              <w:topLinePunct w:val="0"/>
              <w:bidi w:val="0"/>
              <w:adjustRightInd w:val="0"/>
              <w:snapToGrid w:val="0"/>
              <w:spacing w:after="0" w:afterLines="0"/>
              <w:ind w:left="0" w:leftChars="0" w:right="0" w:firstLine="42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w:t>
            </w:r>
            <w:r>
              <w:rPr>
                <w:rFonts w:hint="eastAsia" w:cs="Times New Roman"/>
                <w:color w:val="auto"/>
                <w:sz w:val="21"/>
                <w:szCs w:val="21"/>
                <w:lang w:val="en-US" w:eastAsia="zh-CN"/>
              </w:rPr>
              <w:t xml:space="preserve">10  </w:t>
            </w:r>
            <w:r>
              <w:rPr>
                <w:rFonts w:hint="default" w:ascii="Times New Roman" w:hAnsi="Times New Roman" w:eastAsia="宋体" w:cs="Times New Roman"/>
                <w:color w:val="auto"/>
                <w:sz w:val="21"/>
                <w:szCs w:val="21"/>
              </w:rPr>
              <w:t>项目与《2020年挥发性有机物治理攻坚方案》符合性分析表</w:t>
            </w:r>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8"/>
              <w:gridCol w:w="2911"/>
              <w:gridCol w:w="637"/>
            </w:tblGrid>
            <w:tr w14:paraId="7DB7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pct"/>
                  <w:noWrap w:val="0"/>
                  <w:vAlign w:val="center"/>
                </w:tcPr>
                <w:p w14:paraId="69046C65">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方案要求</w:t>
                  </w:r>
                </w:p>
              </w:tc>
              <w:tc>
                <w:tcPr>
                  <w:tcW w:w="1829" w:type="pct"/>
                  <w:noWrap w:val="0"/>
                  <w:vAlign w:val="center"/>
                </w:tcPr>
                <w:p w14:paraId="411DC97A">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401" w:type="pct"/>
                  <w:noWrap w:val="0"/>
                  <w:vAlign w:val="center"/>
                </w:tcPr>
                <w:p w14:paraId="77AE2A88">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7560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8" w:type="pct"/>
                  <w:noWrap w:val="0"/>
                  <w:vAlign w:val="center"/>
                </w:tcPr>
                <w:p w14:paraId="2250057D">
                  <w:pPr>
                    <w:topLinePunct w:val="0"/>
                    <w:bidi w:val="0"/>
                    <w:adjustRightInd w:val="0"/>
                    <w:snapToGrid w:val="0"/>
                    <w:spacing w:after="0" w:afterLines="0"/>
                    <w:ind w:left="0" w:leftChars="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全面落实标准要求，强化无组织排放控制：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r>
                    <w:rPr>
                      <w:rFonts w:hint="default" w:ascii="Times New Roman" w:hAnsi="Times New Roman" w:eastAsia="宋体" w:cs="Times New Roman"/>
                      <w:color w:val="auto"/>
                      <w:szCs w:val="21"/>
                    </w:rPr>
                    <w:t>。</w:t>
                  </w:r>
                </w:p>
              </w:tc>
              <w:tc>
                <w:tcPr>
                  <w:tcW w:w="1829" w:type="pct"/>
                  <w:noWrap w:val="0"/>
                  <w:vAlign w:val="center"/>
                </w:tcPr>
                <w:p w14:paraId="50516342">
                  <w:pPr>
                    <w:pStyle w:val="43"/>
                    <w:topLinePunct w:val="0"/>
                    <w:bidi w:val="0"/>
                    <w:adjustRightInd w:val="0"/>
                    <w:snapToGrid w:val="0"/>
                    <w:spacing w:beforeAutospacing="0" w:after="0" w:afterLines="0" w:afterAutospacing="0"/>
                    <w:ind w:left="0" w:leftChars="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淋膜工段产生的有机废气经集气罩（一期：1#，二期：3#）收集后进入冷凝回收设备（TA001），后与经集气罩（一期：2#，二期：4#、5#）收集的印刷工段产生的有机废气（以非甲烷总烃计）一同进入同一套</w:t>
                  </w:r>
                  <w:r>
                    <w:rPr>
                      <w:rFonts w:hint="eastAsia" w:ascii="Times New Roman" w:hAnsi="Times New Roman" w:cs="Times New Roman"/>
                      <w:color w:val="auto"/>
                      <w:sz w:val="21"/>
                      <w:szCs w:val="21"/>
                      <w:lang w:eastAsia="zh-CN"/>
                    </w:rPr>
                    <w:t>一级活性炭</w:t>
                  </w:r>
                  <w:r>
                    <w:rPr>
                      <w:rFonts w:hint="default" w:ascii="Times New Roman" w:hAnsi="Times New Roman" w:eastAsia="宋体" w:cs="Times New Roman"/>
                      <w:color w:val="auto"/>
                      <w:sz w:val="21"/>
                      <w:szCs w:val="21"/>
                    </w:rPr>
                    <w:t>吸附装置（TA002）处理后，由1根27m高排气筒排放（排口编号DA001）；</w:t>
                  </w:r>
                  <w:r>
                    <w:rPr>
                      <w:rFonts w:hint="eastAsia" w:ascii="Times New Roman" w:hAnsi="Times New Roman" w:cs="Times New Roman"/>
                      <w:color w:val="auto"/>
                      <w:sz w:val="21"/>
                      <w:szCs w:val="21"/>
                      <w:lang w:val="en-US" w:eastAsia="zh-CN"/>
                    </w:rPr>
                    <w:t>更换产生的</w:t>
                  </w:r>
                  <w:r>
                    <w:rPr>
                      <w:rFonts w:hint="default" w:ascii="Times New Roman" w:hAnsi="Times New Roman" w:eastAsia="宋体" w:cs="Times New Roman"/>
                      <w:color w:val="auto"/>
                      <w:sz w:val="21"/>
                      <w:szCs w:val="21"/>
                      <w:lang w:val="en-US" w:eastAsia="zh-CN"/>
                    </w:rPr>
                    <w:t>废活性炭</w:t>
                  </w:r>
                  <w:r>
                    <w:rPr>
                      <w:rFonts w:hint="default" w:ascii="Times New Roman" w:hAnsi="Times New Roman" w:eastAsia="宋体" w:cs="Times New Roman"/>
                      <w:color w:val="auto"/>
                      <w:sz w:val="21"/>
                      <w:szCs w:val="21"/>
                    </w:rPr>
                    <w:t>通过加盖、封装等方式密闭，妥善存放于危废暂存间，委托</w:t>
                  </w:r>
                  <w:r>
                    <w:rPr>
                      <w:rFonts w:hint="default" w:ascii="Times New Roman" w:hAnsi="Times New Roman" w:eastAsia="宋体" w:cs="Times New Roman"/>
                      <w:color w:val="auto"/>
                      <w:sz w:val="21"/>
                      <w:szCs w:val="21"/>
                      <w:lang w:val="en-US" w:eastAsia="zh-CN"/>
                    </w:rPr>
                    <w:t>具有资质的单位清运处置</w:t>
                  </w:r>
                  <w:r>
                    <w:rPr>
                      <w:rFonts w:hint="default" w:ascii="Times New Roman" w:hAnsi="Times New Roman" w:eastAsia="宋体" w:cs="Times New Roman"/>
                      <w:color w:val="auto"/>
                      <w:kern w:val="2"/>
                      <w:sz w:val="21"/>
                      <w:szCs w:val="21"/>
                    </w:rPr>
                    <w:t>。</w:t>
                  </w:r>
                </w:p>
              </w:tc>
              <w:tc>
                <w:tcPr>
                  <w:tcW w:w="401" w:type="pct"/>
                  <w:noWrap w:val="0"/>
                  <w:vAlign w:val="center"/>
                </w:tcPr>
                <w:p w14:paraId="3913FB44">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6D8C849B">
            <w:pPr>
              <w:pStyle w:val="89"/>
              <w:topLinePunct w:val="0"/>
              <w:bidi w:val="0"/>
              <w:adjustRightInd w:val="0"/>
              <w:snapToGrid w:val="0"/>
              <w:spacing w:after="0" w:afterLines="0"/>
              <w:ind w:left="0" w:leftChars="0" w:right="0" w:firstLine="422"/>
              <w:rPr>
                <w:rFonts w:hint="default" w:ascii="Times New Roman" w:hAnsi="Times New Roman" w:eastAsia="宋体" w:cs="Times New Roman"/>
                <w:b/>
                <w:bCs/>
                <w:color w:val="auto"/>
                <w:sz w:val="24"/>
                <w:szCs w:val="24"/>
                <w:lang w:val="en-US" w:eastAsia="zh-CN"/>
              </w:rPr>
            </w:pPr>
          </w:p>
          <w:p w14:paraId="4D457570">
            <w:pPr>
              <w:pStyle w:val="89"/>
              <w:topLinePunct w:val="0"/>
              <w:bidi w:val="0"/>
              <w:adjustRightInd w:val="0"/>
              <w:snapToGrid w:val="0"/>
              <w:spacing w:after="0" w:afterLines="0"/>
              <w:ind w:left="0" w:leftChars="0" w:right="0" w:firstLine="422"/>
              <w:rPr>
                <w:rFonts w:hint="default" w:ascii="Times New Roman" w:hAnsi="Times New Roman" w:eastAsia="宋体" w:cs="Times New Roman"/>
                <w:b/>
                <w:bCs/>
                <w:color w:val="auto"/>
                <w:sz w:val="24"/>
                <w:szCs w:val="24"/>
                <w:lang w:val="en-US" w:eastAsia="zh-CN"/>
              </w:rPr>
            </w:pPr>
            <w:r>
              <w:rPr>
                <w:rFonts w:hint="eastAsia"/>
                <w:color w:val="auto"/>
                <w:lang w:val="en-US" w:eastAsia="zh-CN"/>
              </w:rPr>
              <w:t>根据上表分析，项目符合《2020年挥发性有机物治理攻坚方案》中的相关要求。</w:t>
            </w:r>
          </w:p>
          <w:p w14:paraId="284F7475">
            <w:pPr>
              <w:topLinePunct w:val="0"/>
              <w:autoSpaceDE w:val="0"/>
              <w:autoSpaceDN w:val="0"/>
              <w:bidi w:val="0"/>
              <w:adjustRightInd w:val="0"/>
              <w:snapToGrid w:val="0"/>
              <w:spacing w:after="0" w:afterLines="0" w:line="360" w:lineRule="auto"/>
              <w:ind w:right="0"/>
              <w:rPr>
                <w:rFonts w:hint="default" w:ascii="Times New Roman" w:hAnsi="Times New Roman" w:eastAsia="宋体" w:cs="Times New Roman"/>
                <w:b/>
                <w:color w:val="auto"/>
                <w:szCs w:val="21"/>
              </w:rPr>
            </w:pPr>
            <w:r>
              <w:rPr>
                <w:rFonts w:hint="eastAsia" w:ascii="Times New Roman" w:hAnsi="Times New Roman" w:cs="Times New Roman"/>
                <w:b/>
                <w:color w:val="auto"/>
                <w:szCs w:val="21"/>
                <w:lang w:val="en-US" w:eastAsia="zh-CN"/>
              </w:rPr>
              <w:t>12</w:t>
            </w:r>
            <w:r>
              <w:rPr>
                <w:rFonts w:hint="default" w:ascii="Times New Roman" w:hAnsi="Times New Roman" w:eastAsia="宋体" w:cs="Times New Roman"/>
                <w:b/>
                <w:color w:val="auto"/>
                <w:szCs w:val="21"/>
              </w:rPr>
              <w:t>、与生态环境部《关于加快解决当前挥发性有机物治理突出问题的通知》（环大气〔2021〕65号）相符性分析</w:t>
            </w:r>
          </w:p>
          <w:p w14:paraId="5F177235">
            <w:pPr>
              <w:pStyle w:val="89"/>
              <w:topLinePunct w:val="0"/>
              <w:bidi w:val="0"/>
              <w:adjustRightInd w:val="0"/>
              <w:snapToGrid w:val="0"/>
              <w:spacing w:after="0" w:afterLines="0"/>
              <w:ind w:left="0" w:leftChars="0" w:right="0" w:firstLine="420"/>
              <w:rPr>
                <w:rFonts w:hint="default" w:ascii="Times New Roman" w:hAnsi="Times New Roman" w:eastAsia="宋体" w:cs="Times New Roman"/>
                <w:color w:val="auto"/>
              </w:rPr>
            </w:pPr>
            <w:r>
              <w:rPr>
                <w:rFonts w:hint="default" w:ascii="Times New Roman" w:hAnsi="Times New Roman" w:eastAsia="宋体" w:cs="Times New Roman"/>
                <w:color w:val="auto"/>
              </w:rPr>
              <w:t>2021年8月4日生态环境部发布了《关于加快解决当前挥发性有机物治理突出问题的通知》（环大气〔2021〕65号），本项目与其符合性分析见下表所示：</w:t>
            </w:r>
          </w:p>
          <w:p w14:paraId="7A37400F">
            <w:pPr>
              <w:pStyle w:val="88"/>
              <w:topLinePunct w:val="0"/>
              <w:bidi w:val="0"/>
              <w:adjustRightInd w:val="0"/>
              <w:snapToGrid w:val="0"/>
              <w:spacing w:after="0" w:afterLines="0"/>
              <w:ind w:left="0" w:leftChars="0" w:right="0" w:firstLine="42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 xml:space="preserve">1    </w:t>
            </w:r>
            <w:r>
              <w:rPr>
                <w:rFonts w:hint="default" w:ascii="Times New Roman" w:hAnsi="Times New Roman" w:eastAsia="宋体" w:cs="Times New Roman"/>
                <w:color w:val="auto"/>
                <w:sz w:val="21"/>
                <w:szCs w:val="21"/>
              </w:rPr>
              <w:t>项目与生态环境部《关于加快解决当前挥发性有机物治理突出问题的通知》（环大气〔2021〕65号）符合性分析一览表</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6"/>
              <w:gridCol w:w="2509"/>
              <w:gridCol w:w="501"/>
            </w:tblGrid>
            <w:tr w14:paraId="773F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8" w:type="pct"/>
                  <w:noWrap w:val="0"/>
                  <w:vAlign w:val="center"/>
                </w:tcPr>
                <w:p w14:paraId="3BC54E69">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方案要求</w:t>
                  </w:r>
                </w:p>
              </w:tc>
              <w:tc>
                <w:tcPr>
                  <w:tcW w:w="1576" w:type="pct"/>
                  <w:noWrap w:val="0"/>
                  <w:vAlign w:val="center"/>
                </w:tcPr>
                <w:p w14:paraId="7827E6BF">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314" w:type="pct"/>
                  <w:noWrap w:val="0"/>
                  <w:vAlign w:val="center"/>
                </w:tcPr>
                <w:p w14:paraId="1BC2C01B">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0E1F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8" w:type="pct"/>
                  <w:noWrap w:val="0"/>
                  <w:vAlign w:val="center"/>
                </w:tcPr>
                <w:p w14:paraId="052C708F">
                  <w:pPr>
                    <w:topLinePunct w:val="0"/>
                    <w:bidi w:val="0"/>
                    <w:adjustRightInd w:val="0"/>
                    <w:snapToGrid w:val="0"/>
                    <w:spacing w:after="0" w:afterLines="0"/>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五、废气收集设施</w:t>
                  </w:r>
                </w:p>
                <w:p w14:paraId="2137912D">
                  <w:pPr>
                    <w:topLinePunct w:val="0"/>
                    <w:bidi w:val="0"/>
                    <w:adjustRightInd w:val="0"/>
                    <w:snapToGrid w:val="0"/>
                    <w:spacing w:after="0" w:afterLines="0"/>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存在的突出问题：敞开式生产未配备收集设施，未对VOCs废气进行分质收集，废气收集系统排风罩（集气罩）控制风速达不到标准要求，废气收集系统输送管道破损、泄漏严重，生产设备密闭不严等。</w:t>
                  </w:r>
                </w:p>
                <w:p w14:paraId="534CC2E5">
                  <w:pPr>
                    <w:pStyle w:val="59"/>
                    <w:topLinePunct w:val="0"/>
                    <w:bidi w:val="0"/>
                    <w:adjustRightInd w:val="0"/>
                    <w:snapToGrid w:val="0"/>
                    <w:spacing w:after="0" w:afterLines="0"/>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要求：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焦化行业加强焦炉密封性检查，对于变形炉门、炉顶炉盖及时修复更换；加强焦炉工况监督，对焦炉墙串漏及时修缮。制药、农药、涂料、油墨、胶粘剂等间歇性生产工序较多的行业应对进出料、物料输送、搅拌、固液分离、干燥、灌装、取样等过程采取密闭化措施，提升工艺装备水平；含VOCs物料输送原则上采用重力流或泵送方式；有机液体进料鼓励采用底部、浸入管给料方式；固体物料投加逐步推进采用密闭式投料装置。工业涂装行业建设密闭喷漆房，对于大型构件（船舶、钢结构）实施分段涂装，废气进行收集治理；对于确需露天涂装的，应采用符合国家或地方标准要求的低（无）VOCs含量涂料，或使用移动式废气收集治理设施。包装印刷行业的印刷、复合、卷管工序实施密闭化改造，全面采用VOCs质量占比小于10%的原辅材料的除外。鼓励石油炼制企业开展冷焦水、切焦水等废气收集治理。使用VOCs质量占比大于等于10%的涂料、油墨、胶粘剂、稀释剂、清洗剂等物料存储、调配、转移、输送等环节应密闭。</w:t>
                  </w:r>
                </w:p>
              </w:tc>
              <w:tc>
                <w:tcPr>
                  <w:tcW w:w="1576" w:type="pct"/>
                  <w:noWrap w:val="0"/>
                  <w:vAlign w:val="center"/>
                </w:tcPr>
                <w:p w14:paraId="5DFADBE0">
                  <w:pP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①</w:t>
                  </w:r>
                  <w:r>
                    <w:rPr>
                      <w:rFonts w:hint="default" w:ascii="Times New Roman" w:hAnsi="Times New Roman" w:eastAsia="宋体" w:cs="Times New Roman"/>
                      <w:color w:val="auto"/>
                      <w:sz w:val="21"/>
                      <w:szCs w:val="21"/>
                      <w:lang w:val="en-US" w:eastAsia="zh-CN"/>
                    </w:rPr>
                    <w:t>项目为提高废气收集效率，</w:t>
                  </w:r>
                  <w:r>
                    <w:rPr>
                      <w:rFonts w:hint="default" w:ascii="Times New Roman" w:hAnsi="Times New Roman" w:eastAsia="宋体" w:cs="Times New Roman"/>
                      <w:color w:val="auto"/>
                      <w:sz w:val="21"/>
                      <w:szCs w:val="21"/>
                      <w:highlight w:val="none"/>
                      <w:lang w:val="en-US" w:eastAsia="zh-CN"/>
                    </w:rPr>
                    <w:t>印刷和淋膜</w:t>
                  </w:r>
                  <w:r>
                    <w:rPr>
                      <w:rFonts w:hint="default" w:ascii="Times New Roman" w:hAnsi="Times New Roman" w:eastAsia="宋体" w:cs="Times New Roman"/>
                      <w:color w:val="auto"/>
                      <w:sz w:val="21"/>
                      <w:szCs w:val="21"/>
                      <w:highlight w:val="none"/>
                    </w:rPr>
                    <w:t>工序设置集气罩进行废气收集，</w:t>
                  </w:r>
                  <w:r>
                    <w:rPr>
                      <w:rFonts w:hint="eastAsia" w:ascii="Times New Roman" w:hAnsi="Times New Roman" w:cs="Times New Roman"/>
                      <w:color w:val="auto"/>
                      <w:sz w:val="21"/>
                      <w:szCs w:val="21"/>
                      <w:highlight w:val="none"/>
                      <w:lang w:val="en-US" w:eastAsia="zh-CN"/>
                    </w:rPr>
                    <w:t>其中印刷工段加装软帘，</w:t>
                  </w:r>
                  <w:r>
                    <w:rPr>
                      <w:rFonts w:hint="default" w:ascii="Times New Roman" w:hAnsi="Times New Roman" w:eastAsia="宋体" w:cs="Times New Roman"/>
                      <w:color w:val="auto"/>
                      <w:sz w:val="21"/>
                      <w:szCs w:val="21"/>
                      <w:highlight w:val="none"/>
                      <w:lang w:val="en-US" w:eastAsia="zh-CN"/>
                    </w:rPr>
                    <w:t>废气采用微负压收集罩收集，</w:t>
                  </w:r>
                  <w:r>
                    <w:rPr>
                      <w:rFonts w:hint="eastAsia" w:ascii="Times New Roman" w:hAnsi="Times New Roman" w:cs="Times New Roman"/>
                      <w:color w:val="auto"/>
                      <w:sz w:val="21"/>
                      <w:szCs w:val="21"/>
                      <w:highlight w:val="none"/>
                      <w:lang w:val="en-US" w:eastAsia="zh-CN"/>
                    </w:rPr>
                    <w:t>淋膜工段</w:t>
                  </w:r>
                  <w:r>
                    <w:rPr>
                      <w:rFonts w:hint="default" w:ascii="Times New Roman" w:hAnsi="Times New Roman" w:eastAsia="宋体" w:cs="Times New Roman"/>
                      <w:color w:val="auto"/>
                      <w:sz w:val="21"/>
                      <w:szCs w:val="21"/>
                      <w:highlight w:val="none"/>
                      <w:lang w:val="en-US" w:eastAsia="zh-CN"/>
                    </w:rPr>
                    <w:t>集气罩边界收集风速大于0.</w:t>
                  </w:r>
                  <w:r>
                    <w:rPr>
                      <w:rFonts w:hint="eastAsia"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m/s，</w:t>
                  </w:r>
                  <w:r>
                    <w:rPr>
                      <w:rFonts w:hint="default" w:ascii="Times New Roman" w:hAnsi="Times New Roman" w:eastAsia="宋体" w:cs="Times New Roman"/>
                      <w:color w:val="auto"/>
                      <w:sz w:val="21"/>
                      <w:szCs w:val="21"/>
                      <w:highlight w:val="none"/>
                    </w:rPr>
                    <w:t>收集效率达</w:t>
                  </w:r>
                  <w:r>
                    <w:rPr>
                      <w:rFonts w:hint="eastAsia" w:ascii="Times New Roman" w:hAnsi="Times New Roman"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印刷工段</w:t>
                  </w:r>
                  <w:r>
                    <w:rPr>
                      <w:rFonts w:hint="default" w:ascii="Times New Roman" w:hAnsi="Times New Roman" w:eastAsia="宋体" w:cs="Times New Roman"/>
                      <w:color w:val="auto"/>
                      <w:sz w:val="21"/>
                      <w:szCs w:val="21"/>
                      <w:highlight w:val="none"/>
                      <w:lang w:val="en-US" w:eastAsia="zh-CN"/>
                    </w:rPr>
                    <w:t>集气罩边界收集风速大于0.</w:t>
                  </w:r>
                  <w:r>
                    <w:rPr>
                      <w:rFonts w:hint="eastAsia"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m/s，</w:t>
                  </w:r>
                  <w:r>
                    <w:rPr>
                      <w:rFonts w:hint="eastAsia" w:ascii="Times New Roman" w:hAnsi="Times New Roman" w:eastAsia="宋体" w:cs="Times New Roman"/>
                      <w:color w:val="auto"/>
                      <w:sz w:val="21"/>
                      <w:szCs w:val="21"/>
                      <w:highlight w:val="none"/>
                      <w:lang w:val="en-US" w:eastAsia="zh-CN"/>
                    </w:rPr>
                    <w:t>且设置了软帘</w:t>
                  </w:r>
                  <w:r>
                    <w:rPr>
                      <w:rFonts w:hint="default" w:ascii="Times New Roman" w:hAnsi="Times New Roman" w:eastAsia="宋体" w:cs="Times New Roman"/>
                      <w:color w:val="auto"/>
                      <w:sz w:val="21"/>
                      <w:szCs w:val="21"/>
                      <w:highlight w:val="none"/>
                    </w:rPr>
                    <w:t>收集效率达</w:t>
                  </w:r>
                  <w:r>
                    <w:rPr>
                      <w:rFonts w:hint="eastAsia" w:ascii="Times New Roman" w:hAnsi="Times New Roman" w:eastAsia="宋体" w:cs="Times New Roman"/>
                      <w:color w:val="auto"/>
                      <w:sz w:val="21"/>
                      <w:szCs w:val="21"/>
                      <w:highlight w:val="none"/>
                      <w:lang w:val="en-US" w:eastAsia="zh-CN"/>
                    </w:rPr>
                    <w:t>80%。</w:t>
                  </w:r>
                </w:p>
                <w:p w14:paraId="2198061A">
                  <w:pPr>
                    <w:pStyle w:val="59"/>
                    <w:topLinePunct w:val="0"/>
                    <w:bidi w:val="0"/>
                    <w:adjustRightInd w:val="0"/>
                    <w:snapToGrid w:val="0"/>
                    <w:spacing w:after="0" w:afterLines="0"/>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对收集的</w:t>
                  </w:r>
                  <w:r>
                    <w:rPr>
                      <w:rFonts w:hint="eastAsia" w:ascii="Times New Roman" w:hAnsi="Times New Roman" w:cs="Times New Roman"/>
                      <w:color w:val="auto"/>
                      <w:sz w:val="21"/>
                      <w:szCs w:val="21"/>
                      <w:highlight w:val="none"/>
                      <w:lang w:val="en-US" w:eastAsia="zh-CN"/>
                    </w:rPr>
                    <w:t>淋膜工段</w:t>
                  </w:r>
                  <w:r>
                    <w:rPr>
                      <w:rFonts w:hint="default" w:ascii="Times New Roman" w:hAnsi="Times New Roman" w:eastAsia="宋体" w:cs="Times New Roman"/>
                      <w:color w:val="auto"/>
                      <w:sz w:val="21"/>
                      <w:szCs w:val="21"/>
                      <w:highlight w:val="none"/>
                    </w:rPr>
                    <w:t>有机废气采用</w:t>
                  </w:r>
                  <w:r>
                    <w:rPr>
                      <w:rFonts w:hint="eastAsia" w:ascii="Times New Roman" w:hAnsi="Times New Roman" w:cs="Times New Roman"/>
                      <w:color w:val="auto"/>
                      <w:sz w:val="21"/>
                      <w:szCs w:val="21"/>
                      <w:highlight w:val="none"/>
                      <w:lang w:val="en-US" w:eastAsia="zh-CN"/>
                    </w:rPr>
                    <w:t>冷凝处理后与收集的印刷废气经</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活性炭吸附装置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处理达标后排放。</w:t>
                  </w:r>
                </w:p>
              </w:tc>
              <w:tc>
                <w:tcPr>
                  <w:tcW w:w="314" w:type="pct"/>
                  <w:noWrap w:val="0"/>
                  <w:vAlign w:val="center"/>
                </w:tcPr>
                <w:p w14:paraId="52AEE5D4">
                  <w:pPr>
                    <w:pStyle w:val="2"/>
                    <w:topLinePunct w:val="0"/>
                    <w:bidi w:val="0"/>
                    <w:adjustRightInd w:val="0"/>
                    <w:snapToGrid w:val="0"/>
                    <w:spacing w:after="0" w:afterLines="0" w:line="240" w:lineRule="auto"/>
                    <w:ind w:left="0" w:leftChars="0" w:right="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3F5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8" w:type="pct"/>
                  <w:noWrap w:val="0"/>
                  <w:vAlign w:val="center"/>
                </w:tcPr>
                <w:p w14:paraId="6AF82F18">
                  <w:pPr>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七、有机废气治理设施</w:t>
                  </w:r>
                </w:p>
                <w:p w14:paraId="002F195C">
                  <w:pPr>
                    <w:topLinePunct w:val="0"/>
                    <w:bidi w:val="0"/>
                    <w:adjustRightInd w:val="0"/>
                    <w:snapToGrid w:val="0"/>
                    <w:spacing w:after="0" w:afterLines="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的突出问题：治理设施设计不规范、与生产系统不匹配；光催化、光氧化、低温等离子等低效技术使用占比大、治理效果差；治理设施建设质量良莠不齐，应付治理、无效治理等现象突出；治理设施运行不规范，定期维护不到位。</w:t>
                  </w:r>
                </w:p>
                <w:p w14:paraId="21AF7C66">
                  <w:pPr>
                    <w:pStyle w:val="59"/>
                    <w:topLinePunct w:val="0"/>
                    <w:bidi w:val="0"/>
                    <w:adjustRightInd w:val="0"/>
                    <w:snapToGrid w:val="0"/>
                    <w:spacing w:after="0" w:afterLines="0"/>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要求：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p w14:paraId="60901308">
                  <w:pPr>
                    <w:pStyle w:val="59"/>
                    <w:topLinePunct w:val="0"/>
                    <w:bidi w:val="0"/>
                    <w:adjustRightInd w:val="0"/>
                    <w:snapToGrid w:val="0"/>
                    <w:spacing w:after="0" w:afterLines="0"/>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p w14:paraId="51E8BA96">
                  <w:pPr>
                    <w:pStyle w:val="59"/>
                    <w:topLinePunct w:val="0"/>
                    <w:bidi w:val="0"/>
                    <w:adjustRightInd w:val="0"/>
                    <w:snapToGrid w:val="0"/>
                    <w:spacing w:after="0" w:afterLines="0"/>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/g（BET法）。一次性活性炭吸附工艺宜采用颗粒活性炭作为吸附剂。活性炭、活性炭纤维产品销售时应提供产品质量证明材料。</w:t>
                  </w:r>
                </w:p>
                <w:p w14:paraId="108C756D">
                  <w:pPr>
                    <w:pStyle w:val="59"/>
                    <w:topLinePunct w:val="0"/>
                    <w:bidi w:val="0"/>
                    <w:adjustRightInd w:val="0"/>
                    <w:snapToGrid w:val="0"/>
                    <w:spacing w:after="0" w:afterLines="0"/>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采用催化燃烧工艺的企业应使用合格的催化剂并足额添加，催化剂床层的设计空速宜低于40000h</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采用非连续吸脱附治理工艺的，应按设计要求及时解吸吸附的VOCs，解吸气体应保证采用高效处理工艺处理后达标排放。蓄热式燃烧装置（RTO）燃烧温度一般不低于760℃，催化燃烧装置（CO）燃烧温度一般不低于300℃，相关温度参数应自动记录存储。</w:t>
                  </w:r>
                </w:p>
                <w:p w14:paraId="582C37F2">
                  <w:pPr>
                    <w:pStyle w:val="59"/>
                    <w:topLinePunct w:val="0"/>
                    <w:bidi w:val="0"/>
                    <w:adjustRightInd w:val="0"/>
                    <w:snapToGrid w:val="0"/>
                    <w:spacing w:after="0" w:afterLines="0"/>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有条件的工业园区和企业集群鼓励建设集中涂装中心，分散吸附、集中脱附模式的活性炭集中再生中心，溶剂回收中心等涉VOCs“绿岛”项目，实现VOCs集中高效处理。</w:t>
                  </w:r>
                </w:p>
              </w:tc>
              <w:tc>
                <w:tcPr>
                  <w:tcW w:w="1576" w:type="pct"/>
                  <w:noWrap w:val="0"/>
                  <w:vAlign w:val="center"/>
                </w:tcPr>
                <w:p w14:paraId="52B8F98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①本项目</w:t>
                  </w:r>
                  <w:r>
                    <w:rPr>
                      <w:rFonts w:hint="default" w:ascii="Times New Roman" w:hAnsi="Times New Roman" w:eastAsia="宋体" w:cs="Times New Roman"/>
                      <w:color w:val="auto"/>
                      <w:sz w:val="21"/>
                      <w:szCs w:val="21"/>
                      <w:highlight w:val="none"/>
                      <w:lang w:val="en-US" w:eastAsia="zh-CN"/>
                    </w:rPr>
                    <w:t>淋膜和印刷过程中废气采用</w:t>
                  </w:r>
                  <w:r>
                    <w:rPr>
                      <w:rFonts w:hint="eastAsia" w:ascii="Times New Roman" w:hAnsi="Times New Roman" w:cs="Times New Roman"/>
                      <w:color w:val="auto"/>
                      <w:sz w:val="21"/>
                      <w:szCs w:val="21"/>
                      <w:highlight w:val="none"/>
                      <w:lang w:val="en-US" w:eastAsia="zh-CN"/>
                    </w:rPr>
                    <w:t>一级</w:t>
                  </w:r>
                  <w:r>
                    <w:rPr>
                      <w:rFonts w:hint="default" w:ascii="Times New Roman" w:hAnsi="Times New Roman" w:eastAsia="宋体" w:cs="Times New Roman"/>
                      <w:color w:val="auto"/>
                      <w:sz w:val="21"/>
                      <w:szCs w:val="21"/>
                      <w:highlight w:val="none"/>
                      <w:lang w:val="en-US" w:eastAsia="zh-CN"/>
                    </w:rPr>
                    <w:t>活性炭吸附工艺治理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根据</w:t>
                  </w:r>
                  <w:r>
                    <w:rPr>
                      <w:rFonts w:hint="default" w:ascii="Times New Roman" w:hAnsi="Times New Roman" w:cs="Times New Roman" w:eastAsiaTheme="minorEastAsia"/>
                      <w:color w:val="auto"/>
                      <w:sz w:val="21"/>
                      <w:szCs w:val="21"/>
                    </w:rPr>
                    <w:t>《印刷工业污染防治可行技术指南》（HJ1089-2020）</w:t>
                  </w:r>
                  <w:r>
                    <w:rPr>
                      <w:rFonts w:hint="default" w:ascii="Times New Roman" w:hAnsi="Times New Roman" w:cs="Times New Roman" w:eastAsiaTheme="minorEastAsia"/>
                      <w:color w:val="auto"/>
                      <w:sz w:val="21"/>
                      <w:szCs w:val="21"/>
                      <w:lang w:val="en-US" w:eastAsia="zh-CN"/>
                    </w:rPr>
                    <w:t>表</w:t>
                  </w:r>
                  <w:r>
                    <w:rPr>
                      <w:rFonts w:hint="eastAsia"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highlight w:val="none"/>
                      <w:lang w:val="en-US" w:eastAsia="zh-CN"/>
                    </w:rPr>
                    <w:t>.中</w:t>
                  </w:r>
                  <w:r>
                    <w:rPr>
                      <w:rFonts w:hint="default" w:ascii="Times New Roman" w:hAnsi="Times New Roman" w:cs="Times New Roman" w:eastAsiaTheme="minorEastAsia"/>
                      <w:b w:val="0"/>
                      <w:bCs w:val="0"/>
                      <w:color w:val="auto"/>
                      <w:sz w:val="21"/>
                      <w:szCs w:val="21"/>
                    </w:rPr>
                    <w:t>可行技术</w:t>
                  </w:r>
                  <w:r>
                    <w:rPr>
                      <w:rFonts w:hint="eastAsia" w:ascii="Times New Roman" w:hAnsi="Times New Roman" w:cs="Times New Roman" w:eastAsiaTheme="minorEastAsia"/>
                      <w:b w:val="0"/>
                      <w:bCs w:val="0"/>
                      <w:color w:val="auto"/>
                      <w:sz w:val="21"/>
                      <w:szCs w:val="21"/>
                      <w:lang w:eastAsia="zh-CN"/>
                    </w:rPr>
                    <w:t>“</w:t>
                  </w:r>
                  <w:r>
                    <w:rPr>
                      <w:rFonts w:hint="default" w:ascii="Times New Roman" w:hAnsi="Times New Roman" w:eastAsia="宋体" w:cs="Times New Roman"/>
                      <w:color w:val="auto"/>
                      <w:spacing w:val="-1"/>
                      <w:sz w:val="21"/>
                      <w:szCs w:val="21"/>
                    </w:rPr>
                    <w:t>调墨、供墨、凹</w:t>
                  </w:r>
                  <w:r>
                    <w:rPr>
                      <w:rFonts w:hint="default" w:ascii="Times New Roman" w:hAnsi="Times New Roman" w:eastAsia="宋体" w:cs="Times New Roman"/>
                      <w:color w:val="auto"/>
                      <w:spacing w:val="2"/>
                      <w:sz w:val="21"/>
                      <w:szCs w:val="21"/>
                    </w:rPr>
                    <w:t>版印刷、平版印</w:t>
                  </w:r>
                  <w:r>
                    <w:rPr>
                      <w:rFonts w:hint="default" w:ascii="Times New Roman" w:hAnsi="Times New Roman" w:eastAsia="宋体" w:cs="Times New Roman"/>
                      <w:color w:val="auto"/>
                      <w:spacing w:val="4"/>
                      <w:sz w:val="21"/>
                      <w:szCs w:val="21"/>
                    </w:rPr>
                    <w:t>刷、凸版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4"/>
                      <w:sz w:val="21"/>
                      <w:szCs w:val="21"/>
                    </w:rPr>
                    <w:t>柔版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11"/>
                      <w:sz w:val="21"/>
                      <w:szCs w:val="21"/>
                    </w:rPr>
                    <w:t>印刷、孔版印刷、</w:t>
                  </w:r>
                  <w:r>
                    <w:rPr>
                      <w:rFonts w:hint="default" w:ascii="Times New Roman" w:hAnsi="Times New Roman" w:eastAsia="宋体" w:cs="Times New Roman"/>
                      <w:color w:val="auto"/>
                      <w:spacing w:val="-7"/>
                      <w:sz w:val="21"/>
                      <w:szCs w:val="21"/>
                    </w:rPr>
                    <w:t>复合</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覆膜</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、涂</w:t>
                  </w:r>
                  <w:r>
                    <w:rPr>
                      <w:rFonts w:hint="default" w:ascii="Times New Roman" w:hAnsi="Times New Roman" w:eastAsia="宋体" w:cs="Times New Roman"/>
                      <w:color w:val="auto"/>
                      <w:spacing w:val="-2"/>
                      <w:sz w:val="21"/>
                      <w:szCs w:val="21"/>
                    </w:rPr>
                    <w:t>布等</w:t>
                  </w:r>
                  <w:r>
                    <w:rPr>
                      <w:rFonts w:hint="eastAsia" w:ascii="Times New Roman" w:hAnsi="Times New Roman" w:cs="Times New Roman" w:eastAsiaTheme="minorEastAsia"/>
                      <w:b w:val="0"/>
                      <w:bCs w:val="0"/>
                      <w:color w:val="auto"/>
                      <w:sz w:val="21"/>
                      <w:szCs w:val="21"/>
                      <w:lang w:eastAsia="zh-CN"/>
                    </w:rPr>
                    <w:t>”</w:t>
                  </w:r>
                  <w:r>
                    <w:rPr>
                      <w:rFonts w:hint="eastAsia" w:ascii="Times New Roman" w:hAnsi="Times New Roman" w:cs="Times New Roman" w:eastAsiaTheme="minorEastAsia"/>
                      <w:b w:val="0"/>
                      <w:bCs w:val="0"/>
                      <w:color w:val="auto"/>
                      <w:sz w:val="21"/>
                      <w:szCs w:val="21"/>
                      <w:lang w:val="en-US" w:eastAsia="zh-CN"/>
                    </w:rPr>
                    <w:t>工段“</w:t>
                  </w:r>
                  <w:r>
                    <w:rPr>
                      <w:rFonts w:hint="default" w:ascii="Times New Roman" w:hAnsi="Times New Roman" w:eastAsia="宋体" w:cs="Times New Roman"/>
                      <w:color w:val="auto"/>
                      <w:spacing w:val="-1"/>
                      <w:sz w:val="21"/>
                      <w:szCs w:val="21"/>
                    </w:rPr>
                    <w:t>挥发性有机物浓度</w:t>
                  </w:r>
                  <w:r>
                    <w:rPr>
                      <w:rFonts w:hint="default" w:ascii="Times New Roman" w:hAnsi="Times New Roman" w:eastAsia="宋体" w:cs="Times New Roman"/>
                      <w:color w:val="auto"/>
                      <w:spacing w:val="-2"/>
                      <w:sz w:val="21"/>
                      <w:szCs w:val="21"/>
                    </w:rPr>
                    <w:t>&lt;1000mg/m³</w:t>
                  </w:r>
                  <w:r>
                    <w:rPr>
                      <w:rFonts w:hint="eastAsia" w:ascii="Times New Roman" w:hAnsi="Times New Roman" w:cs="Times New Roman" w:eastAsiaTheme="minorEastAsia"/>
                      <w:b w:val="0"/>
                      <w:bCs w:val="0"/>
                      <w:color w:val="auto"/>
                      <w:sz w:val="21"/>
                      <w:szCs w:val="21"/>
                      <w:lang w:val="en-US" w:eastAsia="zh-CN"/>
                    </w:rPr>
                    <w:t>”时可行技术为“</w:t>
                  </w:r>
                  <w:r>
                    <w:rPr>
                      <w:rFonts w:hint="default" w:ascii="Times New Roman" w:hAnsi="Times New Roman" w:eastAsia="宋体" w:cs="Times New Roman"/>
                      <w:color w:val="auto"/>
                      <w:spacing w:val="1"/>
                      <w:sz w:val="21"/>
                      <w:szCs w:val="21"/>
                    </w:rPr>
                    <w:t>活性炭吸附</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现场再生</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、浓缩+热力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氧化、直接热力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氧化、其他</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color w:val="auto"/>
                      <w:sz w:val="21"/>
                      <w:szCs w:val="21"/>
                      <w:highlight w:val="none"/>
                      <w:lang w:val="en-US" w:eastAsia="zh-CN"/>
                    </w:rPr>
                    <w:t>项目采用的“</w:t>
                  </w:r>
                  <w:r>
                    <w:rPr>
                      <w:rFonts w:hint="eastAsia" w:ascii="Times New Roman" w:hAnsi="Times New Roman" w:cs="Times New Roman" w:eastAsiaTheme="minorEastAsia"/>
                      <w:color w:val="auto"/>
                      <w:sz w:val="21"/>
                      <w:szCs w:val="21"/>
                      <w:highlight w:val="none"/>
                      <w:lang w:val="en-US" w:eastAsia="zh-CN"/>
                    </w:rPr>
                    <w:t>一级活性炭</w:t>
                  </w:r>
                  <w:r>
                    <w:rPr>
                      <w:rFonts w:hint="default" w:ascii="Times New Roman" w:hAnsi="Times New Roman" w:cs="Times New Roman" w:eastAsiaTheme="minorEastAsia"/>
                      <w:color w:val="auto"/>
                      <w:sz w:val="21"/>
                      <w:szCs w:val="21"/>
                      <w:highlight w:val="none"/>
                      <w:lang w:val="en-US" w:eastAsia="zh-CN"/>
                    </w:rPr>
                    <w:t>吸附”技术为可行性技术</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定期更换</w:t>
                  </w:r>
                  <w:r>
                    <w:rPr>
                      <w:rFonts w:hint="eastAsia" w:ascii="Times New Roman" w:hAnsi="Times New Roman" w:cs="Times New Roman"/>
                      <w:color w:val="auto"/>
                      <w:sz w:val="21"/>
                      <w:szCs w:val="21"/>
                      <w:highlight w:val="none"/>
                      <w:lang w:val="en-US" w:eastAsia="zh-CN"/>
                    </w:rPr>
                    <w:t>产生的废</w:t>
                  </w:r>
                  <w:r>
                    <w:rPr>
                      <w:rFonts w:hint="default" w:ascii="Times New Roman" w:hAnsi="Times New Roman" w:eastAsia="宋体" w:cs="Times New Roman"/>
                      <w:color w:val="auto"/>
                      <w:sz w:val="21"/>
                      <w:szCs w:val="21"/>
                      <w:highlight w:val="none"/>
                      <w:lang w:val="en-US" w:eastAsia="zh-CN"/>
                    </w:rPr>
                    <w:t>活性炭为危险废物，</w:t>
                  </w:r>
                  <w:r>
                    <w:rPr>
                      <w:rFonts w:hint="eastAsia" w:ascii="Times New Roman" w:hAnsi="Times New Roman" w:cs="Times New Roman"/>
                      <w:color w:val="auto"/>
                      <w:sz w:val="21"/>
                      <w:szCs w:val="21"/>
                      <w:highlight w:val="none"/>
                      <w:lang w:val="en-US" w:eastAsia="zh-CN"/>
                    </w:rPr>
                    <w:t>收集后分区暂存于危废暂存间，定期</w:t>
                  </w:r>
                  <w:r>
                    <w:rPr>
                      <w:rFonts w:hint="default" w:ascii="Times New Roman" w:hAnsi="Times New Roman" w:eastAsia="宋体" w:cs="Times New Roman"/>
                      <w:color w:val="auto"/>
                      <w:sz w:val="21"/>
                      <w:szCs w:val="21"/>
                      <w:highlight w:val="none"/>
                      <w:lang w:val="en-US" w:eastAsia="zh-CN"/>
                    </w:rPr>
                    <w:t>委托有资质的单位</w:t>
                  </w:r>
                  <w:r>
                    <w:rPr>
                      <w:rFonts w:hint="eastAsia" w:ascii="Times New Roman" w:hAnsi="Times New Roman" w:cs="Times New Roman"/>
                      <w:color w:val="auto"/>
                      <w:sz w:val="21"/>
                      <w:szCs w:val="21"/>
                      <w:highlight w:val="none"/>
                      <w:lang w:val="en-US" w:eastAsia="zh-CN"/>
                    </w:rPr>
                    <w:t>进行</w:t>
                  </w:r>
                  <w:r>
                    <w:rPr>
                      <w:rFonts w:hint="default" w:ascii="Times New Roman" w:hAnsi="Times New Roman" w:eastAsia="宋体" w:cs="Times New Roman"/>
                      <w:color w:val="auto"/>
                      <w:sz w:val="21"/>
                      <w:szCs w:val="21"/>
                      <w:highlight w:val="none"/>
                      <w:lang w:val="en-US" w:eastAsia="zh-CN"/>
                    </w:rPr>
                    <w:t>清运处置</w:t>
                  </w:r>
                  <w:r>
                    <w:rPr>
                      <w:rFonts w:hint="default" w:ascii="Times New Roman" w:hAnsi="Times New Roman" w:eastAsia="宋体" w:cs="Times New Roman"/>
                      <w:color w:val="auto"/>
                      <w:sz w:val="21"/>
                      <w:szCs w:val="21"/>
                      <w:highlight w:val="none"/>
                    </w:rPr>
                    <w:t>。</w:t>
                  </w:r>
                </w:p>
                <w:p w14:paraId="458FB63C">
                  <w:pPr>
                    <w:pStyle w:val="4"/>
                    <w:topLinePunct w:val="0"/>
                    <w:bidi w:val="0"/>
                    <w:adjustRightInd w:val="0"/>
                    <w:snapToGrid w:val="0"/>
                    <w:spacing w:after="0" w:afterLines="0" w:line="240" w:lineRule="auto"/>
                    <w:ind w:left="0" w:leftChars="0" w:right="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②</w:t>
                  </w:r>
                  <w:r>
                    <w:rPr>
                      <w:rFonts w:hint="default" w:ascii="Times New Roman" w:hAnsi="Times New Roman" w:eastAsia="宋体" w:cs="Times New Roman"/>
                      <w:color w:val="auto"/>
                      <w:sz w:val="21"/>
                      <w:szCs w:val="21"/>
                    </w:rPr>
                    <w:t>加强运行维护管理，做到治理设施较生产设备“先启后停”，在治理设施达到正常运行条件后方可启动生产设备，在生产设备停止、残留VOCs废气收集处理完毕后，才能停运治理设施。</w:t>
                  </w:r>
                </w:p>
                <w:p w14:paraId="063B26CE">
                  <w:pPr>
                    <w:keepNext w:val="0"/>
                    <w:keepLines w:val="0"/>
                    <w:pageBreakBefore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③</w:t>
                  </w:r>
                  <w:r>
                    <w:rPr>
                      <w:rFonts w:hint="default" w:ascii="Times New Roman" w:hAnsi="Times New Roman" w:eastAsia="宋体" w:cs="Times New Roman"/>
                      <w:color w:val="auto"/>
                      <w:sz w:val="21"/>
                      <w:szCs w:val="21"/>
                      <w:lang w:val="en-US" w:eastAsia="zh-CN"/>
                    </w:rPr>
                    <w:t>为尽量减少项目非甲烷总烃的排放量，保证项目</w:t>
                  </w:r>
                  <w:r>
                    <w:rPr>
                      <w:rFonts w:hint="eastAsia" w:ascii="Times New Roman" w:hAnsi="Times New Roman" w:cs="Times New Roman"/>
                      <w:color w:val="auto"/>
                      <w:sz w:val="21"/>
                      <w:szCs w:val="21"/>
                      <w:lang w:val="en-US" w:eastAsia="zh-CN"/>
                    </w:rPr>
                    <w:t>有组织</w:t>
                  </w:r>
                  <w:r>
                    <w:rPr>
                      <w:rFonts w:hint="default" w:ascii="Times New Roman" w:hAnsi="Times New Roman" w:eastAsia="宋体" w:cs="Times New Roman"/>
                      <w:color w:val="auto"/>
                      <w:sz w:val="21"/>
                      <w:szCs w:val="21"/>
                      <w:lang w:val="en-US" w:eastAsia="zh-CN"/>
                    </w:rPr>
                    <w:t>废气能够满足</w:t>
                  </w:r>
                  <w:r>
                    <w:rPr>
                      <w:rFonts w:hint="default" w:ascii="Times New Roman" w:hAnsi="Times New Roman" w:eastAsia="宋体" w:cs="Times New Roman"/>
                      <w:color w:val="auto"/>
                      <w:kern w:val="0"/>
                      <w:sz w:val="21"/>
                      <w:szCs w:val="21"/>
                      <w:highlight w:val="none"/>
                      <w:lang w:val="en-US" w:eastAsia="zh-CN"/>
                    </w:rPr>
                    <w:t>，处理达到《合成树脂工业污染物排放标准》</w:t>
                  </w:r>
                  <w:r>
                    <w:rPr>
                      <w:rFonts w:hint="eastAsia" w:ascii="Times New Roman" w:hAnsi="Times New Roman" w:cs="Times New Roman"/>
                      <w:color w:val="auto"/>
                      <w:kern w:val="0"/>
                      <w:sz w:val="21"/>
                      <w:szCs w:val="21"/>
                      <w:highlight w:val="none"/>
                      <w:lang w:val="en-US" w:eastAsia="zh-CN"/>
                    </w:rPr>
                    <w:t>（GB31572-2015（含2024年修改单））</w:t>
                  </w:r>
                  <w:r>
                    <w:rPr>
                      <w:rFonts w:hint="default" w:ascii="Times New Roman" w:hAnsi="Times New Roman" w:eastAsia="宋体" w:cs="Times New Roman"/>
                      <w:color w:val="auto"/>
                      <w:kern w:val="0"/>
                      <w:sz w:val="21"/>
                      <w:szCs w:val="21"/>
                      <w:highlight w:val="none"/>
                      <w:lang w:val="en-US" w:eastAsia="zh-CN"/>
                    </w:rPr>
                    <w:t>表4大气污染物排放限值和《印刷工业大气污染物排放标准》（GB41616-2022）表1大气污染物排放限值要求（二者取严执行），后由1根27m高排气筒排放（排口编号DA001）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本项目采用</w:t>
                  </w:r>
                  <w:r>
                    <w:rPr>
                      <w:rFonts w:hint="default" w:ascii="Times New Roman" w:hAnsi="Times New Roman" w:eastAsia="宋体" w:cs="Times New Roman"/>
                      <w:color w:val="auto"/>
                      <w:sz w:val="21"/>
                      <w:szCs w:val="21"/>
                      <w:lang w:val="en-US" w:eastAsia="zh-CN"/>
                    </w:rPr>
                    <w:t>一次性活性炭，</w:t>
                  </w:r>
                  <w:r>
                    <w:rPr>
                      <w:rFonts w:hint="default" w:ascii="Times New Roman" w:hAnsi="Times New Roman" w:eastAsia="宋体" w:cs="Times New Roman"/>
                      <w:color w:val="auto"/>
                      <w:sz w:val="21"/>
                      <w:szCs w:val="21"/>
                      <w:lang w:eastAsia="zh-CN"/>
                    </w:rPr>
                    <w:t>活性炭</w:t>
                  </w:r>
                  <w:r>
                    <w:rPr>
                      <w:rFonts w:hint="default" w:ascii="Times New Roman" w:hAnsi="Times New Roman" w:eastAsia="宋体" w:cs="Times New Roman"/>
                      <w:color w:val="auto"/>
                      <w:sz w:val="21"/>
                      <w:szCs w:val="21"/>
                    </w:rPr>
                    <w:t>碘值为800毫克/克，并按设计要求足量添加、及时更换</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符合相关要求，措施可行</w:t>
                  </w:r>
                  <w:r>
                    <w:rPr>
                      <w:rFonts w:hint="default" w:ascii="Times New Roman" w:hAnsi="Times New Roman" w:eastAsia="宋体" w:cs="Times New Roman"/>
                      <w:color w:val="auto"/>
                      <w:sz w:val="21"/>
                      <w:szCs w:val="21"/>
                      <w:lang w:eastAsia="zh-CN"/>
                    </w:rPr>
                    <w:t>。</w:t>
                  </w:r>
                </w:p>
              </w:tc>
              <w:tc>
                <w:tcPr>
                  <w:tcW w:w="314" w:type="pct"/>
                  <w:noWrap w:val="0"/>
                  <w:vAlign w:val="center"/>
                </w:tcPr>
                <w:p w14:paraId="604B1600">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545B761">
            <w:pPr>
              <w:topLinePunct w:val="0"/>
              <w:autoSpaceDE w:val="0"/>
              <w:autoSpaceDN w:val="0"/>
              <w:bidi w:val="0"/>
              <w:adjustRightInd w:val="0"/>
              <w:snapToGrid w:val="0"/>
              <w:spacing w:after="0" w:afterLines="0" w:line="360" w:lineRule="auto"/>
              <w:ind w:left="0" w:leftChars="0" w:right="0" w:firstLine="482" w:firstLineChars="200"/>
              <w:rPr>
                <w:rFonts w:hint="default" w:ascii="Times New Roman" w:hAnsi="Times New Roman" w:eastAsia="宋体" w:cs="Times New Roman"/>
                <w:b/>
                <w:color w:val="auto"/>
                <w:szCs w:val="21"/>
                <w:lang w:val="en-US" w:eastAsia="zh-CN"/>
              </w:rPr>
            </w:pPr>
          </w:p>
          <w:p w14:paraId="06CC420A">
            <w:pPr>
              <w:pStyle w:val="89"/>
              <w:topLinePunct w:val="0"/>
              <w:bidi w:val="0"/>
              <w:adjustRightInd w:val="0"/>
              <w:snapToGrid w:val="0"/>
              <w:spacing w:after="0" w:afterLines="0"/>
              <w:ind w:left="0" w:leftChars="0" w:right="0" w:firstLine="422"/>
              <w:rPr>
                <w:rFonts w:hint="default" w:ascii="Times New Roman" w:hAnsi="Times New Roman" w:eastAsia="宋体" w:cs="Times New Roman"/>
                <w:b/>
                <w:bCs/>
                <w:color w:val="auto"/>
                <w:sz w:val="24"/>
                <w:szCs w:val="24"/>
                <w:lang w:val="en-US" w:eastAsia="zh-CN"/>
              </w:rPr>
            </w:pPr>
            <w:r>
              <w:rPr>
                <w:rFonts w:hint="eastAsia"/>
                <w:color w:val="auto"/>
                <w:lang w:val="en-US" w:eastAsia="zh-CN"/>
              </w:rPr>
              <w:t>根据上表分析，项目符合《关于加快解决当前挥发性有机物治理突出问题的通知》（环大气〔2021〕65号）中的相关要求。</w:t>
            </w:r>
          </w:p>
          <w:p w14:paraId="2A5533C0">
            <w:pPr>
              <w:topLinePunct w:val="0"/>
              <w:autoSpaceDE w:val="0"/>
              <w:autoSpaceDN w:val="0"/>
              <w:bidi w:val="0"/>
              <w:adjustRightInd w:val="0"/>
              <w:snapToGrid w:val="0"/>
              <w:spacing w:after="0" w:afterLines="0" w:line="360" w:lineRule="auto"/>
              <w:ind w:left="0" w:leftChars="0" w:right="0" w:firstLine="480" w:firstLineChars="200"/>
              <w:rPr>
                <w:rFonts w:hint="default"/>
                <w:color w:val="auto"/>
                <w:lang w:val="en-US" w:eastAsia="zh-CN"/>
              </w:rPr>
            </w:pPr>
          </w:p>
          <w:p w14:paraId="5F019187">
            <w:pPr>
              <w:topLinePunct w:val="0"/>
              <w:autoSpaceDE w:val="0"/>
              <w:autoSpaceDN w:val="0"/>
              <w:bidi w:val="0"/>
              <w:adjustRightInd w:val="0"/>
              <w:snapToGrid w:val="0"/>
              <w:spacing w:after="0" w:afterLines="0" w:line="360" w:lineRule="auto"/>
              <w:ind w:right="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1</w:t>
            </w:r>
            <w:r>
              <w:rPr>
                <w:rFonts w:hint="eastAsia" w:ascii="Times New Roman" w:hAnsi="Times New Roman" w:cs="Times New Roman"/>
                <w:b/>
                <w:color w:val="auto"/>
                <w:szCs w:val="21"/>
                <w:lang w:val="en-US" w:eastAsia="zh-CN"/>
              </w:rPr>
              <w:t>3</w:t>
            </w:r>
            <w:r>
              <w:rPr>
                <w:rFonts w:hint="default" w:ascii="Times New Roman" w:hAnsi="Times New Roman" w:eastAsia="宋体" w:cs="Times New Roman"/>
                <w:b/>
                <w:color w:val="auto"/>
                <w:szCs w:val="21"/>
              </w:rPr>
              <w:t>、与《“十四五”节能减排综合工作方案》（国发〔2021〕33号）相符性</w:t>
            </w:r>
          </w:p>
          <w:p w14:paraId="0DAE0F4D">
            <w:pPr>
              <w:pStyle w:val="89"/>
              <w:topLinePunct w:val="0"/>
              <w:bidi w:val="0"/>
              <w:adjustRightInd w:val="0"/>
              <w:snapToGrid w:val="0"/>
              <w:spacing w:after="0" w:afterLines="0"/>
              <w:ind w:left="0" w:leftChars="0" w:right="0" w:firstLine="420"/>
              <w:rPr>
                <w:rFonts w:hint="default" w:ascii="Times New Roman" w:hAnsi="Times New Roman" w:eastAsia="宋体" w:cs="Times New Roman"/>
                <w:color w:val="auto"/>
              </w:rPr>
            </w:pPr>
            <w:r>
              <w:rPr>
                <w:rFonts w:hint="default" w:ascii="Times New Roman" w:hAnsi="Times New Roman" w:eastAsia="宋体" w:cs="Times New Roman"/>
                <w:color w:val="auto"/>
              </w:rPr>
              <w:t>2022年1月24日国务院发布了《国务院关于印发“十四五”节能减排综合工作方案的通知》（国发〔2021〕33号），本项目与其符合性分析见下表所示：</w:t>
            </w:r>
          </w:p>
          <w:p w14:paraId="19B388EE">
            <w:pPr>
              <w:pStyle w:val="88"/>
              <w:topLinePunct w:val="0"/>
              <w:bidi w:val="0"/>
              <w:adjustRightInd w:val="0"/>
              <w:snapToGrid w:val="0"/>
              <w:spacing w:after="0" w:afterLines="0"/>
              <w:ind w:left="0" w:leftChars="0" w:right="0"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表1-1</w:t>
            </w:r>
            <w:r>
              <w:rPr>
                <w:rFonts w:hint="default" w:ascii="Times New Roman" w:hAnsi="Times New Roman" w:eastAsia="宋体" w:cs="Times New Roman"/>
                <w:color w:val="auto"/>
                <w:lang w:val="en-US" w:eastAsia="zh-CN"/>
              </w:rPr>
              <w:t>2</w:t>
            </w:r>
            <w:r>
              <w:rPr>
                <w:rFonts w:hint="eastAsia" w:cs="Times New Roman"/>
                <w:color w:val="auto"/>
                <w:lang w:val="en-US" w:eastAsia="zh-CN"/>
              </w:rPr>
              <w:t xml:space="preserve">     </w:t>
            </w:r>
            <w:r>
              <w:rPr>
                <w:rFonts w:hint="default" w:ascii="Times New Roman" w:hAnsi="Times New Roman" w:eastAsia="宋体" w:cs="Times New Roman"/>
                <w:color w:val="auto"/>
              </w:rPr>
              <w:t>项目与《“十四五”节能减排综合工作方案》符合分析表</w:t>
            </w:r>
          </w:p>
          <w:tbl>
            <w:tblPr>
              <w:tblStyle w:val="4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3467"/>
              <w:gridCol w:w="3195"/>
              <w:gridCol w:w="644"/>
            </w:tblGrid>
            <w:tr w14:paraId="4D3D3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586" w:type="pct"/>
                  <w:gridSpan w:val="2"/>
                  <w:noWrap w:val="0"/>
                  <w:vAlign w:val="center"/>
                </w:tcPr>
                <w:p w14:paraId="0E712AD2">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方案要求</w:t>
                  </w:r>
                </w:p>
              </w:tc>
              <w:tc>
                <w:tcPr>
                  <w:tcW w:w="2008" w:type="pct"/>
                  <w:noWrap w:val="0"/>
                  <w:vAlign w:val="center"/>
                </w:tcPr>
                <w:p w14:paraId="2FE215FE">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405" w:type="pct"/>
                  <w:noWrap w:val="0"/>
                  <w:vAlign w:val="center"/>
                </w:tcPr>
                <w:p w14:paraId="11D8B633">
                  <w:pPr>
                    <w:pStyle w:val="2"/>
                    <w:topLinePunct w:val="0"/>
                    <w:bidi w:val="0"/>
                    <w:adjustRightInd w:val="0"/>
                    <w:snapToGrid w:val="0"/>
                    <w:spacing w:after="0" w:afterLines="0" w:line="240" w:lineRule="auto"/>
                    <w:ind w:left="0" w:leftChars="0" w:right="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3D3CF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07" w:type="pct"/>
                  <w:noWrap w:val="0"/>
                  <w:vAlign w:val="center"/>
                </w:tcPr>
                <w:p w14:paraId="6BD16C42">
                  <w:pPr>
                    <w:pStyle w:val="59"/>
                    <w:topLinePunct w:val="0"/>
                    <w:bidi w:val="0"/>
                    <w:adjustRightInd w:val="0"/>
                    <w:snapToGrid w:val="0"/>
                    <w:spacing w:after="0" w:afterLines="0"/>
                    <w:ind w:left="0" w:leftChars="0" w:right="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挥发性有机物综合整治工程</w:t>
                  </w:r>
                </w:p>
              </w:tc>
              <w:tc>
                <w:tcPr>
                  <w:tcW w:w="2179" w:type="pct"/>
                  <w:noWrap w:val="0"/>
                  <w:vAlign w:val="center"/>
                </w:tcPr>
                <w:p w14:paraId="7B8A25C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年，溶剂型工业涂料、油墨使用比例分别降低20个百分点、10个百分点，溶剂型胶粘剂使用量降低20%。</w:t>
                  </w:r>
                </w:p>
              </w:tc>
              <w:tc>
                <w:tcPr>
                  <w:tcW w:w="2008" w:type="pct"/>
                  <w:noWrap w:val="0"/>
                  <w:vAlign w:val="center"/>
                </w:tcPr>
                <w:p w14:paraId="0842F43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①</w:t>
                  </w:r>
                  <w:r>
                    <w:rPr>
                      <w:rFonts w:hint="default" w:ascii="Times New Roman" w:hAnsi="Times New Roman" w:eastAsia="宋体" w:cs="Times New Roman"/>
                      <w:color w:val="auto"/>
                      <w:kern w:val="2"/>
                      <w:sz w:val="21"/>
                      <w:szCs w:val="21"/>
                      <w:highlight w:val="none"/>
                    </w:rPr>
                    <w:t>本项目产生</w:t>
                  </w:r>
                  <w:r>
                    <w:rPr>
                      <w:rFonts w:hint="default" w:ascii="Times New Roman" w:hAnsi="Times New Roman" w:eastAsia="宋体" w:cs="Times New Roman"/>
                      <w:color w:val="auto"/>
                      <w:kern w:val="2"/>
                      <w:sz w:val="21"/>
                      <w:szCs w:val="21"/>
                      <w:highlight w:val="none"/>
                      <w:lang w:val="en-US" w:eastAsia="zh-CN"/>
                    </w:rPr>
                    <w:t>的</w:t>
                  </w:r>
                  <w:r>
                    <w:rPr>
                      <w:rFonts w:hint="default" w:ascii="Times New Roman" w:hAnsi="Times New Roman" w:eastAsia="宋体" w:cs="Times New Roman"/>
                      <w:color w:val="auto"/>
                      <w:kern w:val="2"/>
                      <w:sz w:val="21"/>
                      <w:szCs w:val="21"/>
                      <w:highlight w:val="none"/>
                    </w:rPr>
                    <w:t>有机废气</w:t>
                  </w:r>
                  <w:r>
                    <w:rPr>
                      <w:rFonts w:hint="default" w:ascii="Times New Roman" w:hAnsi="Times New Roman" w:eastAsia="宋体" w:cs="Times New Roman"/>
                      <w:color w:val="auto"/>
                      <w:sz w:val="21"/>
                      <w:szCs w:val="21"/>
                      <w:highlight w:val="none"/>
                    </w:rPr>
                    <w:t>主要为</w:t>
                  </w:r>
                  <w:r>
                    <w:rPr>
                      <w:rFonts w:hint="default" w:ascii="Times New Roman" w:hAnsi="Times New Roman" w:eastAsia="宋体" w:cs="Times New Roman"/>
                      <w:color w:val="auto"/>
                      <w:sz w:val="21"/>
                      <w:szCs w:val="21"/>
                      <w:highlight w:val="none"/>
                      <w:lang w:val="en-US" w:eastAsia="zh-CN"/>
                    </w:rPr>
                    <w:t>淋膜和印刷工序生产VOCs废气</w:t>
                  </w:r>
                  <w:r>
                    <w:rPr>
                      <w:rFonts w:hint="default" w:ascii="Times New Roman" w:hAnsi="Times New Roman" w:eastAsia="宋体" w:cs="Times New Roman"/>
                      <w:color w:val="auto"/>
                      <w:kern w:val="2"/>
                      <w:sz w:val="21"/>
                      <w:szCs w:val="21"/>
                      <w:highlight w:val="none"/>
                    </w:rPr>
                    <w:t>，项目使用的原辅料为：</w:t>
                  </w:r>
                  <w:r>
                    <w:rPr>
                      <w:rFonts w:hint="default" w:ascii="Times New Roman" w:hAnsi="Times New Roman" w:eastAsia="宋体" w:cs="Times New Roman"/>
                      <w:color w:val="auto"/>
                      <w:kern w:val="2"/>
                      <w:sz w:val="21"/>
                      <w:szCs w:val="21"/>
                      <w:highlight w:val="none"/>
                      <w:lang w:val="en-US" w:eastAsia="zh-CN"/>
                    </w:rPr>
                    <w:t>PE颗粒、油墨、</w:t>
                  </w:r>
                  <w:r>
                    <w:rPr>
                      <w:rFonts w:hint="eastAsia" w:ascii="Times New Roman" w:hAnsi="Times New Roman" w:cs="Times New Roman"/>
                      <w:color w:val="auto"/>
                      <w:kern w:val="2"/>
                      <w:sz w:val="21"/>
                      <w:szCs w:val="21"/>
                      <w:highlight w:val="none"/>
                      <w:lang w:val="en-US" w:eastAsia="zh-CN"/>
                    </w:rPr>
                    <w:t>原纸</w:t>
                  </w:r>
                  <w:r>
                    <w:rPr>
                      <w:rFonts w:hint="default" w:ascii="Times New Roman" w:hAns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rPr>
                    <w:t>企业建成后建立原辅材料台账，记录VOCs原辅材料名称、成分、采购量、使用量、库存量、回收方式、回收量等信息，并保存相关证明材料。</w:t>
                  </w:r>
                </w:p>
                <w:p w14:paraId="075E9B1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②项目为提高废气收集效率，</w:t>
                  </w:r>
                  <w:r>
                    <w:rPr>
                      <w:rFonts w:hint="default" w:ascii="Times New Roman" w:hAnsi="Times New Roman" w:eastAsia="宋体" w:cs="Times New Roman"/>
                      <w:color w:val="auto"/>
                      <w:sz w:val="21"/>
                      <w:szCs w:val="21"/>
                      <w:highlight w:val="none"/>
                      <w:lang w:val="en-US" w:eastAsia="zh-CN"/>
                    </w:rPr>
                    <w:t>印刷和淋膜</w:t>
                  </w:r>
                  <w:r>
                    <w:rPr>
                      <w:rFonts w:hint="default" w:ascii="Times New Roman" w:hAnsi="Times New Roman" w:eastAsia="宋体" w:cs="Times New Roman"/>
                      <w:color w:val="auto"/>
                      <w:sz w:val="21"/>
                      <w:szCs w:val="21"/>
                      <w:highlight w:val="none"/>
                    </w:rPr>
                    <w:t>工序设置集气罩进行废气收集，</w:t>
                  </w:r>
                  <w:r>
                    <w:rPr>
                      <w:rFonts w:hint="eastAsia" w:ascii="Times New Roman" w:hAnsi="Times New Roman" w:cs="Times New Roman"/>
                      <w:color w:val="auto"/>
                      <w:sz w:val="21"/>
                      <w:szCs w:val="21"/>
                      <w:highlight w:val="none"/>
                      <w:lang w:val="en-US" w:eastAsia="zh-CN"/>
                    </w:rPr>
                    <w:t>其中印刷工段加装软帘，</w:t>
                  </w:r>
                  <w:r>
                    <w:rPr>
                      <w:rFonts w:hint="default" w:ascii="Times New Roman" w:hAnsi="Times New Roman" w:eastAsia="宋体" w:cs="Times New Roman"/>
                      <w:color w:val="auto"/>
                      <w:sz w:val="21"/>
                      <w:szCs w:val="21"/>
                      <w:highlight w:val="none"/>
                      <w:lang w:val="en-US" w:eastAsia="zh-CN"/>
                    </w:rPr>
                    <w:t>废气采用微负压收集罩收集，</w:t>
                  </w:r>
                  <w:r>
                    <w:rPr>
                      <w:rFonts w:hint="eastAsia" w:ascii="Times New Roman" w:hAnsi="Times New Roman" w:cs="Times New Roman"/>
                      <w:color w:val="auto"/>
                      <w:sz w:val="21"/>
                      <w:szCs w:val="21"/>
                      <w:highlight w:val="none"/>
                      <w:lang w:val="en-US" w:eastAsia="zh-CN"/>
                    </w:rPr>
                    <w:t>淋膜工段</w:t>
                  </w:r>
                  <w:r>
                    <w:rPr>
                      <w:rFonts w:hint="default" w:ascii="Times New Roman" w:hAnsi="Times New Roman" w:eastAsia="宋体" w:cs="Times New Roman"/>
                      <w:color w:val="auto"/>
                      <w:sz w:val="21"/>
                      <w:szCs w:val="21"/>
                      <w:highlight w:val="none"/>
                      <w:lang w:val="en-US" w:eastAsia="zh-CN"/>
                    </w:rPr>
                    <w:t>集气罩边界收集风速大于0.</w:t>
                  </w:r>
                  <w:r>
                    <w:rPr>
                      <w:rFonts w:hint="eastAsia"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m/s，</w:t>
                  </w:r>
                  <w:r>
                    <w:rPr>
                      <w:rFonts w:hint="default" w:ascii="Times New Roman" w:hAnsi="Times New Roman" w:eastAsia="宋体" w:cs="Times New Roman"/>
                      <w:color w:val="auto"/>
                      <w:sz w:val="21"/>
                      <w:szCs w:val="21"/>
                      <w:highlight w:val="none"/>
                    </w:rPr>
                    <w:t>收集效率达</w:t>
                  </w:r>
                  <w:r>
                    <w:rPr>
                      <w:rFonts w:hint="eastAsia" w:ascii="Times New Roman" w:hAnsi="Times New Roman"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印刷工段</w:t>
                  </w:r>
                  <w:r>
                    <w:rPr>
                      <w:rFonts w:hint="default" w:ascii="Times New Roman" w:hAnsi="Times New Roman" w:eastAsia="宋体" w:cs="Times New Roman"/>
                      <w:color w:val="auto"/>
                      <w:sz w:val="21"/>
                      <w:szCs w:val="21"/>
                      <w:highlight w:val="none"/>
                      <w:lang w:val="en-US" w:eastAsia="zh-CN"/>
                    </w:rPr>
                    <w:t>集气罩边界收集风速大于0.</w:t>
                  </w:r>
                  <w:r>
                    <w:rPr>
                      <w:rFonts w:hint="eastAsia"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m/s，</w:t>
                  </w:r>
                  <w:r>
                    <w:rPr>
                      <w:rFonts w:hint="eastAsia" w:ascii="Times New Roman" w:hAnsi="Times New Roman" w:eastAsia="宋体" w:cs="Times New Roman"/>
                      <w:color w:val="auto"/>
                      <w:sz w:val="21"/>
                      <w:szCs w:val="21"/>
                      <w:highlight w:val="none"/>
                      <w:lang w:val="en-US" w:eastAsia="zh-CN"/>
                    </w:rPr>
                    <w:t>且设置了软帘</w:t>
                  </w:r>
                  <w:r>
                    <w:rPr>
                      <w:rFonts w:hint="default" w:ascii="Times New Roman" w:hAnsi="Times New Roman" w:eastAsia="宋体" w:cs="Times New Roman"/>
                      <w:color w:val="auto"/>
                      <w:sz w:val="21"/>
                      <w:szCs w:val="21"/>
                      <w:highlight w:val="none"/>
                    </w:rPr>
                    <w:t>收集效率达</w:t>
                  </w:r>
                  <w:r>
                    <w:rPr>
                      <w:rFonts w:hint="eastAsia" w:ascii="Times New Roman" w:hAnsi="Times New Roman" w:eastAsia="宋体" w:cs="Times New Roman"/>
                      <w:color w:val="auto"/>
                      <w:sz w:val="21"/>
                      <w:szCs w:val="21"/>
                      <w:highlight w:val="none"/>
                      <w:lang w:val="en-US" w:eastAsia="zh-CN"/>
                    </w:rPr>
                    <w:t>80%。</w:t>
                  </w:r>
                </w:p>
                <w:p w14:paraId="45A1332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③</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淋膜和印刷工序产生的废气</w:t>
                  </w:r>
                  <w:r>
                    <w:rPr>
                      <w:rFonts w:hint="eastAsia" w:ascii="Times New Roman" w:hAnsi="Times New Roman" w:cs="Times New Roman"/>
                      <w:color w:val="auto"/>
                      <w:sz w:val="21"/>
                      <w:szCs w:val="21"/>
                      <w:lang w:val="en-US" w:eastAsia="zh-CN"/>
                    </w:rPr>
                    <w:t>采用</w:t>
                  </w:r>
                  <w:r>
                    <w:rPr>
                      <w:rFonts w:hint="default" w:ascii="Times New Roman" w:hAnsi="Times New Roman" w:eastAsia="宋体" w:cs="Times New Roman"/>
                      <w:color w:val="auto"/>
                      <w:sz w:val="21"/>
                      <w:szCs w:val="21"/>
                      <w:lang w:val="en-US" w:eastAsia="zh-CN"/>
                    </w:rPr>
                    <w:t>活性炭吸附工艺治理</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eastAsiaTheme="minorEastAsia"/>
                      <w:color w:val="auto"/>
                      <w:sz w:val="21"/>
                      <w:szCs w:val="21"/>
                      <w:highlight w:val="none"/>
                      <w:lang w:val="en-US" w:eastAsia="zh-CN"/>
                    </w:rPr>
                    <w:t>根据</w:t>
                  </w:r>
                  <w:r>
                    <w:rPr>
                      <w:rFonts w:hint="default" w:ascii="Times New Roman" w:hAnsi="Times New Roman" w:cs="Times New Roman" w:eastAsiaTheme="minorEastAsia"/>
                      <w:color w:val="auto"/>
                      <w:sz w:val="21"/>
                      <w:szCs w:val="21"/>
                    </w:rPr>
                    <w:t>《印刷工业污染防治可行技术指南》（HJ1089-2020）</w:t>
                  </w:r>
                  <w:r>
                    <w:rPr>
                      <w:rFonts w:hint="default" w:ascii="Times New Roman" w:hAnsi="Times New Roman" w:cs="Times New Roman" w:eastAsiaTheme="minorEastAsia"/>
                      <w:color w:val="auto"/>
                      <w:sz w:val="21"/>
                      <w:szCs w:val="21"/>
                      <w:lang w:val="en-US" w:eastAsia="zh-CN"/>
                    </w:rPr>
                    <w:t>表</w:t>
                  </w:r>
                  <w:r>
                    <w:rPr>
                      <w:rFonts w:hint="eastAsia"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highlight w:val="none"/>
                      <w:lang w:val="en-US" w:eastAsia="zh-CN"/>
                    </w:rPr>
                    <w:t>.中</w:t>
                  </w:r>
                  <w:r>
                    <w:rPr>
                      <w:rFonts w:hint="default" w:ascii="Times New Roman" w:hAnsi="Times New Roman" w:cs="Times New Roman" w:eastAsiaTheme="minorEastAsia"/>
                      <w:b w:val="0"/>
                      <w:bCs w:val="0"/>
                      <w:color w:val="auto"/>
                      <w:sz w:val="21"/>
                      <w:szCs w:val="21"/>
                    </w:rPr>
                    <w:t>可行技术</w:t>
                  </w:r>
                  <w:r>
                    <w:rPr>
                      <w:rFonts w:hint="eastAsia" w:ascii="Times New Roman" w:hAnsi="Times New Roman" w:cs="Times New Roman" w:eastAsiaTheme="minorEastAsia"/>
                      <w:b w:val="0"/>
                      <w:bCs w:val="0"/>
                      <w:color w:val="auto"/>
                      <w:sz w:val="21"/>
                      <w:szCs w:val="21"/>
                      <w:lang w:eastAsia="zh-CN"/>
                    </w:rPr>
                    <w:t>“</w:t>
                  </w:r>
                  <w:r>
                    <w:rPr>
                      <w:rFonts w:hint="default" w:ascii="Times New Roman" w:hAnsi="Times New Roman" w:eastAsia="宋体" w:cs="Times New Roman"/>
                      <w:color w:val="auto"/>
                      <w:spacing w:val="-1"/>
                      <w:sz w:val="21"/>
                      <w:szCs w:val="21"/>
                    </w:rPr>
                    <w:t>调墨、供墨、凹</w:t>
                  </w:r>
                  <w:r>
                    <w:rPr>
                      <w:rFonts w:hint="default" w:ascii="Times New Roman" w:hAnsi="Times New Roman" w:eastAsia="宋体" w:cs="Times New Roman"/>
                      <w:color w:val="auto"/>
                      <w:spacing w:val="2"/>
                      <w:sz w:val="21"/>
                      <w:szCs w:val="21"/>
                    </w:rPr>
                    <w:t>版印刷、平版印</w:t>
                  </w:r>
                  <w:r>
                    <w:rPr>
                      <w:rFonts w:hint="default" w:ascii="Times New Roman" w:hAnsi="Times New Roman" w:eastAsia="宋体" w:cs="Times New Roman"/>
                      <w:color w:val="auto"/>
                      <w:spacing w:val="4"/>
                      <w:sz w:val="21"/>
                      <w:szCs w:val="21"/>
                    </w:rPr>
                    <w:t>刷、凸版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4"/>
                      <w:sz w:val="21"/>
                      <w:szCs w:val="21"/>
                    </w:rPr>
                    <w:t>柔版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11"/>
                      <w:sz w:val="21"/>
                      <w:szCs w:val="21"/>
                    </w:rPr>
                    <w:t>印刷、孔版印刷、</w:t>
                  </w:r>
                  <w:r>
                    <w:rPr>
                      <w:rFonts w:hint="default" w:ascii="Times New Roman" w:hAnsi="Times New Roman" w:eastAsia="宋体" w:cs="Times New Roman"/>
                      <w:color w:val="auto"/>
                      <w:spacing w:val="-7"/>
                      <w:sz w:val="21"/>
                      <w:szCs w:val="21"/>
                    </w:rPr>
                    <w:t>复合</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覆膜</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、涂</w:t>
                  </w:r>
                  <w:r>
                    <w:rPr>
                      <w:rFonts w:hint="default" w:ascii="Times New Roman" w:hAnsi="Times New Roman" w:eastAsia="宋体" w:cs="Times New Roman"/>
                      <w:color w:val="auto"/>
                      <w:spacing w:val="-2"/>
                      <w:sz w:val="21"/>
                      <w:szCs w:val="21"/>
                    </w:rPr>
                    <w:t>布等</w:t>
                  </w:r>
                  <w:r>
                    <w:rPr>
                      <w:rFonts w:hint="eastAsia" w:ascii="Times New Roman" w:hAnsi="Times New Roman" w:cs="Times New Roman" w:eastAsiaTheme="minorEastAsia"/>
                      <w:b w:val="0"/>
                      <w:bCs w:val="0"/>
                      <w:color w:val="auto"/>
                      <w:sz w:val="21"/>
                      <w:szCs w:val="21"/>
                      <w:lang w:eastAsia="zh-CN"/>
                    </w:rPr>
                    <w:t>”</w:t>
                  </w:r>
                  <w:r>
                    <w:rPr>
                      <w:rFonts w:hint="eastAsia" w:ascii="Times New Roman" w:hAnsi="Times New Roman" w:cs="Times New Roman" w:eastAsiaTheme="minorEastAsia"/>
                      <w:b w:val="0"/>
                      <w:bCs w:val="0"/>
                      <w:color w:val="auto"/>
                      <w:sz w:val="21"/>
                      <w:szCs w:val="21"/>
                      <w:lang w:val="en-US" w:eastAsia="zh-CN"/>
                    </w:rPr>
                    <w:t>工段“</w:t>
                  </w:r>
                  <w:r>
                    <w:rPr>
                      <w:rFonts w:hint="default" w:ascii="Times New Roman" w:hAnsi="Times New Roman" w:eastAsia="宋体" w:cs="Times New Roman"/>
                      <w:color w:val="auto"/>
                      <w:spacing w:val="-1"/>
                      <w:sz w:val="21"/>
                      <w:szCs w:val="21"/>
                    </w:rPr>
                    <w:t>挥发性有机物浓度</w:t>
                  </w:r>
                  <w:r>
                    <w:rPr>
                      <w:rFonts w:hint="default" w:ascii="Times New Roman" w:hAnsi="Times New Roman" w:eastAsia="宋体" w:cs="Times New Roman"/>
                      <w:color w:val="auto"/>
                      <w:spacing w:val="-2"/>
                      <w:sz w:val="21"/>
                      <w:szCs w:val="21"/>
                    </w:rPr>
                    <w:t>&lt;1000mg/m³</w:t>
                  </w:r>
                  <w:r>
                    <w:rPr>
                      <w:rFonts w:hint="eastAsia" w:ascii="Times New Roman" w:hAnsi="Times New Roman" w:cs="Times New Roman" w:eastAsiaTheme="minorEastAsia"/>
                      <w:b w:val="0"/>
                      <w:bCs w:val="0"/>
                      <w:color w:val="auto"/>
                      <w:sz w:val="21"/>
                      <w:szCs w:val="21"/>
                      <w:lang w:val="en-US" w:eastAsia="zh-CN"/>
                    </w:rPr>
                    <w:t>”时可行技术为“</w:t>
                  </w:r>
                  <w:r>
                    <w:rPr>
                      <w:rFonts w:hint="default" w:ascii="Times New Roman" w:hAnsi="Times New Roman" w:eastAsia="宋体" w:cs="Times New Roman"/>
                      <w:color w:val="auto"/>
                      <w:spacing w:val="1"/>
                      <w:sz w:val="21"/>
                      <w:szCs w:val="21"/>
                    </w:rPr>
                    <w:t>活性炭吸附</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现场再生</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、浓缩+热力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氧化、直接热力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氧化、其他</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color w:val="auto"/>
                      <w:sz w:val="21"/>
                      <w:szCs w:val="21"/>
                      <w:highlight w:val="none"/>
                      <w:lang w:val="en-US" w:eastAsia="zh-CN"/>
                    </w:rPr>
                    <w:t>项目采用的“</w:t>
                  </w:r>
                  <w:r>
                    <w:rPr>
                      <w:rFonts w:hint="eastAsia" w:ascii="Times New Roman" w:hAnsi="Times New Roman" w:cs="Times New Roman" w:eastAsiaTheme="minorEastAsia"/>
                      <w:color w:val="auto"/>
                      <w:sz w:val="21"/>
                      <w:szCs w:val="21"/>
                      <w:highlight w:val="none"/>
                      <w:lang w:val="en-US" w:eastAsia="zh-CN"/>
                    </w:rPr>
                    <w:t>一级活性炭</w:t>
                  </w:r>
                  <w:r>
                    <w:rPr>
                      <w:rFonts w:hint="default" w:ascii="Times New Roman" w:hAnsi="Times New Roman" w:cs="Times New Roman" w:eastAsiaTheme="minorEastAsia"/>
                      <w:color w:val="auto"/>
                      <w:sz w:val="21"/>
                      <w:szCs w:val="21"/>
                      <w:highlight w:val="none"/>
                      <w:lang w:val="en-US" w:eastAsia="zh-CN"/>
                    </w:rPr>
                    <w:t>吸附”技术为可行性技术</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定期更换</w:t>
                  </w:r>
                  <w:r>
                    <w:rPr>
                      <w:rFonts w:hint="eastAsia" w:ascii="Times New Roman" w:hAnsi="Times New Roman" w:cs="Times New Roman"/>
                      <w:color w:val="auto"/>
                      <w:sz w:val="21"/>
                      <w:szCs w:val="21"/>
                      <w:highlight w:val="none"/>
                      <w:lang w:val="en-US" w:eastAsia="zh-CN"/>
                    </w:rPr>
                    <w:t>产生的废</w:t>
                  </w:r>
                  <w:r>
                    <w:rPr>
                      <w:rFonts w:hint="default" w:ascii="Times New Roman" w:hAnsi="Times New Roman" w:eastAsia="宋体" w:cs="Times New Roman"/>
                      <w:color w:val="auto"/>
                      <w:sz w:val="21"/>
                      <w:szCs w:val="21"/>
                      <w:highlight w:val="none"/>
                      <w:lang w:val="en-US" w:eastAsia="zh-CN"/>
                    </w:rPr>
                    <w:t>活性炭为危险废物，</w:t>
                  </w:r>
                  <w:r>
                    <w:rPr>
                      <w:rFonts w:hint="eastAsia" w:ascii="Times New Roman" w:hAnsi="Times New Roman" w:cs="Times New Roman"/>
                      <w:color w:val="auto"/>
                      <w:sz w:val="21"/>
                      <w:szCs w:val="21"/>
                      <w:highlight w:val="none"/>
                      <w:lang w:val="en-US" w:eastAsia="zh-CN"/>
                    </w:rPr>
                    <w:t>收集后分区暂存于危废暂存间，定期</w:t>
                  </w:r>
                  <w:r>
                    <w:rPr>
                      <w:rFonts w:hint="default" w:ascii="Times New Roman" w:hAnsi="Times New Roman" w:eastAsia="宋体" w:cs="Times New Roman"/>
                      <w:color w:val="auto"/>
                      <w:sz w:val="21"/>
                      <w:szCs w:val="21"/>
                      <w:highlight w:val="none"/>
                      <w:lang w:val="en-US" w:eastAsia="zh-CN"/>
                    </w:rPr>
                    <w:t>委托有资质的单位</w:t>
                  </w:r>
                  <w:r>
                    <w:rPr>
                      <w:rFonts w:hint="eastAsia" w:ascii="Times New Roman" w:hAnsi="Times New Roman" w:cs="Times New Roman"/>
                      <w:color w:val="auto"/>
                      <w:sz w:val="21"/>
                      <w:szCs w:val="21"/>
                      <w:highlight w:val="none"/>
                      <w:lang w:val="en-US" w:eastAsia="zh-CN"/>
                    </w:rPr>
                    <w:t>进行</w:t>
                  </w:r>
                  <w:r>
                    <w:rPr>
                      <w:rFonts w:hint="default" w:ascii="Times New Roman" w:hAnsi="Times New Roman" w:eastAsia="宋体" w:cs="Times New Roman"/>
                      <w:color w:val="auto"/>
                      <w:sz w:val="21"/>
                      <w:szCs w:val="21"/>
                      <w:highlight w:val="none"/>
                      <w:lang w:val="en-US" w:eastAsia="zh-CN"/>
                    </w:rPr>
                    <w:t>清运处置</w:t>
                  </w:r>
                  <w:r>
                    <w:rPr>
                      <w:rFonts w:hint="default" w:ascii="Times New Roman" w:hAnsi="Times New Roman" w:eastAsia="宋体" w:cs="Times New Roman"/>
                      <w:color w:val="auto"/>
                      <w:sz w:val="21"/>
                      <w:szCs w:val="21"/>
                      <w:highlight w:val="none"/>
                    </w:rPr>
                    <w:t>。</w:t>
                  </w:r>
                </w:p>
              </w:tc>
              <w:tc>
                <w:tcPr>
                  <w:tcW w:w="405" w:type="pct"/>
                  <w:noWrap w:val="0"/>
                  <w:vAlign w:val="center"/>
                </w:tcPr>
                <w:p w14:paraId="6E73B587">
                  <w:pPr>
                    <w:pStyle w:val="59"/>
                    <w:topLinePunct w:val="0"/>
                    <w:bidi w:val="0"/>
                    <w:adjustRightInd w:val="0"/>
                    <w:snapToGrid w:val="0"/>
                    <w:spacing w:after="0" w:afterLines="0"/>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D826190">
            <w:pPr>
              <w:topLinePunct w:val="0"/>
              <w:autoSpaceDE w:val="0"/>
              <w:autoSpaceDN w:val="0"/>
              <w:bidi w:val="0"/>
              <w:adjustRightInd w:val="0"/>
              <w:snapToGrid w:val="0"/>
              <w:spacing w:after="0" w:afterLines="0" w:line="360" w:lineRule="auto"/>
              <w:ind w:left="0" w:leftChars="0" w:right="0" w:firstLine="482" w:firstLineChars="200"/>
              <w:rPr>
                <w:rFonts w:hint="default" w:ascii="Times New Roman" w:hAnsi="Times New Roman" w:eastAsia="宋体" w:cs="Times New Roman"/>
                <w:b/>
                <w:bCs/>
                <w:color w:val="auto"/>
                <w:sz w:val="24"/>
                <w:szCs w:val="24"/>
              </w:rPr>
            </w:pPr>
          </w:p>
          <w:p w14:paraId="3A8CC801">
            <w:pPr>
              <w:pStyle w:val="89"/>
              <w:topLinePunct w:val="0"/>
              <w:bidi w:val="0"/>
              <w:adjustRightInd w:val="0"/>
              <w:snapToGrid w:val="0"/>
              <w:spacing w:after="0" w:afterLines="0"/>
              <w:ind w:left="0" w:leftChars="0" w:right="0" w:firstLine="422"/>
              <w:rPr>
                <w:rFonts w:hint="default" w:ascii="Times New Roman" w:hAnsi="Times New Roman" w:eastAsia="宋体" w:cs="Times New Roman"/>
                <w:b/>
                <w:bCs/>
                <w:color w:val="auto"/>
                <w:sz w:val="24"/>
                <w:szCs w:val="24"/>
                <w:lang w:val="en-US" w:eastAsia="zh-CN"/>
              </w:rPr>
            </w:pPr>
            <w:r>
              <w:rPr>
                <w:rFonts w:hint="eastAsia"/>
                <w:color w:val="auto"/>
                <w:lang w:val="en-US" w:eastAsia="zh-CN"/>
              </w:rPr>
              <w:t>根据上表分析，项目符合《“十四五”节能减排综合工作方案》中的相关要求。</w:t>
            </w:r>
          </w:p>
          <w:p w14:paraId="2CFF2C24">
            <w:pPr>
              <w:topLinePunct w:val="0"/>
              <w:autoSpaceDE w:val="0"/>
              <w:autoSpaceDN w:val="0"/>
              <w:bidi w:val="0"/>
              <w:adjustRightInd w:val="0"/>
              <w:snapToGrid w:val="0"/>
              <w:spacing w:after="0" w:afterLines="0" w:line="360" w:lineRule="auto"/>
              <w:ind w:right="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1</w:t>
            </w:r>
            <w:r>
              <w:rPr>
                <w:rFonts w:hint="eastAsia"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eastAsia" w:ascii="Times New Roman" w:hAnsi="Times New Roman" w:cs="Times New Roman"/>
                <w:b/>
                <w:bCs/>
                <w:color w:val="auto"/>
                <w:sz w:val="24"/>
                <w:szCs w:val="24"/>
                <w:lang w:val="en-US" w:eastAsia="zh-CN"/>
              </w:rPr>
              <w:t>与《云南省关于深入打好污染防治攻坚战的实施意见》</w:t>
            </w:r>
            <w:r>
              <w:rPr>
                <w:rFonts w:hint="default" w:ascii="Times New Roman" w:hAnsi="Times New Roman" w:eastAsia="宋体" w:cs="Times New Roman"/>
                <w:b/>
                <w:color w:val="auto"/>
                <w:sz w:val="24"/>
                <w:szCs w:val="24"/>
              </w:rPr>
              <w:t>相符性</w:t>
            </w:r>
          </w:p>
          <w:p w14:paraId="52172C5D">
            <w:pPr>
              <w:pStyle w:val="126"/>
              <w:topLinePunct w:val="0"/>
              <w:bidi w:val="0"/>
              <w:adjustRightInd w:val="0"/>
              <w:snapToGrid w:val="0"/>
              <w:spacing w:after="0" w:afterLines="0" w:line="360" w:lineRule="auto"/>
              <w:ind w:left="0" w:leftChars="0" w:right="0" w:firstLine="48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项目与《云南省关于深入打好污染防治攻坚战的实施意见》的相符性分析具体如下：</w:t>
            </w:r>
          </w:p>
          <w:p w14:paraId="301B4B3B">
            <w:pPr>
              <w:pStyle w:val="88"/>
              <w:topLinePunct w:val="0"/>
              <w:bidi w:val="0"/>
              <w:adjustRightInd w:val="0"/>
              <w:snapToGrid w:val="0"/>
              <w:spacing w:after="0" w:afterLines="0"/>
              <w:ind w:left="0" w:leftChars="0" w:right="0"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表1-1</w:t>
            </w:r>
            <w:r>
              <w:rPr>
                <w:rFonts w:hint="eastAsia" w:ascii="Times New Roman" w:hAnsi="Times New Roman" w:eastAsia="宋体" w:cs="Times New Roman"/>
                <w:color w:val="auto"/>
                <w:lang w:val="en-US" w:eastAsia="zh-CN"/>
              </w:rPr>
              <w:t>3</w:t>
            </w:r>
            <w:r>
              <w:rPr>
                <w:rFonts w:hint="eastAsia" w:cs="Times New Roman"/>
                <w:color w:val="auto"/>
                <w:lang w:val="en-US" w:eastAsia="zh-CN"/>
              </w:rPr>
              <w:t xml:space="preserve">    </w:t>
            </w:r>
            <w:r>
              <w:rPr>
                <w:rFonts w:hint="default" w:ascii="Times New Roman" w:hAnsi="Times New Roman" w:eastAsia="宋体" w:cs="Times New Roman"/>
                <w:color w:val="auto"/>
              </w:rPr>
              <w:t>项目与《云南省关于深入打好污染防治攻坚战的实施意见》相符性分析</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667"/>
              <w:gridCol w:w="3085"/>
              <w:gridCol w:w="556"/>
            </w:tblGrid>
            <w:tr w14:paraId="4FD9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14:paraId="27A59CA4">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主要目标</w:t>
                  </w:r>
                </w:p>
              </w:tc>
              <w:tc>
                <w:tcPr>
                  <w:tcW w:w="2305" w:type="pct"/>
                  <w:noWrap w:val="0"/>
                  <w:vAlign w:val="center"/>
                </w:tcPr>
                <w:p w14:paraId="5998D677">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方案要求</w:t>
                  </w:r>
                </w:p>
              </w:tc>
              <w:tc>
                <w:tcPr>
                  <w:tcW w:w="1939" w:type="pct"/>
                  <w:noWrap w:val="0"/>
                  <w:vAlign w:val="center"/>
                </w:tcPr>
                <w:p w14:paraId="7DA4C8D9">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本项目情况</w:t>
                  </w:r>
                </w:p>
              </w:tc>
              <w:tc>
                <w:tcPr>
                  <w:tcW w:w="349" w:type="pct"/>
                  <w:noWrap w:val="0"/>
                  <w:vAlign w:val="center"/>
                </w:tcPr>
                <w:p w14:paraId="0A29EFA2">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val="en-US" w:eastAsia="zh-CN"/>
                    </w:rPr>
                    <w:t>符合</w:t>
                  </w:r>
                  <w:r>
                    <w:rPr>
                      <w:rFonts w:hint="default" w:ascii="Times New Roman" w:hAnsi="Times New Roman" w:eastAsia="宋体" w:cs="Times New Roman"/>
                      <w:b/>
                      <w:bCs/>
                      <w:color w:val="auto"/>
                      <w:kern w:val="0"/>
                      <w:sz w:val="21"/>
                      <w:szCs w:val="21"/>
                      <w:lang w:eastAsia="zh-CN"/>
                    </w:rPr>
                    <w:t>性</w:t>
                  </w:r>
                </w:p>
              </w:tc>
            </w:tr>
            <w:tr w14:paraId="3CC0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5" w:type="pct"/>
                  <w:noWrap w:val="0"/>
                  <w:vAlign w:val="center"/>
                </w:tcPr>
                <w:p w14:paraId="307B27F2">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加快推动绿色低碳发展</w:t>
                  </w:r>
                </w:p>
              </w:tc>
              <w:tc>
                <w:tcPr>
                  <w:tcW w:w="2305" w:type="pct"/>
                  <w:noWrap w:val="0"/>
                  <w:vAlign w:val="center"/>
                </w:tcPr>
                <w:p w14:paraId="6FADB584">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坚决遏制高耗能高排放项目盲目发展。坚决停批停建不符合规定的项目，深入推进产业补链延链强链、绿色低碳转型。严格落实产能置换和产能控制政策，实施粗钢产能清理整顿。</w:t>
                  </w:r>
                </w:p>
              </w:tc>
              <w:tc>
                <w:tcPr>
                  <w:tcW w:w="1939" w:type="pct"/>
                  <w:noWrap w:val="0"/>
                  <w:vAlign w:val="center"/>
                </w:tcPr>
                <w:p w14:paraId="62F7E03E">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color w:val="auto"/>
                      <w:kern w:val="0"/>
                      <w:sz w:val="21"/>
                      <w:szCs w:val="21"/>
                      <w:lang w:val="en-US" w:eastAsia="zh-CN"/>
                    </w:rPr>
                    <w:t>项目为</w:t>
                  </w:r>
                  <w:r>
                    <w:rPr>
                      <w:rFonts w:hint="default" w:ascii="Times New Roman" w:hAnsi="Times New Roman" w:eastAsia="宋体" w:cs="Times New Roman"/>
                      <w:color w:val="auto"/>
                      <w:kern w:val="0"/>
                      <w:sz w:val="21"/>
                      <w:szCs w:val="21"/>
                      <w:lang w:val="en-US" w:eastAsia="zh-CN"/>
                    </w:rPr>
                    <w:t>淋膜纸生产</w:t>
                  </w:r>
                  <w:r>
                    <w:rPr>
                      <w:rFonts w:hint="eastAsia" w:ascii="Times New Roman" w:hAnsi="Times New Roman" w:cs="Times New Roman"/>
                      <w:color w:val="auto"/>
                      <w:kern w:val="0"/>
                      <w:sz w:val="21"/>
                      <w:szCs w:val="21"/>
                      <w:lang w:val="en-US" w:eastAsia="zh-CN"/>
                    </w:rPr>
                    <w:t>项目，不属于</w:t>
                  </w:r>
                  <w:r>
                    <w:rPr>
                      <w:rFonts w:hint="default" w:ascii="Times New Roman" w:hAnsi="Times New Roman" w:eastAsia="宋体" w:cs="Times New Roman"/>
                      <w:b w:val="0"/>
                      <w:bCs w:val="0"/>
                      <w:color w:val="auto"/>
                      <w:kern w:val="0"/>
                      <w:sz w:val="21"/>
                      <w:szCs w:val="21"/>
                    </w:rPr>
                    <w:t>高耗能高排放</w:t>
                  </w:r>
                  <w:r>
                    <w:rPr>
                      <w:rFonts w:hint="eastAsia" w:ascii="Times New Roman" w:hAnsi="Times New Roman" w:cs="Times New Roman"/>
                      <w:b w:val="0"/>
                      <w:bCs w:val="0"/>
                      <w:color w:val="auto"/>
                      <w:kern w:val="0"/>
                      <w:sz w:val="21"/>
                      <w:szCs w:val="21"/>
                      <w:lang w:eastAsia="zh-CN"/>
                    </w:rPr>
                    <w:t>，不属于法律法规和相关政策明令禁止的落后产能项目，不属于国家产能置换要求的严重过剩产能行业的项目</w:t>
                  </w:r>
                </w:p>
              </w:tc>
              <w:tc>
                <w:tcPr>
                  <w:tcW w:w="349" w:type="pct"/>
                  <w:noWrap w:val="0"/>
                  <w:vAlign w:val="center"/>
                </w:tcPr>
                <w:p w14:paraId="701E4539">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符合</w:t>
                  </w:r>
                </w:p>
              </w:tc>
            </w:tr>
            <w:tr w14:paraId="4537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5" w:type="pct"/>
                  <w:vMerge w:val="restart"/>
                  <w:shd w:val="clear" w:color="auto" w:fill="auto"/>
                  <w:noWrap w:val="0"/>
                  <w:vAlign w:val="center"/>
                </w:tcPr>
                <w:p w14:paraId="44EFE303">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深入打好蓝天保卫战</w:t>
                  </w:r>
                </w:p>
              </w:tc>
              <w:tc>
                <w:tcPr>
                  <w:tcW w:w="2305" w:type="pct"/>
                  <w:shd w:val="clear" w:color="auto" w:fill="auto"/>
                  <w:noWrap w:val="0"/>
                  <w:vAlign w:val="center"/>
                </w:tcPr>
                <w:p w14:paraId="3710D54D">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深入打好建筑施工工地扬尘污染治理攻坚战。全面推行绿色施工，落实施工工地“六个百分之百”工作要求，推动扬尘精细化管控。加强建筑渣土运输管理，严格落实密闭运输措施。强化施工、道路、堆场、裸露地面等扬尘管控。</w:t>
                  </w:r>
                </w:p>
              </w:tc>
              <w:tc>
                <w:tcPr>
                  <w:tcW w:w="1939" w:type="pct"/>
                  <w:noWrap w:val="0"/>
                  <w:vAlign w:val="center"/>
                </w:tcPr>
                <w:p w14:paraId="27A981AC">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项目租用云南省玉溪市高新区龙泉片区已建好标准厂房作为生产车间，项目在厂房内部设置不同的生产分区，中间不设置围挡。本次环评施工期主要为建设危废暂存间、实验室等辅助用房、设备安装</w:t>
                  </w:r>
                  <w:r>
                    <w:rPr>
                      <w:rFonts w:hint="eastAsia" w:ascii="Times New Roman" w:hAnsi="Times New Roman" w:cs="Times New Roman"/>
                      <w:b w:val="0"/>
                      <w:bCs w:val="0"/>
                      <w:color w:val="auto"/>
                      <w:kern w:val="0"/>
                      <w:sz w:val="21"/>
                      <w:szCs w:val="21"/>
                      <w:lang w:val="en-US" w:eastAsia="zh-CN"/>
                    </w:rPr>
                    <w:t>。项目施工期短，工程量小，不会产生大量扬尘，施工期间不定时洒水降尘；施工结束时及时清扫；施工时施工材料在室内暂存堆放，堆放点相对集中、放置规范；采用符合国家规定质量要求的环保型油漆、涂料、胶粘剂及装饰材料，油漆、喷涂工序做好室内的通风换气工作。</w:t>
                  </w:r>
                </w:p>
              </w:tc>
              <w:tc>
                <w:tcPr>
                  <w:tcW w:w="349" w:type="pct"/>
                  <w:noWrap w:val="0"/>
                  <w:vAlign w:val="center"/>
                </w:tcPr>
                <w:p w14:paraId="7B4292BA">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符合</w:t>
                  </w:r>
                </w:p>
              </w:tc>
            </w:tr>
            <w:tr w14:paraId="6392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5" w:type="pct"/>
                  <w:vMerge w:val="continue"/>
                  <w:shd w:val="clear" w:color="auto" w:fill="auto"/>
                  <w:noWrap w:val="0"/>
                  <w:vAlign w:val="center"/>
                </w:tcPr>
                <w:p w14:paraId="1FCD1D2F">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bidi="ar-SA"/>
                    </w:rPr>
                  </w:pPr>
                </w:p>
              </w:tc>
              <w:tc>
                <w:tcPr>
                  <w:tcW w:w="2305" w:type="pct"/>
                  <w:shd w:val="clear" w:color="auto" w:fill="auto"/>
                  <w:noWrap w:val="0"/>
                  <w:vAlign w:val="center"/>
                </w:tcPr>
                <w:p w14:paraId="12A7FB16">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1939" w:type="pct"/>
                  <w:noWrap w:val="0"/>
                  <w:vAlign w:val="center"/>
                </w:tcPr>
                <w:p w14:paraId="37D6528D">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项目淋膜工段有机废气经集气罩收集经冷凝设备（TA001）冷凝回收后进入与经集气罩收集的印刷工段有机废气一同进入活性炭吸附装置（TA002）处理，后经1根27m高排气筒排放（DA001）。项目生产过程中无</w:t>
                  </w:r>
                  <w:r>
                    <w:rPr>
                      <w:rFonts w:hint="default" w:ascii="Times New Roman" w:hAnsi="Times New Roman" w:eastAsia="宋体" w:cs="Times New Roman"/>
                      <w:b w:val="0"/>
                      <w:bCs w:val="0"/>
                      <w:color w:val="auto"/>
                      <w:kern w:val="0"/>
                      <w:sz w:val="21"/>
                      <w:szCs w:val="21"/>
                    </w:rPr>
                    <w:t>氮氧化物</w:t>
                  </w:r>
                  <w:r>
                    <w:rPr>
                      <w:rFonts w:hint="eastAsia" w:ascii="Times New Roman" w:hAnsi="Times New Roman" w:cs="Times New Roman"/>
                      <w:b w:val="0"/>
                      <w:bCs w:val="0"/>
                      <w:color w:val="auto"/>
                      <w:kern w:val="0"/>
                      <w:sz w:val="21"/>
                      <w:szCs w:val="21"/>
                      <w:lang w:val="en-US" w:eastAsia="zh-CN"/>
                    </w:rPr>
                    <w:t>产生。</w:t>
                  </w:r>
                </w:p>
              </w:tc>
              <w:tc>
                <w:tcPr>
                  <w:tcW w:w="349" w:type="pct"/>
                  <w:noWrap w:val="0"/>
                  <w:vAlign w:val="center"/>
                </w:tcPr>
                <w:p w14:paraId="2EA96B77">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符合</w:t>
                  </w:r>
                </w:p>
              </w:tc>
            </w:tr>
          </w:tbl>
          <w:p w14:paraId="43502ADE">
            <w:pPr>
              <w:pStyle w:val="89"/>
              <w:topLinePunct w:val="0"/>
              <w:bidi w:val="0"/>
              <w:adjustRightInd w:val="0"/>
              <w:snapToGrid w:val="0"/>
              <w:spacing w:after="0" w:afterLines="0"/>
              <w:ind w:left="0" w:leftChars="0" w:right="0" w:firstLine="422"/>
              <w:rPr>
                <w:rFonts w:hint="default" w:ascii="Times New Roman" w:hAnsi="Times New Roman" w:eastAsia="宋体" w:cs="Times New Roman"/>
                <w:color w:val="auto"/>
                <w:lang w:val="en-US" w:eastAsia="zh-CN"/>
              </w:rPr>
            </w:pPr>
          </w:p>
          <w:p w14:paraId="766968BA">
            <w:pPr>
              <w:pStyle w:val="126"/>
              <w:topLinePunct w:val="0"/>
              <w:bidi w:val="0"/>
              <w:adjustRightInd w:val="0"/>
              <w:snapToGrid w:val="0"/>
              <w:spacing w:after="0" w:afterLines="0"/>
              <w:ind w:left="0" w:leftChars="0" w:right="0" w:firstLine="480"/>
              <w:rPr>
                <w:color w:val="auto"/>
              </w:rPr>
            </w:pPr>
            <w:r>
              <w:rPr>
                <w:rFonts w:hint="eastAsia"/>
                <w:color w:val="auto"/>
                <w:sz w:val="24"/>
                <w:szCs w:val="24"/>
                <w:lang w:val="en-US" w:eastAsia="zh-CN"/>
              </w:rPr>
              <w:t>根据上表分析</w:t>
            </w:r>
            <w:r>
              <w:rPr>
                <w:color w:val="auto"/>
                <w:sz w:val="24"/>
                <w:szCs w:val="24"/>
              </w:rPr>
              <w:t>，本项目建设符合</w:t>
            </w:r>
            <w:r>
              <w:rPr>
                <w:rFonts w:hint="eastAsia" w:ascii="Times New Roman" w:hAnsi="Times New Roman" w:eastAsia="宋体" w:cs="Times New Roman"/>
                <w:color w:val="auto"/>
                <w:sz w:val="24"/>
                <w:szCs w:val="24"/>
                <w:lang w:val="en-US" w:eastAsia="zh-CN"/>
              </w:rPr>
              <w:t>《云南省关于深入打好污染防治攻坚战的实施意见》</w:t>
            </w:r>
            <w:r>
              <w:rPr>
                <w:color w:val="auto"/>
                <w:sz w:val="24"/>
                <w:szCs w:val="24"/>
              </w:rPr>
              <w:t>中的相关要求。</w:t>
            </w:r>
          </w:p>
          <w:p w14:paraId="03EE7299">
            <w:pPr>
              <w:topLinePunct w:val="0"/>
              <w:autoSpaceDE w:val="0"/>
              <w:autoSpaceDN w:val="0"/>
              <w:bidi w:val="0"/>
              <w:adjustRightInd w:val="0"/>
              <w:snapToGrid w:val="0"/>
              <w:spacing w:after="0" w:afterLines="0" w:line="360" w:lineRule="auto"/>
              <w:ind w:right="0"/>
              <w:rPr>
                <w:rFonts w:hint="default" w:ascii="Times New Roman" w:hAnsi="Times New Roman" w:eastAsia="宋体" w:cs="Times New Roman"/>
                <w:b/>
                <w:color w:val="auto"/>
                <w:sz w:val="24"/>
                <w:szCs w:val="24"/>
              </w:rPr>
            </w:pPr>
            <w:r>
              <w:rPr>
                <w:rFonts w:hint="eastAsia" w:ascii="Times New Roman" w:hAnsi="Times New Roman" w:cs="Times New Roman"/>
                <w:b/>
                <w:bCs/>
                <w:color w:val="auto"/>
                <w:sz w:val="24"/>
                <w:szCs w:val="24"/>
                <w:lang w:val="en-US" w:eastAsia="zh-CN"/>
              </w:rPr>
              <w:t>15、</w:t>
            </w:r>
            <w:r>
              <w:rPr>
                <w:rFonts w:hint="default" w:ascii="Times New Roman" w:hAnsi="Times New Roman" w:eastAsia="宋体" w:cs="Times New Roman"/>
                <w:b/>
                <w:bCs/>
                <w:color w:val="auto"/>
                <w:sz w:val="24"/>
                <w:szCs w:val="24"/>
              </w:rPr>
              <w:t>与《</w:t>
            </w:r>
            <w:r>
              <w:rPr>
                <w:rFonts w:hint="eastAsia" w:ascii="Times New Roman" w:hAnsi="Times New Roman" w:cs="Times New Roman"/>
                <w:b/>
                <w:bCs/>
                <w:color w:val="auto"/>
                <w:sz w:val="24"/>
                <w:szCs w:val="24"/>
                <w:lang w:val="en-US" w:eastAsia="zh-CN"/>
              </w:rPr>
              <w:t>玉溪市人民政府</w:t>
            </w:r>
            <w:r>
              <w:rPr>
                <w:rFonts w:hint="default" w:ascii="Times New Roman" w:hAnsi="Times New Roman" w:eastAsia="宋体" w:cs="Times New Roman"/>
                <w:b/>
                <w:bCs/>
                <w:color w:val="auto"/>
                <w:sz w:val="24"/>
                <w:szCs w:val="24"/>
              </w:rPr>
              <w:t>关</w:t>
            </w:r>
            <w:r>
              <w:rPr>
                <w:rFonts w:hint="default" w:ascii="Times New Roman" w:hAnsi="Times New Roman" w:eastAsia="宋体" w:cs="Times New Roman"/>
                <w:b/>
                <w:color w:val="auto"/>
                <w:sz w:val="24"/>
                <w:szCs w:val="24"/>
              </w:rPr>
              <w:t>于深入打好污染防治攻坚战的实施</w:t>
            </w:r>
            <w:r>
              <w:rPr>
                <w:rFonts w:hint="eastAsia" w:ascii="Times New Roman" w:hAnsi="Times New Roman" w:cs="Times New Roman"/>
                <w:b/>
                <w:color w:val="auto"/>
                <w:sz w:val="24"/>
                <w:szCs w:val="24"/>
                <w:lang w:val="en-US" w:eastAsia="zh-CN"/>
              </w:rPr>
              <w:t>方案</w:t>
            </w:r>
            <w:r>
              <w:rPr>
                <w:rFonts w:hint="default" w:ascii="Times New Roman" w:hAnsi="Times New Roman" w:eastAsia="宋体" w:cs="Times New Roman"/>
                <w:b/>
                <w:color w:val="auto"/>
                <w:sz w:val="24"/>
                <w:szCs w:val="24"/>
              </w:rPr>
              <w:t>》相符性</w:t>
            </w:r>
          </w:p>
          <w:p w14:paraId="4E681665">
            <w:pPr>
              <w:pStyle w:val="126"/>
              <w:topLinePunct w:val="0"/>
              <w:bidi w:val="0"/>
              <w:adjustRightInd w:val="0"/>
              <w:snapToGrid w:val="0"/>
              <w:spacing w:after="0" w:afterLines="0" w:line="360" w:lineRule="auto"/>
              <w:ind w:left="0" w:leftChars="0" w:right="0" w:firstLine="48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项目与《</w:t>
            </w:r>
            <w:r>
              <w:rPr>
                <w:color w:val="auto"/>
                <w:spacing w:val="-2"/>
                <w:sz w:val="24"/>
                <w:szCs w:val="24"/>
              </w:rPr>
              <w:t>玉溪市</w:t>
            </w:r>
            <w:r>
              <w:rPr>
                <w:rFonts w:hint="eastAsia"/>
                <w:color w:val="auto"/>
                <w:spacing w:val="-2"/>
                <w:sz w:val="24"/>
                <w:szCs w:val="24"/>
                <w:lang w:val="en-US" w:eastAsia="zh-CN"/>
              </w:rPr>
              <w:t>人民政府关于深入打好污染防治攻坚战的实施方案</w:t>
            </w:r>
            <w:r>
              <w:rPr>
                <w:rFonts w:hint="eastAsia" w:ascii="Times New Roman" w:hAnsi="Times New Roman" w:eastAsia="宋体" w:cs="Times New Roman"/>
                <w:color w:val="auto"/>
                <w:sz w:val="24"/>
                <w:szCs w:val="24"/>
                <w:lang w:val="en-US" w:eastAsia="zh-CN"/>
              </w:rPr>
              <w:t>》的相符性分析具体如下：</w:t>
            </w:r>
          </w:p>
          <w:p w14:paraId="51F30808">
            <w:pPr>
              <w:pStyle w:val="88"/>
              <w:topLinePunct w:val="0"/>
              <w:bidi w:val="0"/>
              <w:adjustRightInd w:val="0"/>
              <w:snapToGrid w:val="0"/>
              <w:spacing w:after="0" w:afterLines="0"/>
              <w:ind w:left="0" w:leftChars="0" w:right="0"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表1-1</w:t>
            </w:r>
            <w:r>
              <w:rPr>
                <w:rFonts w:hint="eastAsia" w:cs="Times New Roman"/>
                <w:color w:val="auto"/>
                <w:lang w:val="en-US" w:eastAsia="zh-CN"/>
              </w:rPr>
              <w:t xml:space="preserve">4    </w:t>
            </w:r>
            <w:r>
              <w:rPr>
                <w:rFonts w:hint="default" w:ascii="Times New Roman" w:hAnsi="Times New Roman" w:eastAsia="宋体" w:cs="Times New Roman"/>
                <w:color w:val="auto"/>
              </w:rPr>
              <w:t>项目与《玉溪市</w:t>
            </w:r>
            <w:r>
              <w:rPr>
                <w:rFonts w:hint="eastAsia" w:ascii="Times New Roman" w:hAnsi="Times New Roman" w:eastAsia="宋体" w:cs="Times New Roman"/>
                <w:color w:val="auto"/>
                <w:lang w:val="en-US" w:eastAsia="zh-CN"/>
              </w:rPr>
              <w:t>人民政府关于深入打好污染防治攻坚战的实施方案</w:t>
            </w:r>
            <w:r>
              <w:rPr>
                <w:rFonts w:hint="default" w:ascii="Times New Roman" w:hAnsi="Times New Roman" w:eastAsia="宋体" w:cs="Times New Roman"/>
                <w:color w:val="auto"/>
              </w:rPr>
              <w:t>》相符性分析</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667"/>
              <w:gridCol w:w="3085"/>
              <w:gridCol w:w="556"/>
            </w:tblGrid>
            <w:tr w14:paraId="7FB0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noWrap w:val="0"/>
                  <w:vAlign w:val="center"/>
                </w:tcPr>
                <w:p w14:paraId="67ED4633">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主要目标</w:t>
                  </w:r>
                </w:p>
              </w:tc>
              <w:tc>
                <w:tcPr>
                  <w:tcW w:w="2304" w:type="pct"/>
                  <w:noWrap w:val="0"/>
                  <w:vAlign w:val="center"/>
                </w:tcPr>
                <w:p w14:paraId="3C426E85">
                  <w:pPr>
                    <w:pStyle w:val="25"/>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方案要求</w:t>
                  </w:r>
                </w:p>
              </w:tc>
              <w:tc>
                <w:tcPr>
                  <w:tcW w:w="1939" w:type="pct"/>
                  <w:noWrap w:val="0"/>
                  <w:vAlign w:val="center"/>
                </w:tcPr>
                <w:p w14:paraId="24F4054B">
                  <w:pPr>
                    <w:pStyle w:val="25"/>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本项目情况</w:t>
                  </w:r>
                </w:p>
              </w:tc>
              <w:tc>
                <w:tcPr>
                  <w:tcW w:w="349" w:type="pct"/>
                  <w:noWrap w:val="0"/>
                  <w:vAlign w:val="center"/>
                </w:tcPr>
                <w:p w14:paraId="1B2A61A0">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val="en-US" w:eastAsia="zh-CN"/>
                    </w:rPr>
                    <w:t>符合</w:t>
                  </w:r>
                  <w:r>
                    <w:rPr>
                      <w:rFonts w:hint="default" w:ascii="Times New Roman" w:hAnsi="Times New Roman" w:eastAsia="宋体" w:cs="Times New Roman"/>
                      <w:b/>
                      <w:bCs/>
                      <w:color w:val="auto"/>
                      <w:kern w:val="0"/>
                      <w:sz w:val="21"/>
                      <w:szCs w:val="21"/>
                      <w:lang w:eastAsia="zh-CN"/>
                    </w:rPr>
                    <w:t>性</w:t>
                  </w:r>
                </w:p>
              </w:tc>
            </w:tr>
            <w:tr w14:paraId="195D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restart"/>
                  <w:noWrap w:val="0"/>
                  <w:vAlign w:val="center"/>
                </w:tcPr>
                <w:p w14:paraId="08D203CB">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二、加快推动绿色低碳发展</w:t>
                  </w:r>
                </w:p>
              </w:tc>
              <w:tc>
                <w:tcPr>
                  <w:tcW w:w="2304" w:type="pct"/>
                  <w:noWrap w:val="0"/>
                  <w:vAlign w:val="center"/>
                </w:tcPr>
                <w:p w14:paraId="7B9CE9B1">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w:t>
                  </w:r>
                  <w:r>
                    <w:rPr>
                      <w:rFonts w:hint="default" w:ascii="Times New Roman" w:hAnsi="Times New Roman" w:eastAsia="宋体" w:cs="Times New Roman"/>
                      <w:color w:val="auto"/>
                      <w:sz w:val="21"/>
                      <w:szCs w:val="21"/>
                      <w:shd w:val="clear" w:color="auto" w:fill="FFFFFF"/>
                    </w:rPr>
                    <w:t>坚决遏制高耗能高排放项目盲目发展。严把高耗能高排放项目准入关口，落实污染物削减要求。深入推进产业补链延链强链、绿色低碳转型。严格落实产能置换和控制政策，推动钢铁等行业高质量发展。</w:t>
                  </w:r>
                </w:p>
              </w:tc>
              <w:tc>
                <w:tcPr>
                  <w:tcW w:w="1939" w:type="pct"/>
                  <w:noWrap w:val="0"/>
                  <w:vAlign w:val="center"/>
                </w:tcPr>
                <w:p w14:paraId="05B3951B">
                  <w:pPr>
                    <w:topLinePunct w:val="0"/>
                    <w:bidi w:val="0"/>
                    <w:adjustRightInd w:val="0"/>
                    <w:snapToGrid w:val="0"/>
                    <w:spacing w:after="0" w:afterLines="0"/>
                    <w:ind w:left="0" w:leftChars="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为淋膜纸生产项目，本项目使用的原辅材料为环保PE颗粒、水性油墨均为环保型材料，</w:t>
                  </w:r>
                </w:p>
                <w:p w14:paraId="253477BA">
                  <w:pPr>
                    <w:topLinePunct w:val="0"/>
                    <w:bidi w:val="0"/>
                    <w:adjustRightInd w:val="0"/>
                    <w:snapToGrid w:val="0"/>
                    <w:spacing w:after="0" w:afterLines="0"/>
                    <w:ind w:left="0" w:leftChars="0" w:right="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不属于高耗能高排放项目。</w:t>
                  </w:r>
                </w:p>
              </w:tc>
              <w:tc>
                <w:tcPr>
                  <w:tcW w:w="349" w:type="pct"/>
                  <w:noWrap w:val="0"/>
                  <w:vAlign w:val="center"/>
                </w:tcPr>
                <w:p w14:paraId="0572E0BC">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1C56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noWrap w:val="0"/>
                  <w:vAlign w:val="center"/>
                </w:tcPr>
                <w:p w14:paraId="55FC6CFA">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p>
              </w:tc>
              <w:tc>
                <w:tcPr>
                  <w:tcW w:w="2304" w:type="pct"/>
                  <w:noWrap w:val="0"/>
                  <w:vAlign w:val="center"/>
                </w:tcPr>
                <w:p w14:paraId="3F066C0A">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w:t>
                  </w:r>
                  <w:r>
                    <w:rPr>
                      <w:rFonts w:hint="default" w:ascii="Times New Roman" w:hAnsi="Times New Roman" w:eastAsia="宋体" w:cs="Times New Roman"/>
                      <w:color w:val="auto"/>
                      <w:sz w:val="21"/>
                      <w:szCs w:val="21"/>
                      <w:shd w:val="clear" w:color="auto" w:fill="FFFFFF"/>
                    </w:rPr>
                    <w:t>加强生态环境分区管控。优化“三线一单”生态环境分区管控格局，细化落实分区管控要求，加强成果运用。严格规划环评审查和项目环评准入，健全以环评制度为主体的源头预防体系。</w:t>
                  </w:r>
                </w:p>
              </w:tc>
              <w:tc>
                <w:tcPr>
                  <w:tcW w:w="1939" w:type="pct"/>
                  <w:noWrap w:val="0"/>
                  <w:vAlign w:val="center"/>
                </w:tcPr>
                <w:p w14:paraId="184A773E">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eastAsia" w:ascii="Times New Roman" w:hAnsi="Times New Roman" w:cs="Times New Roman" w:eastAsiaTheme="minorEastAsia"/>
                      <w:color w:val="auto"/>
                      <w:kern w:val="0"/>
                      <w:sz w:val="21"/>
                      <w:szCs w:val="21"/>
                      <w:lang w:val="en-US" w:eastAsia="zh-CN"/>
                    </w:rPr>
                    <w:t>项目位于玉溪高新技术产业开发区龙泉片区B4地块A2栋一层</w:t>
                  </w:r>
                  <w:r>
                    <w:rPr>
                      <w:rFonts w:hint="default" w:ascii="Times New Roman" w:hAnsi="Times New Roman" w:eastAsia="宋体" w:cs="Times New Roman"/>
                      <w:color w:val="auto"/>
                      <w:sz w:val="21"/>
                      <w:szCs w:val="21"/>
                    </w:rPr>
                    <w:t>。根据分析，本项目符合</w:t>
                  </w:r>
                  <w:r>
                    <w:rPr>
                      <w:rFonts w:hint="default" w:ascii="Times New Roman" w:hAnsi="Times New Roman" w:eastAsia="宋体" w:cs="Times New Roman"/>
                      <w:color w:val="auto"/>
                      <w:sz w:val="21"/>
                      <w:szCs w:val="21"/>
                      <w:shd w:val="clear" w:color="auto" w:fill="FFFFFF"/>
                    </w:rPr>
                    <w:t>《玉溪市“三线一单”生态环境分区管控实施意见》及《玉溪市生态环境分区管控动态更新调整方案（2023年）》生态环境分区管控要求。</w:t>
                  </w:r>
                </w:p>
              </w:tc>
              <w:tc>
                <w:tcPr>
                  <w:tcW w:w="349" w:type="pct"/>
                  <w:noWrap w:val="0"/>
                  <w:vAlign w:val="center"/>
                </w:tcPr>
                <w:p w14:paraId="136122AA">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3F3B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restart"/>
                  <w:noWrap w:val="0"/>
                  <w:vAlign w:val="center"/>
                </w:tcPr>
                <w:p w14:paraId="2537C088">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三、</w:t>
                  </w:r>
                  <w:r>
                    <w:rPr>
                      <w:rFonts w:hint="default" w:ascii="Times New Roman" w:hAnsi="Times New Roman" w:eastAsia="宋体" w:cs="Times New Roman"/>
                      <w:color w:val="auto"/>
                      <w:sz w:val="21"/>
                      <w:szCs w:val="21"/>
                    </w:rPr>
                    <w:t>深入打好蓝天保卫战</w:t>
                  </w:r>
                </w:p>
              </w:tc>
              <w:tc>
                <w:tcPr>
                  <w:tcW w:w="2304" w:type="pct"/>
                  <w:noWrap w:val="0"/>
                  <w:vAlign w:val="center"/>
                </w:tcPr>
                <w:p w14:paraId="12531783">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sz w:val="21"/>
                      <w:szCs w:val="21"/>
                      <w:shd w:val="clear" w:color="auto" w:fill="FFFFFF"/>
                    </w:rPr>
                    <w:t>（七）持续打好柴油货车污染治理攻坚战。深入开展清洁柴油车（机）、清洁油品、车用尿素等专项行动。基本淘汰国三及以下排放标准汽车，有序推广清洁能源汽车。强化非道路移动源治理和排放控制区管控。以大宗货物运输“公转铁”为重点，推进运输结构调整。</w:t>
                  </w:r>
                </w:p>
              </w:tc>
              <w:tc>
                <w:tcPr>
                  <w:tcW w:w="1939" w:type="pct"/>
                  <w:noWrap w:val="0"/>
                  <w:vAlign w:val="center"/>
                </w:tcPr>
                <w:p w14:paraId="007F7F81">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kern w:val="0"/>
                      <w:sz w:val="21"/>
                      <w:szCs w:val="21"/>
                      <w:highlight w:val="none"/>
                    </w:rPr>
                    <w:t>本项目物料运输选用达标的柴油货运车。</w:t>
                  </w:r>
                </w:p>
              </w:tc>
              <w:tc>
                <w:tcPr>
                  <w:tcW w:w="349" w:type="pct"/>
                  <w:noWrap w:val="0"/>
                  <w:vAlign w:val="center"/>
                </w:tcPr>
                <w:p w14:paraId="3B728C64">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644C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406" w:type="pct"/>
                  <w:vMerge w:val="continue"/>
                  <w:noWrap w:val="0"/>
                  <w:vAlign w:val="center"/>
                </w:tcPr>
                <w:p w14:paraId="7823F6F7">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p>
              </w:tc>
              <w:tc>
                <w:tcPr>
                  <w:tcW w:w="2304" w:type="pct"/>
                  <w:noWrap w:val="0"/>
                  <w:vAlign w:val="center"/>
                </w:tcPr>
                <w:p w14:paraId="297C0979">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sz w:val="21"/>
                      <w:szCs w:val="21"/>
                      <w:shd w:val="clear" w:color="auto" w:fill="FFFFFF"/>
                    </w:rPr>
                    <w:t>（八）深入打好建筑施工工地扬尘污染治理攻坚战。全面推行绿色施工，落实施工工地“六个百分之百”工作要求，开展全市建筑施工工地扬尘专项治理。加强建筑渣土运输管理。强化施工、裸露地面等扬尘管控。</w:t>
                  </w:r>
                </w:p>
              </w:tc>
              <w:tc>
                <w:tcPr>
                  <w:tcW w:w="1939" w:type="pct"/>
                  <w:noWrap w:val="0"/>
                  <w:vAlign w:val="center"/>
                </w:tcPr>
                <w:p w14:paraId="2E7483BE">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sz w:val="21"/>
                      <w:szCs w:val="21"/>
                      <w:lang w:val="en-US" w:eastAsia="zh-CN"/>
                    </w:rPr>
                    <w:t>项目租用标准厂房建设</w:t>
                  </w:r>
                  <w:r>
                    <w:rPr>
                      <w:rFonts w:hint="default" w:ascii="Times New Roman" w:hAnsi="Times New Roman" w:eastAsia="宋体" w:cs="Times New Roman"/>
                      <w:color w:val="auto"/>
                      <w:kern w:val="0"/>
                      <w:sz w:val="21"/>
                      <w:szCs w:val="21"/>
                    </w:rPr>
                    <w:t>，不涉及土建，施工过程中产生的扬尘主要是物料堆存及设备安装，产生量较少，经采取本环评提出的措施后对环境影响较小</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且项目已投运，经调查，施工期间未发生环境投诉事件</w:t>
                  </w:r>
                  <w:r>
                    <w:rPr>
                      <w:rFonts w:hint="default" w:ascii="Times New Roman" w:hAnsi="Times New Roman" w:eastAsia="宋体" w:cs="Times New Roman"/>
                      <w:color w:val="auto"/>
                      <w:kern w:val="0"/>
                      <w:sz w:val="21"/>
                      <w:szCs w:val="21"/>
                    </w:rPr>
                    <w:t>。</w:t>
                  </w:r>
                </w:p>
              </w:tc>
              <w:tc>
                <w:tcPr>
                  <w:tcW w:w="349" w:type="pct"/>
                  <w:noWrap w:val="0"/>
                  <w:vAlign w:val="center"/>
                </w:tcPr>
                <w:p w14:paraId="565F3F20">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符合</w:t>
                  </w:r>
                </w:p>
              </w:tc>
            </w:tr>
            <w:tr w14:paraId="62DE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noWrap w:val="0"/>
                  <w:vAlign w:val="center"/>
                </w:tcPr>
                <w:p w14:paraId="224F84C9">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p>
              </w:tc>
              <w:tc>
                <w:tcPr>
                  <w:tcW w:w="2304" w:type="pct"/>
                  <w:noWrap w:val="0"/>
                  <w:vAlign w:val="center"/>
                </w:tcPr>
                <w:p w14:paraId="3DF4141F">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（九）推进挥发性有机物（VOCs）和氮氧化物（NOx）协同治理。</w:t>
                  </w:r>
                </w:p>
              </w:tc>
              <w:tc>
                <w:tcPr>
                  <w:tcW w:w="1939" w:type="pct"/>
                  <w:noWrap w:val="0"/>
                  <w:vAlign w:val="center"/>
                </w:tcPr>
                <w:p w14:paraId="7A475D21">
                  <w:pP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①</w:t>
                  </w:r>
                  <w:r>
                    <w:rPr>
                      <w:rFonts w:hint="default" w:ascii="Times New Roman" w:hAnsi="Times New Roman" w:eastAsia="宋体" w:cs="Times New Roman"/>
                      <w:color w:val="auto"/>
                      <w:sz w:val="21"/>
                      <w:szCs w:val="21"/>
                      <w:lang w:val="en-US" w:eastAsia="zh-CN"/>
                    </w:rPr>
                    <w:t>项目为提高废气收集效率，</w:t>
                  </w:r>
                  <w:r>
                    <w:rPr>
                      <w:rFonts w:hint="default" w:ascii="Times New Roman" w:hAnsi="Times New Roman" w:eastAsia="宋体" w:cs="Times New Roman"/>
                      <w:color w:val="auto"/>
                      <w:sz w:val="21"/>
                      <w:szCs w:val="21"/>
                      <w:highlight w:val="none"/>
                      <w:lang w:val="en-US" w:eastAsia="zh-CN"/>
                    </w:rPr>
                    <w:t>印刷和淋膜</w:t>
                  </w:r>
                  <w:r>
                    <w:rPr>
                      <w:rFonts w:hint="default" w:ascii="Times New Roman" w:hAnsi="Times New Roman" w:eastAsia="宋体" w:cs="Times New Roman"/>
                      <w:color w:val="auto"/>
                      <w:sz w:val="21"/>
                      <w:szCs w:val="21"/>
                      <w:highlight w:val="none"/>
                    </w:rPr>
                    <w:t>工序设置集气罩进行废气收集，</w:t>
                  </w:r>
                  <w:r>
                    <w:rPr>
                      <w:rFonts w:hint="eastAsia" w:ascii="Times New Roman" w:hAnsi="Times New Roman" w:cs="Times New Roman"/>
                      <w:color w:val="auto"/>
                      <w:sz w:val="21"/>
                      <w:szCs w:val="21"/>
                      <w:highlight w:val="none"/>
                      <w:lang w:val="en-US" w:eastAsia="zh-CN"/>
                    </w:rPr>
                    <w:t>其中印刷工段加装软帘，</w:t>
                  </w:r>
                  <w:r>
                    <w:rPr>
                      <w:rFonts w:hint="default" w:ascii="Times New Roman" w:hAnsi="Times New Roman" w:eastAsia="宋体" w:cs="Times New Roman"/>
                      <w:color w:val="auto"/>
                      <w:sz w:val="21"/>
                      <w:szCs w:val="21"/>
                      <w:highlight w:val="none"/>
                      <w:lang w:val="en-US" w:eastAsia="zh-CN"/>
                    </w:rPr>
                    <w:t>废气采用微负压收集罩收集，</w:t>
                  </w:r>
                  <w:r>
                    <w:rPr>
                      <w:rFonts w:hint="eastAsia" w:ascii="Times New Roman" w:hAnsi="Times New Roman" w:cs="Times New Roman"/>
                      <w:color w:val="auto"/>
                      <w:sz w:val="21"/>
                      <w:szCs w:val="21"/>
                      <w:highlight w:val="none"/>
                      <w:lang w:val="en-US" w:eastAsia="zh-CN"/>
                    </w:rPr>
                    <w:t>淋膜工段</w:t>
                  </w:r>
                  <w:r>
                    <w:rPr>
                      <w:rFonts w:hint="default" w:ascii="Times New Roman" w:hAnsi="Times New Roman" w:eastAsia="宋体" w:cs="Times New Roman"/>
                      <w:color w:val="auto"/>
                      <w:sz w:val="21"/>
                      <w:szCs w:val="21"/>
                      <w:highlight w:val="none"/>
                      <w:lang w:val="en-US" w:eastAsia="zh-CN"/>
                    </w:rPr>
                    <w:t>集气罩边界收集风速大于0.</w:t>
                  </w:r>
                  <w:r>
                    <w:rPr>
                      <w:rFonts w:hint="eastAsia"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m/s，</w:t>
                  </w:r>
                  <w:r>
                    <w:rPr>
                      <w:rFonts w:hint="default" w:ascii="Times New Roman" w:hAnsi="Times New Roman" w:eastAsia="宋体" w:cs="Times New Roman"/>
                      <w:color w:val="auto"/>
                      <w:sz w:val="21"/>
                      <w:szCs w:val="21"/>
                      <w:highlight w:val="none"/>
                    </w:rPr>
                    <w:t>收集效率达</w:t>
                  </w:r>
                  <w:r>
                    <w:rPr>
                      <w:rFonts w:hint="eastAsia" w:ascii="Times New Roman" w:hAnsi="Times New Roman"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印刷工段</w:t>
                  </w:r>
                  <w:r>
                    <w:rPr>
                      <w:rFonts w:hint="default" w:ascii="Times New Roman" w:hAnsi="Times New Roman" w:eastAsia="宋体" w:cs="Times New Roman"/>
                      <w:color w:val="auto"/>
                      <w:sz w:val="21"/>
                      <w:szCs w:val="21"/>
                      <w:highlight w:val="none"/>
                      <w:lang w:val="en-US" w:eastAsia="zh-CN"/>
                    </w:rPr>
                    <w:t>集气罩边界收集风速大于0.</w:t>
                  </w:r>
                  <w:r>
                    <w:rPr>
                      <w:rFonts w:hint="eastAsia"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m/s，</w:t>
                  </w:r>
                  <w:r>
                    <w:rPr>
                      <w:rFonts w:hint="eastAsia" w:ascii="Times New Roman" w:hAnsi="Times New Roman" w:eastAsia="宋体" w:cs="Times New Roman"/>
                      <w:color w:val="auto"/>
                      <w:sz w:val="21"/>
                      <w:szCs w:val="21"/>
                      <w:highlight w:val="none"/>
                      <w:lang w:val="en-US" w:eastAsia="zh-CN"/>
                    </w:rPr>
                    <w:t>且设置了软帘</w:t>
                  </w:r>
                  <w:r>
                    <w:rPr>
                      <w:rFonts w:hint="default" w:ascii="Times New Roman" w:hAnsi="Times New Roman" w:eastAsia="宋体" w:cs="Times New Roman"/>
                      <w:color w:val="auto"/>
                      <w:sz w:val="21"/>
                      <w:szCs w:val="21"/>
                      <w:highlight w:val="none"/>
                    </w:rPr>
                    <w:t>收集效率达</w:t>
                  </w:r>
                  <w:r>
                    <w:rPr>
                      <w:rFonts w:hint="eastAsia" w:ascii="Times New Roman" w:hAnsi="Times New Roman" w:eastAsia="宋体" w:cs="Times New Roman"/>
                      <w:color w:val="auto"/>
                      <w:sz w:val="21"/>
                      <w:szCs w:val="21"/>
                      <w:highlight w:val="none"/>
                      <w:lang w:val="en-US" w:eastAsia="zh-CN"/>
                    </w:rPr>
                    <w:t>80%。</w:t>
                  </w:r>
                </w:p>
                <w:p w14:paraId="6145DE82">
                  <w:pPr>
                    <w:pStyle w:val="122"/>
                    <w:topLinePunct w:val="0"/>
                    <w:bidi w:val="0"/>
                    <w:adjustRightInd w:val="0"/>
                    <w:snapToGrid w:val="0"/>
                    <w:ind w:left="0" w:leftChars="0" w:right="0"/>
                    <w:jc w:val="left"/>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②对收集的有机废气采用“</w:t>
                  </w:r>
                  <w:r>
                    <w:rPr>
                      <w:rFonts w:hint="eastAsia" w:cs="Times New Roman"/>
                      <w:color w:val="auto"/>
                      <w:kern w:val="2"/>
                      <w:sz w:val="21"/>
                      <w:szCs w:val="21"/>
                      <w:highlight w:val="none"/>
                      <w:lang w:val="en-US" w:eastAsia="zh-CN"/>
                    </w:rPr>
                    <w:t>活性炭吸附装置</w:t>
                  </w:r>
                  <w:r>
                    <w:rPr>
                      <w:rFonts w:hint="default" w:ascii="Times New Roman" w:hAnsi="Times New Roman" w:eastAsia="宋体" w:cs="Times New Roman"/>
                      <w:color w:val="auto"/>
                      <w:kern w:val="2"/>
                      <w:sz w:val="21"/>
                      <w:szCs w:val="21"/>
                      <w:highlight w:val="none"/>
                      <w:lang w:val="en-US" w:eastAsia="zh-CN"/>
                    </w:rPr>
                    <w:t>”处理达标后排放。</w:t>
                  </w:r>
                </w:p>
                <w:p w14:paraId="75B329C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color w:val="auto"/>
                      <w:kern w:val="2"/>
                      <w:sz w:val="21"/>
                      <w:szCs w:val="21"/>
                      <w:highlight w:val="none"/>
                      <w:lang w:val="en-US" w:eastAsia="zh-CN"/>
                    </w:rPr>
                    <w:t>③</w:t>
                  </w:r>
                  <w:r>
                    <w:rPr>
                      <w:rFonts w:hint="default" w:ascii="Times New Roman" w:hAnsi="Times New Roman" w:cs="Times New Roman" w:eastAsiaTheme="minorEastAsia"/>
                      <w:color w:val="auto"/>
                      <w:sz w:val="21"/>
                      <w:szCs w:val="21"/>
                      <w:highlight w:val="none"/>
                      <w:lang w:val="en-US" w:eastAsia="zh-CN"/>
                    </w:rPr>
                    <w:t>根据</w:t>
                  </w:r>
                  <w:r>
                    <w:rPr>
                      <w:rFonts w:hint="default" w:ascii="Times New Roman" w:hAnsi="Times New Roman" w:cs="Times New Roman" w:eastAsiaTheme="minorEastAsia"/>
                      <w:color w:val="auto"/>
                      <w:sz w:val="21"/>
                      <w:szCs w:val="21"/>
                    </w:rPr>
                    <w:t>《印刷工业污染防治可行技术指南》（HJ1089-2020）</w:t>
                  </w:r>
                  <w:r>
                    <w:rPr>
                      <w:rFonts w:hint="default" w:ascii="Times New Roman" w:hAnsi="Times New Roman" w:cs="Times New Roman" w:eastAsiaTheme="minorEastAsia"/>
                      <w:color w:val="auto"/>
                      <w:sz w:val="21"/>
                      <w:szCs w:val="21"/>
                      <w:lang w:val="en-US" w:eastAsia="zh-CN"/>
                    </w:rPr>
                    <w:t>表</w:t>
                  </w:r>
                  <w:r>
                    <w:rPr>
                      <w:rFonts w:hint="eastAsia"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highlight w:val="none"/>
                      <w:lang w:val="en-US" w:eastAsia="zh-CN"/>
                    </w:rPr>
                    <w:t>.中</w:t>
                  </w:r>
                  <w:r>
                    <w:rPr>
                      <w:rFonts w:hint="default" w:ascii="Times New Roman" w:hAnsi="Times New Roman" w:cs="Times New Roman" w:eastAsiaTheme="minorEastAsia"/>
                      <w:b w:val="0"/>
                      <w:bCs w:val="0"/>
                      <w:color w:val="auto"/>
                      <w:sz w:val="21"/>
                      <w:szCs w:val="21"/>
                    </w:rPr>
                    <w:t>可行技术</w:t>
                  </w:r>
                  <w:r>
                    <w:rPr>
                      <w:rFonts w:hint="eastAsia" w:ascii="Times New Roman" w:hAnsi="Times New Roman" w:cs="Times New Roman" w:eastAsiaTheme="minorEastAsia"/>
                      <w:b w:val="0"/>
                      <w:bCs w:val="0"/>
                      <w:color w:val="auto"/>
                      <w:sz w:val="21"/>
                      <w:szCs w:val="21"/>
                      <w:lang w:eastAsia="zh-CN"/>
                    </w:rPr>
                    <w:t>“</w:t>
                  </w:r>
                  <w:r>
                    <w:rPr>
                      <w:rFonts w:hint="default" w:ascii="Times New Roman" w:hAnsi="Times New Roman" w:eastAsia="宋体" w:cs="Times New Roman"/>
                      <w:color w:val="auto"/>
                      <w:spacing w:val="-1"/>
                      <w:sz w:val="21"/>
                      <w:szCs w:val="21"/>
                    </w:rPr>
                    <w:t>调墨、供墨、凹</w:t>
                  </w:r>
                  <w:r>
                    <w:rPr>
                      <w:rFonts w:hint="default" w:ascii="Times New Roman" w:hAnsi="Times New Roman" w:eastAsia="宋体" w:cs="Times New Roman"/>
                      <w:color w:val="auto"/>
                      <w:spacing w:val="2"/>
                      <w:sz w:val="21"/>
                      <w:szCs w:val="21"/>
                    </w:rPr>
                    <w:t>版印刷、平版印</w:t>
                  </w:r>
                  <w:r>
                    <w:rPr>
                      <w:rFonts w:hint="default" w:ascii="Times New Roman" w:hAnsi="Times New Roman" w:eastAsia="宋体" w:cs="Times New Roman"/>
                      <w:color w:val="auto"/>
                      <w:spacing w:val="4"/>
                      <w:sz w:val="21"/>
                      <w:szCs w:val="21"/>
                    </w:rPr>
                    <w:t>刷、凸版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4"/>
                      <w:sz w:val="21"/>
                      <w:szCs w:val="21"/>
                    </w:rPr>
                    <w:t>柔版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11"/>
                      <w:sz w:val="21"/>
                      <w:szCs w:val="21"/>
                    </w:rPr>
                    <w:t>印刷、孔版印刷、</w:t>
                  </w:r>
                  <w:r>
                    <w:rPr>
                      <w:rFonts w:hint="default" w:ascii="Times New Roman" w:hAnsi="Times New Roman" w:eastAsia="宋体" w:cs="Times New Roman"/>
                      <w:color w:val="auto"/>
                      <w:spacing w:val="-7"/>
                      <w:sz w:val="21"/>
                      <w:szCs w:val="21"/>
                    </w:rPr>
                    <w:t>复合</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覆膜</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、涂</w:t>
                  </w:r>
                  <w:r>
                    <w:rPr>
                      <w:rFonts w:hint="default" w:ascii="Times New Roman" w:hAnsi="Times New Roman" w:eastAsia="宋体" w:cs="Times New Roman"/>
                      <w:color w:val="auto"/>
                      <w:spacing w:val="-2"/>
                      <w:sz w:val="21"/>
                      <w:szCs w:val="21"/>
                    </w:rPr>
                    <w:t>布等</w:t>
                  </w:r>
                  <w:r>
                    <w:rPr>
                      <w:rFonts w:hint="eastAsia" w:ascii="Times New Roman" w:hAnsi="Times New Roman" w:cs="Times New Roman" w:eastAsiaTheme="minorEastAsia"/>
                      <w:b w:val="0"/>
                      <w:bCs w:val="0"/>
                      <w:color w:val="auto"/>
                      <w:sz w:val="21"/>
                      <w:szCs w:val="21"/>
                      <w:lang w:eastAsia="zh-CN"/>
                    </w:rPr>
                    <w:t>”</w:t>
                  </w:r>
                  <w:r>
                    <w:rPr>
                      <w:rFonts w:hint="eastAsia" w:ascii="Times New Roman" w:hAnsi="Times New Roman" w:cs="Times New Roman" w:eastAsiaTheme="minorEastAsia"/>
                      <w:b w:val="0"/>
                      <w:bCs w:val="0"/>
                      <w:color w:val="auto"/>
                      <w:sz w:val="21"/>
                      <w:szCs w:val="21"/>
                      <w:lang w:val="en-US" w:eastAsia="zh-CN"/>
                    </w:rPr>
                    <w:t>工段“</w:t>
                  </w:r>
                  <w:r>
                    <w:rPr>
                      <w:rFonts w:hint="default" w:ascii="Times New Roman" w:hAnsi="Times New Roman" w:eastAsia="宋体" w:cs="Times New Roman"/>
                      <w:color w:val="auto"/>
                      <w:spacing w:val="-1"/>
                      <w:sz w:val="21"/>
                      <w:szCs w:val="21"/>
                    </w:rPr>
                    <w:t>挥发性有机物浓度</w:t>
                  </w:r>
                  <w:r>
                    <w:rPr>
                      <w:rFonts w:hint="default" w:ascii="Times New Roman" w:hAnsi="Times New Roman" w:eastAsia="宋体" w:cs="Times New Roman"/>
                      <w:color w:val="auto"/>
                      <w:spacing w:val="-2"/>
                      <w:sz w:val="21"/>
                      <w:szCs w:val="21"/>
                    </w:rPr>
                    <w:t>&lt;1000mg/m³</w:t>
                  </w:r>
                  <w:r>
                    <w:rPr>
                      <w:rFonts w:hint="eastAsia" w:ascii="Times New Roman" w:hAnsi="Times New Roman" w:cs="Times New Roman" w:eastAsiaTheme="minorEastAsia"/>
                      <w:b w:val="0"/>
                      <w:bCs w:val="0"/>
                      <w:color w:val="auto"/>
                      <w:sz w:val="21"/>
                      <w:szCs w:val="21"/>
                      <w:lang w:val="en-US" w:eastAsia="zh-CN"/>
                    </w:rPr>
                    <w:t>”时可行技术为“</w:t>
                  </w:r>
                  <w:r>
                    <w:rPr>
                      <w:rFonts w:hint="default" w:ascii="Times New Roman" w:hAnsi="Times New Roman" w:eastAsia="宋体" w:cs="Times New Roman"/>
                      <w:color w:val="auto"/>
                      <w:spacing w:val="1"/>
                      <w:sz w:val="21"/>
                      <w:szCs w:val="21"/>
                    </w:rPr>
                    <w:t>活性炭吸附</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现场再生</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、浓缩+热力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氧化、直接热力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氧化、其他</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color w:val="auto"/>
                      <w:sz w:val="21"/>
                      <w:szCs w:val="21"/>
                      <w:highlight w:val="none"/>
                      <w:lang w:val="en-US" w:eastAsia="zh-CN"/>
                    </w:rPr>
                    <w:t>项目采用的“活性炭吸附”技术为可行性技术</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定期更换</w:t>
                  </w:r>
                  <w:r>
                    <w:rPr>
                      <w:rFonts w:hint="eastAsia" w:ascii="Times New Roman" w:hAnsi="Times New Roman" w:cs="Times New Roman"/>
                      <w:color w:val="auto"/>
                      <w:sz w:val="21"/>
                      <w:szCs w:val="21"/>
                      <w:highlight w:val="none"/>
                      <w:lang w:val="en-US" w:eastAsia="zh-CN"/>
                    </w:rPr>
                    <w:t>产生的废</w:t>
                  </w:r>
                  <w:r>
                    <w:rPr>
                      <w:rFonts w:hint="default" w:ascii="Times New Roman" w:hAnsi="Times New Roman" w:eastAsia="宋体" w:cs="Times New Roman"/>
                      <w:color w:val="auto"/>
                      <w:sz w:val="21"/>
                      <w:szCs w:val="21"/>
                      <w:highlight w:val="none"/>
                      <w:lang w:val="en-US" w:eastAsia="zh-CN"/>
                    </w:rPr>
                    <w:t>活性炭为危险废物，</w:t>
                  </w:r>
                  <w:r>
                    <w:rPr>
                      <w:rFonts w:hint="eastAsia" w:ascii="Times New Roman" w:hAnsi="Times New Roman" w:cs="Times New Roman"/>
                      <w:color w:val="auto"/>
                      <w:sz w:val="21"/>
                      <w:szCs w:val="21"/>
                      <w:highlight w:val="none"/>
                      <w:lang w:val="en-US" w:eastAsia="zh-CN"/>
                    </w:rPr>
                    <w:t>收集后分区暂存于危废暂存间，定期</w:t>
                  </w:r>
                  <w:r>
                    <w:rPr>
                      <w:rFonts w:hint="default" w:ascii="Times New Roman" w:hAnsi="Times New Roman" w:eastAsia="宋体" w:cs="Times New Roman"/>
                      <w:color w:val="auto"/>
                      <w:sz w:val="21"/>
                      <w:szCs w:val="21"/>
                      <w:highlight w:val="none"/>
                      <w:lang w:val="en-US" w:eastAsia="zh-CN"/>
                    </w:rPr>
                    <w:t>委托有资质的单位</w:t>
                  </w:r>
                  <w:r>
                    <w:rPr>
                      <w:rFonts w:hint="eastAsia" w:ascii="Times New Roman" w:hAnsi="Times New Roman" w:cs="Times New Roman"/>
                      <w:color w:val="auto"/>
                      <w:sz w:val="21"/>
                      <w:szCs w:val="21"/>
                      <w:highlight w:val="none"/>
                      <w:lang w:val="en-US" w:eastAsia="zh-CN"/>
                    </w:rPr>
                    <w:t>进行</w:t>
                  </w:r>
                  <w:r>
                    <w:rPr>
                      <w:rFonts w:hint="default" w:ascii="Times New Roman" w:hAnsi="Times New Roman" w:eastAsia="宋体" w:cs="Times New Roman"/>
                      <w:color w:val="auto"/>
                      <w:sz w:val="21"/>
                      <w:szCs w:val="21"/>
                      <w:highlight w:val="none"/>
                      <w:lang w:val="en-US" w:eastAsia="zh-CN"/>
                    </w:rPr>
                    <w:t>清运处置</w:t>
                  </w:r>
                  <w:r>
                    <w:rPr>
                      <w:rFonts w:hint="default" w:ascii="Times New Roman" w:hAnsi="Times New Roman" w:eastAsia="宋体" w:cs="Times New Roman"/>
                      <w:color w:val="auto"/>
                      <w:sz w:val="21"/>
                      <w:szCs w:val="21"/>
                      <w:highlight w:val="none"/>
                    </w:rPr>
                    <w:t>。</w:t>
                  </w:r>
                </w:p>
              </w:tc>
              <w:tc>
                <w:tcPr>
                  <w:tcW w:w="349" w:type="pct"/>
                  <w:noWrap w:val="0"/>
                  <w:vAlign w:val="center"/>
                </w:tcPr>
                <w:p w14:paraId="552B309A">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符合</w:t>
                  </w:r>
                </w:p>
              </w:tc>
            </w:tr>
            <w:tr w14:paraId="68C1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noWrap w:val="0"/>
                  <w:vAlign w:val="center"/>
                </w:tcPr>
                <w:p w14:paraId="5DDC4936">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p>
              </w:tc>
              <w:tc>
                <w:tcPr>
                  <w:tcW w:w="2304" w:type="pct"/>
                  <w:noWrap w:val="0"/>
                  <w:vAlign w:val="center"/>
                </w:tcPr>
                <w:p w14:paraId="4BF3C35B">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十）改善区域大气和声环境质量。强化大气污染协同治理，持续开展春夏季攻坚行动，推进细颗粒物和臭氧协同控制。落实大气污染联防联控机制。加大餐饮油烟污染、恶臭异味治理力度，强化秸秆综合利用和禁烧管控。实施噪声污染防治行动，创造安静的生活环境。</w:t>
                  </w:r>
                </w:p>
              </w:tc>
              <w:tc>
                <w:tcPr>
                  <w:tcW w:w="1939" w:type="pct"/>
                  <w:noWrap w:val="0"/>
                  <w:vAlign w:val="center"/>
                </w:tcPr>
                <w:p w14:paraId="7E2462AD">
                  <w:pPr>
                    <w:pStyle w:val="2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both"/>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highlight w:val="none"/>
                      <w:lang w:val="en-US" w:eastAsia="zh-CN"/>
                    </w:rPr>
                    <w:t>项目淋膜工段产生的有机废气经集气罩（一期：1#，二期：3#）收集后进入冷凝回收设备（TA001），后与经集气罩（一期：2#，二期：4#、5#）收集的印刷工段产生的有机废气（以非甲烷总烃计）一同进入同一套</w:t>
                  </w:r>
                  <w:r>
                    <w:rPr>
                      <w:rFonts w:hint="eastAsia" w:ascii="Times New Roman" w:hAnsi="Times New Roman" w:cs="Times New Roman"/>
                      <w:color w:val="auto"/>
                      <w:kern w:val="0"/>
                      <w:sz w:val="21"/>
                      <w:szCs w:val="21"/>
                      <w:highlight w:val="none"/>
                      <w:lang w:val="en-US" w:eastAsia="zh-CN"/>
                    </w:rPr>
                    <w:t>一级活性炭</w:t>
                  </w:r>
                  <w:r>
                    <w:rPr>
                      <w:rFonts w:hint="default" w:ascii="Times New Roman" w:hAnsi="Times New Roman" w:eastAsia="宋体" w:cs="Times New Roman"/>
                      <w:color w:val="auto"/>
                      <w:kern w:val="0"/>
                      <w:sz w:val="21"/>
                      <w:szCs w:val="21"/>
                      <w:highlight w:val="none"/>
                      <w:lang w:val="en-US" w:eastAsia="zh-CN"/>
                    </w:rPr>
                    <w:t>吸附装置（TA002）处理后，处理达到《合成树脂工业污染物排放标准》</w:t>
                  </w:r>
                  <w:r>
                    <w:rPr>
                      <w:rFonts w:hint="eastAsia" w:ascii="Times New Roman" w:hAnsi="Times New Roman" w:cs="Times New Roman"/>
                      <w:color w:val="auto"/>
                      <w:kern w:val="0"/>
                      <w:sz w:val="21"/>
                      <w:szCs w:val="21"/>
                      <w:highlight w:val="none"/>
                      <w:lang w:val="en-US" w:eastAsia="zh-CN"/>
                    </w:rPr>
                    <w:t>（GB31572-2015（含2024年修改单））</w:t>
                  </w:r>
                  <w:r>
                    <w:rPr>
                      <w:rFonts w:hint="default" w:ascii="Times New Roman" w:hAnsi="Times New Roman" w:eastAsia="宋体" w:cs="Times New Roman"/>
                      <w:color w:val="auto"/>
                      <w:kern w:val="0"/>
                      <w:sz w:val="21"/>
                      <w:szCs w:val="21"/>
                      <w:highlight w:val="none"/>
                      <w:lang w:val="en-US" w:eastAsia="zh-CN"/>
                    </w:rPr>
                    <w:t>表4大气污染物排放限值和《印刷工业大气污染物排放标准》（GB41616-2022）表1大气污染物排放限值要求（二者取严执行），后由1根27m高排气筒排放（排口编号DA001）</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根据后文分析，厂界</w:t>
                  </w:r>
                  <w:r>
                    <w:rPr>
                      <w:rFonts w:hint="default" w:ascii="Times New Roman" w:hAnsi="Times New Roman" w:eastAsia="宋体" w:cs="Times New Roman"/>
                      <w:color w:val="auto"/>
                      <w:kern w:val="0"/>
                      <w:sz w:val="21"/>
                      <w:szCs w:val="21"/>
                    </w:rPr>
                    <w:t>噪声达标排放，对所在区域的声环境、大气环境影响不大。</w:t>
                  </w:r>
                </w:p>
              </w:tc>
              <w:tc>
                <w:tcPr>
                  <w:tcW w:w="349" w:type="pct"/>
                  <w:noWrap w:val="0"/>
                  <w:vAlign w:val="center"/>
                </w:tcPr>
                <w:p w14:paraId="4060BF2B">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符合</w:t>
                  </w:r>
                </w:p>
              </w:tc>
            </w:tr>
            <w:tr w14:paraId="6616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restart"/>
                  <w:noWrap w:val="0"/>
                  <w:vAlign w:val="center"/>
                </w:tcPr>
                <w:p w14:paraId="4E2F98FD">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四、深入打好碧水保卫战</w:t>
                  </w:r>
                </w:p>
              </w:tc>
              <w:tc>
                <w:tcPr>
                  <w:tcW w:w="2304" w:type="pct"/>
                  <w:noWrap w:val="0"/>
                  <w:vAlign w:val="center"/>
                </w:tcPr>
                <w:p w14:paraId="3A739CDD">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十一）深入打好“湖泊革命”攻坚战。坚持“退、减、调、治、管”多措并举，围绕“三治一改善”重点任务，以革命性措施抓好三大高原湖泊保护治理。强化流域空间管控和生态减负，优化流域空间格局。全面推进流域农业绿色发展，严控农业面源污染。系统推进流域环湖截污治污，补齐流域“两污”收集治理设施短板，加强湖泊内源污染风险防范。</w:t>
                  </w:r>
                </w:p>
              </w:tc>
              <w:tc>
                <w:tcPr>
                  <w:tcW w:w="1939" w:type="pct"/>
                  <w:noWrap w:val="0"/>
                  <w:vAlign w:val="center"/>
                </w:tcPr>
                <w:p w14:paraId="4AA0935E">
                  <w:pPr>
                    <w:keepNext w:val="0"/>
                    <w:keepLines w:val="0"/>
                    <w:pageBreakBefore w:val="0"/>
                    <w:widowControl w:val="0"/>
                    <w:kinsoku/>
                    <w:wordWrap/>
                    <w:overflowPunct/>
                    <w:topLinePunct w:val="0"/>
                    <w:autoSpaceDE/>
                    <w:autoSpaceDN/>
                    <w:bidi w:val="0"/>
                    <w:adjustRightInd w:val="0"/>
                    <w:snapToGrid w:val="0"/>
                    <w:spacing w:after="0" w:afterLines="0"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项目生产废水主要为印刷设备清洗废水，用收集桶统一收集暂存于危废暂存间委托有资质的单位定期清运处置；淋膜机冷却水循环使用不外排；</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收集处理达到</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kern w:val="0"/>
                      <w:sz w:val="21"/>
                      <w:szCs w:val="21"/>
                    </w:rPr>
                    <w:t>废气达标排放，固废处置</w:t>
                  </w:r>
                  <w:r>
                    <w:rPr>
                      <w:rFonts w:hint="default" w:ascii="Times New Roman" w:hAnsi="Times New Roman" w:eastAsia="宋体" w:cs="Times New Roman"/>
                      <w:color w:val="auto"/>
                      <w:kern w:val="0"/>
                      <w:sz w:val="21"/>
                      <w:szCs w:val="21"/>
                      <w:lang w:val="en-US" w:eastAsia="zh-CN"/>
                    </w:rPr>
                    <w:t>率可达到100%</w:t>
                  </w:r>
                  <w:r>
                    <w:rPr>
                      <w:rFonts w:hint="default" w:ascii="Times New Roman" w:hAnsi="Times New Roman" w:eastAsia="宋体" w:cs="Times New Roman"/>
                      <w:color w:val="auto"/>
                      <w:kern w:val="0"/>
                      <w:sz w:val="21"/>
                      <w:szCs w:val="21"/>
                    </w:rPr>
                    <w:t>，对星云湖影响</w:t>
                  </w:r>
                  <w:r>
                    <w:rPr>
                      <w:rFonts w:hint="default" w:ascii="Times New Roman" w:hAnsi="Times New Roman" w:eastAsia="宋体" w:cs="Times New Roman"/>
                      <w:color w:val="auto"/>
                      <w:kern w:val="0"/>
                      <w:sz w:val="21"/>
                      <w:szCs w:val="21"/>
                      <w:lang w:eastAsia="zh-CN"/>
                    </w:rPr>
                    <w:t>较小</w:t>
                  </w:r>
                  <w:r>
                    <w:rPr>
                      <w:rFonts w:hint="default" w:ascii="Times New Roman" w:hAnsi="Times New Roman" w:eastAsia="宋体" w:cs="Times New Roman"/>
                      <w:color w:val="auto"/>
                      <w:kern w:val="0"/>
                      <w:sz w:val="21"/>
                      <w:szCs w:val="21"/>
                    </w:rPr>
                    <w:t>。</w:t>
                  </w:r>
                </w:p>
              </w:tc>
              <w:tc>
                <w:tcPr>
                  <w:tcW w:w="349" w:type="pct"/>
                  <w:noWrap w:val="0"/>
                  <w:vAlign w:val="center"/>
                </w:tcPr>
                <w:p w14:paraId="24C23B30">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F62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noWrap w:val="0"/>
                  <w:vAlign w:val="center"/>
                </w:tcPr>
                <w:p w14:paraId="47F7246B">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p>
              </w:tc>
              <w:tc>
                <w:tcPr>
                  <w:tcW w:w="2304" w:type="pct"/>
                  <w:noWrap w:val="0"/>
                  <w:vAlign w:val="center"/>
                </w:tcPr>
                <w:p w14:paraId="079359A5">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十四）深入打好重度污染水体脱劣攻坚战。以杞麓湖等重度污染水体脱劣企稳为目标，坚持综合治理和精准治理相结合，实施以污水处理提质增效、农业面源污染治理、入河排污口整治等为重点的专项整治行动。建立水环境质量管理长效机制，持续巩固治理成效。</w:t>
                  </w:r>
                </w:p>
              </w:tc>
              <w:tc>
                <w:tcPr>
                  <w:tcW w:w="1939" w:type="pct"/>
                  <w:vMerge w:val="restart"/>
                  <w:noWrap w:val="0"/>
                  <w:vAlign w:val="center"/>
                </w:tcPr>
                <w:p w14:paraId="54CFC5E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pacing w:val="-8"/>
                      <w:sz w:val="21"/>
                      <w:szCs w:val="21"/>
                      <w:lang w:val="en-US" w:eastAsia="zh-CN"/>
                    </w:rPr>
                    <w:t>本项目生产废水主要为</w:t>
                  </w:r>
                  <w:r>
                    <w:rPr>
                      <w:rFonts w:hint="eastAsia" w:ascii="Times New Roman" w:hAnsi="Times New Roman" w:cs="Times New Roman"/>
                      <w:color w:val="auto"/>
                      <w:spacing w:val="-8"/>
                      <w:sz w:val="21"/>
                      <w:szCs w:val="21"/>
                      <w:lang w:val="en-US" w:eastAsia="zh-CN"/>
                    </w:rPr>
                    <w:t>印刷设备清洗废水</w:t>
                  </w:r>
                  <w:r>
                    <w:rPr>
                      <w:rFonts w:hint="default" w:ascii="Times New Roman" w:hAnsi="Times New Roman" w:eastAsia="宋体" w:cs="Times New Roman"/>
                      <w:color w:val="auto"/>
                      <w:spacing w:val="-8"/>
                      <w:sz w:val="21"/>
                      <w:szCs w:val="21"/>
                      <w:lang w:val="en-US" w:eastAsia="zh-CN"/>
                    </w:rPr>
                    <w:t>，</w:t>
                  </w:r>
                  <w:r>
                    <w:rPr>
                      <w:rFonts w:hint="eastAsia" w:ascii="Times New Roman" w:hAnsi="Times New Roman" w:cs="Times New Roman"/>
                      <w:color w:val="auto"/>
                      <w:spacing w:val="-8"/>
                      <w:sz w:val="21"/>
                      <w:szCs w:val="21"/>
                      <w:lang w:val="en-US" w:eastAsia="zh-CN"/>
                    </w:rPr>
                    <w:t>用收集桶统一收集暂存于危废暂存间委托有资质单位定期清运处置</w:t>
                  </w:r>
                  <w:r>
                    <w:rPr>
                      <w:rFonts w:hint="default" w:ascii="Times New Roman" w:hAnsi="Times New Roman" w:eastAsia="宋体" w:cs="Times New Roman"/>
                      <w:color w:val="auto"/>
                      <w:spacing w:val="-8"/>
                      <w:sz w:val="21"/>
                      <w:szCs w:val="21"/>
                      <w:lang w:val="en-US" w:eastAsia="zh-CN"/>
                    </w:rPr>
                    <w:t>；</w:t>
                  </w:r>
                  <w:r>
                    <w:rPr>
                      <w:rFonts w:hint="eastAsia" w:ascii="Times New Roman" w:hAnsi="Times New Roman" w:cs="Times New Roman"/>
                      <w:color w:val="auto"/>
                      <w:spacing w:val="-8"/>
                      <w:sz w:val="21"/>
                      <w:szCs w:val="21"/>
                      <w:lang w:val="en-US" w:eastAsia="zh-CN"/>
                    </w:rPr>
                    <w:t>淋膜机冷却水</w:t>
                  </w:r>
                  <w:r>
                    <w:rPr>
                      <w:rFonts w:hint="default" w:ascii="Times New Roman" w:hAnsi="Times New Roman" w:eastAsia="宋体" w:cs="Times New Roman"/>
                      <w:color w:val="auto"/>
                      <w:spacing w:val="-8"/>
                      <w:sz w:val="21"/>
                      <w:szCs w:val="21"/>
                      <w:lang w:val="en-US" w:eastAsia="zh-CN"/>
                    </w:rPr>
                    <w:t>循环使用不外排</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收集处理达到</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1"/>
                      <w:szCs w:val="21"/>
                      <w:highlight w:val="none"/>
                      <w:lang w:val="en-US" w:eastAsia="zh-CN"/>
                    </w:rPr>
                    <w:t>后，通过园区污水</w:t>
                  </w:r>
                  <w:r>
                    <w:rPr>
                      <w:rFonts w:hint="default" w:ascii="Times New Roman" w:hAnsi="Times New Roman" w:cs="Times New Roman"/>
                      <w:bCs/>
                      <w:color w:val="auto"/>
                      <w:kern w:val="0"/>
                      <w:sz w:val="21"/>
                      <w:szCs w:val="21"/>
                      <w:highlight w:val="none"/>
                      <w:lang w:val="en-US" w:eastAsia="zh-CN"/>
                    </w:rPr>
                    <w:t>管网接入园区污水处理厂</w:t>
                  </w:r>
                </w:p>
              </w:tc>
              <w:tc>
                <w:tcPr>
                  <w:tcW w:w="349" w:type="pct"/>
                  <w:noWrap w:val="0"/>
                  <w:vAlign w:val="center"/>
                </w:tcPr>
                <w:p w14:paraId="4B9ED557">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054A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noWrap w:val="0"/>
                  <w:vAlign w:val="center"/>
                </w:tcPr>
                <w:p w14:paraId="67F91679">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p>
              </w:tc>
              <w:tc>
                <w:tcPr>
                  <w:tcW w:w="2304" w:type="pct"/>
                  <w:noWrap w:val="0"/>
                  <w:vAlign w:val="center"/>
                </w:tcPr>
                <w:p w14:paraId="118A2A8A">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（十七）强化陆域水域污染协同治理。持续开展入河排污口“查、测、溯、治”。完善水污染防治流域协同机制，深化重点流域综合治理，推进重要河湖污染防治和生态修复。积极开展美丽河湖建设。</w:t>
                  </w:r>
                </w:p>
              </w:tc>
              <w:tc>
                <w:tcPr>
                  <w:tcW w:w="1939" w:type="pct"/>
                  <w:vMerge w:val="continue"/>
                  <w:noWrap w:val="0"/>
                  <w:vAlign w:val="center"/>
                </w:tcPr>
                <w:p w14:paraId="75DB2C3D">
                  <w:pPr>
                    <w:pStyle w:val="25"/>
                    <w:topLinePunct w:val="0"/>
                    <w:bidi w:val="0"/>
                    <w:adjustRightInd w:val="0"/>
                    <w:snapToGrid w:val="0"/>
                    <w:spacing w:after="0" w:afterLines="0" w:line="240" w:lineRule="auto"/>
                    <w:ind w:left="0" w:leftChars="0" w:right="0" w:firstLine="420" w:firstLineChars="200"/>
                    <w:jc w:val="both"/>
                    <w:rPr>
                      <w:rFonts w:hint="default" w:ascii="Times New Roman" w:hAnsi="Times New Roman" w:eastAsia="宋体" w:cs="Times New Roman"/>
                      <w:color w:val="auto"/>
                      <w:kern w:val="0"/>
                      <w:sz w:val="21"/>
                      <w:szCs w:val="21"/>
                    </w:rPr>
                  </w:pPr>
                </w:p>
              </w:tc>
              <w:tc>
                <w:tcPr>
                  <w:tcW w:w="349" w:type="pct"/>
                  <w:noWrap w:val="0"/>
                  <w:vAlign w:val="center"/>
                </w:tcPr>
                <w:p w14:paraId="5BE21CCC">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4ED9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restart"/>
                  <w:noWrap w:val="0"/>
                  <w:vAlign w:val="center"/>
                </w:tcPr>
                <w:p w14:paraId="0C376028">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五</w:t>
                  </w:r>
                  <w:r>
                    <w:rPr>
                      <w:rFonts w:hint="default" w:ascii="Times New Roman" w:hAnsi="Times New Roman" w:eastAsia="宋体" w:cs="Times New Roman"/>
                      <w:color w:val="auto"/>
                      <w:sz w:val="21"/>
                      <w:szCs w:val="21"/>
                    </w:rPr>
                    <w:t>、深入打好净土保卫战</w:t>
                  </w:r>
                </w:p>
              </w:tc>
              <w:tc>
                <w:tcPr>
                  <w:tcW w:w="2304" w:type="pct"/>
                  <w:noWrap w:val="0"/>
                  <w:vAlign w:val="center"/>
                </w:tcPr>
                <w:p w14:paraId="0278B34B">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（二十）有效管控建设用地土壤污染风险。严格建设用地土壤污染风险管控和修复名录内地块的准入管理。落实土壤污染状况调查和风险评估要求，从严管控化工等行业重度污染地块的规划用途。</w:t>
                  </w:r>
                </w:p>
              </w:tc>
              <w:tc>
                <w:tcPr>
                  <w:tcW w:w="1939" w:type="pct"/>
                  <w:noWrap w:val="0"/>
                  <w:vAlign w:val="center"/>
                </w:tcPr>
                <w:p w14:paraId="675E51B6">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项目采用分区防渗，项目建成后对区域土壤环境质量产生影响较小，土壤环境风险较低。</w:t>
                  </w:r>
                </w:p>
              </w:tc>
              <w:tc>
                <w:tcPr>
                  <w:tcW w:w="349" w:type="pct"/>
                  <w:noWrap w:val="0"/>
                  <w:vAlign w:val="center"/>
                </w:tcPr>
                <w:p w14:paraId="646649B4">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5F56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noWrap w:val="0"/>
                  <w:vAlign w:val="center"/>
                </w:tcPr>
                <w:p w14:paraId="75714AF1">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p>
              </w:tc>
              <w:tc>
                <w:tcPr>
                  <w:tcW w:w="2304" w:type="pct"/>
                  <w:noWrap w:val="0"/>
                  <w:vAlign w:val="center"/>
                </w:tcPr>
                <w:p w14:paraId="1CAAEE93">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（二十一）稳步推进“无废城市”建设。稳步推进玉溪市“无废城市”建设，推进城市固体废物精细化管理。积极推进无废学校、社区、企业等“无废细胞”建设。</w:t>
                  </w:r>
                </w:p>
              </w:tc>
              <w:tc>
                <w:tcPr>
                  <w:tcW w:w="1939" w:type="pct"/>
                  <w:noWrap w:val="0"/>
                  <w:vAlign w:val="center"/>
                </w:tcPr>
                <w:p w14:paraId="50E2B5F7">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项目产生的一般固废妥善处置，危险废物委托有资质单位处置，不随意处置，</w:t>
                  </w:r>
                  <w:r>
                    <w:rPr>
                      <w:rFonts w:hint="default" w:ascii="Times New Roman" w:hAnsi="Times New Roman" w:eastAsia="宋体" w:cs="Times New Roman"/>
                      <w:color w:val="auto"/>
                      <w:kern w:val="0"/>
                      <w:sz w:val="21"/>
                      <w:szCs w:val="21"/>
                    </w:rPr>
                    <w:t>固废处置率为100%。</w:t>
                  </w:r>
                </w:p>
              </w:tc>
              <w:tc>
                <w:tcPr>
                  <w:tcW w:w="349" w:type="pct"/>
                  <w:noWrap w:val="0"/>
                  <w:vAlign w:val="center"/>
                </w:tcPr>
                <w:p w14:paraId="098C0204">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421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noWrap w:val="0"/>
                  <w:vAlign w:val="center"/>
                </w:tcPr>
                <w:p w14:paraId="1D2E5202">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六、切实维护生态环境安全</w:t>
                  </w:r>
                </w:p>
              </w:tc>
              <w:tc>
                <w:tcPr>
                  <w:tcW w:w="2304" w:type="pct"/>
                  <w:noWrap w:val="0"/>
                  <w:vAlign w:val="center"/>
                </w:tcPr>
                <w:p w14:paraId="0289B263">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二十九）严密防控环境风险。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939" w:type="pct"/>
                  <w:noWrap w:val="0"/>
                  <w:vAlign w:val="center"/>
                </w:tcPr>
                <w:p w14:paraId="3F516A1F">
                  <w:pPr>
                    <w:pStyle w:val="25"/>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本项目风险物质主要为</w:t>
                  </w:r>
                  <w:r>
                    <w:rPr>
                      <w:rFonts w:hint="default" w:ascii="Times New Roman" w:hAnsi="Times New Roman" w:eastAsia="宋体" w:cs="Times New Roman"/>
                      <w:color w:val="auto"/>
                      <w:kern w:val="0"/>
                      <w:sz w:val="21"/>
                      <w:szCs w:val="21"/>
                      <w:lang w:val="en-US" w:eastAsia="zh-CN"/>
                    </w:rPr>
                    <w:t>废</w:t>
                  </w:r>
                  <w:r>
                    <w:rPr>
                      <w:rFonts w:hint="eastAsia" w:ascii="Times New Roman" w:hAnsi="Times New Roman" w:cs="Times New Roman"/>
                      <w:color w:val="auto"/>
                      <w:kern w:val="0"/>
                      <w:sz w:val="21"/>
                      <w:szCs w:val="21"/>
                      <w:lang w:val="en-US" w:eastAsia="zh-CN"/>
                    </w:rPr>
                    <w:t>润滑油、废活性炭</w:t>
                  </w:r>
                  <w:r>
                    <w:rPr>
                      <w:rFonts w:hint="default" w:ascii="Times New Roman" w:hAnsi="Times New Roman" w:eastAsia="宋体" w:cs="Times New Roman"/>
                      <w:color w:val="auto"/>
                      <w:kern w:val="0"/>
                      <w:sz w:val="21"/>
                      <w:szCs w:val="21"/>
                    </w:rPr>
                    <w:t>等，厂区最大存在量大于临界量不构成重大风险源。本环评要求项目制定“突发环境事件应急预案”，要求厂区采取风险防范措施，并配备环境风险应急物资等。突发环境事件时启用环境应急预案，将风险控制在厂内，在可控范围内。</w:t>
                  </w:r>
                </w:p>
              </w:tc>
              <w:tc>
                <w:tcPr>
                  <w:tcW w:w="349" w:type="pct"/>
                  <w:noWrap w:val="0"/>
                  <w:vAlign w:val="center"/>
                </w:tcPr>
                <w:p w14:paraId="6FCE8EB3">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14:paraId="6788FCF1">
            <w:pPr>
              <w:topLinePunct w:val="0"/>
              <w:bidi w:val="0"/>
              <w:adjustRightInd w:val="0"/>
              <w:snapToGrid w:val="0"/>
              <w:spacing w:after="0" w:afterLines="0"/>
              <w:ind w:left="0" w:leftChars="0" w:right="0"/>
              <w:rPr>
                <w:rFonts w:hint="default"/>
                <w:color w:val="auto"/>
              </w:rPr>
            </w:pPr>
          </w:p>
          <w:p w14:paraId="0CB6BF2C">
            <w:pPr>
              <w:pStyle w:val="126"/>
              <w:topLinePunct w:val="0"/>
              <w:bidi w:val="0"/>
              <w:adjustRightInd w:val="0"/>
              <w:snapToGrid w:val="0"/>
              <w:spacing w:after="0" w:afterLines="0"/>
              <w:ind w:left="0" w:leftChars="0" w:right="0" w:firstLine="480"/>
              <w:rPr>
                <w:color w:val="auto"/>
              </w:rPr>
            </w:pPr>
            <w:r>
              <w:rPr>
                <w:rFonts w:hint="eastAsia"/>
                <w:color w:val="auto"/>
                <w:sz w:val="24"/>
                <w:szCs w:val="24"/>
                <w:lang w:val="en-US" w:eastAsia="zh-CN"/>
              </w:rPr>
              <w:t>根据上表分析</w:t>
            </w:r>
            <w:r>
              <w:rPr>
                <w:color w:val="auto"/>
                <w:sz w:val="24"/>
                <w:szCs w:val="24"/>
              </w:rPr>
              <w:t>，本项目建设符合</w:t>
            </w:r>
            <w:r>
              <w:rPr>
                <w:rFonts w:hint="eastAsia" w:ascii="Times New Roman" w:hAnsi="Times New Roman" w:eastAsia="宋体" w:cs="Times New Roman"/>
                <w:color w:val="auto"/>
                <w:sz w:val="24"/>
                <w:szCs w:val="24"/>
                <w:lang w:val="en-US" w:eastAsia="zh-CN"/>
              </w:rPr>
              <w:t>《</w:t>
            </w:r>
            <w:r>
              <w:rPr>
                <w:color w:val="auto"/>
                <w:spacing w:val="-2"/>
                <w:sz w:val="24"/>
                <w:szCs w:val="24"/>
              </w:rPr>
              <w:t>玉溪市</w:t>
            </w:r>
            <w:r>
              <w:rPr>
                <w:rFonts w:hint="eastAsia"/>
                <w:color w:val="auto"/>
                <w:spacing w:val="-2"/>
                <w:sz w:val="24"/>
                <w:szCs w:val="24"/>
                <w:lang w:val="en-US" w:eastAsia="zh-CN"/>
              </w:rPr>
              <w:t>人民政府关于深入打好污染防治攻坚战的实施方案</w:t>
            </w:r>
            <w:r>
              <w:rPr>
                <w:rFonts w:hint="eastAsia" w:ascii="Times New Roman" w:hAnsi="Times New Roman" w:eastAsia="宋体" w:cs="Times New Roman"/>
                <w:color w:val="auto"/>
                <w:sz w:val="24"/>
                <w:szCs w:val="24"/>
                <w:lang w:val="en-US" w:eastAsia="zh-CN"/>
              </w:rPr>
              <w:t>》</w:t>
            </w:r>
            <w:r>
              <w:rPr>
                <w:color w:val="auto"/>
                <w:sz w:val="24"/>
                <w:szCs w:val="24"/>
              </w:rPr>
              <w:t>中的相关要求。</w:t>
            </w:r>
          </w:p>
          <w:p w14:paraId="011DF7DA">
            <w:pPr>
              <w:pStyle w:val="59"/>
              <w:topLinePunct w:val="0"/>
              <w:bidi w:val="0"/>
              <w:adjustRightInd w:val="0"/>
              <w:snapToGrid w:val="0"/>
              <w:spacing w:after="0" w:afterLines="0" w:line="360" w:lineRule="auto"/>
              <w:ind w:left="0" w:leftChars="0" w:right="0" w:firstLine="0" w:firstLineChars="0"/>
              <w:rPr>
                <w:rFonts w:hint="default" w:ascii="Times New Roman" w:hAnsi="Times New Roman" w:eastAsia="宋体" w:cs="Times New Roman"/>
                <w:b/>
                <w:bCs/>
                <w:color w:val="auto"/>
                <w:szCs w:val="21"/>
              </w:rPr>
            </w:pPr>
            <w:r>
              <w:rPr>
                <w:rFonts w:hint="eastAsia" w:ascii="Times New Roman" w:hAnsi="Times New Roman" w:cs="Times New Roman"/>
                <w:b/>
                <w:bCs/>
                <w:color w:val="auto"/>
                <w:szCs w:val="21"/>
                <w:lang w:val="en-US" w:eastAsia="zh-CN"/>
              </w:rPr>
              <w:t>16</w:t>
            </w:r>
            <w:r>
              <w:rPr>
                <w:rFonts w:hint="default" w:ascii="Times New Roman" w:hAnsi="Times New Roman" w:eastAsia="宋体" w:cs="Times New Roman"/>
                <w:b/>
                <w:bCs/>
                <w:color w:val="auto"/>
                <w:szCs w:val="21"/>
              </w:rPr>
              <w:t>、与</w:t>
            </w:r>
            <w:r>
              <w:rPr>
                <w:rFonts w:hint="default" w:ascii="Times New Roman" w:hAnsi="Times New Roman" w:eastAsia="宋体" w:cs="Times New Roman"/>
                <w:b/>
                <w:bCs/>
                <w:color w:val="auto"/>
                <w:szCs w:val="21"/>
                <w:lang w:eastAsia="zh-CN"/>
              </w:rPr>
              <w:t>《云南省空气质量持续改善行动实施方案》</w:t>
            </w:r>
            <w:r>
              <w:rPr>
                <w:rFonts w:hint="default" w:ascii="Times New Roman" w:hAnsi="Times New Roman" w:eastAsia="宋体" w:cs="Times New Roman"/>
                <w:b/>
                <w:bCs/>
                <w:color w:val="auto"/>
                <w:szCs w:val="21"/>
              </w:rPr>
              <w:t>的符合性分析</w:t>
            </w:r>
          </w:p>
          <w:p w14:paraId="4A685230">
            <w:pPr>
              <w:pStyle w:val="59"/>
              <w:topLinePunct w:val="0"/>
              <w:bidi w:val="0"/>
              <w:adjustRightInd w:val="0"/>
              <w:snapToGrid w:val="0"/>
              <w:spacing w:after="0" w:afterLines="0" w:line="360" w:lineRule="auto"/>
              <w:ind w:left="0" w:leftChars="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根据云南省人民政府关于印发《云南省空气质量持续改善行动实施方案》的通知，</w:t>
            </w:r>
            <w:r>
              <w:rPr>
                <w:rFonts w:hint="default" w:ascii="Times New Roman" w:hAnsi="Times New Roman" w:eastAsia="宋体" w:cs="Times New Roman"/>
                <w:color w:val="auto"/>
                <w:szCs w:val="21"/>
                <w:lang w:val="en-US" w:eastAsia="zh-CN"/>
              </w:rPr>
              <w:t>文号：云政发〔2024〕14号，</w:t>
            </w:r>
            <w:r>
              <w:rPr>
                <w:rFonts w:hint="default" w:ascii="Times New Roman" w:hAnsi="Times New Roman" w:eastAsia="宋体" w:cs="Times New Roman"/>
                <w:color w:val="auto"/>
                <w:szCs w:val="21"/>
              </w:rPr>
              <w:t>分析如下：</w:t>
            </w:r>
          </w:p>
          <w:p w14:paraId="7493F4EF">
            <w:pPr>
              <w:pStyle w:val="59"/>
              <w:topLinePunct w:val="0"/>
              <w:bidi w:val="0"/>
              <w:adjustRightInd w:val="0"/>
              <w:snapToGrid w:val="0"/>
              <w:spacing w:after="0" w:afterLines="0"/>
              <w:ind w:left="0" w:leftChars="0" w:right="0" w:firstLine="0" w:firstLineChars="0"/>
              <w:jc w:val="center"/>
              <w:rPr>
                <w:rFonts w:hint="default" w:ascii="Times New Roman" w:hAnsi="Times New Roman" w:eastAsia="宋体" w:cs="Times New Roman"/>
                <w:b/>
                <w:bCs/>
                <w:color w:val="auto"/>
                <w:sz w:val="21"/>
                <w:szCs w:val="18"/>
                <w:lang w:val="en-US" w:eastAsia="zh-CN"/>
              </w:rPr>
            </w:pPr>
            <w:r>
              <w:rPr>
                <w:rFonts w:hint="default" w:ascii="Times New Roman" w:hAnsi="Times New Roman" w:eastAsia="宋体" w:cs="Times New Roman"/>
                <w:b/>
                <w:bCs/>
                <w:color w:val="auto"/>
                <w:sz w:val="21"/>
                <w:szCs w:val="18"/>
              </w:rPr>
              <w:t>表1-1</w:t>
            </w:r>
            <w:r>
              <w:rPr>
                <w:rFonts w:hint="eastAsia" w:ascii="Times New Roman" w:hAnsi="Times New Roman" w:cs="Times New Roman"/>
                <w:b/>
                <w:bCs/>
                <w:color w:val="auto"/>
                <w:sz w:val="21"/>
                <w:szCs w:val="18"/>
                <w:lang w:val="en-US" w:eastAsia="zh-CN"/>
              </w:rPr>
              <w:t xml:space="preserve">5 </w:t>
            </w:r>
            <w:r>
              <w:rPr>
                <w:rFonts w:hint="default" w:ascii="Times New Roman" w:hAnsi="Times New Roman" w:eastAsia="宋体" w:cs="Times New Roman"/>
                <w:b/>
                <w:bCs/>
                <w:color w:val="auto"/>
                <w:sz w:val="21"/>
                <w:szCs w:val="18"/>
              </w:rPr>
              <w:t>项目与《云南省空气质量持续改善行动实施方案》的符合性分析表</w:t>
            </w:r>
            <w:r>
              <w:rPr>
                <w:rFonts w:hint="eastAsia" w:ascii="Times New Roman" w:hAnsi="Times New Roman" w:cs="Times New Roman"/>
                <w:b/>
                <w:bCs/>
                <w:color w:val="auto"/>
                <w:sz w:val="21"/>
                <w:szCs w:val="18"/>
                <w:lang w:eastAsia="zh-CN"/>
              </w:rPr>
              <w:t>（</w:t>
            </w:r>
            <w:r>
              <w:rPr>
                <w:rFonts w:hint="default" w:ascii="Times New Roman" w:hAnsi="Times New Roman" w:eastAsia="宋体" w:cs="Times New Roman"/>
                <w:b/>
                <w:bCs/>
                <w:color w:val="auto"/>
                <w:sz w:val="21"/>
                <w:szCs w:val="18"/>
                <w:lang w:val="en-US" w:eastAsia="zh-CN"/>
              </w:rPr>
              <w:t>摘抄</w:t>
            </w:r>
            <w:r>
              <w:rPr>
                <w:rFonts w:hint="eastAsia" w:ascii="Times New Roman" w:hAnsi="Times New Roman" w:cs="Times New Roman"/>
                <w:b/>
                <w:bCs/>
                <w:color w:val="auto"/>
                <w:sz w:val="21"/>
                <w:szCs w:val="18"/>
                <w:lang w:val="en-US" w:eastAsia="zh-CN"/>
              </w:rPr>
              <w:t>）</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3790"/>
              <w:gridCol w:w="2848"/>
              <w:gridCol w:w="520"/>
            </w:tblGrid>
            <w:tr w14:paraId="3A95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3" w:type="pct"/>
                  <w:gridSpan w:val="2"/>
                  <w:noWrap w:val="0"/>
                  <w:vAlign w:val="center"/>
                </w:tcPr>
                <w:p w14:paraId="4D64F8B3">
                  <w:pPr>
                    <w:pStyle w:val="59"/>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通知要求</w:t>
                  </w:r>
                </w:p>
              </w:tc>
              <w:tc>
                <w:tcPr>
                  <w:tcW w:w="1790" w:type="pct"/>
                  <w:noWrap w:val="0"/>
                  <w:vAlign w:val="center"/>
                </w:tcPr>
                <w:p w14:paraId="4FE327C5">
                  <w:pPr>
                    <w:pStyle w:val="59"/>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326" w:type="pct"/>
                  <w:noWrap w:val="0"/>
                  <w:vAlign w:val="center"/>
                </w:tcPr>
                <w:p w14:paraId="68FD1ACC">
                  <w:pPr>
                    <w:pStyle w:val="59"/>
                    <w:topLinePunct w:val="0"/>
                    <w:bidi w:val="0"/>
                    <w:adjustRightInd w:val="0"/>
                    <w:snapToGrid w:val="0"/>
                    <w:spacing w:after="0" w:afterLines="0"/>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14:paraId="2416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noWrap w:val="0"/>
                  <w:vAlign w:val="center"/>
                </w:tcPr>
                <w:p w14:paraId="00F05500">
                  <w:pPr>
                    <w:pStyle w:val="59"/>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Style w:val="51"/>
                      <w:rFonts w:hint="default" w:ascii="Times New Roman" w:hAnsi="Times New Roman" w:eastAsia="宋体" w:cs="Times New Roman"/>
                      <w:i w:val="0"/>
                      <w:iCs w:val="0"/>
                      <w:caps w:val="0"/>
                      <w:color w:val="auto"/>
                      <w:spacing w:val="0"/>
                      <w:sz w:val="21"/>
                      <w:szCs w:val="21"/>
                      <w:shd w:val="clear" w:color="auto" w:fill="FFFFFF"/>
                    </w:rPr>
                    <w:t>二、优化产业结构</w:t>
                  </w:r>
                </w:p>
              </w:tc>
              <w:tc>
                <w:tcPr>
                  <w:tcW w:w="2380" w:type="pct"/>
                  <w:noWrap w:val="0"/>
                  <w:vAlign w:val="center"/>
                </w:tcPr>
                <w:p w14:paraId="6950087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Autospacing="0" w:after="0" w:afterLines="0" w:afterAutospacing="0" w:line="240" w:lineRule="auto"/>
                    <w:ind w:left="0" w:leftChars="0" w:right="0"/>
                    <w:jc w:val="both"/>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rPr>
                    <w:t>（四）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p w14:paraId="2257EE4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Autospacing="0" w:after="0" w:afterLines="0" w:afterAutospacing="0" w:line="240" w:lineRule="auto"/>
                    <w:ind w:left="0" w:leftChars="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rPr>
                    <w:t>（五）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r>
                    <w:rPr>
                      <w:rFonts w:hint="default" w:ascii="Times New Roman" w:hAnsi="Times New Roman" w:eastAsia="宋体" w:cs="Times New Roman"/>
                      <w:color w:val="auto"/>
                      <w:sz w:val="21"/>
                      <w:szCs w:val="21"/>
                    </w:rPr>
                    <w:t>。</w:t>
                  </w:r>
                </w:p>
              </w:tc>
              <w:tc>
                <w:tcPr>
                  <w:tcW w:w="1790" w:type="pct"/>
                  <w:noWrap w:val="0"/>
                  <w:vAlign w:val="center"/>
                </w:tcPr>
                <w:p w14:paraId="2F2D1B38">
                  <w:pPr>
                    <w:pStyle w:val="59"/>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本项目属于</w:t>
                  </w:r>
                  <w:r>
                    <w:rPr>
                      <w:rFonts w:hint="default" w:ascii="Times New Roman" w:hAnsi="Times New Roman" w:eastAsia="宋体" w:cs="Times New Roman"/>
                      <w:color w:val="auto"/>
                      <w:sz w:val="21"/>
                      <w:szCs w:val="21"/>
                      <w:lang w:val="en-US" w:eastAsia="zh-CN"/>
                    </w:rPr>
                    <w:t>纸制品制造业</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环保</w:t>
                  </w:r>
                  <w:r>
                    <w:rPr>
                      <w:rFonts w:hint="default" w:ascii="Times New Roman" w:hAnsi="Times New Roman" w:eastAsia="宋体" w:cs="Times New Roman"/>
                      <w:color w:val="auto"/>
                      <w:sz w:val="21"/>
                      <w:szCs w:val="21"/>
                      <w:lang w:val="en-US" w:eastAsia="zh-CN"/>
                    </w:rPr>
                    <w:t>PE颗粒</w:t>
                  </w:r>
                  <w:r>
                    <w:rPr>
                      <w:rFonts w:hint="eastAsia" w:ascii="Times New Roman" w:hAnsi="Times New Roman" w:cs="Times New Roman"/>
                      <w:color w:val="auto"/>
                      <w:sz w:val="21"/>
                      <w:szCs w:val="21"/>
                      <w:lang w:val="en-US" w:eastAsia="zh-CN"/>
                    </w:rPr>
                    <w:t>（新料）</w:t>
                  </w:r>
                  <w:r>
                    <w:rPr>
                      <w:rFonts w:hint="default" w:ascii="Times New Roman" w:hAnsi="Times New Roman" w:eastAsia="宋体" w:cs="Times New Roman"/>
                      <w:color w:val="auto"/>
                      <w:sz w:val="21"/>
                      <w:szCs w:val="21"/>
                      <w:lang w:val="en-US" w:eastAsia="zh-CN"/>
                    </w:rPr>
                    <w:t>作为原料，使用的油墨为水性油墨，</w:t>
                  </w:r>
                  <w:r>
                    <w:rPr>
                      <w:rFonts w:hint="default" w:ascii="Times New Roman" w:hAnsi="Times New Roman" w:eastAsia="宋体" w:cs="Times New Roman"/>
                      <w:i w:val="0"/>
                      <w:iCs w:val="0"/>
                      <w:caps w:val="0"/>
                      <w:color w:val="auto"/>
                      <w:spacing w:val="0"/>
                      <w:sz w:val="21"/>
                      <w:szCs w:val="21"/>
                      <w:shd w:val="clear" w:fill="FFFFFF"/>
                    </w:rPr>
                    <w:t>根据《油墨中可挥发性有机化合物（VOCs）含量的限值》（GB38507 - 2020），水性油墨的 VOCs 含量被严格限制在较低水平。</w:t>
                  </w:r>
                  <w:r>
                    <w:rPr>
                      <w:rFonts w:hint="default" w:ascii="Times New Roman" w:hAnsi="Times New Roman" w:eastAsia="宋体" w:cs="Times New Roman"/>
                      <w:i w:val="0"/>
                      <w:iCs w:val="0"/>
                      <w:caps w:val="0"/>
                      <w:color w:val="auto"/>
                      <w:spacing w:val="0"/>
                      <w:sz w:val="21"/>
                      <w:szCs w:val="21"/>
                      <w:shd w:val="clear" w:fill="FFFFFF"/>
                      <w:lang w:val="en-US" w:eastAsia="zh-CN"/>
                    </w:rPr>
                    <w:t>所以本项目</w:t>
                  </w:r>
                  <w:r>
                    <w:rPr>
                      <w:rFonts w:hint="default"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i w:val="0"/>
                      <w:iCs w:val="0"/>
                      <w:caps w:val="0"/>
                      <w:color w:val="auto"/>
                      <w:spacing w:val="0"/>
                      <w:sz w:val="21"/>
                      <w:szCs w:val="21"/>
                      <w:highlight w:val="none"/>
                      <w:shd w:val="clear" w:color="auto" w:fill="FFFFFF"/>
                    </w:rPr>
                    <w:t>高VOCs含量涂料、油墨、胶粘剂、清洗剂等建设项目</w:t>
                  </w:r>
                  <w:r>
                    <w:rPr>
                      <w:rFonts w:hint="default" w:ascii="Times New Roman" w:hAnsi="Times New Roman" w:eastAsia="宋体" w:cs="Times New Roman"/>
                      <w:i w:val="0"/>
                      <w:iCs w:val="0"/>
                      <w:caps w:val="0"/>
                      <w:color w:val="auto"/>
                      <w:spacing w:val="0"/>
                      <w:sz w:val="21"/>
                      <w:szCs w:val="21"/>
                      <w:highlight w:val="none"/>
                      <w:shd w:val="clear" w:color="auto" w:fill="FFFFFF"/>
                      <w:lang w:eastAsia="zh-CN"/>
                    </w:rPr>
                    <w:t>。</w:t>
                  </w:r>
                </w:p>
                <w:p w14:paraId="3ABDA0F6">
                  <w:pPr>
                    <w:pStyle w:val="59"/>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2、本项目淋膜、印刷工序产生的废气</w:t>
                  </w:r>
                  <w:r>
                    <w:rPr>
                      <w:rFonts w:hint="eastAsia" w:ascii="Times New Roman" w:hAnsi="Times New Roman" w:cs="Times New Roman"/>
                      <w:color w:val="auto"/>
                      <w:sz w:val="21"/>
                      <w:szCs w:val="21"/>
                      <w:lang w:val="en-US" w:eastAsia="zh-CN"/>
                    </w:rPr>
                    <w:t>采用</w:t>
                  </w:r>
                  <w:r>
                    <w:rPr>
                      <w:rFonts w:hint="default" w:ascii="Times New Roman" w:hAnsi="Times New Roman" w:eastAsia="宋体" w:cs="Times New Roman"/>
                      <w:color w:val="auto"/>
                      <w:sz w:val="21"/>
                      <w:szCs w:val="21"/>
                      <w:lang w:val="en-US" w:eastAsia="zh-CN"/>
                    </w:rPr>
                    <w:t>活性炭吸附工艺治理，减少VOCs的排放</w:t>
                  </w:r>
                  <w:r>
                    <w:rPr>
                      <w:rFonts w:hint="default" w:ascii="Times New Roman" w:hAnsi="Times New Roman" w:eastAsia="宋体" w:cs="Times New Roman"/>
                      <w:color w:val="auto"/>
                      <w:sz w:val="21"/>
                      <w:szCs w:val="21"/>
                    </w:rPr>
                    <w:t>。</w:t>
                  </w:r>
                </w:p>
              </w:tc>
              <w:tc>
                <w:tcPr>
                  <w:tcW w:w="326" w:type="pct"/>
                  <w:noWrap w:val="0"/>
                  <w:vAlign w:val="center"/>
                </w:tcPr>
                <w:p w14:paraId="6AD8BF62">
                  <w:pPr>
                    <w:pStyle w:val="59"/>
                    <w:topLinePunct w:val="0"/>
                    <w:bidi w:val="0"/>
                    <w:adjustRightInd w:val="0"/>
                    <w:snapToGrid w:val="0"/>
                    <w:spacing w:after="0" w:afterLines="0"/>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484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noWrap w:val="0"/>
                  <w:vAlign w:val="center"/>
                </w:tcPr>
                <w:p w14:paraId="42ACEE69">
                  <w:pPr>
                    <w:pStyle w:val="59"/>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Style w:val="51"/>
                      <w:rFonts w:hint="default" w:ascii="Times New Roman" w:hAnsi="Times New Roman" w:eastAsia="宋体" w:cs="Times New Roman"/>
                      <w:i w:val="0"/>
                      <w:iCs w:val="0"/>
                      <w:caps w:val="0"/>
                      <w:color w:val="auto"/>
                      <w:spacing w:val="0"/>
                      <w:sz w:val="21"/>
                      <w:szCs w:val="21"/>
                      <w:shd w:val="clear" w:color="auto" w:fill="FFFFFF"/>
                    </w:rPr>
                    <w:t>三、优化能源结构</w:t>
                  </w:r>
                </w:p>
              </w:tc>
              <w:tc>
                <w:tcPr>
                  <w:tcW w:w="2380" w:type="pct"/>
                  <w:noWrap w:val="0"/>
                  <w:vAlign w:val="center"/>
                </w:tcPr>
                <w:p w14:paraId="7502AE04">
                  <w:pPr>
                    <w:pStyle w:val="59"/>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rPr>
                    <w:t>（九）推动工业炉窑清洁能源替代。有序推进以电代煤，积极稳妥推进以气代煤。对以煤、石油焦、渣油、重油等为燃料的工业炉窑，加快使用工业余热、电能、天然气等清洁能源进行替代</w:t>
                  </w:r>
                  <w:r>
                    <w:rPr>
                      <w:rFonts w:hint="default" w:ascii="Times New Roman" w:hAnsi="Times New Roman" w:eastAsia="宋体" w:cs="Times New Roman"/>
                      <w:color w:val="auto"/>
                      <w:sz w:val="21"/>
                      <w:szCs w:val="21"/>
                    </w:rPr>
                    <w:t>。</w:t>
                  </w:r>
                </w:p>
              </w:tc>
              <w:tc>
                <w:tcPr>
                  <w:tcW w:w="1790" w:type="pct"/>
                  <w:noWrap w:val="0"/>
                  <w:vAlign w:val="center"/>
                </w:tcPr>
                <w:p w14:paraId="3745FDC9">
                  <w:pPr>
                    <w:pStyle w:val="59"/>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210" w:firstLineChars="1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本项目采用电能供热</w:t>
                  </w:r>
                  <w:r>
                    <w:rPr>
                      <w:rFonts w:hint="default" w:ascii="Times New Roman" w:hAnsi="Times New Roman" w:eastAsia="宋体" w:cs="Times New Roman"/>
                      <w:color w:val="auto"/>
                      <w:sz w:val="21"/>
                      <w:szCs w:val="21"/>
                    </w:rPr>
                    <w:t>。</w:t>
                  </w:r>
                </w:p>
              </w:tc>
              <w:tc>
                <w:tcPr>
                  <w:tcW w:w="326" w:type="pct"/>
                  <w:noWrap w:val="0"/>
                  <w:vAlign w:val="center"/>
                </w:tcPr>
                <w:p w14:paraId="7309F3FD">
                  <w:pPr>
                    <w:pStyle w:val="59"/>
                    <w:topLinePunct w:val="0"/>
                    <w:bidi w:val="0"/>
                    <w:adjustRightInd w:val="0"/>
                    <w:snapToGrid w:val="0"/>
                    <w:spacing w:after="0" w:afterLines="0"/>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1B5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noWrap w:val="0"/>
                  <w:vAlign w:val="center"/>
                </w:tcPr>
                <w:p w14:paraId="67ACAF1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Style w:val="51"/>
                      <w:rFonts w:hint="default" w:ascii="Times New Roman" w:hAnsi="Times New Roman" w:eastAsia="宋体" w:cs="Times New Roman"/>
                      <w:i w:val="0"/>
                      <w:iCs w:val="0"/>
                      <w:caps w:val="0"/>
                      <w:color w:val="auto"/>
                      <w:spacing w:val="0"/>
                      <w:sz w:val="21"/>
                      <w:szCs w:val="21"/>
                      <w:shd w:val="clear" w:color="auto" w:fill="FFFFFF"/>
                    </w:rPr>
                    <w:t>六、强化多污染物减排</w:t>
                  </w:r>
                </w:p>
              </w:tc>
              <w:tc>
                <w:tcPr>
                  <w:tcW w:w="2380" w:type="pct"/>
                  <w:noWrap w:val="0"/>
                  <w:vAlign w:val="center"/>
                </w:tcPr>
                <w:p w14:paraId="50EDF79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1"/>
                      <w:szCs w:val="21"/>
                      <w:shd w:val="clear" w:color="auto" w:fill="FFFFFF"/>
                    </w:rPr>
                    <w:t>（十七）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r>
                    <w:rPr>
                      <w:rFonts w:hint="default" w:ascii="Times New Roman" w:hAnsi="Times New Roman" w:eastAsia="宋体" w:cs="Times New Roman"/>
                      <w:i w:val="0"/>
                      <w:iCs w:val="0"/>
                      <w:caps w:val="0"/>
                      <w:color w:val="auto"/>
                      <w:spacing w:val="0"/>
                      <w:sz w:val="21"/>
                      <w:szCs w:val="21"/>
                      <w:shd w:val="clear" w:color="auto" w:fill="FFFFFF"/>
                      <w:lang w:eastAsia="zh-CN"/>
                    </w:rPr>
                    <w:t>。</w:t>
                  </w:r>
                </w:p>
              </w:tc>
              <w:tc>
                <w:tcPr>
                  <w:tcW w:w="1790" w:type="pct"/>
                  <w:noWrap w:val="0"/>
                  <w:vAlign w:val="center"/>
                </w:tcPr>
                <w:p w14:paraId="27F29E1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淋膜、印刷工序产生的废气</w:t>
                  </w:r>
                  <w:r>
                    <w:rPr>
                      <w:rFonts w:hint="eastAsia" w:ascii="Times New Roman" w:hAnsi="Times New Roman" w:cs="Times New Roman"/>
                      <w:color w:val="auto"/>
                      <w:sz w:val="21"/>
                      <w:szCs w:val="21"/>
                      <w:lang w:val="en-US" w:eastAsia="zh-CN"/>
                    </w:rPr>
                    <w:t>采用</w:t>
                  </w:r>
                  <w:r>
                    <w:rPr>
                      <w:rFonts w:hint="default" w:ascii="Times New Roman" w:hAnsi="Times New Roman" w:eastAsia="宋体" w:cs="Times New Roman"/>
                      <w:color w:val="auto"/>
                      <w:sz w:val="21"/>
                      <w:szCs w:val="21"/>
                      <w:lang w:val="en-US" w:eastAsia="zh-CN"/>
                    </w:rPr>
                    <w:t>活性炭吸附工艺治理</w:t>
                  </w:r>
                  <w:r>
                    <w:rPr>
                      <w:rFonts w:hint="eastAsia" w:ascii="Times New Roman" w:hAnsi="Times New Roman" w:cs="Times New Roman"/>
                      <w:color w:val="auto"/>
                      <w:sz w:val="21"/>
                      <w:szCs w:val="21"/>
                      <w:lang w:val="en-US" w:eastAsia="zh-CN"/>
                    </w:rPr>
                    <w:t>，</w:t>
                  </w:r>
                  <w:r>
                    <w:rPr>
                      <w:rFonts w:hint="default" w:ascii="Times New Roman" w:hAnsi="Times New Roman" w:cs="Times New Roman" w:eastAsiaTheme="minorEastAsia"/>
                      <w:color w:val="auto"/>
                      <w:sz w:val="21"/>
                      <w:szCs w:val="21"/>
                      <w:highlight w:val="none"/>
                      <w:lang w:val="en-US" w:eastAsia="zh-CN"/>
                    </w:rPr>
                    <w:t>根据</w:t>
                  </w:r>
                  <w:r>
                    <w:rPr>
                      <w:rFonts w:hint="default" w:ascii="Times New Roman" w:hAnsi="Times New Roman" w:cs="Times New Roman" w:eastAsiaTheme="minorEastAsia"/>
                      <w:color w:val="auto"/>
                      <w:sz w:val="21"/>
                      <w:szCs w:val="21"/>
                    </w:rPr>
                    <w:t>《印刷工业污染防治可行技术指南》（HJ1089-2020）</w:t>
                  </w:r>
                  <w:r>
                    <w:rPr>
                      <w:rFonts w:hint="default" w:ascii="Times New Roman" w:hAnsi="Times New Roman" w:cs="Times New Roman" w:eastAsiaTheme="minorEastAsia"/>
                      <w:color w:val="auto"/>
                      <w:sz w:val="21"/>
                      <w:szCs w:val="21"/>
                      <w:lang w:val="en-US" w:eastAsia="zh-CN"/>
                    </w:rPr>
                    <w:t>表</w:t>
                  </w:r>
                  <w:r>
                    <w:rPr>
                      <w:rFonts w:hint="eastAsia"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highlight w:val="none"/>
                      <w:lang w:val="en-US" w:eastAsia="zh-CN"/>
                    </w:rPr>
                    <w:t>.中</w:t>
                  </w:r>
                  <w:r>
                    <w:rPr>
                      <w:rFonts w:hint="default" w:ascii="Times New Roman" w:hAnsi="Times New Roman" w:cs="Times New Roman" w:eastAsiaTheme="minorEastAsia"/>
                      <w:b w:val="0"/>
                      <w:bCs w:val="0"/>
                      <w:color w:val="auto"/>
                      <w:sz w:val="21"/>
                      <w:szCs w:val="21"/>
                    </w:rPr>
                    <w:t>可行技术</w:t>
                  </w:r>
                  <w:r>
                    <w:rPr>
                      <w:rFonts w:hint="eastAsia" w:ascii="Times New Roman" w:hAnsi="Times New Roman" w:cs="Times New Roman" w:eastAsiaTheme="minorEastAsia"/>
                      <w:b w:val="0"/>
                      <w:bCs w:val="0"/>
                      <w:color w:val="auto"/>
                      <w:sz w:val="21"/>
                      <w:szCs w:val="21"/>
                      <w:lang w:eastAsia="zh-CN"/>
                    </w:rPr>
                    <w:t>“</w:t>
                  </w:r>
                  <w:r>
                    <w:rPr>
                      <w:rFonts w:hint="default" w:ascii="Times New Roman" w:hAnsi="Times New Roman" w:eastAsia="宋体" w:cs="Times New Roman"/>
                      <w:color w:val="auto"/>
                      <w:spacing w:val="-1"/>
                      <w:sz w:val="21"/>
                      <w:szCs w:val="21"/>
                    </w:rPr>
                    <w:t>调墨、供墨、凹</w:t>
                  </w:r>
                  <w:r>
                    <w:rPr>
                      <w:rFonts w:hint="default" w:ascii="Times New Roman" w:hAnsi="Times New Roman" w:eastAsia="宋体" w:cs="Times New Roman"/>
                      <w:color w:val="auto"/>
                      <w:spacing w:val="2"/>
                      <w:sz w:val="21"/>
                      <w:szCs w:val="21"/>
                    </w:rPr>
                    <w:t>版印刷、平版印</w:t>
                  </w:r>
                  <w:r>
                    <w:rPr>
                      <w:rFonts w:hint="default" w:ascii="Times New Roman" w:hAnsi="Times New Roman" w:eastAsia="宋体" w:cs="Times New Roman"/>
                      <w:color w:val="auto"/>
                      <w:spacing w:val="4"/>
                      <w:sz w:val="21"/>
                      <w:szCs w:val="21"/>
                    </w:rPr>
                    <w:t>刷、凸版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4"/>
                      <w:sz w:val="21"/>
                      <w:szCs w:val="21"/>
                    </w:rPr>
                    <w:t>柔版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11"/>
                      <w:sz w:val="21"/>
                      <w:szCs w:val="21"/>
                    </w:rPr>
                    <w:t>印刷、孔版印刷、</w:t>
                  </w:r>
                  <w:r>
                    <w:rPr>
                      <w:rFonts w:hint="default" w:ascii="Times New Roman" w:hAnsi="Times New Roman" w:eastAsia="宋体" w:cs="Times New Roman"/>
                      <w:color w:val="auto"/>
                      <w:spacing w:val="-7"/>
                      <w:sz w:val="21"/>
                      <w:szCs w:val="21"/>
                    </w:rPr>
                    <w:t>复合</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覆膜</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、涂</w:t>
                  </w:r>
                  <w:r>
                    <w:rPr>
                      <w:rFonts w:hint="default" w:ascii="Times New Roman" w:hAnsi="Times New Roman" w:eastAsia="宋体" w:cs="Times New Roman"/>
                      <w:color w:val="auto"/>
                      <w:spacing w:val="-2"/>
                      <w:sz w:val="21"/>
                      <w:szCs w:val="21"/>
                    </w:rPr>
                    <w:t>布等</w:t>
                  </w:r>
                  <w:r>
                    <w:rPr>
                      <w:rFonts w:hint="eastAsia" w:ascii="Times New Roman" w:hAnsi="Times New Roman" w:cs="Times New Roman" w:eastAsiaTheme="minorEastAsia"/>
                      <w:b w:val="0"/>
                      <w:bCs w:val="0"/>
                      <w:color w:val="auto"/>
                      <w:sz w:val="21"/>
                      <w:szCs w:val="21"/>
                      <w:lang w:eastAsia="zh-CN"/>
                    </w:rPr>
                    <w:t>”</w:t>
                  </w:r>
                  <w:r>
                    <w:rPr>
                      <w:rFonts w:hint="eastAsia" w:ascii="Times New Roman" w:hAnsi="Times New Roman" w:cs="Times New Roman" w:eastAsiaTheme="minorEastAsia"/>
                      <w:b w:val="0"/>
                      <w:bCs w:val="0"/>
                      <w:color w:val="auto"/>
                      <w:sz w:val="21"/>
                      <w:szCs w:val="21"/>
                      <w:lang w:val="en-US" w:eastAsia="zh-CN"/>
                    </w:rPr>
                    <w:t>工段“</w:t>
                  </w:r>
                  <w:r>
                    <w:rPr>
                      <w:rFonts w:hint="default" w:ascii="Times New Roman" w:hAnsi="Times New Roman" w:eastAsia="宋体" w:cs="Times New Roman"/>
                      <w:color w:val="auto"/>
                      <w:spacing w:val="-1"/>
                      <w:sz w:val="21"/>
                      <w:szCs w:val="21"/>
                    </w:rPr>
                    <w:t>挥发性有机物浓度</w:t>
                  </w:r>
                  <w:r>
                    <w:rPr>
                      <w:rFonts w:hint="default" w:ascii="Times New Roman" w:hAnsi="Times New Roman" w:eastAsia="宋体" w:cs="Times New Roman"/>
                      <w:color w:val="auto"/>
                      <w:spacing w:val="-2"/>
                      <w:sz w:val="21"/>
                      <w:szCs w:val="21"/>
                    </w:rPr>
                    <w:t>&lt;1000mg/m³</w:t>
                  </w:r>
                  <w:r>
                    <w:rPr>
                      <w:rFonts w:hint="eastAsia" w:ascii="Times New Roman" w:hAnsi="Times New Roman" w:cs="Times New Roman" w:eastAsiaTheme="minorEastAsia"/>
                      <w:b w:val="0"/>
                      <w:bCs w:val="0"/>
                      <w:color w:val="auto"/>
                      <w:sz w:val="21"/>
                      <w:szCs w:val="21"/>
                      <w:lang w:val="en-US" w:eastAsia="zh-CN"/>
                    </w:rPr>
                    <w:t>”时可行技术为“</w:t>
                  </w:r>
                  <w:r>
                    <w:rPr>
                      <w:rFonts w:hint="default" w:ascii="Times New Roman" w:hAnsi="Times New Roman" w:eastAsia="宋体" w:cs="Times New Roman"/>
                      <w:color w:val="auto"/>
                      <w:spacing w:val="1"/>
                      <w:sz w:val="21"/>
                      <w:szCs w:val="21"/>
                    </w:rPr>
                    <w:t>活性炭吸附</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现场再生</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、浓缩+热力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氧化、直接热力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氧化、其他</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color w:val="auto"/>
                      <w:sz w:val="21"/>
                      <w:szCs w:val="21"/>
                      <w:highlight w:val="none"/>
                      <w:lang w:val="en-US" w:eastAsia="zh-CN"/>
                    </w:rPr>
                    <w:t>项目采用的</w:t>
                  </w:r>
                  <w:r>
                    <w:rPr>
                      <w:rFonts w:hint="eastAsia" w:ascii="Times New Roman" w:hAnsi="Times New Roman" w:cs="Times New Roman" w:eastAsiaTheme="minorEastAsia"/>
                      <w:color w:val="auto"/>
                      <w:sz w:val="21"/>
                      <w:szCs w:val="21"/>
                      <w:highlight w:val="none"/>
                      <w:lang w:val="en-US" w:eastAsia="zh-CN"/>
                    </w:rPr>
                    <w:t>“一级活性炭</w:t>
                  </w:r>
                  <w:r>
                    <w:rPr>
                      <w:rFonts w:hint="default" w:ascii="Times New Roman" w:hAnsi="Times New Roman" w:cs="Times New Roman" w:eastAsiaTheme="minorEastAsia"/>
                      <w:color w:val="auto"/>
                      <w:sz w:val="21"/>
                      <w:szCs w:val="21"/>
                      <w:highlight w:val="none"/>
                      <w:lang w:val="en-US" w:eastAsia="zh-CN"/>
                    </w:rPr>
                    <w:t>吸附</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技术为可行性技术</w:t>
                  </w:r>
                  <w:r>
                    <w:rPr>
                      <w:rFonts w:hint="eastAsia" w:ascii="Times New Roman" w:hAnsi="Times New Roman" w:cs="Times New Roman" w:eastAsiaTheme="minorEastAsia"/>
                      <w:color w:val="auto"/>
                      <w:sz w:val="21"/>
                      <w:szCs w:val="21"/>
                      <w:highlight w:val="none"/>
                      <w:lang w:val="en-US" w:eastAsia="zh-CN"/>
                    </w:rPr>
                    <w:t>。</w:t>
                  </w:r>
                </w:p>
              </w:tc>
              <w:tc>
                <w:tcPr>
                  <w:tcW w:w="326" w:type="pct"/>
                  <w:noWrap w:val="0"/>
                  <w:vAlign w:val="center"/>
                </w:tcPr>
                <w:p w14:paraId="4B64F07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1994DEE7">
            <w:pPr>
              <w:keepNext w:val="0"/>
              <w:keepLines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p>
          <w:p w14:paraId="4F87E55F">
            <w:pPr>
              <w:pStyle w:val="89"/>
              <w:topLinePunct w:val="0"/>
              <w:bidi w:val="0"/>
              <w:adjustRightInd w:val="0"/>
              <w:snapToGrid w:val="0"/>
              <w:spacing w:after="0" w:afterLines="0"/>
              <w:ind w:left="0" w:leftChars="0" w:right="0" w:firstLine="422"/>
              <w:rPr>
                <w:rFonts w:hint="eastAsia"/>
                <w:color w:val="auto"/>
                <w:lang w:val="en-US" w:eastAsia="zh-CN"/>
              </w:rPr>
            </w:pPr>
            <w:r>
              <w:rPr>
                <w:rFonts w:hint="eastAsia"/>
                <w:color w:val="auto"/>
                <w:lang w:val="en-US" w:eastAsia="zh-CN"/>
              </w:rPr>
              <w:t>根据上表分析，项目符合《云南省空气质量持续改善行动实施方案》中的相关要求。</w:t>
            </w:r>
          </w:p>
          <w:p w14:paraId="11856DF7">
            <w:pPr>
              <w:pStyle w:val="89"/>
              <w:numPr>
                <w:ilvl w:val="0"/>
                <w:numId w:val="0"/>
              </w:numPr>
              <w:topLinePunct w:val="0"/>
              <w:bidi w:val="0"/>
              <w:adjustRightInd w:val="0"/>
              <w:snapToGrid w:val="0"/>
              <w:spacing w:after="0" w:afterLines="0"/>
              <w:ind w:right="0" w:rightChars="0"/>
              <w:rPr>
                <w:rFonts w:hint="eastAsia"/>
                <w:b/>
                <w:bCs/>
                <w:color w:val="auto"/>
                <w:lang w:val="en-US" w:eastAsia="zh-CN"/>
              </w:rPr>
            </w:pPr>
            <w:r>
              <w:rPr>
                <w:rFonts w:hint="eastAsia"/>
                <w:b/>
                <w:bCs/>
                <w:color w:val="auto"/>
                <w:lang w:val="en-US" w:eastAsia="zh-CN"/>
              </w:rPr>
              <w:t>17.项目与《云南省人民政府关于九大高原湖泊“三区”管控的指导意见》符合性分析</w:t>
            </w:r>
          </w:p>
          <w:p w14:paraId="26425653">
            <w:pPr>
              <w:pStyle w:val="89"/>
              <w:topLinePunct w:val="0"/>
              <w:bidi w:val="0"/>
              <w:adjustRightInd w:val="0"/>
              <w:snapToGrid w:val="0"/>
              <w:spacing w:after="0" w:afterLines="0"/>
              <w:ind w:left="0" w:leftChars="0" w:right="0" w:firstLine="422"/>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项目位于</w:t>
            </w:r>
            <w:r>
              <w:rPr>
                <w:rFonts w:hint="default" w:ascii="Times New Roman" w:hAnsi="Times New Roman" w:eastAsia="宋体" w:cs="Times New Roman"/>
                <w:color w:val="auto"/>
                <w:sz w:val="24"/>
                <w:szCs w:val="24"/>
                <w:lang w:eastAsia="zh-CN"/>
              </w:rPr>
              <w:t>云南省玉溪市高新区龙泉片区B4地块</w:t>
            </w:r>
            <w:r>
              <w:rPr>
                <w:rFonts w:hint="eastAsia" w:ascii="Times New Roman" w:hAnsi="Times New Roman" w:cs="Times New Roman"/>
                <w:color w:val="auto"/>
                <w:sz w:val="24"/>
                <w:szCs w:val="24"/>
                <w:lang w:val="en-US" w:eastAsia="zh-CN"/>
              </w:rPr>
              <w:t>A2栋，</w:t>
            </w:r>
            <w:r>
              <w:rPr>
                <w:rFonts w:hint="default" w:ascii="Times New Roman" w:hAnsi="Times New Roman" w:eastAsia="宋体" w:cs="Times New Roman"/>
                <w:color w:val="auto"/>
                <w:sz w:val="24"/>
                <w:lang w:val="en-US" w:eastAsia="zh-CN"/>
              </w:rPr>
              <w:t>根据附图</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所在位置</w:t>
            </w:r>
            <w:r>
              <w:rPr>
                <w:rFonts w:hint="default" w:ascii="Times New Roman" w:hAnsi="Times New Roman" w:eastAsia="宋体" w:cs="Times New Roman"/>
                <w:color w:val="auto"/>
                <w:sz w:val="24"/>
                <w:lang w:val="en-US" w:eastAsia="zh-CN"/>
              </w:rPr>
              <w:t>属于</w:t>
            </w:r>
            <w:r>
              <w:rPr>
                <w:rFonts w:hint="eastAsia" w:ascii="Times New Roman" w:hAnsi="Times New Roman" w:eastAsia="宋体" w:cs="Times New Roman"/>
                <w:color w:val="auto"/>
                <w:sz w:val="24"/>
                <w:lang w:val="en-US" w:eastAsia="zh-CN"/>
              </w:rPr>
              <w:t>星云湖</w:t>
            </w:r>
            <w:r>
              <w:rPr>
                <w:rFonts w:hint="default" w:ascii="Times New Roman" w:hAnsi="Times New Roman" w:eastAsia="宋体" w:cs="Times New Roman"/>
                <w:color w:val="auto"/>
                <w:sz w:val="24"/>
                <w:lang w:val="en-US" w:eastAsia="zh-CN"/>
              </w:rPr>
              <w:t>绿色发展区。</w:t>
            </w:r>
          </w:p>
          <w:p w14:paraId="3C198603">
            <w:pPr>
              <w:pStyle w:val="89"/>
              <w:topLinePunct w:val="0"/>
              <w:bidi w:val="0"/>
              <w:adjustRightInd w:val="0"/>
              <w:snapToGrid w:val="0"/>
              <w:spacing w:after="0" w:afterLines="0"/>
              <w:ind w:left="0" w:leftChars="0" w:right="0" w:firstLine="42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根据云南省人民政府关于印发《</w:t>
            </w:r>
            <w:r>
              <w:rPr>
                <w:rFonts w:hint="eastAsia"/>
                <w:color w:val="auto"/>
                <w:lang w:val="en-US" w:eastAsia="zh-CN"/>
              </w:rPr>
              <w:t>云南省人民政府关于九大高原湖泊“三区”管控的指导意见</w:t>
            </w:r>
            <w:r>
              <w:rPr>
                <w:rFonts w:hint="default" w:ascii="Times New Roman" w:hAnsi="Times New Roman" w:eastAsia="宋体" w:cs="Times New Roman"/>
                <w:color w:val="auto"/>
                <w:szCs w:val="21"/>
              </w:rPr>
              <w:t>》的通知，</w:t>
            </w:r>
            <w:r>
              <w:rPr>
                <w:rFonts w:hint="default" w:ascii="Times New Roman" w:hAnsi="Times New Roman" w:eastAsia="宋体" w:cs="Times New Roman"/>
                <w:color w:val="auto"/>
                <w:szCs w:val="21"/>
                <w:lang w:val="en-US" w:eastAsia="zh-CN"/>
              </w:rPr>
              <w:t>文号</w:t>
            </w:r>
            <w:r>
              <w:rPr>
                <w:rFonts w:hint="default" w:ascii="Times New Roman" w:hAnsi="Times New Roman" w:eastAsia="宋体" w:cs="Times New Roman"/>
                <w:color w:val="auto"/>
                <w:sz w:val="24"/>
                <w:lang w:val="en-US" w:eastAsia="zh-CN"/>
              </w:rPr>
              <w:t>云政发〔2022〕25号</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分析如下：</w:t>
            </w:r>
          </w:p>
          <w:p w14:paraId="563C33C4">
            <w:pPr>
              <w:pStyle w:val="59"/>
              <w:topLinePunct w:val="0"/>
              <w:bidi w:val="0"/>
              <w:adjustRightInd w:val="0"/>
              <w:snapToGrid w:val="0"/>
              <w:spacing w:after="0" w:afterLines="0"/>
              <w:ind w:left="0" w:leftChars="0" w:right="0" w:firstLine="0" w:firstLineChars="0"/>
              <w:jc w:val="center"/>
              <w:rPr>
                <w:rFonts w:hint="default" w:ascii="Times New Roman" w:hAnsi="Times New Roman" w:eastAsia="宋体" w:cs="Times New Roman"/>
                <w:b/>
                <w:bCs/>
                <w:color w:val="auto"/>
                <w:sz w:val="21"/>
                <w:szCs w:val="18"/>
                <w:lang w:val="en-US" w:eastAsia="zh-CN"/>
              </w:rPr>
            </w:pPr>
            <w:r>
              <w:rPr>
                <w:rFonts w:hint="default" w:ascii="Times New Roman" w:hAnsi="Times New Roman" w:eastAsia="宋体" w:cs="Times New Roman"/>
                <w:b/>
                <w:bCs/>
                <w:color w:val="auto"/>
                <w:sz w:val="21"/>
                <w:szCs w:val="18"/>
              </w:rPr>
              <w:t>表1-1</w:t>
            </w:r>
            <w:r>
              <w:rPr>
                <w:rFonts w:hint="eastAsia" w:ascii="Times New Roman" w:hAnsi="Times New Roman" w:eastAsia="宋体" w:cs="Times New Roman"/>
                <w:b/>
                <w:bCs/>
                <w:color w:val="auto"/>
                <w:sz w:val="21"/>
                <w:szCs w:val="18"/>
                <w:lang w:val="en-US" w:eastAsia="zh-CN"/>
              </w:rPr>
              <w:t>6</w:t>
            </w:r>
            <w:r>
              <w:rPr>
                <w:rFonts w:hint="eastAsia" w:ascii="Times New Roman" w:hAnsi="Times New Roman" w:cs="Times New Roman"/>
                <w:b/>
                <w:bCs/>
                <w:color w:val="auto"/>
                <w:sz w:val="21"/>
                <w:szCs w:val="18"/>
                <w:lang w:val="en-US" w:eastAsia="zh-CN"/>
              </w:rPr>
              <w:t xml:space="preserve"> </w:t>
            </w:r>
            <w:r>
              <w:rPr>
                <w:rFonts w:hint="default" w:ascii="Times New Roman" w:hAnsi="Times New Roman" w:eastAsia="宋体" w:cs="Times New Roman"/>
                <w:b/>
                <w:bCs/>
                <w:color w:val="auto"/>
                <w:sz w:val="21"/>
                <w:szCs w:val="18"/>
              </w:rPr>
              <w:t>项目与《云南省人民政府关于九大高原湖泊“三区”管控的指导意见》的符合性分析表</w:t>
            </w:r>
            <w:r>
              <w:rPr>
                <w:rFonts w:hint="eastAsia" w:ascii="Times New Roman" w:hAnsi="Times New Roman" w:cs="Times New Roman"/>
                <w:b/>
                <w:bCs/>
                <w:color w:val="auto"/>
                <w:sz w:val="21"/>
                <w:szCs w:val="18"/>
                <w:lang w:eastAsia="zh-CN"/>
              </w:rPr>
              <w:t>（</w:t>
            </w:r>
            <w:r>
              <w:rPr>
                <w:rFonts w:hint="default" w:ascii="Times New Roman" w:hAnsi="Times New Roman" w:eastAsia="宋体" w:cs="Times New Roman"/>
                <w:b/>
                <w:bCs/>
                <w:color w:val="auto"/>
                <w:sz w:val="21"/>
                <w:szCs w:val="18"/>
                <w:lang w:val="en-US" w:eastAsia="zh-CN"/>
              </w:rPr>
              <w:t>摘抄</w:t>
            </w:r>
            <w:r>
              <w:rPr>
                <w:rFonts w:hint="eastAsia" w:ascii="Times New Roman" w:hAnsi="Times New Roman" w:cs="Times New Roman"/>
                <w:b/>
                <w:bCs/>
                <w:color w:val="auto"/>
                <w:sz w:val="21"/>
                <w:szCs w:val="18"/>
                <w:lang w:val="en-US" w:eastAsia="zh-CN"/>
              </w:rPr>
              <w:t>）</w:t>
            </w:r>
          </w:p>
          <w:tbl>
            <w:tblPr>
              <w:tblStyle w:val="49"/>
              <w:tblW w:w="7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483"/>
              <w:gridCol w:w="3083"/>
              <w:gridCol w:w="884"/>
            </w:tblGrid>
            <w:tr w14:paraId="2AB7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6" w:type="dxa"/>
                  <w:vAlign w:val="center"/>
                </w:tcPr>
                <w:p w14:paraId="34BC32F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序号</w:t>
                  </w:r>
                </w:p>
              </w:tc>
              <w:tc>
                <w:tcPr>
                  <w:tcW w:w="3483" w:type="dxa"/>
                  <w:vAlign w:val="center"/>
                </w:tcPr>
                <w:p w14:paraId="49EAEFD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文件要求</w:t>
                  </w:r>
                </w:p>
              </w:tc>
              <w:tc>
                <w:tcPr>
                  <w:tcW w:w="3083" w:type="dxa"/>
                  <w:vAlign w:val="center"/>
                </w:tcPr>
                <w:p w14:paraId="7228D35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项目情况</w:t>
                  </w:r>
                </w:p>
              </w:tc>
              <w:tc>
                <w:tcPr>
                  <w:tcW w:w="884" w:type="dxa"/>
                  <w:vAlign w:val="center"/>
                </w:tcPr>
                <w:p w14:paraId="621DC42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符合性分析</w:t>
                  </w:r>
                </w:p>
              </w:tc>
            </w:tr>
            <w:tr w14:paraId="3AC4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6" w:type="dxa"/>
                  <w:vAlign w:val="center"/>
                </w:tcPr>
                <w:p w14:paraId="5BF7F9E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c>
                <w:tcPr>
                  <w:tcW w:w="3483" w:type="dxa"/>
                  <w:vAlign w:val="center"/>
                </w:tcPr>
                <w:p w14:paraId="7B7BBAC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严格管控建设用地总规模。</w:t>
                  </w:r>
                  <w:r>
                    <w:rPr>
                      <w:rFonts w:hint="eastAsia" w:ascii="Times New Roman" w:hAnsi="Times New Roman" w:cs="Times New Roman" w:eastAsiaTheme="minorEastAsia"/>
                      <w:color w:val="auto"/>
                      <w:sz w:val="21"/>
                      <w:szCs w:val="21"/>
                      <w:highlight w:val="none"/>
                      <w:lang w:val="en-US" w:eastAsia="zh-CN"/>
                    </w:rPr>
                    <w:t>建设用地以挖掘存量用地潜力、高效利用为主，新增建设用地主要用于保障基础设施、公共服务设施等民生项目用地需求。对资源条件优越，旅游、休闲、康养等发展潜力较大的绿色产业，新增建设用地须严格论证。</w:t>
                  </w:r>
                </w:p>
              </w:tc>
              <w:tc>
                <w:tcPr>
                  <w:tcW w:w="3083" w:type="dxa"/>
                  <w:vAlign w:val="center"/>
                </w:tcPr>
                <w:p w14:paraId="11A3297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项目位于</w:t>
                  </w:r>
                  <w:r>
                    <w:rPr>
                      <w:rFonts w:hint="default" w:ascii="Times New Roman" w:hAnsi="Times New Roman" w:cs="Times New Roman" w:eastAsiaTheme="minorEastAsia"/>
                      <w:color w:val="auto"/>
                      <w:sz w:val="21"/>
                      <w:szCs w:val="21"/>
                      <w:highlight w:val="none"/>
                      <w:lang w:val="en-US" w:eastAsia="zh-CN"/>
                    </w:rPr>
                    <w:t>云南省玉溪市高新区龙泉片区B4地块</w:t>
                  </w:r>
                  <w:r>
                    <w:rPr>
                      <w:rFonts w:hint="eastAsia" w:ascii="Times New Roman" w:hAnsi="Times New Roman" w:cs="Times New Roman" w:eastAsiaTheme="minorEastAsia"/>
                      <w:color w:val="auto"/>
                      <w:sz w:val="21"/>
                      <w:szCs w:val="21"/>
                      <w:highlight w:val="none"/>
                      <w:lang w:val="en-US" w:eastAsia="zh-CN"/>
                    </w:rPr>
                    <w:t>A2栋，项目租用一层，用地属于已规划园区内工业用地，不属于新增用地项目</w:t>
                  </w:r>
                </w:p>
              </w:tc>
              <w:tc>
                <w:tcPr>
                  <w:tcW w:w="884" w:type="dxa"/>
                  <w:vAlign w:val="center"/>
                </w:tcPr>
                <w:p w14:paraId="498681F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符合</w:t>
                  </w:r>
                </w:p>
              </w:tc>
            </w:tr>
            <w:tr w14:paraId="234B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6" w:type="dxa"/>
                  <w:vAlign w:val="center"/>
                </w:tcPr>
                <w:p w14:paraId="3DAC99D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w:t>
                  </w:r>
                </w:p>
              </w:tc>
              <w:tc>
                <w:tcPr>
                  <w:tcW w:w="3483" w:type="dxa"/>
                  <w:vAlign w:val="center"/>
                </w:tcPr>
                <w:p w14:paraId="42F4951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全面提高用水效率。</w:t>
                  </w:r>
                  <w:r>
                    <w:rPr>
                      <w:rFonts w:hint="eastAsia" w:ascii="Times New Roman" w:hAnsi="Times New Roman" w:cs="Times New Roman" w:eastAsiaTheme="minorEastAsia"/>
                      <w:color w:val="auto"/>
                      <w:sz w:val="21"/>
                      <w:szCs w:val="21"/>
                      <w:highlight w:val="none"/>
                      <w:lang w:val="en-US" w:eastAsia="zh-CN"/>
                    </w:rPr>
                    <w:t>开展农业高效节水示范区建设，提高农田灌溉水有效利用系数。严格执行节水型企业标准、用水定额标准等，实施节水技术改造。加强再生水利用，鼓励将再生水优先用于工业生产、生态景观、建筑施工、城市杂用等。</w:t>
                  </w:r>
                </w:p>
              </w:tc>
              <w:tc>
                <w:tcPr>
                  <w:tcW w:w="3083" w:type="dxa"/>
                  <w:vAlign w:val="center"/>
                </w:tcPr>
                <w:p w14:paraId="28ACAECF">
                  <w:pP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项目生产用水为淋膜机冷却用水，该部分用水补充损耗后循环使用，无生产废水产生，项目劳动定员较少，生活污水产生量较少，</w:t>
                  </w: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收集处理后接入</w:t>
                  </w:r>
                  <w:r>
                    <w:rPr>
                      <w:rFonts w:hint="eastAsia" w:ascii="Times New Roman" w:hAnsi="Times New Roman" w:cs="Times New Roman"/>
                      <w:bCs/>
                      <w:color w:val="auto"/>
                      <w:kern w:val="0"/>
                      <w:sz w:val="21"/>
                      <w:szCs w:val="21"/>
                      <w:highlight w:val="none"/>
                      <w:lang w:val="en-US" w:eastAsia="zh-CN"/>
                    </w:rPr>
                    <w:t>园区污水</w:t>
                  </w:r>
                  <w:r>
                    <w:rPr>
                      <w:rFonts w:hint="default" w:ascii="Times New Roman" w:hAnsi="Times New Roman" w:cs="Times New Roman"/>
                      <w:bCs/>
                      <w:color w:val="auto"/>
                      <w:kern w:val="0"/>
                      <w:sz w:val="21"/>
                      <w:szCs w:val="21"/>
                      <w:highlight w:val="none"/>
                      <w:lang w:val="en-US" w:eastAsia="zh-CN"/>
                    </w:rPr>
                    <w:t>管网</w:t>
                  </w:r>
                  <w:r>
                    <w:rPr>
                      <w:rFonts w:hint="eastAsia" w:ascii="Times New Roman" w:hAnsi="Times New Roman" w:cs="Times New Roman"/>
                      <w:bCs/>
                      <w:color w:val="auto"/>
                      <w:kern w:val="0"/>
                      <w:sz w:val="21"/>
                      <w:szCs w:val="21"/>
                      <w:highlight w:val="none"/>
                      <w:lang w:val="en-US" w:eastAsia="zh-CN"/>
                    </w:rPr>
                    <w:t>，最终</w:t>
                  </w:r>
                  <w:r>
                    <w:rPr>
                      <w:rFonts w:hint="default" w:ascii="Times New Roman" w:hAnsi="Times New Roman" w:cs="Times New Roman"/>
                      <w:bCs/>
                      <w:color w:val="auto"/>
                      <w:kern w:val="0"/>
                      <w:sz w:val="21"/>
                      <w:szCs w:val="21"/>
                      <w:highlight w:val="none"/>
                      <w:lang w:val="en-US" w:eastAsia="zh-CN"/>
                    </w:rPr>
                    <w:t>接入园区污水处理厂</w:t>
                  </w:r>
                  <w:r>
                    <w:rPr>
                      <w:rFonts w:hint="eastAsia" w:ascii="Times New Roman" w:hAnsi="Times New Roman" w:cs="Times New Roman"/>
                      <w:bCs/>
                      <w:color w:val="auto"/>
                      <w:kern w:val="0"/>
                      <w:sz w:val="21"/>
                      <w:szCs w:val="21"/>
                      <w:highlight w:val="none"/>
                      <w:lang w:val="en-US" w:eastAsia="zh-CN"/>
                    </w:rPr>
                    <w:t>。</w:t>
                  </w:r>
                </w:p>
              </w:tc>
              <w:tc>
                <w:tcPr>
                  <w:tcW w:w="884" w:type="dxa"/>
                  <w:vAlign w:val="center"/>
                </w:tcPr>
                <w:p w14:paraId="21646F5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符合</w:t>
                  </w:r>
                </w:p>
              </w:tc>
            </w:tr>
            <w:tr w14:paraId="6B4C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6" w:type="dxa"/>
                  <w:vAlign w:val="center"/>
                </w:tcPr>
                <w:p w14:paraId="6A45C43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3</w:t>
                  </w:r>
                </w:p>
              </w:tc>
              <w:tc>
                <w:tcPr>
                  <w:tcW w:w="3483" w:type="dxa"/>
                  <w:vAlign w:val="center"/>
                </w:tcPr>
                <w:p w14:paraId="38B1A60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大力推进流域生态修复。</w:t>
                  </w:r>
                  <w:r>
                    <w:rPr>
                      <w:rFonts w:hint="eastAsia" w:ascii="Times New Roman" w:hAnsi="Times New Roman" w:cs="Times New Roman" w:eastAsiaTheme="minorEastAsia"/>
                      <w:color w:val="auto"/>
                      <w:sz w:val="21"/>
                      <w:szCs w:val="21"/>
                      <w:highlight w:val="none"/>
                      <w:lang w:val="en-US" w:eastAsia="zh-CN"/>
                    </w:rPr>
                    <w:t>......加强入湖河道管理，严格主要入湖河道管理范围内建设项目和活动的审批及监管。</w:t>
                  </w:r>
                </w:p>
              </w:tc>
              <w:tc>
                <w:tcPr>
                  <w:tcW w:w="3083" w:type="dxa"/>
                  <w:vAlign w:val="center"/>
                </w:tcPr>
                <w:p w14:paraId="51722DD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项目位于云南省玉溪市高新区龙泉片区B4地块A2栋</w:t>
                  </w:r>
                  <w:r>
                    <w:rPr>
                      <w:rFonts w:hint="eastAsia" w:ascii="Times New Roman" w:hAnsi="Times New Roman" w:cs="Times New Roman" w:eastAsiaTheme="minorEastAsia"/>
                      <w:color w:val="auto"/>
                      <w:sz w:val="21"/>
                      <w:szCs w:val="21"/>
                      <w:highlight w:val="none"/>
                      <w:lang w:val="en-US" w:eastAsia="zh-CN"/>
                    </w:rPr>
                    <w:t>，项目无废水外排</w:t>
                  </w:r>
                </w:p>
              </w:tc>
              <w:tc>
                <w:tcPr>
                  <w:tcW w:w="884" w:type="dxa"/>
                  <w:vAlign w:val="center"/>
                </w:tcPr>
                <w:p w14:paraId="1CACF58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符合</w:t>
                  </w:r>
                </w:p>
              </w:tc>
            </w:tr>
          </w:tbl>
          <w:p w14:paraId="2481DFCD">
            <w:pPr>
              <w:pStyle w:val="89"/>
              <w:topLinePunct w:val="0"/>
              <w:bidi w:val="0"/>
              <w:adjustRightInd w:val="0"/>
              <w:snapToGrid w:val="0"/>
              <w:spacing w:after="0" w:afterLines="0"/>
              <w:ind w:left="0" w:leftChars="0" w:right="0" w:firstLine="422"/>
              <w:rPr>
                <w:rFonts w:hint="eastAsia"/>
                <w:color w:val="auto"/>
                <w:lang w:val="en-US" w:eastAsia="zh-CN"/>
              </w:rPr>
            </w:pPr>
          </w:p>
          <w:p w14:paraId="1AE3F9CA">
            <w:pPr>
              <w:pStyle w:val="89"/>
              <w:topLinePunct w:val="0"/>
              <w:bidi w:val="0"/>
              <w:adjustRightInd w:val="0"/>
              <w:snapToGrid w:val="0"/>
              <w:spacing w:after="0" w:afterLines="0"/>
              <w:ind w:left="0" w:leftChars="0" w:right="0" w:firstLine="422"/>
              <w:rPr>
                <w:rFonts w:hint="eastAsia"/>
                <w:color w:val="auto"/>
                <w:lang w:val="en-US" w:eastAsia="zh-CN"/>
              </w:rPr>
            </w:pPr>
            <w:r>
              <w:rPr>
                <w:rFonts w:hint="eastAsia"/>
                <w:color w:val="auto"/>
                <w:lang w:val="en-US" w:eastAsia="zh-CN"/>
              </w:rPr>
              <w:t>根据上表分析，项目符合《云南省人民政府关于九大高原湖泊“三区”管控的指导意见》中的相关要求。</w:t>
            </w:r>
          </w:p>
          <w:p w14:paraId="090A964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Autospacing="0" w:after="0" w:afterLines="0" w:afterAutospacing="0" w:line="360" w:lineRule="auto"/>
              <w:ind w:right="0"/>
              <w:jc w:val="both"/>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cs="Times New Roman"/>
                <w:b/>
                <w:bCs/>
                <w:color w:val="auto"/>
                <w:sz w:val="24"/>
                <w:highlight w:val="none"/>
                <w:lang w:val="en-US" w:eastAsia="zh-CN"/>
              </w:rPr>
              <w:t>18、</w:t>
            </w:r>
            <w:r>
              <w:rPr>
                <w:rFonts w:hint="default" w:ascii="Times New Roman" w:hAnsi="Times New Roman" w:eastAsia="宋体" w:cs="Times New Roman"/>
                <w:b/>
                <w:bCs/>
                <w:color w:val="auto"/>
                <w:kern w:val="0"/>
                <w:sz w:val="24"/>
                <w:szCs w:val="24"/>
                <w:lang w:val="en-US" w:eastAsia="zh-CN"/>
              </w:rPr>
              <w:t>选址合理性分析</w:t>
            </w:r>
          </w:p>
          <w:p w14:paraId="23E29B1A">
            <w:pPr>
              <w:keepNext w:val="0"/>
              <w:keepLines w:val="0"/>
              <w:pageBreakBefore/>
              <w:widowControl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（1）项目环境可行性</w:t>
            </w:r>
          </w:p>
          <w:p w14:paraId="4533FE5E">
            <w:pPr>
              <w:keepNext w:val="0"/>
              <w:keepLines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位于玉溪高新技术产业开发区龙泉片区</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所处区域环境空气质量功能区划类别为二类功能区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本项目的建设不会对当地环境空气质量类别造成改变</w:t>
            </w:r>
            <w:r>
              <w:rPr>
                <w:rFonts w:hint="default" w:ascii="Times New Roman" w:hAnsi="Times New Roman" w:eastAsia="宋体" w:cs="Times New Roman"/>
                <w:color w:val="auto"/>
                <w:sz w:val="24"/>
                <w:szCs w:val="24"/>
              </w:rPr>
              <w:t>；噪声功能区划类别为</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类功能区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采取基础减震和厂房隔声对周围声环境影响较小</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无废水外排，对周围地表水影响较小</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采取可行性的治理工艺保证</w:t>
            </w:r>
            <w:r>
              <w:rPr>
                <w:rFonts w:hint="default" w:ascii="Times New Roman" w:hAnsi="Times New Roman" w:eastAsia="宋体" w:cs="Times New Roman"/>
                <w:color w:val="auto"/>
                <w:sz w:val="24"/>
                <w:szCs w:val="24"/>
              </w:rPr>
              <w:t>各项</w:t>
            </w:r>
            <w:r>
              <w:rPr>
                <w:rFonts w:hint="eastAsia" w:ascii="Times New Roman" w:hAnsi="Times New Roman" w:cs="Times New Roman"/>
                <w:color w:val="auto"/>
                <w:sz w:val="24"/>
                <w:szCs w:val="24"/>
                <w:lang w:eastAsia="zh-CN"/>
              </w:rPr>
              <w:t>污染物</w:t>
            </w:r>
            <w:r>
              <w:rPr>
                <w:rFonts w:hint="default" w:ascii="Times New Roman" w:hAnsi="Times New Roman" w:eastAsia="宋体" w:cs="Times New Roman"/>
                <w:color w:val="auto"/>
                <w:sz w:val="24"/>
                <w:szCs w:val="24"/>
              </w:rPr>
              <w:t>做到达标排放，则项目对周边环境的影响较小。</w:t>
            </w:r>
          </w:p>
          <w:p w14:paraId="21A6A858">
            <w:pPr>
              <w:keepNext w:val="0"/>
              <w:keepLines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项目区周围500m范围内有包装印刷、电梯生产企业云南升华电梯有限公司；锂电池正极生产企业云南烨阳新能源材料有限责任公司；锂电池负极材料生产企业云南坤天新能源有限公司；周围大气现状环境质量较好，本项目在洁净车间内生产，周围企业对项目生产影响较小。</w:t>
            </w:r>
          </w:p>
          <w:p w14:paraId="245E5D47">
            <w:pPr>
              <w:keepNext w:val="0"/>
              <w:keepLines w:val="0"/>
              <w:pageBreakBefore/>
              <w:widowControl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（2）选址</w:t>
            </w:r>
            <w:r>
              <w:rPr>
                <w:rFonts w:hint="default" w:ascii="Times New Roman" w:hAnsi="Times New Roman" w:eastAsia="宋体" w:cs="Times New Roman"/>
                <w:b/>
                <w:bCs/>
                <w:color w:val="auto"/>
                <w:sz w:val="24"/>
                <w:szCs w:val="24"/>
                <w:lang w:val="en-US" w:eastAsia="zh-CN"/>
              </w:rPr>
              <w:t>敏感</w:t>
            </w:r>
            <w:r>
              <w:rPr>
                <w:rFonts w:hint="default" w:ascii="Times New Roman" w:hAnsi="Times New Roman" w:eastAsia="宋体" w:cs="Times New Roman"/>
                <w:b/>
                <w:bCs/>
                <w:color w:val="auto"/>
                <w:sz w:val="24"/>
                <w:szCs w:val="24"/>
              </w:rPr>
              <w:t>性分析</w:t>
            </w:r>
          </w:p>
          <w:p w14:paraId="2C56FBF7">
            <w:pPr>
              <w:keepNext w:val="0"/>
              <w:keepLines w:val="0"/>
              <w:widowControl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项目位于</w:t>
            </w:r>
            <w:r>
              <w:rPr>
                <w:rFonts w:hint="default" w:ascii="Times New Roman" w:hAnsi="Times New Roman" w:eastAsia="宋体" w:cs="Times New Roman"/>
                <w:color w:val="auto"/>
                <w:sz w:val="24"/>
                <w:szCs w:val="24"/>
                <w:lang w:eastAsia="zh-CN"/>
              </w:rPr>
              <w:t>云南省玉溪市江川区龙泉工业园区，</w:t>
            </w:r>
            <w:r>
              <w:rPr>
                <w:rFonts w:hint="default" w:ascii="Times New Roman" w:hAnsi="Times New Roman" w:eastAsia="宋体" w:cs="Times New Roman"/>
                <w:color w:val="auto"/>
                <w:sz w:val="24"/>
                <w:szCs w:val="24"/>
                <w:lang w:val="en-US" w:eastAsia="zh-CN"/>
              </w:rPr>
              <w:t>通过租赁现有的标准厂房进行生产。厂房周围500m范围没有需要特殊保护的文物、风景游览区、名胜古迹和文化自然遗产，不属于自然保护区、生活饮用水源保护区、风景名胜区、基本农田保护区</w:t>
            </w:r>
            <w:r>
              <w:rPr>
                <w:rFonts w:hint="eastAsia" w:ascii="Times New Roman" w:hAnsi="Times New Roman" w:cs="Times New Roman"/>
                <w:color w:val="auto"/>
                <w:sz w:val="24"/>
                <w:szCs w:val="24"/>
                <w:lang w:val="en-US" w:eastAsia="zh-CN"/>
              </w:rPr>
              <w:t>，也</w:t>
            </w:r>
            <w:r>
              <w:rPr>
                <w:rFonts w:hint="default" w:ascii="Times New Roman" w:hAnsi="Times New Roman" w:eastAsia="宋体" w:cs="Times New Roman"/>
                <w:color w:val="auto"/>
                <w:sz w:val="24"/>
                <w:szCs w:val="24"/>
                <w:lang w:val="en-US" w:eastAsia="zh-CN"/>
              </w:rPr>
              <w:t>没有居民区和其他需要特别保护的范围。项目建设不会降低和改变该区域的环境质量和环境功能，因此项目的选址不敏感，基本合理。</w:t>
            </w:r>
          </w:p>
          <w:p w14:paraId="7DC51AC8">
            <w:pPr>
              <w:keepNext w:val="0"/>
              <w:keepLines w:val="0"/>
              <w:widowControl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项目位于江川区龙泉工业园区，属于星云湖汇水区，所在地距星云湖直线距离约为4.253km，</w:t>
            </w:r>
            <w:r>
              <w:rPr>
                <w:rFonts w:hint="eastAsia" w:ascii="Times New Roman" w:hAnsi="Times New Roman" w:cs="Times New Roman"/>
                <w:color w:val="auto"/>
                <w:sz w:val="24"/>
                <w:szCs w:val="24"/>
                <w:lang w:val="en-US" w:eastAsia="zh-CN"/>
              </w:rPr>
              <w:t>位于</w:t>
            </w:r>
            <w:r>
              <w:rPr>
                <w:rFonts w:hint="default" w:ascii="Times New Roman" w:hAnsi="Times New Roman" w:eastAsia="宋体" w:cs="Times New Roman"/>
                <w:color w:val="auto"/>
                <w:sz w:val="24"/>
                <w:szCs w:val="24"/>
                <w:lang w:val="en-US" w:eastAsia="zh-CN"/>
              </w:rPr>
              <w:t>星云湖生态保护绿色发展区</w:t>
            </w:r>
            <w:r>
              <w:rPr>
                <w:rFonts w:hint="eastAsia" w:ascii="Times New Roman" w:hAnsi="Times New Roman" w:cs="Times New Roman"/>
                <w:color w:val="auto"/>
                <w:sz w:val="24"/>
                <w:szCs w:val="24"/>
                <w:lang w:val="en-US" w:eastAsia="zh-CN"/>
              </w:rPr>
              <w:t>，不在绿色发展区禁止行为类别中，项目建设对星云湖影响较小</w:t>
            </w:r>
            <w:r>
              <w:rPr>
                <w:rFonts w:hint="default" w:ascii="Times New Roman" w:hAnsi="Times New Roman" w:eastAsia="宋体" w:cs="Times New Roman"/>
                <w:color w:val="auto"/>
                <w:sz w:val="24"/>
                <w:szCs w:val="24"/>
                <w:lang w:val="en-US" w:eastAsia="zh-CN"/>
              </w:rPr>
              <w:t>。</w:t>
            </w:r>
          </w:p>
          <w:p w14:paraId="38785AA3">
            <w:pPr>
              <w:keepNext w:val="0"/>
              <w:keepLines w:val="0"/>
              <w:widowControl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项目已于2026年1月30日取得玉溪高新区龙源开发设有限公司出具的同意项目入园证明，</w:t>
            </w:r>
            <w:r>
              <w:rPr>
                <w:rFonts w:hint="eastAsia" w:ascii="Times New Roman" w:hAnsi="Times New Roman" w:cs="Times New Roman"/>
                <w:color w:val="auto"/>
                <w:lang w:val="en-US" w:eastAsia="zh-CN"/>
              </w:rPr>
              <w:t>综上，项目选址合理。</w:t>
            </w:r>
          </w:p>
          <w:p w14:paraId="54F3EC7E">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19</w:t>
            </w:r>
            <w:r>
              <w:rPr>
                <w:rFonts w:hint="default" w:ascii="Times New Roman" w:hAnsi="Times New Roman" w:eastAsia="宋体" w:cs="Times New Roman"/>
                <w:b/>
                <w:bCs/>
                <w:color w:val="auto"/>
                <w:sz w:val="24"/>
                <w:highlight w:val="none"/>
                <w:lang w:val="en-US" w:eastAsia="zh-CN"/>
              </w:rPr>
              <w:t>、平面布局合理性分析</w:t>
            </w:r>
          </w:p>
          <w:p w14:paraId="031FFEDB">
            <w:pPr>
              <w:pStyle w:val="59"/>
              <w:keepNext w:val="0"/>
              <w:keepLines w:val="0"/>
              <w:widowControl w:val="0"/>
              <w:kinsoku/>
              <w:wordWrap/>
              <w:overflowPunct/>
              <w:topLinePunct w:val="0"/>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项目位于</w:t>
            </w:r>
            <w:r>
              <w:rPr>
                <w:rFonts w:hint="default" w:ascii="Times New Roman" w:hAnsi="Times New Roman" w:cs="Times New Roman" w:eastAsiaTheme="minorEastAsia"/>
                <w:color w:val="auto"/>
              </w:rPr>
              <w:t>云南省玉溪市高新区龙泉片区B4地块</w:t>
            </w:r>
            <w:r>
              <w:rPr>
                <w:rFonts w:hint="default" w:ascii="Times New Roman" w:hAnsi="Times New Roman" w:cs="Times New Roman" w:eastAsiaTheme="minorEastAsia"/>
                <w:color w:val="auto"/>
                <w:sz w:val="24"/>
                <w:highlight w:val="none"/>
                <w:lang w:val="en-US" w:eastAsia="zh-CN"/>
              </w:rPr>
              <w:t>，项目租用高新区龙泉片区已建好的标准厂房</w:t>
            </w:r>
            <w:r>
              <w:rPr>
                <w:rFonts w:hint="eastAsia" w:ascii="Times New Roman" w:hAnsi="Times New Roman" w:cs="Times New Roman" w:eastAsiaTheme="minorEastAsia"/>
                <w:color w:val="auto"/>
                <w:spacing w:val="-1"/>
                <w:sz w:val="24"/>
                <w:szCs w:val="24"/>
                <w:lang w:val="en-US" w:eastAsia="zh-CN"/>
              </w:rPr>
              <w:t>分期</w:t>
            </w:r>
            <w:r>
              <w:rPr>
                <w:rFonts w:hint="default" w:ascii="Times New Roman" w:hAnsi="Times New Roman" w:cs="Times New Roman" w:eastAsiaTheme="minorEastAsia"/>
                <w:color w:val="auto"/>
                <w:spacing w:val="-1"/>
                <w:sz w:val="24"/>
                <w:szCs w:val="24"/>
              </w:rPr>
              <w:t>建设</w:t>
            </w:r>
            <w:r>
              <w:rPr>
                <w:rFonts w:hint="eastAsia" w:ascii="Times New Roman" w:hAnsi="Times New Roman" w:cs="Times New Roman" w:eastAsiaTheme="minorEastAsia"/>
                <w:color w:val="auto"/>
                <w:spacing w:val="-1"/>
                <w:sz w:val="24"/>
                <w:szCs w:val="24"/>
                <w:lang w:eastAsia="zh-CN"/>
              </w:rPr>
              <w:t>，</w:t>
            </w:r>
            <w:r>
              <w:rPr>
                <w:rFonts w:hint="eastAsia" w:ascii="Times New Roman" w:hAnsi="Times New Roman" w:cs="Times New Roman" w:eastAsiaTheme="minorEastAsia"/>
                <w:color w:val="auto"/>
                <w:sz w:val="24"/>
                <w:highlight w:val="none"/>
                <w:lang w:val="en-US" w:eastAsia="zh-CN"/>
              </w:rPr>
              <w:t>两期项目建成后</w:t>
            </w:r>
            <w:r>
              <w:rPr>
                <w:rFonts w:hint="default" w:ascii="Times New Roman" w:hAnsi="Times New Roman" w:cs="Times New Roman" w:eastAsiaTheme="minorEastAsia"/>
                <w:color w:val="auto"/>
              </w:rPr>
              <w:t>年产淋膜纸20000吨及年印刷9000吨淋膜纸项目</w:t>
            </w:r>
            <w:r>
              <w:rPr>
                <w:rFonts w:hint="eastAsia" w:ascii="Times New Roman" w:hAnsi="Times New Roman" w:cs="Times New Roman" w:eastAsiaTheme="minorEastAsia"/>
                <w:color w:val="auto"/>
                <w:lang w:eastAsia="zh-CN"/>
              </w:rPr>
              <w:t>。</w:t>
            </w:r>
            <w:r>
              <w:rPr>
                <w:rFonts w:hint="default" w:ascii="Times New Roman" w:hAnsi="Times New Roman" w:cs="Times New Roman" w:eastAsiaTheme="minorEastAsia"/>
                <w:color w:val="auto"/>
                <w:sz w:val="24"/>
                <w:szCs w:val="24"/>
                <w:lang w:val="en-US" w:eastAsia="zh-CN"/>
              </w:rPr>
              <w:t>项目一期</w:t>
            </w:r>
            <w:r>
              <w:rPr>
                <w:rFonts w:hint="eastAsia" w:ascii="Times New Roman" w:hAnsi="Times New Roman" w:cs="Times New Roman" w:eastAsiaTheme="minorEastAsia"/>
                <w:color w:val="auto"/>
                <w:sz w:val="24"/>
                <w:szCs w:val="24"/>
                <w:lang w:val="en-US" w:eastAsia="zh-CN"/>
              </w:rPr>
              <w:t>生产规模</w:t>
            </w:r>
            <w:r>
              <w:rPr>
                <w:rFonts w:hint="default" w:ascii="Times New Roman" w:hAnsi="Times New Roman" w:cs="Times New Roman" w:eastAsiaTheme="minorEastAsia"/>
                <w:color w:val="auto"/>
                <w:sz w:val="24"/>
                <w:szCs w:val="24"/>
                <w:lang w:val="en-US" w:eastAsia="zh-CN"/>
              </w:rPr>
              <w:t>7000</w:t>
            </w:r>
            <w:r>
              <w:rPr>
                <w:rFonts w:hint="eastAsia" w:ascii="Times New Roman" w:hAnsi="Times New Roman" w:cs="Times New Roman" w:eastAsiaTheme="minorEastAsia"/>
                <w:color w:val="auto"/>
                <w:sz w:val="24"/>
                <w:szCs w:val="24"/>
                <w:lang w:val="en-US" w:eastAsia="zh-CN"/>
              </w:rPr>
              <w:t>t/a（其中3000t/a淋膜后印刷分切、分盘后外售，4000t/a淋膜分盘后直接外售）</w:t>
            </w:r>
            <w:r>
              <w:rPr>
                <w:rFonts w:hint="default" w:ascii="Times New Roman" w:hAnsi="Times New Roman" w:cs="Times New Roman" w:eastAsiaTheme="minorEastAsia"/>
                <w:color w:val="auto"/>
                <w:sz w:val="24"/>
                <w:szCs w:val="24"/>
                <w:lang w:val="en-US" w:eastAsia="zh-CN"/>
              </w:rPr>
              <w:t>，二期</w:t>
            </w:r>
            <w:r>
              <w:rPr>
                <w:rFonts w:hint="eastAsia" w:ascii="Times New Roman" w:hAnsi="Times New Roman" w:cs="Times New Roman" w:eastAsiaTheme="minorEastAsia"/>
                <w:color w:val="auto"/>
                <w:sz w:val="24"/>
                <w:szCs w:val="24"/>
                <w:lang w:val="en-US" w:eastAsia="zh-CN"/>
              </w:rPr>
              <w:t>生产规模</w:t>
            </w:r>
            <w:r>
              <w:rPr>
                <w:rFonts w:hint="default" w:ascii="Times New Roman" w:hAnsi="Times New Roman" w:cs="Times New Roman" w:eastAsiaTheme="minorEastAsia"/>
                <w:color w:val="auto"/>
                <w:sz w:val="24"/>
                <w:szCs w:val="24"/>
                <w:lang w:val="en-US" w:eastAsia="zh-CN"/>
              </w:rPr>
              <w:t>13000吨</w:t>
            </w:r>
            <w:r>
              <w:rPr>
                <w:rFonts w:hint="eastAsia" w:ascii="Times New Roman" w:hAnsi="Times New Roman" w:cs="Times New Roman" w:eastAsiaTheme="minorEastAsia"/>
                <w:color w:val="auto"/>
                <w:sz w:val="24"/>
                <w:szCs w:val="24"/>
                <w:lang w:val="en-US" w:eastAsia="zh-CN"/>
              </w:rPr>
              <w:t>t/a（其中6000t/a淋膜后印刷分切、分盘后外售7000t/a淋膜分盘后直接外售）</w:t>
            </w:r>
            <w:r>
              <w:rPr>
                <w:rFonts w:hint="default" w:ascii="Times New Roman" w:hAnsi="Times New Roman" w:cs="Times New Roman" w:eastAsiaTheme="minorEastAsia"/>
                <w:color w:val="auto"/>
                <w:sz w:val="24"/>
                <w:szCs w:val="24"/>
                <w:lang w:val="en-US" w:eastAsia="zh-CN"/>
              </w:rPr>
              <w:t>。</w:t>
            </w:r>
          </w:p>
          <w:p w14:paraId="0A6C04E7">
            <w:pPr>
              <w:pStyle w:val="59"/>
              <w:keepNext w:val="0"/>
              <w:keepLines w:val="0"/>
              <w:widowControl w:val="0"/>
              <w:kinsoku/>
              <w:wordWrap/>
              <w:overflowPunct/>
              <w:topLinePunct w:val="0"/>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本项目租用车间占地面积为</w:t>
            </w:r>
            <w:r>
              <w:rPr>
                <w:rFonts w:hint="default" w:ascii="Times New Roman" w:hAnsi="Times New Roman" w:cs="Times New Roman" w:eastAsiaTheme="minorEastAsia"/>
                <w:color w:val="auto"/>
                <w:spacing w:val="-46"/>
                <w:sz w:val="24"/>
                <w:szCs w:val="24"/>
              </w:rPr>
              <w:t xml:space="preserve"> </w:t>
            </w:r>
            <w:r>
              <w:rPr>
                <w:rFonts w:hint="default" w:ascii="Times New Roman" w:hAnsi="Times New Roman" w:cs="Times New Roman" w:eastAsiaTheme="minorEastAsia"/>
                <w:color w:val="auto"/>
                <w:sz w:val="24"/>
                <w:szCs w:val="24"/>
                <w:lang w:val="en-US" w:eastAsia="zh-CN"/>
              </w:rPr>
              <w:t>3124.04</w:t>
            </w:r>
            <w:r>
              <w:rPr>
                <w:rFonts w:hint="default" w:ascii="Times New Roman" w:hAnsi="Times New Roman" w:cs="Times New Roman" w:eastAsiaTheme="minorEastAsia"/>
                <w:color w:val="auto"/>
                <w:sz w:val="24"/>
                <w:highlight w:val="none"/>
                <w:lang w:val="en-US" w:eastAsia="zh-CN"/>
              </w:rPr>
              <w:t>m</w:t>
            </w:r>
            <w:r>
              <w:rPr>
                <w:rFonts w:hint="default" w:ascii="Times New Roman" w:hAnsi="Times New Roman" w:cs="Times New Roman" w:eastAsiaTheme="minorEastAsia"/>
                <w:color w:val="auto"/>
                <w:sz w:val="24"/>
                <w:highlight w:val="none"/>
                <w:vertAlign w:val="superscript"/>
                <w:lang w:val="en-US" w:eastAsia="zh-CN"/>
              </w:rPr>
              <w:t>2</w:t>
            </w:r>
            <w:r>
              <w:rPr>
                <w:rFonts w:hint="default" w:ascii="Times New Roman" w:hAnsi="Times New Roman" w:cs="Times New Roman" w:eastAsiaTheme="minorEastAsia"/>
                <w:color w:val="auto"/>
                <w:sz w:val="24"/>
                <w:highlight w:val="none"/>
                <w:lang w:val="en-US" w:eastAsia="zh-CN"/>
              </w:rPr>
              <w:t>，车间内</w:t>
            </w:r>
            <w:r>
              <w:rPr>
                <w:rFonts w:hint="eastAsia" w:ascii="Times New Roman" w:hAnsi="Times New Roman" w:cs="Times New Roman" w:eastAsiaTheme="minorEastAsia"/>
                <w:color w:val="auto"/>
                <w:sz w:val="24"/>
                <w:highlight w:val="none"/>
                <w:lang w:val="en-US" w:eastAsia="zh-CN"/>
              </w:rPr>
              <w:t>自西北向东南布设为</w:t>
            </w:r>
            <w:r>
              <w:rPr>
                <w:rFonts w:hint="default" w:ascii="Times New Roman" w:hAnsi="Times New Roman" w:cs="Times New Roman" w:eastAsiaTheme="minorEastAsia"/>
                <w:color w:val="auto"/>
                <w:sz w:val="24"/>
                <w:highlight w:val="none"/>
                <w:lang w:val="en-US" w:eastAsia="zh-CN"/>
              </w:rPr>
              <w:t>办公室、实验室、</w:t>
            </w:r>
            <w:r>
              <w:rPr>
                <w:rFonts w:hint="eastAsia" w:ascii="Times New Roman" w:hAnsi="Times New Roman" w:cs="Times New Roman" w:eastAsiaTheme="minorEastAsia"/>
                <w:color w:val="auto"/>
                <w:sz w:val="24"/>
                <w:highlight w:val="none"/>
                <w:lang w:val="en-US" w:eastAsia="zh-CN"/>
              </w:rPr>
              <w:t>卫生间、</w:t>
            </w:r>
            <w:r>
              <w:rPr>
                <w:rFonts w:hint="default" w:ascii="Times New Roman" w:hAnsi="Times New Roman" w:cs="Times New Roman" w:eastAsiaTheme="minorEastAsia"/>
                <w:color w:val="auto"/>
                <w:sz w:val="24"/>
                <w:highlight w:val="none"/>
                <w:lang w:val="en-US" w:eastAsia="zh-CN"/>
              </w:rPr>
              <w:t>成品库、</w:t>
            </w:r>
            <w:r>
              <w:rPr>
                <w:rFonts w:hint="eastAsia" w:ascii="Times New Roman" w:hAnsi="Times New Roman" w:cs="Times New Roman" w:eastAsiaTheme="minorEastAsia"/>
                <w:color w:val="auto"/>
                <w:sz w:val="24"/>
                <w:highlight w:val="none"/>
                <w:lang w:val="en-US" w:eastAsia="zh-CN"/>
              </w:rPr>
              <w:t>模切区、分切区、印刷区、分盘区、淋膜区、原料库及杂物间（内设危废暂存间）、卫生间。不同粉分区之间留有物料及人工通道，便于生产的运转，生产线自厂房东南向西北侧走向，项目不同分区的布设便于生产线的运转。</w:t>
            </w:r>
          </w:p>
          <w:p w14:paraId="48C1FA7D">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20、周边环境相容性分析</w:t>
            </w:r>
          </w:p>
          <w:p w14:paraId="7B67179E">
            <w:pPr>
              <w:pStyle w:val="59"/>
              <w:keepNext w:val="0"/>
              <w:keepLines w:val="0"/>
              <w:widowControl w:val="0"/>
              <w:kinsoku/>
              <w:wordWrap/>
              <w:overflowPunct/>
              <w:topLinePunct w:val="0"/>
              <w:bidi w:val="0"/>
              <w:adjustRightInd w:val="0"/>
              <w:snapToGrid w:val="0"/>
              <w:spacing w:after="0" w:afterLines="0" w:line="360" w:lineRule="auto"/>
              <w:ind w:left="0" w:leftChars="0" w:right="0" w:firstLine="48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eastAsiaTheme="minorEastAsia"/>
                <w:color w:val="auto"/>
                <w:sz w:val="24"/>
                <w:highlight w:val="none"/>
                <w:lang w:val="en-US" w:eastAsia="zh-CN"/>
              </w:rPr>
              <w:t>项目租用</w:t>
            </w:r>
            <w:r>
              <w:rPr>
                <w:rFonts w:hint="default" w:ascii="Times New Roman" w:hAnsi="Times New Roman" w:eastAsia="宋体" w:cs="Times New Roman"/>
                <w:color w:val="auto"/>
                <w:sz w:val="24"/>
                <w:szCs w:val="24"/>
                <w:lang w:eastAsia="zh-CN"/>
              </w:rPr>
              <w:t>玉溪市高新区龙泉片区B4地块</w:t>
            </w:r>
            <w:r>
              <w:rPr>
                <w:rFonts w:hint="eastAsia" w:ascii="Times New Roman" w:hAnsi="Times New Roman" w:cs="Times New Roman"/>
                <w:color w:val="auto"/>
                <w:sz w:val="24"/>
                <w:szCs w:val="24"/>
                <w:lang w:val="en-US" w:eastAsia="zh-CN"/>
              </w:rPr>
              <w:t>A2栋一层，评价范围内无自然保护区、风景旅游点、文物古迹等需要特殊保护的环境敏感区；不会因本项目的实施而改变区域环境现有功能。</w:t>
            </w:r>
          </w:p>
          <w:p w14:paraId="2738D965">
            <w:pPr>
              <w:pStyle w:val="59"/>
              <w:keepNext w:val="0"/>
              <w:keepLines w:val="0"/>
              <w:widowControl w:val="0"/>
              <w:kinsoku/>
              <w:wordWrap/>
              <w:overflowPunct/>
              <w:topLinePunct w:val="0"/>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highlight w:val="none"/>
                <w:lang w:val="en-US" w:eastAsia="zh-CN"/>
              </w:rPr>
            </w:pPr>
            <w:r>
              <w:rPr>
                <w:rFonts w:hint="eastAsia"/>
                <w:color w:val="auto"/>
                <w:sz w:val="24"/>
                <w:szCs w:val="24"/>
                <w:highlight w:val="none"/>
              </w:rPr>
              <w:t>根据</w:t>
            </w:r>
            <w:r>
              <w:rPr>
                <w:rFonts w:hint="eastAsia"/>
                <w:color w:val="auto"/>
                <w:sz w:val="24"/>
                <w:szCs w:val="24"/>
                <w:highlight w:val="none"/>
                <w:lang w:eastAsia="zh-CN"/>
              </w:rPr>
              <w:t>调查</w:t>
            </w:r>
            <w:r>
              <w:rPr>
                <w:rFonts w:hint="eastAsia"/>
                <w:color w:val="auto"/>
                <w:sz w:val="24"/>
                <w:szCs w:val="24"/>
                <w:highlight w:val="none"/>
              </w:rPr>
              <w:t>，</w:t>
            </w:r>
            <w:r>
              <w:rPr>
                <w:rFonts w:hint="eastAsia" w:ascii="Times New Roman" w:hAnsi="Times New Roman" w:cs="Times New Roman"/>
                <w:color w:val="auto"/>
                <w:sz w:val="24"/>
                <w:szCs w:val="24"/>
                <w:highlight w:val="none"/>
                <w:lang w:val="en-US" w:eastAsia="zh-CN"/>
              </w:rPr>
              <w:t>周边已建企业如下：</w:t>
            </w:r>
          </w:p>
          <w:p w14:paraId="4A823E03">
            <w:pPr>
              <w:pStyle w:val="4"/>
              <w:keepNext w:val="0"/>
              <w:keepLines w:val="0"/>
              <w:pageBreakBefore w:val="0"/>
              <w:widowControl w:val="0"/>
              <w:kinsoku/>
              <w:wordWrap/>
              <w:overflowPunct/>
              <w:topLinePunct w:val="0"/>
              <w:autoSpaceDE/>
              <w:autoSpaceDN/>
              <w:bidi w:val="0"/>
              <w:adjustRightInd w:val="0"/>
              <w:snapToGrid w:val="0"/>
              <w:spacing w:after="0" w:afterLines="0"/>
              <w:ind w:firstLine="0"/>
              <w:jc w:val="center"/>
              <w:textAlignment w:val="auto"/>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表1-16  周边污染源调查一览表</w:t>
            </w:r>
          </w:p>
          <w:tbl>
            <w:tblPr>
              <w:tblStyle w:val="49"/>
              <w:tblW w:w="0" w:type="auto"/>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936"/>
              <w:gridCol w:w="1281"/>
              <w:gridCol w:w="795"/>
              <w:gridCol w:w="840"/>
              <w:gridCol w:w="2265"/>
            </w:tblGrid>
            <w:tr w14:paraId="5964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0" w:type="dxa"/>
                  <w:vMerge w:val="restart"/>
                  <w:noWrap w:val="0"/>
                  <w:vAlign w:val="center"/>
                </w:tcPr>
                <w:p w14:paraId="76FC636C">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1936" w:type="dxa"/>
                  <w:vMerge w:val="restart"/>
                  <w:noWrap w:val="0"/>
                  <w:vAlign w:val="center"/>
                </w:tcPr>
                <w:p w14:paraId="2EBA1736">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企业名称</w:t>
                  </w:r>
                </w:p>
              </w:tc>
              <w:tc>
                <w:tcPr>
                  <w:tcW w:w="1281" w:type="dxa"/>
                  <w:vMerge w:val="restart"/>
                  <w:noWrap w:val="0"/>
                  <w:vAlign w:val="center"/>
                </w:tcPr>
                <w:p w14:paraId="77C7F876">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租用玉溪市高新区龙泉片区产业园厂房</w:t>
                  </w:r>
                </w:p>
              </w:tc>
              <w:tc>
                <w:tcPr>
                  <w:tcW w:w="1635" w:type="dxa"/>
                  <w:gridSpan w:val="2"/>
                  <w:noWrap w:val="0"/>
                  <w:vAlign w:val="center"/>
                </w:tcPr>
                <w:p w14:paraId="57AB7CB6">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与本项目位置</w:t>
                  </w:r>
                </w:p>
              </w:tc>
              <w:tc>
                <w:tcPr>
                  <w:tcW w:w="2265" w:type="dxa"/>
                  <w:vMerge w:val="restart"/>
                  <w:noWrap w:val="0"/>
                  <w:vAlign w:val="center"/>
                </w:tcPr>
                <w:p w14:paraId="00F80803">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主要污染源</w:t>
                  </w:r>
                </w:p>
              </w:tc>
            </w:tr>
            <w:tr w14:paraId="7675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0" w:type="dxa"/>
                  <w:vMerge w:val="continue"/>
                  <w:noWrap w:val="0"/>
                  <w:vAlign w:val="center"/>
                </w:tcPr>
                <w:p w14:paraId="778C1477">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c>
                <w:tcPr>
                  <w:tcW w:w="1936" w:type="dxa"/>
                  <w:vMerge w:val="continue"/>
                  <w:noWrap w:val="0"/>
                  <w:vAlign w:val="center"/>
                </w:tcPr>
                <w:p w14:paraId="60A734AB">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c>
                <w:tcPr>
                  <w:tcW w:w="1281" w:type="dxa"/>
                  <w:vMerge w:val="continue"/>
                  <w:noWrap w:val="0"/>
                  <w:vAlign w:val="center"/>
                </w:tcPr>
                <w:p w14:paraId="16E80523">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c>
                <w:tcPr>
                  <w:tcW w:w="795" w:type="dxa"/>
                  <w:noWrap w:val="0"/>
                  <w:vAlign w:val="center"/>
                </w:tcPr>
                <w:p w14:paraId="60887303">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4"/>
                      <w:kern w:val="24"/>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方位</w:t>
                  </w:r>
                </w:p>
              </w:tc>
              <w:tc>
                <w:tcPr>
                  <w:tcW w:w="840" w:type="dxa"/>
                  <w:noWrap w:val="0"/>
                  <w:vAlign w:val="center"/>
                </w:tcPr>
                <w:p w14:paraId="248B6BB0">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4"/>
                      <w:kern w:val="24"/>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距离</w:t>
                  </w:r>
                </w:p>
              </w:tc>
              <w:tc>
                <w:tcPr>
                  <w:tcW w:w="2265" w:type="dxa"/>
                  <w:vMerge w:val="continue"/>
                  <w:noWrap w:val="0"/>
                  <w:vAlign w:val="center"/>
                </w:tcPr>
                <w:p w14:paraId="7D862018">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r>
            <w:tr w14:paraId="214B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0" w:type="dxa"/>
                  <w:noWrap w:val="0"/>
                  <w:vAlign w:val="center"/>
                </w:tcPr>
                <w:p w14:paraId="3E7F202C">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36" w:type="dxa"/>
                  <w:noWrap w:val="0"/>
                  <w:vAlign w:val="center"/>
                </w:tcPr>
                <w:p w14:paraId="4E3EBA69">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云南硅立方饮品有限公司</w:t>
                  </w:r>
                </w:p>
              </w:tc>
              <w:tc>
                <w:tcPr>
                  <w:tcW w:w="1281" w:type="dxa"/>
                  <w:noWrap w:val="0"/>
                  <w:vAlign w:val="center"/>
                </w:tcPr>
                <w:p w14:paraId="69993F4B">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A-1栋，一层</w:t>
                  </w:r>
                </w:p>
              </w:tc>
              <w:tc>
                <w:tcPr>
                  <w:tcW w:w="795" w:type="dxa"/>
                  <w:noWrap w:val="0"/>
                  <w:vAlign w:val="center"/>
                </w:tcPr>
                <w:p w14:paraId="036555A1">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西</w:t>
                  </w:r>
                  <w:r>
                    <w:rPr>
                      <w:rFonts w:hint="default" w:ascii="Times New Roman" w:hAnsi="Times New Roman" w:cs="Times New Roman"/>
                      <w:color w:val="auto"/>
                      <w:sz w:val="21"/>
                      <w:szCs w:val="21"/>
                      <w:highlight w:val="none"/>
                    </w:rPr>
                    <w:t>侧</w:t>
                  </w:r>
                </w:p>
              </w:tc>
              <w:tc>
                <w:tcPr>
                  <w:tcW w:w="840" w:type="dxa"/>
                  <w:noWrap w:val="0"/>
                  <w:vAlign w:val="center"/>
                </w:tcPr>
                <w:p w14:paraId="3414AF4F">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m</w:t>
                  </w:r>
                </w:p>
              </w:tc>
              <w:tc>
                <w:tcPr>
                  <w:tcW w:w="2265" w:type="dxa"/>
                  <w:noWrap w:val="0"/>
                  <w:vAlign w:val="center"/>
                </w:tcPr>
                <w:p w14:paraId="28082654">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vertAlign w:val="baseline"/>
                      <w:lang w:val="en-US" w:eastAsia="zh-CN"/>
                    </w:rPr>
                    <w:t>废气：恶臭、有机废气</w:t>
                  </w:r>
                </w:p>
                <w:p w14:paraId="169E01AA">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vertAlign w:val="baseline"/>
                      <w:lang w:val="en-US" w:eastAsia="zh-CN"/>
                    </w:rPr>
                    <w:t>废水：CODcr、氨氮等</w:t>
                  </w:r>
                </w:p>
              </w:tc>
            </w:tr>
            <w:tr w14:paraId="2794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0" w:type="dxa"/>
                  <w:noWrap w:val="0"/>
                  <w:vAlign w:val="center"/>
                </w:tcPr>
                <w:p w14:paraId="7BF97036">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936" w:type="dxa"/>
                  <w:noWrap w:val="0"/>
                  <w:vAlign w:val="center"/>
                </w:tcPr>
                <w:p w14:paraId="5E68EE02">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云南烨阳新能源技术研究院有限公司（办公区）</w:t>
                  </w:r>
                </w:p>
              </w:tc>
              <w:tc>
                <w:tcPr>
                  <w:tcW w:w="1281" w:type="dxa"/>
                  <w:noWrap w:val="0"/>
                  <w:vAlign w:val="center"/>
                </w:tcPr>
                <w:p w14:paraId="2AFC6CA0">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D-1栋</w:t>
                  </w:r>
                </w:p>
              </w:tc>
              <w:tc>
                <w:tcPr>
                  <w:tcW w:w="795" w:type="dxa"/>
                  <w:noWrap w:val="0"/>
                  <w:vAlign w:val="center"/>
                </w:tcPr>
                <w:p w14:paraId="7EA725FC">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北侧</w:t>
                  </w:r>
                </w:p>
              </w:tc>
              <w:tc>
                <w:tcPr>
                  <w:tcW w:w="840" w:type="dxa"/>
                  <w:noWrap w:val="0"/>
                  <w:vAlign w:val="center"/>
                </w:tcPr>
                <w:p w14:paraId="77DEA610">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15m</w:t>
                  </w:r>
                </w:p>
              </w:tc>
              <w:tc>
                <w:tcPr>
                  <w:tcW w:w="2265" w:type="dxa"/>
                  <w:noWrap w:val="0"/>
                  <w:vAlign w:val="center"/>
                </w:tcPr>
                <w:p w14:paraId="70FBE2B0">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废水：CODcr、氨氮等</w:t>
                  </w:r>
                </w:p>
              </w:tc>
            </w:tr>
            <w:tr w14:paraId="1514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0" w:type="dxa"/>
                  <w:noWrap w:val="0"/>
                  <w:vAlign w:val="center"/>
                </w:tcPr>
                <w:p w14:paraId="40805695">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936" w:type="dxa"/>
                  <w:noWrap w:val="0"/>
                  <w:vAlign w:val="center"/>
                </w:tcPr>
                <w:p w14:paraId="60CDE4EF">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玉溪季饮山饮品有限公司</w:t>
                  </w:r>
                </w:p>
              </w:tc>
              <w:tc>
                <w:tcPr>
                  <w:tcW w:w="1281" w:type="dxa"/>
                  <w:noWrap w:val="0"/>
                  <w:vAlign w:val="center"/>
                </w:tcPr>
                <w:p w14:paraId="1A41DE33">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B-1栋</w:t>
                  </w:r>
                </w:p>
              </w:tc>
              <w:tc>
                <w:tcPr>
                  <w:tcW w:w="795" w:type="dxa"/>
                  <w:noWrap w:val="0"/>
                  <w:vAlign w:val="center"/>
                </w:tcPr>
                <w:p w14:paraId="39EB11B6">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东北侧</w:t>
                  </w:r>
                </w:p>
              </w:tc>
              <w:tc>
                <w:tcPr>
                  <w:tcW w:w="840" w:type="dxa"/>
                  <w:noWrap w:val="0"/>
                  <w:vAlign w:val="center"/>
                </w:tcPr>
                <w:p w14:paraId="2CA5E5CB">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25m</w:t>
                  </w:r>
                </w:p>
              </w:tc>
              <w:tc>
                <w:tcPr>
                  <w:tcW w:w="2265" w:type="dxa"/>
                  <w:noWrap w:val="0"/>
                  <w:vAlign w:val="center"/>
                </w:tcPr>
                <w:p w14:paraId="36A2645D">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vertAlign w:val="baseline"/>
                      <w:lang w:val="en-US" w:eastAsia="zh-CN"/>
                    </w:rPr>
                    <w:t>废气：恶臭、有机废气</w:t>
                  </w:r>
                </w:p>
                <w:p w14:paraId="191D7BD2">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废水：CODcr、氨氮等</w:t>
                  </w:r>
                </w:p>
              </w:tc>
            </w:tr>
            <w:tr w14:paraId="0A8F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0" w:type="dxa"/>
                  <w:noWrap w:val="0"/>
                  <w:vAlign w:val="center"/>
                </w:tcPr>
                <w:p w14:paraId="2C8739AA">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936" w:type="dxa"/>
                  <w:noWrap w:val="0"/>
                  <w:vAlign w:val="center"/>
                </w:tcPr>
                <w:p w14:paraId="292DCAB1">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玉溪九州通医药有限公司</w:t>
                  </w:r>
                </w:p>
              </w:tc>
              <w:tc>
                <w:tcPr>
                  <w:tcW w:w="1281" w:type="dxa"/>
                  <w:noWrap w:val="0"/>
                  <w:vAlign w:val="center"/>
                </w:tcPr>
                <w:p w14:paraId="58C08096">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F-1栋，一层</w:t>
                  </w:r>
                </w:p>
              </w:tc>
              <w:tc>
                <w:tcPr>
                  <w:tcW w:w="795" w:type="dxa"/>
                  <w:noWrap w:val="0"/>
                  <w:vAlign w:val="center"/>
                </w:tcPr>
                <w:p w14:paraId="0CEFCA13">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西北</w:t>
                  </w:r>
                  <w:r>
                    <w:rPr>
                      <w:rFonts w:hint="default" w:ascii="Times New Roman" w:hAnsi="Times New Roman" w:cs="Times New Roman"/>
                      <w:color w:val="auto"/>
                      <w:sz w:val="21"/>
                      <w:szCs w:val="21"/>
                      <w:highlight w:val="none"/>
                      <w:lang w:eastAsia="zh-CN"/>
                    </w:rPr>
                    <w:t>侧</w:t>
                  </w:r>
                </w:p>
              </w:tc>
              <w:tc>
                <w:tcPr>
                  <w:tcW w:w="840" w:type="dxa"/>
                  <w:noWrap w:val="0"/>
                  <w:vAlign w:val="center"/>
                </w:tcPr>
                <w:p w14:paraId="10E63EF6">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32m</w:t>
                  </w:r>
                </w:p>
              </w:tc>
              <w:tc>
                <w:tcPr>
                  <w:tcW w:w="2265" w:type="dxa"/>
                  <w:noWrap w:val="0"/>
                  <w:vAlign w:val="center"/>
                </w:tcPr>
                <w:p w14:paraId="2E289153">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vertAlign w:val="baseline"/>
                      <w:lang w:val="en-US" w:eastAsia="zh-CN"/>
                    </w:rPr>
                    <w:t>废气：恶臭、有机废气、颗粒物</w:t>
                  </w:r>
                </w:p>
                <w:p w14:paraId="2952017C">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vertAlign w:val="baseline"/>
                      <w:lang w:val="en-US" w:eastAsia="zh-CN"/>
                    </w:rPr>
                    <w:t>废水：CODcr、氨氮等</w:t>
                  </w:r>
                </w:p>
              </w:tc>
            </w:tr>
            <w:tr w14:paraId="6045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0" w:type="dxa"/>
                  <w:noWrap w:val="0"/>
                  <w:vAlign w:val="center"/>
                </w:tcPr>
                <w:p w14:paraId="465B282E">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936" w:type="dxa"/>
                  <w:noWrap w:val="0"/>
                  <w:vAlign w:val="center"/>
                </w:tcPr>
                <w:p w14:paraId="3C4FCA8E">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云南圹林包装有限公司</w:t>
                  </w:r>
                </w:p>
              </w:tc>
              <w:tc>
                <w:tcPr>
                  <w:tcW w:w="1281" w:type="dxa"/>
                  <w:noWrap w:val="0"/>
                  <w:vAlign w:val="center"/>
                </w:tcPr>
                <w:p w14:paraId="3CD84F6E">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C-1栋，一、二层</w:t>
                  </w:r>
                </w:p>
              </w:tc>
              <w:tc>
                <w:tcPr>
                  <w:tcW w:w="795" w:type="dxa"/>
                  <w:noWrap w:val="0"/>
                  <w:vAlign w:val="center"/>
                </w:tcPr>
                <w:p w14:paraId="597E4D71">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东北</w:t>
                  </w:r>
                </w:p>
              </w:tc>
              <w:tc>
                <w:tcPr>
                  <w:tcW w:w="840" w:type="dxa"/>
                  <w:noWrap w:val="0"/>
                  <w:vAlign w:val="center"/>
                </w:tcPr>
                <w:p w14:paraId="44AE8B58">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80m</w:t>
                  </w:r>
                </w:p>
              </w:tc>
              <w:tc>
                <w:tcPr>
                  <w:tcW w:w="2265" w:type="dxa"/>
                  <w:noWrap w:val="0"/>
                  <w:vAlign w:val="center"/>
                </w:tcPr>
                <w:p w14:paraId="572624F8">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vertAlign w:val="baseline"/>
                      <w:lang w:val="en-US" w:eastAsia="zh-CN"/>
                    </w:rPr>
                    <w:t>废气：恶臭、有机废气</w:t>
                  </w:r>
                </w:p>
                <w:p w14:paraId="3562DB2D">
                  <w:pPr>
                    <w:pStyle w:val="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废水：CODcr、氨氮等</w:t>
                  </w:r>
                </w:p>
              </w:tc>
            </w:tr>
          </w:tbl>
          <w:p w14:paraId="28091237">
            <w:pPr>
              <w:pStyle w:val="59"/>
              <w:keepNext w:val="0"/>
              <w:keepLines w:val="0"/>
              <w:widowControl w:val="0"/>
              <w:kinsoku/>
              <w:wordWrap/>
              <w:overflowPunct/>
              <w:topLinePunct w:val="0"/>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highlight w:val="none"/>
                <w:lang w:val="en-US" w:eastAsia="zh-CN"/>
              </w:rPr>
            </w:pPr>
          </w:p>
          <w:p w14:paraId="0753C458">
            <w:pPr>
              <w:pStyle w:val="4"/>
              <w:rPr>
                <w:rFonts w:hint="eastAsia"/>
                <w:color w:val="auto"/>
                <w:sz w:val="24"/>
                <w:szCs w:val="24"/>
                <w:highlight w:val="none"/>
              </w:rPr>
            </w:pPr>
            <w:r>
              <w:rPr>
                <w:rFonts w:hint="eastAsia" w:ascii="Times New Roman" w:hAnsi="Times New Roman" w:cs="Times New Roman"/>
                <w:color w:val="auto"/>
                <w:sz w:val="24"/>
                <w:szCs w:val="24"/>
                <w:highlight w:val="none"/>
                <w:vertAlign w:val="baseline"/>
                <w:lang w:val="en-US" w:eastAsia="zh-CN"/>
              </w:rPr>
              <w:t>江川主导风向为西南风，周边企业主要位于项目侧风向，周边企业运营期产生污染物经采取有效措施后均能达标排放，对本项目影响较小；</w:t>
            </w:r>
            <w:r>
              <w:rPr>
                <w:rFonts w:hint="eastAsia"/>
                <w:color w:val="auto"/>
                <w:sz w:val="24"/>
                <w:szCs w:val="24"/>
                <w:highlight w:val="none"/>
              </w:rPr>
              <w:t>本项目运营期各污染物排放量较小，</w:t>
            </w:r>
            <w:r>
              <w:rPr>
                <w:rFonts w:hint="eastAsia"/>
                <w:color w:val="auto"/>
                <w:sz w:val="24"/>
                <w:szCs w:val="24"/>
                <w:highlight w:val="none"/>
                <w:lang w:eastAsia="zh-CN"/>
              </w:rPr>
              <w:t>废气、废水、噪声及固废均提出相应</w:t>
            </w:r>
            <w:r>
              <w:rPr>
                <w:rFonts w:hint="eastAsia"/>
                <w:color w:val="auto"/>
                <w:sz w:val="24"/>
                <w:szCs w:val="24"/>
                <w:highlight w:val="none"/>
              </w:rPr>
              <w:t>治理方案，使其能做到达标外排，对</w:t>
            </w:r>
            <w:r>
              <w:rPr>
                <w:rFonts w:hint="eastAsia"/>
                <w:color w:val="auto"/>
                <w:sz w:val="24"/>
                <w:szCs w:val="24"/>
                <w:highlight w:val="none"/>
                <w:lang w:eastAsia="zh-CN"/>
              </w:rPr>
              <w:t>侧风向企业、</w:t>
            </w:r>
            <w:r>
              <w:rPr>
                <w:rFonts w:hint="eastAsia"/>
                <w:color w:val="auto"/>
                <w:sz w:val="24"/>
                <w:szCs w:val="24"/>
                <w:highlight w:val="none"/>
              </w:rPr>
              <w:t>周边环境的影响较小。</w:t>
            </w:r>
          </w:p>
          <w:p w14:paraId="5DF454C4">
            <w:pPr>
              <w:pStyle w:val="4"/>
              <w:rPr>
                <w:rFonts w:hint="eastAsia"/>
                <w:color w:val="auto"/>
                <w:sz w:val="24"/>
                <w:szCs w:val="24"/>
                <w:highlight w:val="none"/>
              </w:rPr>
            </w:pPr>
            <w:r>
              <w:rPr>
                <w:rFonts w:hint="eastAsia"/>
                <w:color w:val="auto"/>
                <w:sz w:val="24"/>
                <w:szCs w:val="24"/>
                <w:highlight w:val="none"/>
              </w:rPr>
              <w:t>综上所述，项目与周围环境是相容的。</w:t>
            </w:r>
          </w:p>
          <w:p w14:paraId="1A264CFA">
            <w:pPr>
              <w:pStyle w:val="59"/>
              <w:topLinePunct w:val="0"/>
              <w:bidi w:val="0"/>
              <w:adjustRightInd w:val="0"/>
              <w:snapToGrid w:val="0"/>
              <w:spacing w:after="0" w:afterLines="0" w:line="360" w:lineRule="auto"/>
              <w:ind w:left="0" w:leftChars="0" w:right="0" w:firstLine="0" w:firstLineChars="0"/>
              <w:rPr>
                <w:rFonts w:hint="default" w:ascii="Times New Roman" w:hAnsi="Times New Roman" w:eastAsia="宋体" w:cs="Times New Roman"/>
                <w:color w:val="auto"/>
                <w:sz w:val="24"/>
                <w:highlight w:val="none"/>
                <w:lang w:val="en-US" w:eastAsia="zh-CN"/>
              </w:rPr>
            </w:pPr>
          </w:p>
          <w:p w14:paraId="63B5D5B0">
            <w:pPr>
              <w:pStyle w:val="59"/>
              <w:topLinePunct w:val="0"/>
              <w:bidi w:val="0"/>
              <w:adjustRightInd w:val="0"/>
              <w:snapToGrid w:val="0"/>
              <w:spacing w:after="0" w:afterLines="0" w:line="360" w:lineRule="auto"/>
              <w:ind w:left="0" w:leftChars="0" w:right="0" w:firstLine="0" w:firstLineChars="0"/>
              <w:rPr>
                <w:rFonts w:hint="default" w:ascii="Times New Roman" w:hAnsi="Times New Roman" w:eastAsia="宋体" w:cs="Times New Roman"/>
                <w:color w:val="auto"/>
                <w:sz w:val="24"/>
                <w:highlight w:val="none"/>
                <w:lang w:val="en-US" w:eastAsia="zh-CN"/>
              </w:rPr>
            </w:pPr>
          </w:p>
          <w:p w14:paraId="3C1CABF4">
            <w:pPr>
              <w:pStyle w:val="59"/>
              <w:topLinePunct w:val="0"/>
              <w:bidi w:val="0"/>
              <w:adjustRightInd w:val="0"/>
              <w:snapToGrid w:val="0"/>
              <w:spacing w:after="0" w:afterLines="0" w:line="360" w:lineRule="auto"/>
              <w:ind w:left="0" w:leftChars="0" w:right="0" w:firstLine="0" w:firstLineChars="0"/>
              <w:rPr>
                <w:rFonts w:hint="default" w:ascii="Times New Roman" w:hAnsi="Times New Roman" w:eastAsia="宋体" w:cs="Times New Roman"/>
                <w:color w:val="auto"/>
                <w:sz w:val="24"/>
                <w:highlight w:val="none"/>
                <w:lang w:val="en-US" w:eastAsia="zh-CN"/>
              </w:rPr>
            </w:pPr>
          </w:p>
          <w:p w14:paraId="36992463">
            <w:pPr>
              <w:pStyle w:val="59"/>
              <w:topLinePunct w:val="0"/>
              <w:bidi w:val="0"/>
              <w:adjustRightInd w:val="0"/>
              <w:snapToGrid w:val="0"/>
              <w:spacing w:after="0" w:afterLines="0" w:line="360" w:lineRule="auto"/>
              <w:ind w:left="0" w:leftChars="0" w:right="0" w:firstLine="0" w:firstLineChars="0"/>
              <w:rPr>
                <w:rFonts w:hint="default" w:ascii="Times New Roman" w:hAnsi="Times New Roman" w:eastAsia="宋体" w:cs="Times New Roman"/>
                <w:color w:val="auto"/>
                <w:sz w:val="24"/>
                <w:highlight w:val="none"/>
                <w:lang w:val="en-US" w:eastAsia="zh-CN"/>
              </w:rPr>
            </w:pPr>
          </w:p>
        </w:tc>
      </w:tr>
    </w:tbl>
    <w:p w14:paraId="72C6182D">
      <w:pPr>
        <w:topLinePunct w:val="0"/>
        <w:bidi w:val="0"/>
        <w:adjustRightInd w:val="0"/>
        <w:snapToGrid w:val="0"/>
        <w:spacing w:after="0" w:afterLines="0" w:line="360" w:lineRule="auto"/>
        <w:ind w:left="0" w:leftChars="0" w:right="0"/>
        <w:outlineLvl w:val="0"/>
        <w:rPr>
          <w:rFonts w:hint="default" w:ascii="Times New Roman" w:hAnsi="Times New Roman" w:eastAsia="宋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36045AB">
      <w:pPr>
        <w:pStyle w:val="43"/>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3012" w:firstLineChars="1000"/>
        <w:jc w:val="both"/>
        <w:textAlignment w:val="auto"/>
        <w:outlineLvl w:val="0"/>
        <w:rPr>
          <w:rFonts w:hint="default" w:ascii="Times New Roman" w:hAnsi="Times New Roman" w:eastAsia="宋体" w:cs="Times New Roman"/>
          <w:snapToGrid w:val="0"/>
          <w:color w:val="auto"/>
          <w:sz w:val="30"/>
          <w:szCs w:val="30"/>
        </w:rPr>
      </w:pPr>
      <w:bookmarkStart w:id="2" w:name="_Toc27033"/>
      <w:r>
        <w:rPr>
          <w:rFonts w:hint="default" w:ascii="Times New Roman" w:hAnsi="Times New Roman" w:eastAsia="宋体" w:cs="Times New Roman"/>
          <w:b/>
          <w:bCs/>
          <w:snapToGrid w:val="0"/>
          <w:color w:val="auto"/>
          <w:sz w:val="30"/>
          <w:szCs w:val="30"/>
          <w:lang w:eastAsia="zh-CN"/>
        </w:rPr>
        <w:t>二、</w:t>
      </w:r>
      <w:r>
        <w:rPr>
          <w:rFonts w:hint="default" w:ascii="Times New Roman" w:hAnsi="Times New Roman" w:eastAsia="宋体" w:cs="Times New Roman"/>
          <w:b/>
          <w:bCs/>
          <w:snapToGrid w:val="0"/>
          <w:color w:val="auto"/>
          <w:sz w:val="30"/>
          <w:szCs w:val="30"/>
        </w:rPr>
        <w:t>建设项目工程分析</w:t>
      </w:r>
      <w:bookmarkEnd w:id="2"/>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448"/>
      </w:tblGrid>
      <w:tr w14:paraId="45B9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trPr>
        <w:tc>
          <w:tcPr>
            <w:tcW w:w="338" w:type="pct"/>
            <w:noWrap w:val="0"/>
            <w:vAlign w:val="center"/>
          </w:tcPr>
          <w:p w14:paraId="008199F2">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center"/>
              <w:textAlignment w:val="auto"/>
              <w:rPr>
                <w:rFonts w:hint="default" w:ascii="Times New Roman" w:hAnsi="Times New Roman" w:cs="Times New Roman" w:eastAsiaTheme="minorEastAsia"/>
                <w:color w:val="auto"/>
                <w:kern w:val="0"/>
                <w:sz w:val="24"/>
                <w:vertAlign w:val="baseline"/>
                <w:lang w:val="en-US" w:eastAsia="zh-CN"/>
              </w:rPr>
            </w:pPr>
            <w:r>
              <w:rPr>
                <w:rFonts w:hint="eastAsia" w:ascii="Times New Roman" w:hAnsi="Times New Roman" w:cs="Times New Roman" w:eastAsiaTheme="minorEastAsia"/>
                <w:color w:val="auto"/>
                <w:kern w:val="0"/>
                <w:sz w:val="24"/>
                <w:vertAlign w:val="baseline"/>
                <w:lang w:val="en-US" w:eastAsia="zh-CN"/>
              </w:rPr>
              <w:t xml:space="preserve">还太古 </w:t>
            </w:r>
            <w:r>
              <w:rPr>
                <w:rFonts w:hint="default" w:ascii="Times New Roman" w:hAnsi="Times New Roman" w:cs="Times New Roman" w:eastAsiaTheme="minorEastAsia"/>
                <w:color w:val="auto"/>
                <w:kern w:val="0"/>
                <w:sz w:val="24"/>
                <w:vertAlign w:val="baseline"/>
                <w:lang w:val="en-US" w:eastAsia="zh-CN"/>
              </w:rPr>
              <w:t>建设内容</w:t>
            </w:r>
          </w:p>
        </w:tc>
        <w:tc>
          <w:tcPr>
            <w:tcW w:w="4661" w:type="pct"/>
            <w:noWrap w:val="0"/>
            <w:vAlign w:val="top"/>
          </w:tcPr>
          <w:p w14:paraId="3A678D18">
            <w:pPr>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1、</w:t>
            </w:r>
            <w:r>
              <w:rPr>
                <w:rFonts w:hint="eastAsia" w:ascii="Times New Roman" w:hAnsi="Times New Roman" w:cs="Times New Roman" w:eastAsiaTheme="minorEastAsia"/>
                <w:b/>
                <w:bCs/>
                <w:color w:val="auto"/>
                <w:sz w:val="24"/>
                <w:highlight w:val="none"/>
                <w:lang w:val="en-US" w:eastAsia="zh-CN"/>
              </w:rPr>
              <w:t>项目由来</w:t>
            </w:r>
          </w:p>
          <w:p w14:paraId="4A1FE5A9">
            <w:pPr>
              <w:pStyle w:val="109"/>
              <w:topLinePunct w:val="0"/>
              <w:bidi w:val="0"/>
              <w:adjustRightInd w:val="0"/>
              <w:snapToGrid w:val="0"/>
              <w:spacing w:after="0" w:afterLines="0" w:line="360" w:lineRule="auto"/>
              <w:ind w:left="0" w:leftChars="0" w:right="0" w:firstLine="479"/>
              <w:jc w:val="both"/>
              <w:rPr>
                <w:rFonts w:hint="default" w:ascii="Times New Roman" w:hAnsi="Times New Roman" w:cs="Times New Roman" w:eastAsiaTheme="minorEastAsia"/>
                <w:color w:val="auto"/>
                <w:spacing w:val="-1"/>
                <w:sz w:val="24"/>
                <w:szCs w:val="24"/>
                <w:highlight w:val="none"/>
              </w:rPr>
            </w:pPr>
            <w:r>
              <w:rPr>
                <w:rFonts w:hint="default" w:ascii="Times New Roman" w:hAnsi="Times New Roman" w:cs="Times New Roman" w:eastAsiaTheme="minorEastAsia"/>
                <w:caps w:val="0"/>
                <w:color w:val="auto"/>
                <w:sz w:val="24"/>
                <w:szCs w:val="24"/>
                <w:lang w:eastAsia="zh-CN"/>
              </w:rPr>
              <w:t>项目为</w:t>
            </w:r>
            <w:r>
              <w:rPr>
                <w:rFonts w:hint="default" w:ascii="Times New Roman" w:hAnsi="Times New Roman" w:cs="Times New Roman" w:eastAsiaTheme="minorEastAsia"/>
                <w:caps w:val="0"/>
                <w:color w:val="auto"/>
                <w:sz w:val="24"/>
                <w:szCs w:val="24"/>
                <w:lang w:val="en-US" w:eastAsia="zh-CN"/>
              </w:rPr>
              <w:t>新</w:t>
            </w:r>
            <w:r>
              <w:rPr>
                <w:rFonts w:hint="default" w:ascii="Times New Roman" w:hAnsi="Times New Roman" w:cs="Times New Roman" w:eastAsiaTheme="minorEastAsia"/>
                <w:caps w:val="0"/>
                <w:color w:val="auto"/>
                <w:sz w:val="24"/>
                <w:szCs w:val="24"/>
                <w:lang w:eastAsia="zh-CN"/>
              </w:rPr>
              <w:t>建项目，</w:t>
            </w:r>
            <w:r>
              <w:rPr>
                <w:rFonts w:hint="eastAsia" w:ascii="Times New Roman" w:hAnsi="Times New Roman" w:cs="Times New Roman" w:eastAsiaTheme="minorEastAsia"/>
                <w:color w:val="auto"/>
                <w:spacing w:val="-2"/>
                <w:sz w:val="24"/>
                <w:szCs w:val="24"/>
                <w:lang w:val="en-US" w:eastAsia="zh-CN"/>
              </w:rPr>
              <w:t>选址</w:t>
            </w:r>
            <w:r>
              <w:rPr>
                <w:rFonts w:hint="default" w:ascii="Times New Roman" w:hAnsi="Times New Roman" w:cs="Times New Roman" w:eastAsiaTheme="minorEastAsia"/>
                <w:color w:val="auto"/>
                <w:spacing w:val="-2"/>
                <w:sz w:val="24"/>
                <w:szCs w:val="24"/>
              </w:rPr>
              <w:t>于</w:t>
            </w:r>
            <w:r>
              <w:rPr>
                <w:rFonts w:hint="default" w:ascii="Times New Roman" w:hAnsi="Times New Roman" w:eastAsia="宋体" w:cs="Times New Roman"/>
                <w:color w:val="auto"/>
                <w:sz w:val="24"/>
                <w:szCs w:val="24"/>
                <w:lang w:eastAsia="zh-CN"/>
              </w:rPr>
              <w:t>云南省玉溪市高新区龙泉片区B4地块</w:t>
            </w:r>
            <w:r>
              <w:rPr>
                <w:rFonts w:hint="eastAsia" w:ascii="Times New Roman" w:hAnsi="Times New Roman" w:cs="Times New Roman"/>
                <w:color w:val="auto"/>
                <w:sz w:val="24"/>
                <w:szCs w:val="24"/>
                <w:lang w:val="en-US" w:eastAsia="zh-CN"/>
              </w:rPr>
              <w:t>A2栋</w:t>
            </w:r>
            <w:r>
              <w:rPr>
                <w:rFonts w:hint="default" w:ascii="Times New Roman" w:hAnsi="Times New Roman" w:cs="Times New Roman" w:eastAsiaTheme="minorEastAsia"/>
                <w:color w:val="auto"/>
                <w:spacing w:val="1"/>
                <w:sz w:val="24"/>
                <w:szCs w:val="24"/>
              </w:rPr>
              <w:t>。云南奥同环保新材料有限公司拟投资2</w:t>
            </w:r>
            <w:r>
              <w:rPr>
                <w:rFonts w:hint="default" w:ascii="Times New Roman" w:hAnsi="Times New Roman" w:cs="Times New Roman" w:eastAsiaTheme="minorEastAsia"/>
                <w:color w:val="auto"/>
                <w:spacing w:val="1"/>
                <w:sz w:val="24"/>
                <w:szCs w:val="24"/>
                <w:lang w:val="en-US" w:eastAsia="zh-CN"/>
              </w:rPr>
              <w:t>5</w:t>
            </w:r>
            <w:r>
              <w:rPr>
                <w:rFonts w:hint="default" w:ascii="Times New Roman" w:hAnsi="Times New Roman" w:cs="Times New Roman" w:eastAsiaTheme="minorEastAsia"/>
                <w:color w:val="auto"/>
                <w:spacing w:val="1"/>
                <w:sz w:val="24"/>
                <w:szCs w:val="24"/>
              </w:rPr>
              <w:t>00万元，租赁</w:t>
            </w:r>
            <w:r>
              <w:rPr>
                <w:rFonts w:hint="default" w:ascii="Times New Roman" w:hAnsi="Times New Roman" w:cs="Times New Roman" w:eastAsiaTheme="minorEastAsia"/>
                <w:color w:val="auto"/>
                <w:sz w:val="24"/>
                <w:szCs w:val="24"/>
                <w:lang w:val="en-US" w:eastAsia="zh-CN"/>
              </w:rPr>
              <w:t>昆明骏松泰经贸</w:t>
            </w:r>
            <w:r>
              <w:rPr>
                <w:rFonts w:hint="default" w:ascii="Times New Roman" w:hAnsi="Times New Roman" w:cs="Times New Roman" w:eastAsiaTheme="minorEastAsia"/>
                <w:color w:val="auto"/>
                <w:sz w:val="24"/>
                <w:szCs w:val="24"/>
              </w:rPr>
              <w:t>有限公司</w:t>
            </w:r>
            <w:r>
              <w:rPr>
                <w:rFonts w:hint="eastAsia" w:ascii="Times New Roman" w:hAnsi="Times New Roman" w:cs="Times New Roman" w:eastAsiaTheme="minorEastAsia"/>
                <w:color w:val="auto"/>
                <w:sz w:val="24"/>
                <w:szCs w:val="24"/>
                <w:lang w:val="en-US" w:eastAsia="zh-CN"/>
              </w:rPr>
              <w:t>承租的</w:t>
            </w:r>
            <w:r>
              <w:rPr>
                <w:rFonts w:hint="default" w:ascii="Times New Roman" w:hAnsi="Times New Roman" w:cs="Times New Roman" w:eastAsiaTheme="minorEastAsia"/>
                <w:color w:val="auto"/>
                <w:sz w:val="24"/>
                <w:szCs w:val="24"/>
                <w:lang w:val="en-US" w:eastAsia="zh-CN"/>
              </w:rPr>
              <w:t>位于玉溪市高新区龙泉片区B4地块</w:t>
            </w:r>
            <w:r>
              <w:rPr>
                <w:rFonts w:hint="eastAsia" w:ascii="Times New Roman" w:hAnsi="Times New Roman" w:cs="Times New Roman" w:eastAsiaTheme="minorEastAsia"/>
                <w:color w:val="auto"/>
                <w:sz w:val="24"/>
                <w:szCs w:val="24"/>
                <w:lang w:val="en-US" w:eastAsia="zh-CN"/>
              </w:rPr>
              <w:t>标准厂房一层</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pacing w:val="1"/>
                <w:sz w:val="24"/>
                <w:szCs w:val="24"/>
              </w:rPr>
              <w:t>（项目租赁协议</w:t>
            </w:r>
            <w:r>
              <w:rPr>
                <w:rFonts w:hint="default" w:ascii="Times New Roman" w:hAnsi="Times New Roman" w:cs="Times New Roman" w:eastAsiaTheme="minorEastAsia"/>
                <w:color w:val="auto"/>
                <w:spacing w:val="1"/>
                <w:sz w:val="24"/>
                <w:szCs w:val="24"/>
                <w:highlight w:val="none"/>
              </w:rPr>
              <w:t>见附件</w:t>
            </w:r>
            <w:r>
              <w:rPr>
                <w:rFonts w:hint="default" w:ascii="Times New Roman" w:hAnsi="Times New Roman" w:cs="Times New Roman" w:eastAsiaTheme="minorEastAsia"/>
                <w:color w:val="auto"/>
                <w:spacing w:val="-56"/>
                <w:sz w:val="24"/>
                <w:szCs w:val="24"/>
                <w:highlight w:val="none"/>
              </w:rPr>
              <w:t xml:space="preserve"> </w:t>
            </w:r>
            <w:r>
              <w:rPr>
                <w:rFonts w:hint="default" w:ascii="Times New Roman" w:hAnsi="Times New Roman" w:cs="Times New Roman" w:eastAsiaTheme="minorEastAsia"/>
                <w:color w:val="auto"/>
                <w:spacing w:val="1"/>
                <w:sz w:val="24"/>
                <w:szCs w:val="24"/>
                <w:highlight w:val="none"/>
              </w:rPr>
              <w:t>4</w:t>
            </w:r>
            <w:r>
              <w:rPr>
                <w:rFonts w:hint="eastAsia" w:ascii="Times New Roman" w:hAnsi="Times New Roman" w:cs="Times New Roman" w:eastAsiaTheme="minorEastAsia"/>
                <w:color w:val="auto"/>
                <w:spacing w:val="1"/>
                <w:sz w:val="24"/>
                <w:szCs w:val="24"/>
                <w:highlight w:val="none"/>
                <w:lang w:eastAsia="zh-CN"/>
              </w:rPr>
              <w:t>、</w:t>
            </w:r>
            <w:r>
              <w:rPr>
                <w:rFonts w:hint="eastAsia" w:ascii="Times New Roman" w:hAnsi="Times New Roman" w:cs="Times New Roman" w:eastAsiaTheme="minorEastAsia"/>
                <w:color w:val="auto"/>
                <w:spacing w:val="1"/>
                <w:sz w:val="24"/>
                <w:szCs w:val="24"/>
                <w:highlight w:val="none"/>
                <w:lang w:val="en-US" w:eastAsia="zh-CN"/>
              </w:rPr>
              <w:t>5</w:t>
            </w:r>
            <w:r>
              <w:rPr>
                <w:rFonts w:hint="default" w:ascii="Times New Roman" w:hAnsi="Times New Roman" w:cs="Times New Roman" w:eastAsiaTheme="minorEastAsia"/>
                <w:color w:val="auto"/>
                <w:spacing w:val="1"/>
                <w:sz w:val="24"/>
                <w:szCs w:val="24"/>
              </w:rPr>
              <w:t>）</w:t>
            </w:r>
            <w:r>
              <w:rPr>
                <w:rFonts w:hint="eastAsia" w:ascii="Times New Roman" w:hAnsi="Times New Roman" w:cs="Times New Roman" w:eastAsiaTheme="minorEastAsia"/>
                <w:color w:val="auto"/>
                <w:spacing w:val="1"/>
                <w:sz w:val="24"/>
                <w:szCs w:val="24"/>
                <w:lang w:eastAsia="zh-CN"/>
              </w:rPr>
              <w:t>，</w:t>
            </w:r>
            <w:r>
              <w:rPr>
                <w:rFonts w:hint="default" w:ascii="Times New Roman" w:hAnsi="Times New Roman" w:cs="Times New Roman" w:eastAsiaTheme="minorEastAsia"/>
                <w:color w:val="auto"/>
                <w:spacing w:val="1"/>
                <w:sz w:val="24"/>
                <w:szCs w:val="24"/>
              </w:rPr>
              <w:t>建设</w:t>
            </w:r>
            <w:r>
              <w:rPr>
                <w:rFonts w:hint="eastAsia" w:ascii="Times New Roman" w:hAnsi="Times New Roman" w:cs="Times New Roman" w:eastAsiaTheme="minorEastAsia"/>
                <w:color w:val="auto"/>
                <w:spacing w:val="1"/>
                <w:sz w:val="24"/>
                <w:szCs w:val="24"/>
                <w:lang w:eastAsia="zh-CN"/>
              </w:rPr>
              <w:t>“</w:t>
            </w:r>
            <w:r>
              <w:rPr>
                <w:rFonts w:hint="default" w:ascii="Times New Roman" w:hAnsi="Times New Roman" w:cs="Times New Roman" w:eastAsiaTheme="minorEastAsia"/>
                <w:color w:val="auto"/>
                <w:sz w:val="24"/>
                <w:szCs w:val="24"/>
              </w:rPr>
              <w:t>年产淋膜纸20000吨及年印刷9000吨淋膜纸项目</w:t>
            </w:r>
            <w:r>
              <w:rPr>
                <w:rFonts w:hint="eastAsia" w:ascii="Times New Roman" w:hAnsi="Times New Roman" w:cs="Times New Roman" w:eastAsiaTheme="minorEastAsia"/>
                <w:color w:val="auto"/>
                <w:spacing w:val="1"/>
                <w:sz w:val="24"/>
                <w:szCs w:val="24"/>
                <w:lang w:eastAsia="zh-CN"/>
              </w:rPr>
              <w:t>”</w:t>
            </w:r>
            <w:r>
              <w:rPr>
                <w:rFonts w:hint="default" w:ascii="Times New Roman" w:hAnsi="Times New Roman" w:cs="Times New Roman" w:eastAsiaTheme="minorEastAsia"/>
                <w:color w:val="auto"/>
                <w:sz w:val="24"/>
                <w:szCs w:val="24"/>
              </w:rPr>
              <w:t>。项目已经</w:t>
            </w:r>
            <w:r>
              <w:rPr>
                <w:rFonts w:hint="default" w:ascii="Times New Roman" w:hAnsi="Times New Roman" w:cs="Times New Roman" w:eastAsiaTheme="minorEastAsia"/>
                <w:color w:val="auto"/>
                <w:sz w:val="24"/>
                <w:szCs w:val="24"/>
                <w:lang w:val="en-US" w:eastAsia="zh-CN"/>
              </w:rPr>
              <w:t>取得江川区</w:t>
            </w:r>
            <w:r>
              <w:rPr>
                <w:rFonts w:hint="default" w:ascii="Times New Roman" w:hAnsi="Times New Roman" w:cs="Times New Roman" w:eastAsiaTheme="minorEastAsia"/>
                <w:color w:val="auto"/>
                <w:sz w:val="24"/>
                <w:szCs w:val="24"/>
              </w:rPr>
              <w:t>发展和改革委员会备案，项</w:t>
            </w:r>
            <w:r>
              <w:rPr>
                <w:rFonts w:hint="default" w:ascii="Times New Roman" w:hAnsi="Times New Roman" w:cs="Times New Roman" w:eastAsiaTheme="minorEastAsia"/>
                <w:color w:val="auto"/>
                <w:spacing w:val="-1"/>
                <w:sz w:val="24"/>
                <w:szCs w:val="24"/>
              </w:rPr>
              <w:t>目代码为</w:t>
            </w:r>
            <w:r>
              <w:rPr>
                <w:rFonts w:hint="eastAsia" w:ascii="Times New Roman" w:hAnsi="Times New Roman" w:cs="Times New Roman" w:eastAsiaTheme="minorEastAsia"/>
                <w:color w:val="auto"/>
                <w:spacing w:val="-1"/>
                <w:sz w:val="24"/>
                <w:szCs w:val="24"/>
                <w:highlight w:val="none"/>
                <w:lang w:val="en-US" w:eastAsia="zh-CN"/>
              </w:rPr>
              <w:t>2510</w:t>
            </w:r>
            <w:r>
              <w:rPr>
                <w:rFonts w:hint="default" w:ascii="Times New Roman" w:hAnsi="Times New Roman" w:cs="Times New Roman" w:eastAsiaTheme="minorEastAsia"/>
                <w:color w:val="auto"/>
                <w:spacing w:val="-1"/>
                <w:sz w:val="24"/>
                <w:szCs w:val="24"/>
                <w:highlight w:val="none"/>
              </w:rPr>
              <w:t>-</w:t>
            </w:r>
            <w:r>
              <w:rPr>
                <w:rFonts w:hint="eastAsia" w:ascii="Times New Roman" w:hAnsi="Times New Roman" w:cs="Times New Roman" w:eastAsiaTheme="minorEastAsia"/>
                <w:color w:val="auto"/>
                <w:spacing w:val="-1"/>
                <w:sz w:val="24"/>
                <w:szCs w:val="24"/>
                <w:highlight w:val="none"/>
                <w:lang w:val="en-US" w:eastAsia="zh-CN"/>
              </w:rPr>
              <w:t>530403</w:t>
            </w:r>
            <w:r>
              <w:rPr>
                <w:rFonts w:hint="default" w:ascii="Times New Roman" w:hAnsi="Times New Roman" w:cs="Times New Roman" w:eastAsiaTheme="minorEastAsia"/>
                <w:color w:val="auto"/>
                <w:spacing w:val="-1"/>
                <w:sz w:val="24"/>
                <w:szCs w:val="24"/>
                <w:highlight w:val="none"/>
              </w:rPr>
              <w:t>-04-01-</w:t>
            </w:r>
            <w:r>
              <w:rPr>
                <w:rFonts w:hint="eastAsia" w:ascii="Times New Roman" w:hAnsi="Times New Roman" w:cs="Times New Roman" w:eastAsiaTheme="minorEastAsia"/>
                <w:color w:val="auto"/>
                <w:spacing w:val="-1"/>
                <w:sz w:val="24"/>
                <w:szCs w:val="24"/>
                <w:highlight w:val="none"/>
                <w:lang w:val="en-US" w:eastAsia="zh-CN"/>
              </w:rPr>
              <w:t>241172</w:t>
            </w:r>
            <w:r>
              <w:rPr>
                <w:rFonts w:hint="default" w:ascii="Times New Roman" w:hAnsi="Times New Roman" w:cs="Times New Roman" w:eastAsiaTheme="minorEastAsia"/>
                <w:color w:val="auto"/>
                <w:spacing w:val="-1"/>
                <w:sz w:val="24"/>
                <w:szCs w:val="24"/>
                <w:highlight w:val="none"/>
              </w:rPr>
              <w:t>。</w:t>
            </w:r>
          </w:p>
          <w:p w14:paraId="52D35237">
            <w:pPr>
              <w:pStyle w:val="109"/>
              <w:topLinePunct w:val="0"/>
              <w:bidi w:val="0"/>
              <w:adjustRightInd w:val="0"/>
              <w:snapToGrid w:val="0"/>
              <w:spacing w:after="0" w:afterLines="0" w:line="360" w:lineRule="auto"/>
              <w:ind w:left="0" w:leftChars="0" w:right="0" w:firstLine="479"/>
              <w:jc w:val="both"/>
              <w:rPr>
                <w:rFonts w:hint="eastAsia" w:ascii="Times New Roman" w:hAnsi="Times New Roman" w:cs="Times New Roman" w:eastAsiaTheme="minorEastAsia"/>
                <w:color w:val="auto"/>
                <w:spacing w:val="3"/>
                <w:sz w:val="24"/>
                <w:szCs w:val="24"/>
                <w:lang w:val="en-US" w:eastAsia="zh-CN"/>
              </w:rPr>
            </w:pPr>
            <w:r>
              <w:rPr>
                <w:rFonts w:hint="default" w:ascii="Times New Roman" w:hAnsi="Times New Roman" w:cs="Times New Roman" w:eastAsiaTheme="minorEastAsia"/>
                <w:color w:val="auto"/>
                <w:spacing w:val="3"/>
                <w:sz w:val="24"/>
                <w:szCs w:val="24"/>
              </w:rPr>
              <w:t>根据《中华人民共和国环境保护法》（2015年1月1日起施行）、《中华人民共和国环境影响评价法》（2018年12月29日修订并施行）、《建设项目环境保护管理条例》（2017年国务院令第682号）的有关要求和规定，建设过程中或者建成投产后可能对环境产生影响的新建、扩建、改建、迁建、技术改造项目及区域开发建设项目，必须进行环境影响评价。根据《建设项目环境影响评价分类管理名录》（2021年版），项目</w:t>
            </w:r>
            <w:r>
              <w:rPr>
                <w:rFonts w:hint="eastAsia" w:ascii="Times New Roman" w:hAnsi="Times New Roman" w:cs="Times New Roman" w:eastAsiaTheme="minorEastAsia"/>
                <w:color w:val="auto"/>
                <w:spacing w:val="3"/>
                <w:sz w:val="24"/>
                <w:szCs w:val="24"/>
                <w:lang w:val="en-US" w:eastAsia="zh-CN"/>
              </w:rPr>
              <w:t>属于“</w:t>
            </w:r>
            <w:r>
              <w:rPr>
                <w:rFonts w:hint="default" w:ascii="Times New Roman" w:hAnsi="Times New Roman" w:cs="Times New Roman" w:eastAsiaTheme="minorEastAsia"/>
                <w:color w:val="auto"/>
                <w:spacing w:val="3"/>
                <w:sz w:val="24"/>
                <w:szCs w:val="24"/>
                <w:lang w:val="en-US"/>
              </w:rPr>
              <w:t>十九、造纸和纸制品业</w:t>
            </w:r>
            <w:r>
              <w:rPr>
                <w:rFonts w:hint="eastAsia" w:ascii="Times New Roman" w:hAnsi="Times New Roman" w:cs="Times New Roman" w:eastAsiaTheme="minorEastAsia"/>
                <w:color w:val="auto"/>
                <w:spacing w:val="3"/>
                <w:sz w:val="24"/>
                <w:szCs w:val="24"/>
                <w:lang w:val="en-US" w:eastAsia="zh-CN"/>
              </w:rPr>
              <w:t xml:space="preserve"> 22”中的“</w:t>
            </w:r>
            <w:r>
              <w:rPr>
                <w:rFonts w:hint="default" w:ascii="Times New Roman" w:hAnsi="Times New Roman" w:cs="Times New Roman" w:eastAsiaTheme="minorEastAsia"/>
                <w:color w:val="auto"/>
                <w:spacing w:val="3"/>
                <w:sz w:val="24"/>
                <w:szCs w:val="24"/>
                <w:lang w:val="en-US" w:eastAsia="zh-CN"/>
              </w:rPr>
              <w:t>纸制品制造</w:t>
            </w:r>
            <w:r>
              <w:rPr>
                <w:rFonts w:hint="default" w:ascii="Times New Roman" w:hAnsi="Times New Roman" w:cs="Times New Roman" w:eastAsiaTheme="minorEastAsia"/>
                <w:color w:val="auto"/>
                <w:spacing w:val="3"/>
                <w:sz w:val="24"/>
                <w:szCs w:val="24"/>
                <w:lang w:val="en-US"/>
              </w:rPr>
              <w:t>22</w:t>
            </w:r>
            <w:r>
              <w:rPr>
                <w:rFonts w:hint="default" w:ascii="Times New Roman" w:hAnsi="Times New Roman" w:cs="Times New Roman" w:eastAsiaTheme="minorEastAsia"/>
                <w:color w:val="auto"/>
                <w:spacing w:val="3"/>
                <w:sz w:val="24"/>
                <w:szCs w:val="24"/>
                <w:lang w:val="en-US" w:eastAsia="zh-CN"/>
              </w:rPr>
              <w:t>3</w:t>
            </w:r>
            <w:r>
              <w:rPr>
                <w:rFonts w:hint="eastAsia" w:ascii="Times New Roman" w:hAnsi="Times New Roman" w:cs="Times New Roman" w:eastAsiaTheme="minorEastAsia"/>
                <w:color w:val="auto"/>
                <w:spacing w:val="3"/>
                <w:sz w:val="24"/>
                <w:szCs w:val="24"/>
                <w:lang w:val="en-US" w:eastAsia="zh-CN"/>
              </w:rPr>
              <w:t>”中“</w:t>
            </w:r>
            <w:r>
              <w:rPr>
                <w:rFonts w:hint="default" w:ascii="Times New Roman" w:hAnsi="Times New Roman" w:cs="Times New Roman" w:eastAsiaTheme="minorEastAsia"/>
                <w:color w:val="auto"/>
                <w:spacing w:val="3"/>
                <w:sz w:val="24"/>
                <w:szCs w:val="24"/>
                <w:lang w:val="en-US"/>
              </w:rPr>
              <w:t>有涂布、浸渍、印刷、粘胶工艺的</w:t>
            </w:r>
            <w:r>
              <w:rPr>
                <w:rFonts w:hint="eastAsia" w:ascii="Times New Roman" w:hAnsi="Times New Roman" w:cs="Times New Roman" w:eastAsiaTheme="minorEastAsia"/>
                <w:color w:val="auto"/>
                <w:spacing w:val="3"/>
                <w:sz w:val="24"/>
                <w:szCs w:val="24"/>
                <w:lang w:val="en-US" w:eastAsia="zh-CN"/>
              </w:rPr>
              <w:t>”中的“有印刷工艺的加工纸制造”需要编制环境影响评价报告表。</w:t>
            </w:r>
          </w:p>
          <w:p w14:paraId="18D88DCA">
            <w:pPr>
              <w:pStyle w:val="109"/>
              <w:topLinePunct w:val="0"/>
              <w:bidi w:val="0"/>
              <w:adjustRightInd w:val="0"/>
              <w:snapToGrid w:val="0"/>
              <w:spacing w:after="0" w:afterLines="0" w:line="360" w:lineRule="auto"/>
              <w:ind w:left="0" w:leftChars="0" w:right="0" w:firstLine="479"/>
              <w:jc w:val="both"/>
              <w:rPr>
                <w:rFonts w:hint="eastAsia" w:ascii="Times New Roman" w:hAnsi="Times New Roman" w:cs="Times New Roman" w:eastAsiaTheme="minorEastAsia"/>
                <w:color w:val="auto"/>
                <w:spacing w:val="3"/>
                <w:sz w:val="24"/>
                <w:szCs w:val="24"/>
                <w:lang w:val="en-US" w:eastAsia="zh-CN"/>
              </w:rPr>
            </w:pPr>
            <w:r>
              <w:rPr>
                <w:rFonts w:hint="eastAsia" w:ascii="Times New Roman" w:hAnsi="Times New Roman" w:cs="Times New Roman"/>
                <w:color w:val="auto"/>
                <w:sz w:val="24"/>
                <w:szCs w:val="24"/>
                <w:lang w:val="en-US" w:eastAsia="zh-CN"/>
              </w:rPr>
              <w:t>云南奥同环保新材料</w:t>
            </w:r>
            <w:r>
              <w:rPr>
                <w:rFonts w:hint="eastAsia" w:ascii="Times New Roman" w:hAnsi="Times New Roman" w:eastAsia="宋体" w:cs="Times New Roman"/>
                <w:color w:val="auto"/>
                <w:sz w:val="24"/>
                <w:szCs w:val="24"/>
                <w:lang w:val="en-US" w:eastAsia="zh-CN"/>
              </w:rPr>
              <w:t>有限公司</w:t>
            </w:r>
            <w:r>
              <w:rPr>
                <w:rFonts w:hint="eastAsia" w:ascii="Times New Roman" w:hAnsi="Times New Roman" w:eastAsia="宋体" w:cs="Times New Roman"/>
                <w:bCs/>
                <w:color w:val="auto"/>
                <w:sz w:val="24"/>
                <w:highlight w:val="none"/>
                <w:lang w:val="en-US" w:eastAsia="zh-CN"/>
              </w:rPr>
              <w:t>委托</w:t>
            </w:r>
            <w:r>
              <w:rPr>
                <w:rFonts w:hint="eastAsia" w:ascii="Times New Roman" w:hAnsi="Times New Roman" w:cs="Times New Roman"/>
                <w:bCs/>
                <w:color w:val="auto"/>
                <w:sz w:val="24"/>
                <w:highlight w:val="none"/>
                <w:lang w:val="en-US" w:eastAsia="zh-CN"/>
              </w:rPr>
              <w:t>我</w:t>
            </w:r>
            <w:r>
              <w:rPr>
                <w:rFonts w:hint="eastAsia" w:ascii="Times New Roman" w:hAnsi="Times New Roman" w:eastAsia="宋体" w:cs="Times New Roman"/>
                <w:bCs/>
                <w:color w:val="auto"/>
                <w:sz w:val="24"/>
                <w:highlight w:val="none"/>
                <w:lang w:val="en-US" w:eastAsia="zh-CN"/>
              </w:rPr>
              <w:t>公司开展本项目环境影响评价工作。我公司接受委托后，环评工作组进行了实地踏勘和资料收集，在工程分析的基础上，编制了本环境影响报告表。</w:t>
            </w:r>
          </w:p>
          <w:p w14:paraId="43528971">
            <w:pPr>
              <w:topLinePunct w:val="0"/>
              <w:bidi w:val="0"/>
              <w:adjustRightInd w:val="0"/>
              <w:snapToGrid w:val="0"/>
              <w:spacing w:after="0" w:afterLines="0" w:line="360" w:lineRule="auto"/>
              <w:ind w:right="0"/>
              <w:rPr>
                <w:rFonts w:hint="default" w:ascii="Times New Roman" w:hAnsi="Times New Roman" w:cs="Times New Roman" w:eastAsiaTheme="minorEastAsia"/>
                <w:b/>
                <w:bCs w:val="0"/>
                <w:color w:val="auto"/>
                <w:sz w:val="24"/>
                <w:highlight w:val="none"/>
                <w:lang w:val="en-US" w:eastAsia="zh-CN"/>
              </w:rPr>
            </w:pPr>
            <w:r>
              <w:rPr>
                <w:rFonts w:hint="eastAsia" w:ascii="Times New Roman" w:hAnsi="Times New Roman" w:cs="Times New Roman" w:eastAsiaTheme="minorEastAsia"/>
                <w:b/>
                <w:bCs w:val="0"/>
                <w:color w:val="auto"/>
                <w:sz w:val="24"/>
                <w:highlight w:val="none"/>
                <w:lang w:val="en-US" w:eastAsia="zh-CN"/>
              </w:rPr>
              <w:t>2、</w:t>
            </w:r>
            <w:r>
              <w:rPr>
                <w:rFonts w:hint="default" w:ascii="Times New Roman" w:hAnsi="Times New Roman" w:cs="Times New Roman" w:eastAsiaTheme="minorEastAsia"/>
                <w:b/>
                <w:bCs w:val="0"/>
                <w:color w:val="auto"/>
                <w:sz w:val="24"/>
                <w:highlight w:val="none"/>
                <w:lang w:val="en-US" w:eastAsia="zh-CN"/>
              </w:rPr>
              <w:t>建设项目简况</w:t>
            </w:r>
          </w:p>
          <w:p w14:paraId="3385E10B">
            <w:pPr>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bCs/>
                <w:color w:val="auto"/>
                <w:sz w:val="24"/>
                <w:highlight w:val="none"/>
                <w:lang w:val="en-US" w:eastAsia="zh-CN"/>
              </w:rPr>
            </w:pPr>
            <w:r>
              <w:rPr>
                <w:rFonts w:hint="default" w:ascii="Times New Roman" w:hAnsi="Times New Roman" w:cs="Times New Roman" w:eastAsiaTheme="minorEastAsia"/>
                <w:bCs/>
                <w:color w:val="auto"/>
                <w:sz w:val="24"/>
                <w:highlight w:val="none"/>
                <w:lang w:val="en-US" w:eastAsia="zh-CN"/>
              </w:rPr>
              <w:t>项目名称：</w:t>
            </w:r>
            <w:r>
              <w:rPr>
                <w:rFonts w:hint="default" w:ascii="Times New Roman" w:hAnsi="Times New Roman" w:cs="Times New Roman" w:eastAsiaTheme="minorEastAsia"/>
                <w:color w:val="auto"/>
                <w:sz w:val="24"/>
                <w:szCs w:val="24"/>
              </w:rPr>
              <w:t>年产淋膜纸20000吨及年印刷9000吨淋膜纸项目</w:t>
            </w:r>
          </w:p>
          <w:p w14:paraId="5906673A">
            <w:pPr>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highlight w:val="none"/>
                <w:lang w:val="en-US" w:eastAsia="zh-CN"/>
              </w:rPr>
              <w:t>建设地点：</w:t>
            </w:r>
            <w:r>
              <w:rPr>
                <w:rFonts w:hint="default" w:ascii="Times New Roman" w:hAnsi="Times New Roman" w:eastAsia="宋体" w:cs="Times New Roman"/>
                <w:color w:val="auto"/>
                <w:sz w:val="24"/>
                <w:szCs w:val="24"/>
                <w:lang w:eastAsia="zh-CN"/>
              </w:rPr>
              <w:t>云南省玉溪市高新区龙泉片区B4地块</w:t>
            </w:r>
            <w:r>
              <w:rPr>
                <w:rFonts w:hint="eastAsia" w:ascii="Times New Roman" w:hAnsi="Times New Roman" w:cs="Times New Roman"/>
                <w:color w:val="auto"/>
                <w:sz w:val="24"/>
                <w:szCs w:val="24"/>
                <w:lang w:val="en-US" w:eastAsia="zh-CN"/>
              </w:rPr>
              <w:t>A2栋标准化厂房一层</w:t>
            </w:r>
          </w:p>
          <w:p w14:paraId="39E39C13">
            <w:pPr>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bCs/>
                <w:color w:val="auto"/>
                <w:sz w:val="24"/>
                <w:highlight w:val="none"/>
                <w:lang w:val="en-US" w:eastAsia="zh-CN"/>
              </w:rPr>
            </w:pPr>
            <w:r>
              <w:rPr>
                <w:rFonts w:hint="default" w:ascii="Times New Roman" w:hAnsi="Times New Roman" w:cs="Times New Roman" w:eastAsiaTheme="minorEastAsia"/>
                <w:bCs/>
                <w:color w:val="auto"/>
                <w:sz w:val="24"/>
                <w:highlight w:val="none"/>
                <w:lang w:val="en-US" w:eastAsia="zh-CN"/>
              </w:rPr>
              <w:t>建设单位：云南奥同环保新材料有限公司</w:t>
            </w:r>
          </w:p>
          <w:p w14:paraId="08AD3351">
            <w:pPr>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bCs/>
                <w:color w:val="auto"/>
                <w:sz w:val="24"/>
                <w:highlight w:val="none"/>
                <w:lang w:val="en-US" w:eastAsia="zh-CN"/>
              </w:rPr>
            </w:pPr>
            <w:r>
              <w:rPr>
                <w:rFonts w:hint="default" w:ascii="Times New Roman" w:hAnsi="Times New Roman" w:cs="Times New Roman" w:eastAsiaTheme="minorEastAsia"/>
                <w:bCs/>
                <w:color w:val="auto"/>
                <w:sz w:val="24"/>
                <w:highlight w:val="none"/>
                <w:lang w:val="en-US" w:eastAsia="zh-CN"/>
              </w:rPr>
              <w:t>建设性质：新建</w:t>
            </w:r>
          </w:p>
          <w:p w14:paraId="4032AAB9">
            <w:pPr>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bCs/>
                <w:color w:val="auto"/>
                <w:sz w:val="24"/>
                <w:highlight w:val="none"/>
                <w:lang w:val="en-US" w:eastAsia="zh-CN"/>
              </w:rPr>
            </w:pPr>
            <w:r>
              <w:rPr>
                <w:rFonts w:hint="default" w:ascii="Times New Roman" w:hAnsi="Times New Roman" w:cs="Times New Roman" w:eastAsiaTheme="minorEastAsia"/>
                <w:bCs/>
                <w:color w:val="auto"/>
                <w:sz w:val="24"/>
                <w:highlight w:val="none"/>
                <w:lang w:val="en-US" w:eastAsia="zh-CN"/>
              </w:rPr>
              <w:t>项目总投资：2500万元。</w:t>
            </w:r>
          </w:p>
          <w:p w14:paraId="13CD896B">
            <w:pPr>
              <w:pStyle w:val="59"/>
              <w:keepNext w:val="0"/>
              <w:keepLines w:val="0"/>
              <w:widowControl w:val="0"/>
              <w:kinsoku/>
              <w:wordWrap/>
              <w:overflowPunct/>
              <w:topLinePunct w:val="0"/>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highlight w:val="none"/>
                <w:lang w:val="en-US" w:eastAsia="zh-CN"/>
              </w:rPr>
              <w:t>建设内容：</w:t>
            </w:r>
            <w:r>
              <w:rPr>
                <w:rFonts w:hint="default" w:ascii="Times New Roman" w:hAnsi="Times New Roman" w:cs="Times New Roman" w:eastAsiaTheme="minorEastAsia"/>
                <w:color w:val="auto"/>
                <w:spacing w:val="-1"/>
                <w:sz w:val="24"/>
                <w:szCs w:val="24"/>
              </w:rPr>
              <w:t>本项目属于加工纸制造（C2223</w:t>
            </w:r>
            <w:r>
              <w:rPr>
                <w:rFonts w:hint="default" w:ascii="Times New Roman" w:hAnsi="Times New Roman" w:cs="Times New Roman" w:eastAsiaTheme="minorEastAsia"/>
                <w:color w:val="auto"/>
                <w:spacing w:val="-22"/>
                <w:sz w:val="24"/>
                <w:szCs w:val="24"/>
              </w:rPr>
              <w:t>），</w:t>
            </w:r>
            <w:r>
              <w:rPr>
                <w:rFonts w:hint="default" w:ascii="Times New Roman" w:hAnsi="Times New Roman" w:cs="Times New Roman" w:eastAsiaTheme="minorEastAsia"/>
                <w:color w:val="auto"/>
                <w:spacing w:val="-1"/>
                <w:sz w:val="24"/>
                <w:szCs w:val="24"/>
              </w:rPr>
              <w:t>项目租用现有厂房</w:t>
            </w:r>
            <w:r>
              <w:rPr>
                <w:rFonts w:hint="eastAsia" w:ascii="Times New Roman" w:hAnsi="Times New Roman" w:cs="Times New Roman" w:eastAsiaTheme="minorEastAsia"/>
                <w:color w:val="auto"/>
                <w:spacing w:val="-1"/>
                <w:sz w:val="24"/>
                <w:szCs w:val="24"/>
                <w:lang w:val="en-US" w:eastAsia="zh-CN"/>
              </w:rPr>
              <w:t>分期</w:t>
            </w:r>
            <w:r>
              <w:rPr>
                <w:rFonts w:hint="default" w:ascii="Times New Roman" w:hAnsi="Times New Roman" w:cs="Times New Roman" w:eastAsiaTheme="minorEastAsia"/>
                <w:color w:val="auto"/>
                <w:spacing w:val="-1"/>
                <w:sz w:val="24"/>
                <w:szCs w:val="24"/>
              </w:rPr>
              <w:t>建设</w:t>
            </w:r>
            <w:r>
              <w:rPr>
                <w:rFonts w:hint="eastAsia" w:ascii="Times New Roman" w:hAnsi="Times New Roman" w:cs="Times New Roman" w:eastAsiaTheme="minorEastAsia"/>
                <w:color w:val="auto"/>
                <w:spacing w:val="-1"/>
                <w:sz w:val="24"/>
                <w:szCs w:val="24"/>
                <w:lang w:eastAsia="zh-CN"/>
              </w:rPr>
              <w:t>，</w:t>
            </w:r>
            <w:r>
              <w:rPr>
                <w:rFonts w:hint="eastAsia" w:ascii="Times New Roman" w:hAnsi="Times New Roman" w:cs="Times New Roman" w:eastAsiaTheme="minorEastAsia"/>
                <w:color w:val="auto"/>
                <w:spacing w:val="-1"/>
                <w:sz w:val="24"/>
                <w:szCs w:val="24"/>
                <w:lang w:val="en-US" w:eastAsia="zh-CN"/>
              </w:rPr>
              <w:t>两期项目建成后</w:t>
            </w:r>
            <w:r>
              <w:rPr>
                <w:rFonts w:hint="default" w:ascii="Times New Roman" w:hAnsi="Times New Roman" w:cs="Times New Roman" w:eastAsiaTheme="minorEastAsia"/>
                <w:color w:val="auto"/>
                <w:sz w:val="24"/>
                <w:szCs w:val="24"/>
              </w:rPr>
              <w:t>年产淋膜纸20000吨及年印刷9000吨淋膜纸项目</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项目一期</w:t>
            </w:r>
            <w:r>
              <w:rPr>
                <w:rFonts w:hint="eastAsia" w:ascii="Times New Roman" w:hAnsi="Times New Roman" w:cs="Times New Roman" w:eastAsiaTheme="minorEastAsia"/>
                <w:color w:val="auto"/>
                <w:sz w:val="24"/>
                <w:szCs w:val="24"/>
                <w:lang w:val="en-US" w:eastAsia="zh-CN"/>
              </w:rPr>
              <w:t>生产规模</w:t>
            </w:r>
            <w:r>
              <w:rPr>
                <w:rFonts w:hint="default" w:ascii="Times New Roman" w:hAnsi="Times New Roman" w:cs="Times New Roman" w:eastAsiaTheme="minorEastAsia"/>
                <w:color w:val="auto"/>
                <w:sz w:val="24"/>
                <w:szCs w:val="24"/>
                <w:lang w:val="en-US" w:eastAsia="zh-CN"/>
              </w:rPr>
              <w:t>7000</w:t>
            </w:r>
            <w:r>
              <w:rPr>
                <w:rFonts w:hint="eastAsia" w:ascii="Times New Roman" w:hAnsi="Times New Roman" w:cs="Times New Roman" w:eastAsiaTheme="minorEastAsia"/>
                <w:color w:val="auto"/>
                <w:sz w:val="24"/>
                <w:szCs w:val="24"/>
                <w:lang w:val="en-US" w:eastAsia="zh-CN"/>
              </w:rPr>
              <w:t>t/a（其中3000t/a淋膜后印刷分切、分盘后外售，4000t/a淋膜分盘后直接外售）</w:t>
            </w:r>
            <w:r>
              <w:rPr>
                <w:rFonts w:hint="default" w:ascii="Times New Roman" w:hAnsi="Times New Roman" w:cs="Times New Roman" w:eastAsiaTheme="minorEastAsia"/>
                <w:color w:val="auto"/>
                <w:sz w:val="24"/>
                <w:szCs w:val="24"/>
                <w:lang w:val="en-US" w:eastAsia="zh-CN"/>
              </w:rPr>
              <w:t>，二期</w:t>
            </w:r>
            <w:r>
              <w:rPr>
                <w:rFonts w:hint="eastAsia" w:ascii="Times New Roman" w:hAnsi="Times New Roman" w:cs="Times New Roman" w:eastAsiaTheme="minorEastAsia"/>
                <w:color w:val="auto"/>
                <w:sz w:val="24"/>
                <w:szCs w:val="24"/>
                <w:lang w:val="en-US" w:eastAsia="zh-CN"/>
              </w:rPr>
              <w:t>生产规模</w:t>
            </w:r>
            <w:r>
              <w:rPr>
                <w:rFonts w:hint="default" w:ascii="Times New Roman" w:hAnsi="Times New Roman" w:cs="Times New Roman" w:eastAsiaTheme="minorEastAsia"/>
                <w:color w:val="auto"/>
                <w:sz w:val="24"/>
                <w:szCs w:val="24"/>
                <w:lang w:val="en-US" w:eastAsia="zh-CN"/>
              </w:rPr>
              <w:t>13000吨</w:t>
            </w:r>
            <w:r>
              <w:rPr>
                <w:rFonts w:hint="eastAsia" w:ascii="Times New Roman" w:hAnsi="Times New Roman" w:cs="Times New Roman" w:eastAsiaTheme="minorEastAsia"/>
                <w:color w:val="auto"/>
                <w:sz w:val="24"/>
                <w:szCs w:val="24"/>
                <w:lang w:val="en-US" w:eastAsia="zh-CN"/>
              </w:rPr>
              <w:t>t/a（其中6000t/a淋膜后印刷分切、分盘后外售7000t/a淋膜分盘后直接外售）</w:t>
            </w:r>
            <w:r>
              <w:rPr>
                <w:rFonts w:hint="default" w:ascii="Times New Roman" w:hAnsi="Times New Roman" w:cs="Times New Roman" w:eastAsiaTheme="minorEastAsia"/>
                <w:color w:val="auto"/>
                <w:sz w:val="24"/>
                <w:szCs w:val="24"/>
                <w:lang w:val="en-US" w:eastAsia="zh-CN"/>
              </w:rPr>
              <w:t>。</w:t>
            </w:r>
          </w:p>
          <w:p w14:paraId="0D797E3E">
            <w:pPr>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2、</w:t>
            </w:r>
            <w:r>
              <w:rPr>
                <w:rFonts w:hint="eastAsia" w:ascii="Times New Roman" w:hAnsi="Times New Roman" w:cs="Times New Roman" w:eastAsiaTheme="minorEastAsia"/>
                <w:b/>
                <w:bCs/>
                <w:color w:val="auto"/>
                <w:sz w:val="24"/>
                <w:highlight w:val="none"/>
                <w:lang w:val="en-US" w:eastAsia="zh-CN"/>
              </w:rPr>
              <w:t>工程内容</w:t>
            </w:r>
          </w:p>
          <w:p w14:paraId="262CDD3F">
            <w:pPr>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color w:val="auto"/>
                <w:sz w:val="24"/>
                <w:highlight w:val="none"/>
              </w:rPr>
            </w:pPr>
            <w:r>
              <w:rPr>
                <w:rFonts w:hint="eastAsia" w:ascii="Times New Roman" w:hAnsi="Times New Roman" w:eastAsia="宋体" w:cs="Times New Roman"/>
                <w:bCs/>
                <w:color w:val="auto"/>
                <w:sz w:val="24"/>
                <w:highlight w:val="none"/>
                <w:lang w:eastAsia="zh-CN"/>
              </w:rPr>
              <w:t>根据现场踏勘，项目</w:t>
            </w:r>
            <w:r>
              <w:rPr>
                <w:rFonts w:hint="eastAsia" w:ascii="Times New Roman" w:hAnsi="Times New Roman" w:cs="Times New Roman"/>
                <w:bCs/>
                <w:color w:val="auto"/>
                <w:sz w:val="24"/>
                <w:highlight w:val="none"/>
                <w:lang w:val="en-US" w:eastAsia="zh-CN"/>
              </w:rPr>
              <w:t>租用已建好的标准化厂房，厂房地面已完成硬化，</w:t>
            </w:r>
            <w:r>
              <w:rPr>
                <w:rFonts w:hint="default" w:ascii="Times New Roman" w:hAnsi="Times New Roman" w:cs="Times New Roman" w:eastAsiaTheme="minorEastAsia"/>
                <w:color w:val="auto"/>
                <w:sz w:val="24"/>
                <w:highlight w:val="none"/>
              </w:rPr>
              <w:t>项目</w:t>
            </w:r>
            <w:r>
              <w:rPr>
                <w:rFonts w:hint="eastAsia" w:ascii="Times New Roman" w:hAnsi="Times New Roman" w:cs="Times New Roman" w:eastAsiaTheme="minorEastAsia"/>
                <w:color w:val="auto"/>
                <w:sz w:val="24"/>
                <w:highlight w:val="none"/>
                <w:lang w:val="en-US" w:eastAsia="zh-CN"/>
              </w:rPr>
              <w:t>两期工程均建设在同一厂房内，通过设置不同生产分区，以及分期布设生产设备数量以满足两期生产规模要求，</w:t>
            </w:r>
            <w:r>
              <w:rPr>
                <w:rFonts w:hint="default" w:ascii="Times New Roman" w:hAnsi="Times New Roman" w:cs="Times New Roman" w:eastAsiaTheme="minorEastAsia"/>
                <w:color w:val="auto"/>
                <w:sz w:val="24"/>
                <w:highlight w:val="none"/>
              </w:rPr>
              <w:t>工程主要由主体工程、辅助工程、公用工程和环保工程组成，具体组成见下表。</w:t>
            </w:r>
          </w:p>
          <w:p w14:paraId="7DFA0A7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表2-1  工程内容组成一览表</w:t>
            </w:r>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719"/>
              <w:gridCol w:w="150"/>
              <w:gridCol w:w="933"/>
              <w:gridCol w:w="1008"/>
              <w:gridCol w:w="1298"/>
              <w:gridCol w:w="918"/>
              <w:gridCol w:w="1466"/>
              <w:gridCol w:w="1370"/>
            </w:tblGrid>
            <w:tr w14:paraId="486B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218" w:type="pct"/>
                  <w:noWrap w:val="0"/>
                  <w:vAlign w:val="center"/>
                </w:tcPr>
                <w:p w14:paraId="7F44D5A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pacing w:val="2"/>
                      <w:sz w:val="21"/>
                      <w:szCs w:val="21"/>
                    </w:rPr>
                    <w:t>项目</w:t>
                  </w:r>
                </w:p>
                <w:p w14:paraId="10DEC24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pacing w:val="3"/>
                      <w:sz w:val="21"/>
                      <w:szCs w:val="21"/>
                    </w:rPr>
                    <w:t>组成</w:t>
                  </w:r>
                </w:p>
              </w:tc>
              <w:tc>
                <w:tcPr>
                  <w:tcW w:w="1095" w:type="pct"/>
                  <w:gridSpan w:val="3"/>
                  <w:noWrap w:val="0"/>
                  <w:vAlign w:val="center"/>
                </w:tcPr>
                <w:p w14:paraId="1DE72A3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10"/>
                      <w:sz w:val="21"/>
                      <w:szCs w:val="21"/>
                    </w:rPr>
                  </w:pPr>
                  <w:r>
                    <w:rPr>
                      <w:rFonts w:hint="default" w:ascii="Times New Roman" w:hAnsi="Times New Roman" w:cs="Times New Roman" w:eastAsiaTheme="minorEastAsia"/>
                      <w:b/>
                      <w:bCs/>
                      <w:color w:val="auto"/>
                      <w:spacing w:val="10"/>
                      <w:sz w:val="21"/>
                      <w:szCs w:val="21"/>
                    </w:rPr>
                    <w:t>主项名称</w:t>
                  </w:r>
                </w:p>
              </w:tc>
              <w:tc>
                <w:tcPr>
                  <w:tcW w:w="1402" w:type="pct"/>
                  <w:gridSpan w:val="2"/>
                  <w:noWrap w:val="0"/>
                  <w:vAlign w:val="center"/>
                </w:tcPr>
                <w:p w14:paraId="4A8E059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b/>
                      <w:bCs/>
                      <w:color w:val="auto"/>
                      <w:spacing w:val="13"/>
                      <w:sz w:val="21"/>
                      <w:szCs w:val="21"/>
                      <w:lang w:val="en-US" w:eastAsia="zh-CN"/>
                    </w:rPr>
                    <w:t>一期</w:t>
                  </w:r>
                  <w:r>
                    <w:rPr>
                      <w:rFonts w:hint="default" w:ascii="Times New Roman" w:hAnsi="Times New Roman" w:cs="Times New Roman" w:eastAsiaTheme="minorEastAsia"/>
                      <w:b/>
                      <w:bCs/>
                      <w:color w:val="auto"/>
                      <w:spacing w:val="13"/>
                      <w:sz w:val="21"/>
                      <w:szCs w:val="21"/>
                    </w:rPr>
                    <w:t>建设内容</w:t>
                  </w:r>
                </w:p>
              </w:tc>
              <w:tc>
                <w:tcPr>
                  <w:tcW w:w="1449" w:type="pct"/>
                  <w:gridSpan w:val="2"/>
                  <w:noWrap w:val="0"/>
                  <w:vAlign w:val="center"/>
                </w:tcPr>
                <w:p w14:paraId="2143936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b/>
                      <w:bCs/>
                      <w:color w:val="auto"/>
                      <w:spacing w:val="13"/>
                      <w:sz w:val="21"/>
                      <w:szCs w:val="21"/>
                      <w:lang w:val="en-US" w:eastAsia="zh-CN"/>
                    </w:rPr>
                  </w:pPr>
                  <w:r>
                    <w:rPr>
                      <w:rFonts w:hint="eastAsia" w:ascii="Times New Roman" w:hAnsi="Times New Roman" w:cs="Times New Roman" w:eastAsiaTheme="minorEastAsia"/>
                      <w:b/>
                      <w:bCs/>
                      <w:color w:val="auto"/>
                      <w:spacing w:val="13"/>
                      <w:sz w:val="21"/>
                      <w:szCs w:val="21"/>
                      <w:lang w:val="en-US" w:eastAsia="zh-CN"/>
                    </w:rPr>
                    <w:t>二期</w:t>
                  </w:r>
                  <w:r>
                    <w:rPr>
                      <w:rFonts w:hint="default" w:ascii="Times New Roman" w:hAnsi="Times New Roman" w:cs="Times New Roman" w:eastAsiaTheme="minorEastAsia"/>
                      <w:b/>
                      <w:bCs/>
                      <w:color w:val="auto"/>
                      <w:spacing w:val="13"/>
                      <w:sz w:val="21"/>
                      <w:szCs w:val="21"/>
                    </w:rPr>
                    <w:t>建设内容</w:t>
                  </w:r>
                </w:p>
              </w:tc>
              <w:tc>
                <w:tcPr>
                  <w:tcW w:w="833" w:type="pct"/>
                  <w:noWrap w:val="0"/>
                  <w:vAlign w:val="center"/>
                </w:tcPr>
                <w:p w14:paraId="035A69C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pacing w:val="3"/>
                      <w:sz w:val="21"/>
                      <w:szCs w:val="21"/>
                    </w:rPr>
                    <w:t>备注</w:t>
                  </w:r>
                </w:p>
              </w:tc>
            </w:tr>
            <w:tr w14:paraId="571E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218" w:type="pct"/>
                  <w:vMerge w:val="restart"/>
                  <w:noWrap w:val="0"/>
                  <w:vAlign w:val="center"/>
                </w:tcPr>
                <w:p w14:paraId="24729CC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主体</w:t>
                  </w:r>
                </w:p>
                <w:p w14:paraId="7278046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工程</w:t>
                  </w:r>
                </w:p>
              </w:tc>
              <w:tc>
                <w:tcPr>
                  <w:tcW w:w="437" w:type="pct"/>
                  <w:noWrap w:val="0"/>
                  <w:vAlign w:val="center"/>
                </w:tcPr>
                <w:p w14:paraId="35A7207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pacing w:val="15"/>
                      <w:sz w:val="21"/>
                      <w:szCs w:val="21"/>
                    </w:rPr>
                    <w:t>淋膜</w:t>
                  </w:r>
                  <w:r>
                    <w:rPr>
                      <w:rFonts w:hint="default" w:ascii="Times New Roman" w:hAnsi="Times New Roman" w:cs="Times New Roman" w:eastAsiaTheme="minorEastAsia"/>
                      <w:color w:val="auto"/>
                      <w:spacing w:val="15"/>
                      <w:sz w:val="21"/>
                      <w:szCs w:val="21"/>
                      <w:lang w:val="en-US" w:eastAsia="zh-CN"/>
                    </w:rPr>
                    <w:t>区</w:t>
                  </w:r>
                </w:p>
              </w:tc>
              <w:tc>
                <w:tcPr>
                  <w:tcW w:w="658" w:type="pct"/>
                  <w:gridSpan w:val="2"/>
                  <w:noWrap w:val="0"/>
                  <w:vAlign w:val="center"/>
                </w:tcPr>
                <w:p w14:paraId="12FCE8E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6"/>
                      <w:sz w:val="21"/>
                      <w:szCs w:val="21"/>
                    </w:rPr>
                  </w:pPr>
                  <w:r>
                    <w:rPr>
                      <w:rFonts w:hint="default" w:ascii="Times New Roman" w:hAnsi="Times New Roman" w:cs="Times New Roman" w:eastAsiaTheme="minorEastAsia"/>
                      <w:color w:val="auto"/>
                      <w:sz w:val="21"/>
                      <w:szCs w:val="21"/>
                      <w:highlight w:val="none"/>
                      <w:vertAlign w:val="baseline"/>
                      <w:lang w:val="en-US" w:eastAsia="zh-CN"/>
                    </w:rPr>
                    <w:t>总占地面积为</w:t>
                  </w:r>
                  <w:r>
                    <w:rPr>
                      <w:rFonts w:hint="eastAsia" w:ascii="Times New Roman" w:hAnsi="Times New Roman" w:cs="Times New Roman" w:eastAsiaTheme="minorEastAsia"/>
                      <w:color w:val="auto"/>
                      <w:sz w:val="21"/>
                      <w:szCs w:val="21"/>
                      <w:highlight w:val="none"/>
                      <w:vertAlign w:val="baseline"/>
                      <w:lang w:val="en-US" w:eastAsia="zh-CN"/>
                    </w:rPr>
                    <w:t>507</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eastAsia" w:ascii="Times New Roman" w:hAnsi="Times New Roman" w:cs="Times New Roman" w:eastAsiaTheme="minorEastAsia"/>
                      <w:color w:val="auto"/>
                      <w:spacing w:val="10"/>
                      <w:sz w:val="21"/>
                      <w:szCs w:val="21"/>
                      <w:highlight w:val="none"/>
                      <w:lang w:val="en-US" w:eastAsia="zh-CN"/>
                    </w:rPr>
                    <w:t>。</w:t>
                  </w:r>
                </w:p>
              </w:tc>
              <w:tc>
                <w:tcPr>
                  <w:tcW w:w="1402" w:type="pct"/>
                  <w:gridSpan w:val="2"/>
                  <w:noWrap w:val="0"/>
                  <w:vAlign w:val="center"/>
                </w:tcPr>
                <w:p w14:paraId="79520D3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460" w:firstLineChars="200"/>
                    <w:jc w:val="left"/>
                    <w:textAlignment w:val="auto"/>
                    <w:rPr>
                      <w:rFonts w:hint="default" w:ascii="Times New Roman" w:hAnsi="Times New Roman" w:cs="Times New Roman" w:eastAsiaTheme="minorEastAsia"/>
                      <w:color w:val="auto"/>
                      <w:sz w:val="21"/>
                      <w:szCs w:val="21"/>
                      <w:highlight w:val="none"/>
                      <w:vertAlign w:val="baseline"/>
                      <w:lang w:val="en-US"/>
                    </w:rPr>
                  </w:pPr>
                  <w:r>
                    <w:rPr>
                      <w:rFonts w:hint="eastAsia" w:ascii="Times New Roman" w:hAnsi="Times New Roman" w:cs="Times New Roman" w:eastAsiaTheme="minorEastAsia"/>
                      <w:color w:val="auto"/>
                      <w:spacing w:val="10"/>
                      <w:sz w:val="21"/>
                      <w:szCs w:val="21"/>
                      <w:highlight w:val="none"/>
                      <w:lang w:val="en-US" w:eastAsia="zh-CN"/>
                    </w:rPr>
                    <w:t>位于厂房东南偏西侧，</w:t>
                  </w:r>
                  <w:r>
                    <w:rPr>
                      <w:rFonts w:hint="default" w:ascii="Times New Roman" w:hAnsi="Times New Roman" w:cs="Times New Roman" w:eastAsiaTheme="minorEastAsia"/>
                      <w:color w:val="auto"/>
                      <w:spacing w:val="10"/>
                      <w:sz w:val="21"/>
                      <w:szCs w:val="21"/>
                      <w:highlight w:val="none"/>
                      <w:lang w:val="en-US" w:eastAsia="zh-CN"/>
                    </w:rPr>
                    <w:t>占地面积为2</w:t>
                  </w:r>
                  <w:r>
                    <w:rPr>
                      <w:rFonts w:hint="eastAsia" w:ascii="Times New Roman" w:hAnsi="Times New Roman" w:cs="Times New Roman" w:eastAsiaTheme="minorEastAsia"/>
                      <w:color w:val="auto"/>
                      <w:spacing w:val="10"/>
                      <w:sz w:val="21"/>
                      <w:szCs w:val="21"/>
                      <w:highlight w:val="none"/>
                      <w:lang w:val="en-US" w:eastAsia="zh-CN"/>
                    </w:rPr>
                    <w:t>40</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eastAsia" w:ascii="Times New Roman" w:hAnsi="Times New Roman" w:cs="Times New Roman" w:eastAsiaTheme="minorEastAsia"/>
                      <w:color w:val="auto"/>
                      <w:sz w:val="21"/>
                      <w:szCs w:val="21"/>
                      <w:highlight w:val="none"/>
                      <w:vertAlign w:val="baseline"/>
                      <w:lang w:val="en-US" w:eastAsia="zh-CN"/>
                    </w:rPr>
                    <w:t>，布设淋膜机1台</w:t>
                  </w:r>
                </w:p>
              </w:tc>
              <w:tc>
                <w:tcPr>
                  <w:tcW w:w="1449" w:type="pct"/>
                  <w:gridSpan w:val="2"/>
                  <w:noWrap w:val="0"/>
                  <w:vAlign w:val="center"/>
                </w:tcPr>
                <w:p w14:paraId="3BA5382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460" w:firstLineChars="200"/>
                    <w:jc w:val="left"/>
                    <w:textAlignment w:val="auto"/>
                    <w:rPr>
                      <w:rFonts w:hint="default" w:ascii="Times New Roman" w:hAnsi="Times New Roman" w:cs="Times New Roman" w:eastAsiaTheme="minorEastAsia"/>
                      <w:color w:val="auto"/>
                      <w:spacing w:val="10"/>
                      <w:sz w:val="21"/>
                      <w:szCs w:val="21"/>
                      <w:highlight w:val="none"/>
                    </w:rPr>
                  </w:pPr>
                  <w:r>
                    <w:rPr>
                      <w:rFonts w:hint="eastAsia" w:ascii="Times New Roman" w:hAnsi="Times New Roman" w:cs="Times New Roman" w:eastAsiaTheme="minorEastAsia"/>
                      <w:color w:val="auto"/>
                      <w:spacing w:val="10"/>
                      <w:sz w:val="21"/>
                      <w:szCs w:val="21"/>
                      <w:highlight w:val="none"/>
                      <w:lang w:val="en-US" w:eastAsia="zh-CN"/>
                    </w:rPr>
                    <w:t>位于厂房东南偏东侧，</w:t>
                  </w:r>
                  <w:r>
                    <w:rPr>
                      <w:rFonts w:hint="eastAsia" w:ascii="Times New Roman" w:hAnsi="Times New Roman" w:cs="Times New Roman" w:eastAsiaTheme="minorEastAsia"/>
                      <w:color w:val="auto"/>
                      <w:sz w:val="21"/>
                      <w:szCs w:val="21"/>
                      <w:highlight w:val="none"/>
                      <w:vertAlign w:val="baseline"/>
                      <w:lang w:val="en-US" w:eastAsia="zh-CN"/>
                    </w:rPr>
                    <w:t>占地面积为</w:t>
                  </w:r>
                  <w:r>
                    <w:rPr>
                      <w:rFonts w:hint="default" w:ascii="Times New Roman" w:hAnsi="Times New Roman" w:cs="Times New Roman" w:eastAsiaTheme="minorEastAsia"/>
                      <w:color w:val="auto"/>
                      <w:sz w:val="21"/>
                      <w:szCs w:val="21"/>
                      <w:highlight w:val="none"/>
                      <w:vertAlign w:val="baseline"/>
                      <w:lang w:val="en-US" w:eastAsia="zh-CN"/>
                    </w:rPr>
                    <w:t>2</w:t>
                  </w:r>
                  <w:r>
                    <w:rPr>
                      <w:rFonts w:hint="eastAsia" w:ascii="Times New Roman" w:hAnsi="Times New Roman" w:cs="Times New Roman" w:eastAsiaTheme="minorEastAsia"/>
                      <w:color w:val="auto"/>
                      <w:sz w:val="21"/>
                      <w:szCs w:val="21"/>
                      <w:highlight w:val="none"/>
                      <w:vertAlign w:val="baseline"/>
                      <w:lang w:val="en-US" w:eastAsia="zh-CN"/>
                    </w:rPr>
                    <w:t>67</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eastAsia" w:ascii="Times New Roman" w:hAnsi="Times New Roman" w:cs="Times New Roman" w:eastAsiaTheme="minorEastAsia"/>
                      <w:color w:val="auto"/>
                      <w:sz w:val="21"/>
                      <w:szCs w:val="21"/>
                      <w:highlight w:val="none"/>
                      <w:vertAlign w:val="baseline"/>
                      <w:lang w:val="en-US" w:eastAsia="zh-CN"/>
                    </w:rPr>
                    <w:t>，布设淋膜机1台</w:t>
                  </w:r>
                </w:p>
              </w:tc>
              <w:tc>
                <w:tcPr>
                  <w:tcW w:w="833" w:type="pct"/>
                  <w:vMerge w:val="restart"/>
                  <w:noWrap w:val="0"/>
                  <w:vAlign w:val="center"/>
                </w:tcPr>
                <w:p w14:paraId="6F16FE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厂房已建，一层厂房高度约为5.0m，设置分区，根据建设单位提供设计资料，车间生产地面将涂刷环氧树脂。整栋建筑为4层，高度为21.6m</w:t>
                  </w:r>
                </w:p>
              </w:tc>
            </w:tr>
            <w:tr w14:paraId="0F1B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3" w:hRule="atLeast"/>
                <w:jc w:val="center"/>
              </w:trPr>
              <w:tc>
                <w:tcPr>
                  <w:tcW w:w="218" w:type="pct"/>
                  <w:vMerge w:val="continue"/>
                  <w:noWrap w:val="0"/>
                  <w:vAlign w:val="center"/>
                </w:tcPr>
                <w:p w14:paraId="7223864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shd w:val="clear" w:color="auto" w:fill="auto"/>
                  <w:noWrap w:val="0"/>
                  <w:vAlign w:val="center"/>
                </w:tcPr>
                <w:p w14:paraId="073D790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6"/>
                      <w:sz w:val="21"/>
                      <w:szCs w:val="21"/>
                    </w:rPr>
                    <w:t>印刷</w:t>
                  </w:r>
                  <w:r>
                    <w:rPr>
                      <w:rFonts w:hint="default" w:ascii="Times New Roman" w:hAnsi="Times New Roman" w:cs="Times New Roman" w:eastAsiaTheme="minorEastAsia"/>
                      <w:color w:val="auto"/>
                      <w:spacing w:val="6"/>
                      <w:sz w:val="21"/>
                      <w:szCs w:val="21"/>
                      <w:lang w:val="en-US" w:eastAsia="zh-CN"/>
                    </w:rPr>
                    <w:t>区</w:t>
                  </w:r>
                </w:p>
              </w:tc>
              <w:tc>
                <w:tcPr>
                  <w:tcW w:w="658" w:type="pct"/>
                  <w:gridSpan w:val="2"/>
                  <w:shd w:val="clear" w:color="auto" w:fill="auto"/>
                  <w:noWrap w:val="0"/>
                  <w:vAlign w:val="center"/>
                </w:tcPr>
                <w:p w14:paraId="781AA01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6"/>
                      <w:kern w:val="2"/>
                      <w:sz w:val="21"/>
                      <w:szCs w:val="21"/>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总占地面积为</w:t>
                  </w:r>
                  <w:r>
                    <w:rPr>
                      <w:rFonts w:hint="eastAsia" w:ascii="Times New Roman" w:hAnsi="Times New Roman" w:cs="Times New Roman" w:eastAsiaTheme="minorEastAsia"/>
                      <w:color w:val="auto"/>
                      <w:sz w:val="21"/>
                      <w:szCs w:val="21"/>
                      <w:highlight w:val="none"/>
                      <w:vertAlign w:val="baseline"/>
                      <w:lang w:val="en-US" w:eastAsia="zh-CN"/>
                    </w:rPr>
                    <w:t>439</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p>
              </w:tc>
              <w:tc>
                <w:tcPr>
                  <w:tcW w:w="1402" w:type="pct"/>
                  <w:gridSpan w:val="2"/>
                  <w:shd w:val="clear" w:color="auto" w:fill="auto"/>
                  <w:noWrap w:val="0"/>
                  <w:vAlign w:val="center"/>
                </w:tcPr>
                <w:p w14:paraId="59B8364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460" w:firstLineChars="200"/>
                    <w:jc w:val="left"/>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eastAsiaTheme="minorEastAsia"/>
                      <w:color w:val="auto"/>
                      <w:spacing w:val="10"/>
                      <w:sz w:val="21"/>
                      <w:szCs w:val="21"/>
                      <w:highlight w:val="none"/>
                      <w:lang w:val="en-US" w:eastAsia="zh-CN"/>
                    </w:rPr>
                    <w:t>位于厂房中部，偏西南侧，</w:t>
                  </w:r>
                  <w:r>
                    <w:rPr>
                      <w:rFonts w:hint="default" w:ascii="Times New Roman" w:hAnsi="Times New Roman" w:cs="Times New Roman" w:eastAsiaTheme="minorEastAsia"/>
                      <w:color w:val="auto"/>
                      <w:spacing w:val="10"/>
                      <w:sz w:val="21"/>
                      <w:szCs w:val="21"/>
                      <w:highlight w:val="none"/>
                      <w:lang w:val="en-US" w:eastAsia="zh-CN"/>
                    </w:rPr>
                    <w:t>占地面积为</w:t>
                  </w:r>
                  <w:r>
                    <w:rPr>
                      <w:rFonts w:hint="eastAsia" w:ascii="Times New Roman" w:hAnsi="Times New Roman" w:cs="Times New Roman" w:eastAsiaTheme="minorEastAsia"/>
                      <w:color w:val="auto"/>
                      <w:sz w:val="21"/>
                      <w:szCs w:val="21"/>
                      <w:highlight w:val="none"/>
                      <w:lang w:val="en-US" w:eastAsia="zh-CN"/>
                    </w:rPr>
                    <w:t>180</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eastAsia" w:ascii="Times New Roman" w:hAnsi="Times New Roman" w:cs="Times New Roman" w:eastAsiaTheme="minorEastAsia"/>
                      <w:color w:val="auto"/>
                      <w:sz w:val="21"/>
                      <w:szCs w:val="21"/>
                      <w:highlight w:val="none"/>
                      <w:vertAlign w:val="baseline"/>
                      <w:lang w:val="en-US" w:eastAsia="zh-CN"/>
                    </w:rPr>
                    <w:t>，布设印刷机1台</w:t>
                  </w:r>
                </w:p>
              </w:tc>
              <w:tc>
                <w:tcPr>
                  <w:tcW w:w="1449" w:type="pct"/>
                  <w:gridSpan w:val="2"/>
                  <w:shd w:val="clear" w:color="auto" w:fill="auto"/>
                  <w:noWrap w:val="0"/>
                  <w:vAlign w:val="center"/>
                </w:tcPr>
                <w:p w14:paraId="3F9AED1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420" w:firstLineChars="200"/>
                    <w:jc w:val="left"/>
                    <w:textAlignment w:val="auto"/>
                    <w:rPr>
                      <w:rFonts w:hint="default" w:ascii="Times New Roman" w:hAnsi="Times New Roman" w:cs="Times New Roman" w:eastAsiaTheme="minorEastAsia"/>
                      <w:color w:val="auto"/>
                      <w:spacing w:val="10"/>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vertAlign w:val="baseline"/>
                      <w:lang w:val="en-US" w:eastAsia="zh-CN"/>
                    </w:rPr>
                    <w:t>位于厂房中部，偏东北侧，占地面积为259</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eastAsia" w:ascii="Times New Roman" w:hAnsi="Times New Roman" w:cs="Times New Roman" w:eastAsiaTheme="minorEastAsia"/>
                      <w:color w:val="auto"/>
                      <w:sz w:val="21"/>
                      <w:szCs w:val="21"/>
                      <w:highlight w:val="none"/>
                      <w:vertAlign w:val="baseline"/>
                      <w:lang w:val="en-US" w:eastAsia="zh-CN"/>
                    </w:rPr>
                    <w:t>，布设印刷机2台</w:t>
                  </w:r>
                </w:p>
              </w:tc>
              <w:tc>
                <w:tcPr>
                  <w:tcW w:w="833" w:type="pct"/>
                  <w:vMerge w:val="continue"/>
                  <w:noWrap w:val="0"/>
                  <w:vAlign w:val="center"/>
                </w:tcPr>
                <w:p w14:paraId="4CD504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r>
            <w:tr w14:paraId="556D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8" w:type="pct"/>
                  <w:vMerge w:val="continue"/>
                  <w:noWrap w:val="0"/>
                  <w:vAlign w:val="center"/>
                </w:tcPr>
                <w:p w14:paraId="7E8EACD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noWrap w:val="0"/>
                  <w:vAlign w:val="center"/>
                </w:tcPr>
                <w:p w14:paraId="361ACF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5"/>
                      <w:sz w:val="21"/>
                      <w:szCs w:val="21"/>
                      <w:lang w:val="en-US" w:eastAsia="zh-CN"/>
                    </w:rPr>
                  </w:pPr>
                  <w:r>
                    <w:rPr>
                      <w:rFonts w:hint="default" w:ascii="Times New Roman" w:hAnsi="Times New Roman" w:cs="Times New Roman" w:eastAsiaTheme="minorEastAsia"/>
                      <w:color w:val="auto"/>
                      <w:spacing w:val="15"/>
                      <w:sz w:val="21"/>
                      <w:szCs w:val="21"/>
                      <w:lang w:val="en-US" w:eastAsia="zh-CN"/>
                    </w:rPr>
                    <w:t>模切区</w:t>
                  </w:r>
                </w:p>
              </w:tc>
              <w:tc>
                <w:tcPr>
                  <w:tcW w:w="658" w:type="pct"/>
                  <w:gridSpan w:val="2"/>
                  <w:noWrap w:val="0"/>
                  <w:vAlign w:val="center"/>
                </w:tcPr>
                <w:p w14:paraId="36ADA4A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5"/>
                      <w:sz w:val="21"/>
                      <w:szCs w:val="21"/>
                      <w:lang w:val="en-US" w:eastAsia="zh-CN"/>
                    </w:rPr>
                  </w:pPr>
                  <w:r>
                    <w:rPr>
                      <w:rFonts w:hint="default" w:ascii="Times New Roman" w:hAnsi="Times New Roman" w:cs="Times New Roman" w:eastAsiaTheme="minorEastAsia"/>
                      <w:color w:val="auto"/>
                      <w:spacing w:val="10"/>
                      <w:sz w:val="21"/>
                      <w:szCs w:val="21"/>
                      <w:highlight w:val="none"/>
                      <w:lang w:val="en-US" w:eastAsia="zh-CN"/>
                    </w:rPr>
                    <w:t>占地面积为</w:t>
                  </w:r>
                  <w:r>
                    <w:rPr>
                      <w:rFonts w:hint="eastAsia" w:ascii="Times New Roman" w:hAnsi="Times New Roman" w:cs="Times New Roman" w:eastAsiaTheme="minorEastAsia"/>
                      <w:color w:val="auto"/>
                      <w:spacing w:val="10"/>
                      <w:sz w:val="21"/>
                      <w:szCs w:val="21"/>
                      <w:highlight w:val="none"/>
                      <w:lang w:val="en-US" w:eastAsia="zh-CN"/>
                    </w:rPr>
                    <w:t>361</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default" w:ascii="Times New Roman" w:hAnsi="Times New Roman" w:cs="Times New Roman" w:eastAsiaTheme="minorEastAsia"/>
                      <w:color w:val="auto"/>
                      <w:sz w:val="21"/>
                      <w:szCs w:val="21"/>
                      <w:highlight w:val="none"/>
                      <w:vertAlign w:val="baseline"/>
                      <w:lang w:val="en-US" w:eastAsia="zh-CN"/>
                    </w:rPr>
                    <w:t>。</w:t>
                  </w:r>
                </w:p>
              </w:tc>
              <w:tc>
                <w:tcPr>
                  <w:tcW w:w="1402" w:type="pct"/>
                  <w:gridSpan w:val="2"/>
                  <w:noWrap w:val="0"/>
                  <w:vAlign w:val="center"/>
                </w:tcPr>
                <w:p w14:paraId="20C4BA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0" w:firstLineChars="200"/>
                    <w:jc w:val="left"/>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pacing w:val="10"/>
                      <w:sz w:val="21"/>
                      <w:szCs w:val="21"/>
                      <w:highlight w:val="none"/>
                      <w:lang w:val="en-US" w:eastAsia="zh-CN"/>
                    </w:rPr>
                    <w:t>位于厂房西北偏北侧，</w:t>
                  </w:r>
                  <w:r>
                    <w:rPr>
                      <w:rFonts w:hint="eastAsia" w:ascii="Times New Roman" w:hAnsi="Times New Roman" w:cs="Times New Roman" w:eastAsiaTheme="minorEastAsia"/>
                      <w:color w:val="auto"/>
                      <w:sz w:val="21"/>
                      <w:szCs w:val="21"/>
                      <w:highlight w:val="none"/>
                      <w:vertAlign w:val="baseline"/>
                      <w:lang w:val="en-US" w:eastAsia="zh-CN"/>
                    </w:rPr>
                    <w:t>布设模切机3台</w:t>
                  </w:r>
                </w:p>
              </w:tc>
              <w:tc>
                <w:tcPr>
                  <w:tcW w:w="1449" w:type="pct"/>
                  <w:gridSpan w:val="2"/>
                  <w:noWrap w:val="0"/>
                  <w:vAlign w:val="center"/>
                </w:tcPr>
                <w:p w14:paraId="398D97F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pacing w:val="10"/>
                      <w:sz w:val="21"/>
                      <w:szCs w:val="21"/>
                      <w:highlight w:val="none"/>
                    </w:rPr>
                  </w:pPr>
                  <w:r>
                    <w:rPr>
                      <w:rFonts w:hint="eastAsia" w:ascii="Times New Roman" w:hAnsi="Times New Roman" w:cs="Times New Roman" w:eastAsiaTheme="minorEastAsia"/>
                      <w:color w:val="auto"/>
                      <w:sz w:val="21"/>
                      <w:szCs w:val="21"/>
                      <w:highlight w:val="none"/>
                      <w:vertAlign w:val="baseline"/>
                      <w:lang w:val="en-US" w:eastAsia="zh-CN"/>
                    </w:rPr>
                    <w:t>在一期划定区域空地位置增设模切机5台</w:t>
                  </w:r>
                </w:p>
              </w:tc>
              <w:tc>
                <w:tcPr>
                  <w:tcW w:w="833" w:type="pct"/>
                  <w:vMerge w:val="continue"/>
                  <w:noWrap w:val="0"/>
                  <w:vAlign w:val="center"/>
                </w:tcPr>
                <w:p w14:paraId="594EDB8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r>
            <w:tr w14:paraId="403D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8" w:type="pct"/>
                  <w:vMerge w:val="continue"/>
                  <w:noWrap w:val="0"/>
                  <w:vAlign w:val="center"/>
                </w:tcPr>
                <w:p w14:paraId="1F93C50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noWrap w:val="0"/>
                  <w:vAlign w:val="center"/>
                </w:tcPr>
                <w:p w14:paraId="4513653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5"/>
                      <w:sz w:val="21"/>
                      <w:szCs w:val="21"/>
                      <w:lang w:val="en-US" w:eastAsia="zh-CN"/>
                    </w:rPr>
                  </w:pPr>
                  <w:r>
                    <w:rPr>
                      <w:rFonts w:hint="default" w:ascii="Times New Roman" w:hAnsi="Times New Roman" w:cs="Times New Roman" w:eastAsiaTheme="minorEastAsia"/>
                      <w:color w:val="auto"/>
                      <w:spacing w:val="15"/>
                      <w:sz w:val="21"/>
                      <w:szCs w:val="21"/>
                      <w:lang w:val="en-US" w:eastAsia="zh-CN"/>
                    </w:rPr>
                    <w:t>分切区</w:t>
                  </w:r>
                </w:p>
              </w:tc>
              <w:tc>
                <w:tcPr>
                  <w:tcW w:w="658" w:type="pct"/>
                  <w:gridSpan w:val="2"/>
                  <w:noWrap w:val="0"/>
                  <w:vAlign w:val="center"/>
                </w:tcPr>
                <w:p w14:paraId="7FEA6D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5"/>
                      <w:sz w:val="21"/>
                      <w:szCs w:val="21"/>
                      <w:lang w:val="en-US" w:eastAsia="zh-CN"/>
                    </w:rPr>
                  </w:pPr>
                  <w:r>
                    <w:rPr>
                      <w:rFonts w:hint="default" w:ascii="Times New Roman" w:hAnsi="Times New Roman" w:cs="Times New Roman" w:eastAsiaTheme="minorEastAsia"/>
                      <w:color w:val="auto"/>
                      <w:spacing w:val="10"/>
                      <w:sz w:val="21"/>
                      <w:szCs w:val="21"/>
                      <w:highlight w:val="none"/>
                      <w:lang w:val="en-US" w:eastAsia="zh-CN"/>
                    </w:rPr>
                    <w:t>占地面积为</w:t>
                  </w:r>
                  <w:r>
                    <w:rPr>
                      <w:rFonts w:hint="eastAsia" w:ascii="Times New Roman" w:hAnsi="Times New Roman" w:cs="Times New Roman" w:eastAsiaTheme="minorEastAsia"/>
                      <w:color w:val="auto"/>
                      <w:spacing w:val="10"/>
                      <w:sz w:val="21"/>
                      <w:szCs w:val="21"/>
                      <w:highlight w:val="none"/>
                      <w:lang w:val="en-US" w:eastAsia="zh-CN"/>
                    </w:rPr>
                    <w:t>184</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default" w:ascii="Times New Roman" w:hAnsi="Times New Roman" w:cs="Times New Roman" w:eastAsiaTheme="minorEastAsia"/>
                      <w:color w:val="auto"/>
                      <w:sz w:val="21"/>
                      <w:szCs w:val="21"/>
                      <w:highlight w:val="none"/>
                      <w:vertAlign w:val="baseline"/>
                      <w:lang w:val="en-US" w:eastAsia="zh-CN"/>
                    </w:rPr>
                    <w:t>。</w:t>
                  </w:r>
                </w:p>
              </w:tc>
              <w:tc>
                <w:tcPr>
                  <w:tcW w:w="1402" w:type="pct"/>
                  <w:gridSpan w:val="2"/>
                  <w:noWrap w:val="0"/>
                  <w:vAlign w:val="center"/>
                </w:tcPr>
                <w:p w14:paraId="236F969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0" w:firstLineChars="200"/>
                    <w:jc w:val="left"/>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pacing w:val="10"/>
                      <w:sz w:val="21"/>
                      <w:szCs w:val="21"/>
                      <w:highlight w:val="none"/>
                      <w:lang w:val="en-US" w:eastAsia="zh-CN"/>
                    </w:rPr>
                    <w:t>位于厂房西北偏西侧，</w:t>
                  </w:r>
                  <w:r>
                    <w:rPr>
                      <w:rFonts w:hint="eastAsia" w:ascii="Times New Roman" w:hAnsi="Times New Roman" w:cs="Times New Roman" w:eastAsiaTheme="minorEastAsia"/>
                      <w:color w:val="auto"/>
                      <w:sz w:val="21"/>
                      <w:szCs w:val="21"/>
                      <w:highlight w:val="none"/>
                      <w:vertAlign w:val="baseline"/>
                      <w:lang w:val="en-US" w:eastAsia="zh-CN"/>
                    </w:rPr>
                    <w:t>布设分切机1台</w:t>
                  </w:r>
                </w:p>
              </w:tc>
              <w:tc>
                <w:tcPr>
                  <w:tcW w:w="1449" w:type="pct"/>
                  <w:gridSpan w:val="2"/>
                  <w:noWrap w:val="0"/>
                  <w:vAlign w:val="center"/>
                </w:tcPr>
                <w:p w14:paraId="6D4DC9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依托一期建设内容</w:t>
                  </w:r>
                </w:p>
              </w:tc>
              <w:tc>
                <w:tcPr>
                  <w:tcW w:w="833" w:type="pct"/>
                  <w:vMerge w:val="continue"/>
                  <w:noWrap w:val="0"/>
                  <w:vAlign w:val="center"/>
                </w:tcPr>
                <w:p w14:paraId="2FABE3C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olor w:val="auto"/>
                      <w:lang w:val="en-US" w:eastAsia="zh-CN"/>
                    </w:rPr>
                  </w:pPr>
                </w:p>
              </w:tc>
            </w:tr>
            <w:tr w14:paraId="1638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218" w:type="pct"/>
                  <w:vMerge w:val="continue"/>
                  <w:noWrap w:val="0"/>
                  <w:vAlign w:val="center"/>
                </w:tcPr>
                <w:p w14:paraId="7335EA1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1095" w:type="pct"/>
                  <w:gridSpan w:val="3"/>
                  <w:noWrap w:val="0"/>
                  <w:vAlign w:val="center"/>
                </w:tcPr>
                <w:p w14:paraId="7335939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5"/>
                      <w:sz w:val="21"/>
                      <w:szCs w:val="21"/>
                      <w:lang w:val="en-US" w:eastAsia="zh-CN"/>
                    </w:rPr>
                  </w:pPr>
                  <w:r>
                    <w:rPr>
                      <w:rFonts w:hint="default" w:ascii="Times New Roman" w:hAnsi="Times New Roman" w:cs="Times New Roman" w:eastAsiaTheme="minorEastAsia"/>
                      <w:color w:val="auto"/>
                      <w:spacing w:val="15"/>
                      <w:sz w:val="21"/>
                      <w:szCs w:val="21"/>
                      <w:lang w:val="en-US" w:eastAsia="zh-CN"/>
                    </w:rPr>
                    <w:t>分盘区</w:t>
                  </w:r>
                </w:p>
              </w:tc>
              <w:tc>
                <w:tcPr>
                  <w:tcW w:w="1402" w:type="pct"/>
                  <w:gridSpan w:val="2"/>
                  <w:noWrap w:val="0"/>
                  <w:vAlign w:val="center"/>
                </w:tcPr>
                <w:p w14:paraId="30BD8A5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0" w:firstLineChars="200"/>
                    <w:jc w:val="left"/>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pacing w:val="10"/>
                      <w:sz w:val="21"/>
                      <w:szCs w:val="21"/>
                      <w:highlight w:val="none"/>
                      <w:lang w:val="en-US" w:eastAsia="zh-CN"/>
                    </w:rPr>
                    <w:t>位于厂房中部，</w:t>
                  </w:r>
                  <w:r>
                    <w:rPr>
                      <w:rFonts w:hint="default" w:ascii="Times New Roman" w:hAnsi="Times New Roman" w:cs="Times New Roman" w:eastAsiaTheme="minorEastAsia"/>
                      <w:color w:val="auto"/>
                      <w:spacing w:val="10"/>
                      <w:sz w:val="21"/>
                      <w:szCs w:val="21"/>
                      <w:highlight w:val="none"/>
                      <w:lang w:val="en-US" w:eastAsia="zh-CN"/>
                    </w:rPr>
                    <w:t>占地面积为</w:t>
                  </w:r>
                  <w:r>
                    <w:rPr>
                      <w:rFonts w:hint="eastAsia" w:ascii="Times New Roman" w:hAnsi="Times New Roman" w:cs="Times New Roman" w:eastAsiaTheme="minorEastAsia"/>
                      <w:color w:val="auto"/>
                      <w:spacing w:val="10"/>
                      <w:sz w:val="21"/>
                      <w:szCs w:val="21"/>
                      <w:highlight w:val="none"/>
                      <w:lang w:val="en-US" w:eastAsia="zh-CN"/>
                    </w:rPr>
                    <w:t>194</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default" w:ascii="Times New Roman" w:hAnsi="Times New Roman" w:cs="Times New Roman" w:eastAsiaTheme="minorEastAsia"/>
                      <w:color w:val="auto"/>
                      <w:sz w:val="21"/>
                      <w:szCs w:val="21"/>
                      <w:highlight w:val="none"/>
                      <w:vertAlign w:val="baseline"/>
                      <w:lang w:val="en-US" w:eastAsia="zh-CN"/>
                    </w:rPr>
                    <w:t>。</w:t>
                  </w:r>
                  <w:r>
                    <w:rPr>
                      <w:rFonts w:hint="eastAsia" w:ascii="Times New Roman" w:hAnsi="Times New Roman" w:cs="Times New Roman" w:eastAsiaTheme="minorEastAsia"/>
                      <w:color w:val="auto"/>
                      <w:spacing w:val="10"/>
                      <w:sz w:val="21"/>
                      <w:szCs w:val="21"/>
                      <w:highlight w:val="none"/>
                      <w:lang w:val="en-US" w:eastAsia="zh-CN"/>
                    </w:rPr>
                    <w:t>2个印刷区之间，</w:t>
                  </w:r>
                  <w:r>
                    <w:rPr>
                      <w:rFonts w:hint="eastAsia" w:ascii="Times New Roman" w:hAnsi="Times New Roman" w:cs="Times New Roman" w:eastAsiaTheme="minorEastAsia"/>
                      <w:color w:val="auto"/>
                      <w:sz w:val="21"/>
                      <w:szCs w:val="21"/>
                      <w:highlight w:val="none"/>
                      <w:vertAlign w:val="baseline"/>
                      <w:lang w:val="en-US" w:eastAsia="zh-CN"/>
                    </w:rPr>
                    <w:t>布设分盘机1台</w:t>
                  </w:r>
                </w:p>
              </w:tc>
              <w:tc>
                <w:tcPr>
                  <w:tcW w:w="1449" w:type="pct"/>
                  <w:gridSpan w:val="2"/>
                  <w:noWrap w:val="0"/>
                  <w:vAlign w:val="center"/>
                </w:tcPr>
                <w:p w14:paraId="7A3384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依托一期建设内容</w:t>
                  </w:r>
                </w:p>
              </w:tc>
              <w:tc>
                <w:tcPr>
                  <w:tcW w:w="833" w:type="pct"/>
                  <w:vMerge w:val="continue"/>
                  <w:noWrap w:val="0"/>
                  <w:vAlign w:val="center"/>
                </w:tcPr>
                <w:p w14:paraId="691A84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r>
            <w:tr w14:paraId="6E0C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8" w:type="pct"/>
                  <w:vMerge w:val="restart"/>
                  <w:noWrap w:val="0"/>
                  <w:vAlign w:val="center"/>
                </w:tcPr>
                <w:p w14:paraId="41A9AC0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辅助</w:t>
                  </w:r>
                </w:p>
                <w:p w14:paraId="51E637C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工程</w:t>
                  </w:r>
                </w:p>
              </w:tc>
              <w:tc>
                <w:tcPr>
                  <w:tcW w:w="1095" w:type="pct"/>
                  <w:gridSpan w:val="3"/>
                  <w:noWrap w:val="0"/>
                  <w:vAlign w:val="center"/>
                </w:tcPr>
                <w:p w14:paraId="0B0ABFE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办公室</w:t>
                  </w:r>
                </w:p>
              </w:tc>
              <w:tc>
                <w:tcPr>
                  <w:tcW w:w="1402" w:type="pct"/>
                  <w:gridSpan w:val="2"/>
                  <w:noWrap w:val="0"/>
                  <w:vAlign w:val="center"/>
                </w:tcPr>
                <w:p w14:paraId="3F93C8A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4" w:firstLineChars="200"/>
                    <w:jc w:val="left"/>
                    <w:textAlignment w:val="auto"/>
                    <w:rPr>
                      <w:rFonts w:hint="default" w:ascii="Times New Roman" w:hAnsi="Times New Roman" w:cs="Times New Roman" w:eastAsiaTheme="minorEastAsia"/>
                      <w:color w:val="auto"/>
                      <w:sz w:val="21"/>
                      <w:szCs w:val="21"/>
                      <w:highlight w:val="none"/>
                      <w:vertAlign w:val="baseline"/>
                      <w:lang w:val="en-US"/>
                    </w:rPr>
                  </w:pPr>
                  <w:r>
                    <w:rPr>
                      <w:rFonts w:hint="default" w:ascii="Times New Roman" w:hAnsi="Times New Roman" w:cs="Times New Roman" w:eastAsiaTheme="minorEastAsia"/>
                      <w:color w:val="auto"/>
                      <w:spacing w:val="11"/>
                      <w:sz w:val="21"/>
                      <w:szCs w:val="21"/>
                      <w:highlight w:val="none"/>
                      <w:lang w:val="en-US" w:eastAsia="zh-CN"/>
                    </w:rPr>
                    <w:t>位于厂房</w:t>
                  </w:r>
                  <w:r>
                    <w:rPr>
                      <w:rFonts w:hint="eastAsia" w:ascii="Times New Roman" w:hAnsi="Times New Roman" w:cs="Times New Roman" w:eastAsiaTheme="minorEastAsia"/>
                      <w:color w:val="auto"/>
                      <w:spacing w:val="11"/>
                      <w:sz w:val="21"/>
                      <w:szCs w:val="21"/>
                      <w:highlight w:val="none"/>
                      <w:lang w:val="en-US" w:eastAsia="zh-CN"/>
                    </w:rPr>
                    <w:t>西北</w:t>
                  </w:r>
                  <w:r>
                    <w:rPr>
                      <w:rFonts w:hint="default" w:ascii="Times New Roman" w:hAnsi="Times New Roman" w:cs="Times New Roman" w:eastAsiaTheme="minorEastAsia"/>
                      <w:color w:val="auto"/>
                      <w:spacing w:val="11"/>
                      <w:sz w:val="21"/>
                      <w:szCs w:val="21"/>
                      <w:highlight w:val="none"/>
                      <w:lang w:val="en-US" w:eastAsia="zh-CN"/>
                    </w:rPr>
                    <w:t>侧，占地面积</w:t>
                  </w:r>
                  <w:r>
                    <w:rPr>
                      <w:rFonts w:hint="eastAsia" w:ascii="Times New Roman" w:hAnsi="Times New Roman" w:cs="Times New Roman" w:eastAsiaTheme="minorEastAsia"/>
                      <w:color w:val="auto"/>
                      <w:spacing w:val="11"/>
                      <w:sz w:val="21"/>
                      <w:szCs w:val="21"/>
                      <w:highlight w:val="none"/>
                      <w:lang w:val="en-US" w:eastAsia="zh-CN"/>
                    </w:rPr>
                    <w:t>27</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p>
              </w:tc>
              <w:tc>
                <w:tcPr>
                  <w:tcW w:w="1449" w:type="pct"/>
                  <w:gridSpan w:val="2"/>
                  <w:noWrap w:val="0"/>
                  <w:vAlign w:val="center"/>
                </w:tcPr>
                <w:p w14:paraId="4E16846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4" w:firstLineChars="200"/>
                    <w:jc w:val="left"/>
                    <w:textAlignment w:val="auto"/>
                    <w:rPr>
                      <w:rFonts w:hint="default" w:ascii="Times New Roman" w:hAnsi="Times New Roman" w:cs="Times New Roman" w:eastAsiaTheme="minorEastAsia"/>
                      <w:color w:val="auto"/>
                      <w:spacing w:val="11"/>
                      <w:sz w:val="21"/>
                      <w:szCs w:val="21"/>
                      <w:highlight w:val="none"/>
                      <w:lang w:val="en-US" w:eastAsia="zh-CN"/>
                    </w:rPr>
                  </w:pPr>
                  <w:r>
                    <w:rPr>
                      <w:rFonts w:hint="eastAsia" w:ascii="Times New Roman" w:hAnsi="Times New Roman" w:cs="Times New Roman" w:eastAsiaTheme="minorEastAsia"/>
                      <w:color w:val="auto"/>
                      <w:spacing w:val="11"/>
                      <w:sz w:val="21"/>
                      <w:szCs w:val="21"/>
                      <w:highlight w:val="none"/>
                      <w:lang w:val="en-US" w:eastAsia="zh-CN"/>
                    </w:rPr>
                    <w:t>依托一期</w:t>
                  </w:r>
                </w:p>
              </w:tc>
              <w:tc>
                <w:tcPr>
                  <w:tcW w:w="833" w:type="pct"/>
                  <w:noWrap w:val="0"/>
                  <w:vAlign w:val="center"/>
                </w:tcPr>
                <w:p w14:paraId="12148C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kern w:val="10"/>
                      <w:sz w:val="21"/>
                      <w:szCs w:val="21"/>
                      <w:lang w:eastAsia="zh-CN"/>
                    </w:rPr>
                  </w:pPr>
                  <w:r>
                    <w:rPr>
                      <w:rFonts w:hint="eastAsia" w:ascii="Times New Roman" w:hAnsi="Times New Roman" w:cs="Times New Roman" w:eastAsiaTheme="minorEastAsia"/>
                      <w:color w:val="auto"/>
                      <w:sz w:val="21"/>
                      <w:szCs w:val="21"/>
                      <w:lang w:val="en-US" w:eastAsia="zh-CN"/>
                    </w:rPr>
                    <w:t>厂房已建，设置分区</w:t>
                  </w:r>
                </w:p>
              </w:tc>
            </w:tr>
            <w:tr w14:paraId="0046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218" w:type="pct"/>
                  <w:vMerge w:val="continue"/>
                  <w:noWrap w:val="0"/>
                  <w:vAlign w:val="center"/>
                </w:tcPr>
                <w:p w14:paraId="656D1B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1095" w:type="pct"/>
                  <w:gridSpan w:val="3"/>
                  <w:noWrap w:val="0"/>
                  <w:vAlign w:val="center"/>
                </w:tcPr>
                <w:p w14:paraId="5EAD9B7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1"/>
                      <w:sz w:val="21"/>
                      <w:szCs w:val="21"/>
                      <w:lang w:val="en-US" w:eastAsia="zh-CN"/>
                    </w:rPr>
                  </w:pPr>
                  <w:r>
                    <w:rPr>
                      <w:rFonts w:hint="default" w:ascii="Times New Roman" w:hAnsi="Times New Roman" w:cs="Times New Roman" w:eastAsiaTheme="minorEastAsia"/>
                      <w:color w:val="auto"/>
                      <w:spacing w:val="11"/>
                      <w:sz w:val="21"/>
                      <w:szCs w:val="21"/>
                      <w:lang w:val="en-US" w:eastAsia="zh-CN"/>
                    </w:rPr>
                    <w:t>实验室</w:t>
                  </w:r>
                </w:p>
              </w:tc>
              <w:tc>
                <w:tcPr>
                  <w:tcW w:w="1402" w:type="pct"/>
                  <w:gridSpan w:val="2"/>
                  <w:noWrap w:val="0"/>
                  <w:vAlign w:val="center"/>
                </w:tcPr>
                <w:p w14:paraId="46A9206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4" w:firstLineChars="200"/>
                    <w:jc w:val="left"/>
                    <w:textAlignment w:val="auto"/>
                    <w:rPr>
                      <w:rFonts w:hint="default" w:ascii="Times New Roman" w:hAnsi="Times New Roman" w:cs="Times New Roman" w:eastAsiaTheme="minorEastAsia"/>
                      <w:color w:val="auto"/>
                      <w:spacing w:val="12"/>
                      <w:sz w:val="21"/>
                      <w:szCs w:val="21"/>
                      <w:highlight w:val="none"/>
                      <w:vertAlign w:val="baseline"/>
                      <w:lang w:val="en-US" w:eastAsia="zh-CN"/>
                    </w:rPr>
                  </w:pPr>
                  <w:r>
                    <w:rPr>
                      <w:rFonts w:hint="default" w:ascii="Times New Roman" w:hAnsi="Times New Roman" w:cs="Times New Roman" w:eastAsiaTheme="minorEastAsia"/>
                      <w:color w:val="auto"/>
                      <w:spacing w:val="11"/>
                      <w:sz w:val="21"/>
                      <w:szCs w:val="21"/>
                      <w:highlight w:val="none"/>
                      <w:lang w:val="en-US" w:eastAsia="zh-CN"/>
                    </w:rPr>
                    <w:t>位于厂房</w:t>
                  </w:r>
                  <w:r>
                    <w:rPr>
                      <w:rFonts w:hint="eastAsia" w:ascii="Times New Roman" w:hAnsi="Times New Roman" w:cs="Times New Roman" w:eastAsiaTheme="minorEastAsia"/>
                      <w:color w:val="auto"/>
                      <w:spacing w:val="11"/>
                      <w:sz w:val="21"/>
                      <w:szCs w:val="21"/>
                      <w:highlight w:val="none"/>
                      <w:lang w:val="en-US" w:eastAsia="zh-CN"/>
                    </w:rPr>
                    <w:t>西北侧，</w:t>
                  </w:r>
                  <w:r>
                    <w:rPr>
                      <w:rFonts w:hint="default" w:ascii="Times New Roman" w:hAnsi="Times New Roman" w:cs="Times New Roman" w:eastAsiaTheme="minorEastAsia"/>
                      <w:color w:val="auto"/>
                      <w:spacing w:val="11"/>
                      <w:sz w:val="21"/>
                      <w:szCs w:val="21"/>
                      <w:highlight w:val="none"/>
                      <w:lang w:val="en-US" w:eastAsia="zh-CN"/>
                    </w:rPr>
                    <w:t>占地</w:t>
                  </w:r>
                  <w:r>
                    <w:rPr>
                      <w:rFonts w:hint="default" w:ascii="Times New Roman" w:hAnsi="Times New Roman" w:cs="Times New Roman" w:eastAsiaTheme="minorEastAsia"/>
                      <w:color w:val="auto"/>
                      <w:spacing w:val="11"/>
                      <w:sz w:val="21"/>
                      <w:szCs w:val="21"/>
                      <w:highlight w:val="none"/>
                    </w:rPr>
                    <w:t>面积</w:t>
                  </w:r>
                  <w:r>
                    <w:rPr>
                      <w:rFonts w:hint="eastAsia" w:ascii="Times New Roman" w:hAnsi="Times New Roman" w:cs="Times New Roman" w:eastAsiaTheme="minorEastAsia"/>
                      <w:color w:val="auto"/>
                      <w:spacing w:val="-7"/>
                      <w:sz w:val="21"/>
                      <w:szCs w:val="21"/>
                      <w:highlight w:val="none"/>
                      <w:lang w:val="en-US" w:eastAsia="zh-CN"/>
                    </w:rPr>
                    <w:t>34</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p>
              </w:tc>
              <w:tc>
                <w:tcPr>
                  <w:tcW w:w="1449" w:type="pct"/>
                  <w:gridSpan w:val="2"/>
                  <w:noWrap w:val="0"/>
                  <w:vAlign w:val="center"/>
                </w:tcPr>
                <w:p w14:paraId="6EDB573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4" w:firstLineChars="200"/>
                    <w:jc w:val="left"/>
                    <w:textAlignment w:val="auto"/>
                    <w:rPr>
                      <w:rFonts w:hint="default" w:ascii="Times New Roman" w:hAnsi="Times New Roman" w:cs="Times New Roman" w:eastAsiaTheme="minorEastAsia"/>
                      <w:color w:val="auto"/>
                      <w:spacing w:val="11"/>
                      <w:sz w:val="21"/>
                      <w:szCs w:val="21"/>
                      <w:highlight w:val="none"/>
                      <w:lang w:val="en-US" w:eastAsia="zh-CN"/>
                    </w:rPr>
                  </w:pPr>
                  <w:r>
                    <w:rPr>
                      <w:rFonts w:hint="eastAsia" w:ascii="Times New Roman" w:hAnsi="Times New Roman" w:cs="Times New Roman" w:eastAsiaTheme="minorEastAsia"/>
                      <w:color w:val="auto"/>
                      <w:spacing w:val="11"/>
                      <w:sz w:val="21"/>
                      <w:szCs w:val="21"/>
                      <w:highlight w:val="none"/>
                      <w:lang w:val="en-US" w:eastAsia="zh-CN"/>
                    </w:rPr>
                    <w:t>依托一期</w:t>
                  </w:r>
                </w:p>
              </w:tc>
              <w:tc>
                <w:tcPr>
                  <w:tcW w:w="833" w:type="pct"/>
                  <w:noWrap w:val="0"/>
                  <w:vAlign w:val="center"/>
                </w:tcPr>
                <w:p w14:paraId="1A6E704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olor w:val="auto"/>
                      <w:lang w:val="en-US" w:eastAsia="zh-CN"/>
                    </w:rPr>
                  </w:pPr>
                  <w:r>
                    <w:rPr>
                      <w:rFonts w:hint="eastAsia" w:ascii="Times New Roman" w:hAnsi="Times New Roman" w:cs="Times New Roman" w:eastAsiaTheme="minorEastAsia"/>
                      <w:color w:val="auto"/>
                      <w:sz w:val="21"/>
                      <w:szCs w:val="21"/>
                      <w:lang w:val="en-US" w:eastAsia="zh-CN"/>
                    </w:rPr>
                    <w:t>厂房已建，设置分区</w:t>
                  </w:r>
                </w:p>
              </w:tc>
            </w:tr>
            <w:tr w14:paraId="5543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218" w:type="pct"/>
                  <w:vMerge w:val="continue"/>
                  <w:noWrap w:val="0"/>
                  <w:vAlign w:val="center"/>
                </w:tcPr>
                <w:p w14:paraId="1913AD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1095" w:type="pct"/>
                  <w:gridSpan w:val="3"/>
                  <w:noWrap w:val="0"/>
                  <w:vAlign w:val="center"/>
                </w:tcPr>
                <w:p w14:paraId="464D6F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1"/>
                      <w:sz w:val="21"/>
                      <w:szCs w:val="21"/>
                      <w:highlight w:val="none"/>
                      <w:lang w:val="en-US" w:eastAsia="zh-CN"/>
                    </w:rPr>
                  </w:pPr>
                  <w:r>
                    <w:rPr>
                      <w:rFonts w:hint="default" w:ascii="Times New Roman" w:hAnsi="Times New Roman" w:cs="Times New Roman" w:eastAsiaTheme="minorEastAsia"/>
                      <w:color w:val="auto"/>
                      <w:spacing w:val="11"/>
                      <w:sz w:val="21"/>
                      <w:szCs w:val="21"/>
                      <w:highlight w:val="none"/>
                      <w:lang w:val="en-US" w:eastAsia="zh-CN"/>
                    </w:rPr>
                    <w:t>杂物间</w:t>
                  </w:r>
                </w:p>
              </w:tc>
              <w:tc>
                <w:tcPr>
                  <w:tcW w:w="1402" w:type="pct"/>
                  <w:gridSpan w:val="2"/>
                  <w:noWrap w:val="0"/>
                  <w:vAlign w:val="center"/>
                </w:tcPr>
                <w:p w14:paraId="0F1D79C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4" w:firstLineChars="200"/>
                    <w:jc w:val="left"/>
                    <w:textAlignment w:val="auto"/>
                    <w:rPr>
                      <w:rFonts w:hint="default" w:ascii="Times New Roman" w:hAnsi="Times New Roman" w:cs="Times New Roman" w:eastAsiaTheme="minorEastAsia"/>
                      <w:color w:val="auto"/>
                      <w:spacing w:val="11"/>
                      <w:sz w:val="21"/>
                      <w:szCs w:val="21"/>
                      <w:highlight w:val="none"/>
                      <w:lang w:val="en-US" w:eastAsia="zh-CN"/>
                    </w:rPr>
                  </w:pPr>
                  <w:r>
                    <w:rPr>
                      <w:rFonts w:hint="default" w:ascii="Times New Roman" w:hAnsi="Times New Roman" w:cs="Times New Roman" w:eastAsiaTheme="minorEastAsia"/>
                      <w:color w:val="auto"/>
                      <w:spacing w:val="11"/>
                      <w:sz w:val="21"/>
                      <w:szCs w:val="21"/>
                      <w:highlight w:val="none"/>
                      <w:lang w:val="en-US" w:eastAsia="zh-CN"/>
                    </w:rPr>
                    <w:t>位于厂房</w:t>
                  </w:r>
                  <w:r>
                    <w:rPr>
                      <w:rFonts w:hint="eastAsia" w:ascii="Times New Roman" w:hAnsi="Times New Roman" w:cs="Times New Roman" w:eastAsiaTheme="minorEastAsia"/>
                      <w:color w:val="auto"/>
                      <w:spacing w:val="11"/>
                      <w:sz w:val="21"/>
                      <w:szCs w:val="21"/>
                      <w:highlight w:val="none"/>
                      <w:lang w:val="en-US" w:eastAsia="zh-CN"/>
                    </w:rPr>
                    <w:t>东南</w:t>
                  </w:r>
                  <w:r>
                    <w:rPr>
                      <w:rFonts w:hint="default" w:ascii="Times New Roman" w:hAnsi="Times New Roman" w:cs="Times New Roman" w:eastAsiaTheme="minorEastAsia"/>
                      <w:color w:val="auto"/>
                      <w:spacing w:val="11"/>
                      <w:sz w:val="21"/>
                      <w:szCs w:val="21"/>
                      <w:highlight w:val="none"/>
                      <w:lang w:val="en-US" w:eastAsia="zh-CN"/>
                    </w:rPr>
                    <w:t>侧，</w:t>
                  </w:r>
                  <w:r>
                    <w:rPr>
                      <w:rFonts w:hint="eastAsia" w:ascii="Times New Roman" w:hAnsi="Times New Roman" w:cs="Times New Roman" w:eastAsiaTheme="minorEastAsia"/>
                      <w:color w:val="auto"/>
                      <w:spacing w:val="11"/>
                      <w:sz w:val="21"/>
                      <w:szCs w:val="21"/>
                      <w:highlight w:val="none"/>
                      <w:lang w:val="en-US" w:eastAsia="zh-CN"/>
                    </w:rPr>
                    <w:t>卫生间1#东侧，</w:t>
                  </w:r>
                  <w:r>
                    <w:rPr>
                      <w:rFonts w:hint="default" w:ascii="Times New Roman" w:hAnsi="Times New Roman" w:cs="Times New Roman" w:eastAsiaTheme="minorEastAsia"/>
                      <w:color w:val="auto"/>
                      <w:spacing w:val="11"/>
                      <w:sz w:val="21"/>
                      <w:szCs w:val="21"/>
                      <w:highlight w:val="none"/>
                    </w:rPr>
                    <w:t>总</w:t>
                  </w:r>
                  <w:r>
                    <w:rPr>
                      <w:rFonts w:hint="default" w:ascii="Times New Roman" w:hAnsi="Times New Roman" w:cs="Times New Roman" w:eastAsiaTheme="minorEastAsia"/>
                      <w:color w:val="auto"/>
                      <w:spacing w:val="11"/>
                      <w:sz w:val="21"/>
                      <w:szCs w:val="21"/>
                      <w:highlight w:val="none"/>
                      <w:lang w:val="en-US" w:eastAsia="zh-CN"/>
                    </w:rPr>
                    <w:t>占地</w:t>
                  </w:r>
                  <w:r>
                    <w:rPr>
                      <w:rFonts w:hint="default" w:ascii="Times New Roman" w:hAnsi="Times New Roman" w:cs="Times New Roman" w:eastAsiaTheme="minorEastAsia"/>
                      <w:color w:val="auto"/>
                      <w:spacing w:val="11"/>
                      <w:sz w:val="21"/>
                      <w:szCs w:val="21"/>
                      <w:highlight w:val="none"/>
                    </w:rPr>
                    <w:t>面积</w:t>
                  </w:r>
                  <w:r>
                    <w:rPr>
                      <w:rFonts w:hint="eastAsia" w:ascii="Times New Roman" w:hAnsi="Times New Roman" w:cs="Times New Roman" w:eastAsiaTheme="minorEastAsia"/>
                      <w:color w:val="auto"/>
                      <w:spacing w:val="-7"/>
                      <w:sz w:val="21"/>
                      <w:szCs w:val="21"/>
                      <w:highlight w:val="none"/>
                      <w:lang w:val="en-US" w:eastAsia="zh-CN"/>
                    </w:rPr>
                    <w:t>65</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default" w:ascii="Times New Roman" w:hAnsi="Times New Roman" w:cs="Times New Roman" w:eastAsiaTheme="minorEastAsia"/>
                      <w:color w:val="auto"/>
                      <w:sz w:val="21"/>
                      <w:szCs w:val="21"/>
                      <w:highlight w:val="none"/>
                      <w:vertAlign w:val="baseline"/>
                      <w:lang w:val="en-US" w:eastAsia="zh-CN"/>
                    </w:rPr>
                    <w:t>，</w:t>
                  </w:r>
                  <w:r>
                    <w:rPr>
                      <w:rFonts w:hint="eastAsia" w:ascii="Times New Roman" w:hAnsi="Times New Roman" w:cs="Times New Roman" w:eastAsiaTheme="minorEastAsia"/>
                      <w:color w:val="auto"/>
                      <w:sz w:val="21"/>
                      <w:szCs w:val="21"/>
                      <w:highlight w:val="none"/>
                      <w:vertAlign w:val="baseline"/>
                      <w:lang w:val="en-US" w:eastAsia="zh-CN"/>
                    </w:rPr>
                    <w:t>主要用于堆放杂物及生产设备配件</w:t>
                  </w:r>
                </w:p>
              </w:tc>
              <w:tc>
                <w:tcPr>
                  <w:tcW w:w="1449" w:type="pct"/>
                  <w:gridSpan w:val="2"/>
                  <w:noWrap w:val="0"/>
                  <w:vAlign w:val="center"/>
                </w:tcPr>
                <w:p w14:paraId="459B40D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4" w:firstLineChars="200"/>
                    <w:jc w:val="left"/>
                    <w:textAlignment w:val="auto"/>
                    <w:rPr>
                      <w:rFonts w:hint="default" w:ascii="Times New Roman" w:hAnsi="Times New Roman" w:cs="Times New Roman" w:eastAsiaTheme="minorEastAsia"/>
                      <w:color w:val="auto"/>
                      <w:spacing w:val="11"/>
                      <w:sz w:val="21"/>
                      <w:szCs w:val="21"/>
                      <w:highlight w:val="none"/>
                      <w:lang w:val="en-US" w:eastAsia="zh-CN"/>
                    </w:rPr>
                  </w:pPr>
                  <w:r>
                    <w:rPr>
                      <w:rFonts w:hint="eastAsia" w:ascii="Times New Roman" w:hAnsi="Times New Roman" w:cs="Times New Roman" w:eastAsiaTheme="minorEastAsia"/>
                      <w:color w:val="auto"/>
                      <w:spacing w:val="11"/>
                      <w:sz w:val="21"/>
                      <w:szCs w:val="21"/>
                      <w:highlight w:val="none"/>
                      <w:lang w:val="en-US" w:eastAsia="zh-CN"/>
                    </w:rPr>
                    <w:t>依托一期</w:t>
                  </w:r>
                </w:p>
              </w:tc>
              <w:tc>
                <w:tcPr>
                  <w:tcW w:w="833" w:type="pct"/>
                  <w:noWrap w:val="0"/>
                  <w:vAlign w:val="center"/>
                </w:tcPr>
                <w:p w14:paraId="267FB3A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color w:val="auto"/>
                      <w:lang w:val="en-US" w:eastAsia="zh-CN"/>
                    </w:rPr>
                  </w:pPr>
                  <w:r>
                    <w:rPr>
                      <w:rFonts w:hint="eastAsia" w:ascii="Times New Roman" w:hAnsi="Times New Roman" w:cs="Times New Roman" w:eastAsiaTheme="minorEastAsia"/>
                      <w:color w:val="auto"/>
                      <w:sz w:val="21"/>
                      <w:szCs w:val="21"/>
                      <w:lang w:val="en-US" w:eastAsia="zh-CN"/>
                    </w:rPr>
                    <w:t>已建厂房内新建</w:t>
                  </w:r>
                </w:p>
              </w:tc>
            </w:tr>
            <w:tr w14:paraId="3F62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218" w:type="pct"/>
                  <w:vMerge w:val="restart"/>
                  <w:noWrap w:val="0"/>
                  <w:vAlign w:val="center"/>
                </w:tcPr>
                <w:p w14:paraId="1BBE23A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储运工程</w:t>
                  </w:r>
                </w:p>
              </w:tc>
              <w:tc>
                <w:tcPr>
                  <w:tcW w:w="528" w:type="pct"/>
                  <w:gridSpan w:val="2"/>
                  <w:shd w:val="clear" w:color="auto" w:fill="auto"/>
                  <w:noWrap w:val="0"/>
                  <w:vAlign w:val="center"/>
                </w:tcPr>
                <w:p w14:paraId="209620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kern w:val="2"/>
                      <w:sz w:val="21"/>
                      <w:szCs w:val="21"/>
                      <w:lang w:val="en-US" w:eastAsia="zh-CN" w:bidi="ar-SA"/>
                    </w:rPr>
                  </w:pPr>
                  <w:r>
                    <w:rPr>
                      <w:rFonts w:hint="default" w:ascii="Times New Roman" w:hAnsi="Times New Roman" w:cs="Times New Roman" w:eastAsiaTheme="minorEastAsia"/>
                      <w:color w:val="auto"/>
                      <w:spacing w:val="11"/>
                      <w:sz w:val="21"/>
                      <w:szCs w:val="21"/>
                      <w:lang w:val="en-US" w:eastAsia="zh-CN"/>
                    </w:rPr>
                    <w:t>原料库</w:t>
                  </w:r>
                </w:p>
              </w:tc>
              <w:tc>
                <w:tcPr>
                  <w:tcW w:w="567" w:type="pct"/>
                  <w:shd w:val="clear" w:color="auto" w:fill="auto"/>
                  <w:noWrap w:val="0"/>
                  <w:vAlign w:val="center"/>
                </w:tcPr>
                <w:p w14:paraId="310D2C1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kern w:val="2"/>
                      <w:sz w:val="21"/>
                      <w:szCs w:val="21"/>
                      <w:lang w:val="en-US" w:eastAsia="zh-CN" w:bidi="ar-SA"/>
                    </w:rPr>
                  </w:pPr>
                  <w:r>
                    <w:rPr>
                      <w:rFonts w:hint="default" w:ascii="Times New Roman" w:hAnsi="Times New Roman" w:cs="Times New Roman" w:eastAsiaTheme="minorEastAsia"/>
                      <w:color w:val="auto"/>
                      <w:spacing w:val="11"/>
                      <w:sz w:val="21"/>
                      <w:szCs w:val="21"/>
                      <w:highlight w:val="none"/>
                    </w:rPr>
                    <w:t>总</w:t>
                  </w:r>
                  <w:r>
                    <w:rPr>
                      <w:rFonts w:hint="eastAsia" w:ascii="Times New Roman" w:hAnsi="Times New Roman" w:cs="Times New Roman" w:eastAsiaTheme="minorEastAsia"/>
                      <w:color w:val="auto"/>
                      <w:spacing w:val="11"/>
                      <w:sz w:val="21"/>
                      <w:szCs w:val="21"/>
                      <w:highlight w:val="none"/>
                      <w:lang w:val="en-US" w:eastAsia="zh-CN"/>
                    </w:rPr>
                    <w:t>占地</w:t>
                  </w:r>
                  <w:r>
                    <w:rPr>
                      <w:rFonts w:hint="default" w:ascii="Times New Roman" w:hAnsi="Times New Roman" w:cs="Times New Roman" w:eastAsiaTheme="minorEastAsia"/>
                      <w:color w:val="auto"/>
                      <w:spacing w:val="11"/>
                      <w:sz w:val="21"/>
                      <w:szCs w:val="21"/>
                      <w:highlight w:val="none"/>
                    </w:rPr>
                    <w:t>面积</w:t>
                  </w:r>
                  <w:r>
                    <w:rPr>
                      <w:rFonts w:hint="eastAsia" w:ascii="Times New Roman" w:hAnsi="Times New Roman" w:cs="Times New Roman" w:eastAsiaTheme="minorEastAsia"/>
                      <w:color w:val="auto"/>
                      <w:spacing w:val="11"/>
                      <w:sz w:val="21"/>
                      <w:szCs w:val="21"/>
                      <w:highlight w:val="none"/>
                      <w:lang w:val="en-US" w:eastAsia="zh-CN"/>
                    </w:rPr>
                    <w:t>447</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default" w:ascii="Times New Roman" w:hAnsi="Times New Roman" w:cs="Times New Roman" w:eastAsiaTheme="minorEastAsia"/>
                      <w:color w:val="auto"/>
                      <w:sz w:val="21"/>
                      <w:szCs w:val="21"/>
                      <w:highlight w:val="none"/>
                      <w:vertAlign w:val="baseline"/>
                      <w:lang w:val="en-US" w:eastAsia="zh-CN"/>
                    </w:rPr>
                    <w:t>。</w:t>
                  </w:r>
                </w:p>
              </w:tc>
              <w:tc>
                <w:tcPr>
                  <w:tcW w:w="1402" w:type="pct"/>
                  <w:gridSpan w:val="2"/>
                  <w:shd w:val="clear" w:color="auto" w:fill="auto"/>
                  <w:noWrap w:val="0"/>
                  <w:vAlign w:val="center"/>
                </w:tcPr>
                <w:p w14:paraId="364681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464" w:firstLineChars="200"/>
                    <w:jc w:val="left"/>
                    <w:textAlignment w:val="auto"/>
                    <w:rPr>
                      <w:rFonts w:hint="eastAsia" w:ascii="Times New Roman" w:hAnsi="Times New Roman" w:cs="Times New Roman" w:eastAsiaTheme="minorEastAsia"/>
                      <w:color w:val="auto"/>
                      <w:spacing w:val="12"/>
                      <w:kern w:val="2"/>
                      <w:sz w:val="21"/>
                      <w:szCs w:val="21"/>
                      <w:highlight w:val="none"/>
                      <w:vertAlign w:val="baseline"/>
                      <w:lang w:val="en-US" w:eastAsia="zh-CN" w:bidi="ar-SA"/>
                    </w:rPr>
                  </w:pPr>
                  <w:r>
                    <w:rPr>
                      <w:rFonts w:hint="eastAsia" w:ascii="Times New Roman" w:hAnsi="Times New Roman" w:cs="Times New Roman" w:eastAsiaTheme="minorEastAsia"/>
                      <w:color w:val="auto"/>
                      <w:spacing w:val="11"/>
                      <w:sz w:val="21"/>
                      <w:szCs w:val="21"/>
                      <w:highlight w:val="none"/>
                      <w:lang w:val="en-US" w:eastAsia="zh-CN"/>
                    </w:rPr>
                    <w:t>1#，</w:t>
                  </w:r>
                  <w:r>
                    <w:rPr>
                      <w:rFonts w:hint="default" w:ascii="Times New Roman" w:hAnsi="Times New Roman" w:cs="Times New Roman" w:eastAsiaTheme="minorEastAsia"/>
                      <w:color w:val="auto"/>
                      <w:spacing w:val="10"/>
                      <w:sz w:val="21"/>
                      <w:szCs w:val="21"/>
                      <w:highlight w:val="none"/>
                      <w:lang w:val="en-US" w:eastAsia="zh-CN"/>
                    </w:rPr>
                    <w:t>位于厂房东</w:t>
                  </w:r>
                  <w:r>
                    <w:rPr>
                      <w:rFonts w:hint="eastAsia" w:ascii="Times New Roman" w:hAnsi="Times New Roman" w:cs="Times New Roman" w:eastAsiaTheme="minorEastAsia"/>
                      <w:color w:val="auto"/>
                      <w:spacing w:val="10"/>
                      <w:sz w:val="21"/>
                      <w:szCs w:val="21"/>
                      <w:highlight w:val="none"/>
                      <w:lang w:val="en-US" w:eastAsia="zh-CN"/>
                    </w:rPr>
                    <w:t>南偏南</w:t>
                  </w:r>
                  <w:r>
                    <w:rPr>
                      <w:rFonts w:hint="default" w:ascii="Times New Roman" w:hAnsi="Times New Roman" w:cs="Times New Roman" w:eastAsiaTheme="minorEastAsia"/>
                      <w:color w:val="auto"/>
                      <w:spacing w:val="10"/>
                      <w:sz w:val="21"/>
                      <w:szCs w:val="21"/>
                      <w:highlight w:val="none"/>
                      <w:lang w:val="en-US" w:eastAsia="zh-CN"/>
                    </w:rPr>
                    <w:t>侧</w:t>
                  </w:r>
                  <w:r>
                    <w:rPr>
                      <w:rFonts w:hint="eastAsia" w:ascii="Times New Roman" w:hAnsi="Times New Roman" w:cs="Times New Roman" w:eastAsiaTheme="minorEastAsia"/>
                      <w:color w:val="auto"/>
                      <w:spacing w:val="10"/>
                      <w:sz w:val="21"/>
                      <w:szCs w:val="21"/>
                      <w:highlight w:val="none"/>
                      <w:lang w:val="en-US" w:eastAsia="zh-CN"/>
                    </w:rPr>
                    <w:t>，</w:t>
                  </w:r>
                  <w:r>
                    <w:rPr>
                      <w:rFonts w:hint="default" w:ascii="Times New Roman" w:hAnsi="Times New Roman" w:cs="Times New Roman" w:eastAsiaTheme="minorEastAsia"/>
                      <w:color w:val="auto"/>
                      <w:spacing w:val="11"/>
                      <w:sz w:val="21"/>
                      <w:szCs w:val="21"/>
                      <w:highlight w:val="none"/>
                      <w:lang w:val="en-US" w:eastAsia="zh-CN"/>
                    </w:rPr>
                    <w:t>占地面积为</w:t>
                  </w:r>
                  <w:r>
                    <w:rPr>
                      <w:rFonts w:hint="eastAsia" w:ascii="Times New Roman" w:hAnsi="Times New Roman" w:cs="Times New Roman" w:eastAsiaTheme="minorEastAsia"/>
                      <w:color w:val="auto"/>
                      <w:spacing w:val="11"/>
                      <w:sz w:val="21"/>
                      <w:szCs w:val="21"/>
                      <w:highlight w:val="none"/>
                      <w:lang w:val="en-US" w:eastAsia="zh-CN"/>
                    </w:rPr>
                    <w:t>226</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p>
              </w:tc>
              <w:tc>
                <w:tcPr>
                  <w:tcW w:w="1449" w:type="pct"/>
                  <w:gridSpan w:val="2"/>
                  <w:shd w:val="clear" w:color="auto" w:fill="auto"/>
                  <w:noWrap w:val="0"/>
                  <w:vAlign w:val="center"/>
                </w:tcPr>
                <w:p w14:paraId="74C3B01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464" w:firstLineChars="200"/>
                    <w:jc w:val="left"/>
                    <w:textAlignment w:val="auto"/>
                    <w:rPr>
                      <w:rFonts w:hint="eastAsia" w:ascii="Times New Roman" w:hAnsi="Times New Roman" w:cs="Times New Roman" w:eastAsiaTheme="minorEastAsia"/>
                      <w:color w:val="auto"/>
                      <w:spacing w:val="11"/>
                      <w:kern w:val="2"/>
                      <w:sz w:val="21"/>
                      <w:szCs w:val="21"/>
                      <w:highlight w:val="none"/>
                      <w:lang w:val="en-US" w:eastAsia="zh-CN" w:bidi="ar-SA"/>
                    </w:rPr>
                  </w:pPr>
                  <w:r>
                    <w:rPr>
                      <w:rFonts w:hint="eastAsia" w:ascii="Times New Roman" w:hAnsi="Times New Roman" w:cs="Times New Roman" w:eastAsiaTheme="minorEastAsia"/>
                      <w:color w:val="auto"/>
                      <w:spacing w:val="11"/>
                      <w:sz w:val="21"/>
                      <w:szCs w:val="21"/>
                      <w:highlight w:val="none"/>
                      <w:lang w:val="en-US" w:eastAsia="zh-CN"/>
                    </w:rPr>
                    <w:t>2#，</w:t>
                  </w:r>
                  <w:r>
                    <w:rPr>
                      <w:rFonts w:hint="default" w:ascii="Times New Roman" w:hAnsi="Times New Roman" w:cs="Times New Roman" w:eastAsiaTheme="minorEastAsia"/>
                      <w:color w:val="auto"/>
                      <w:spacing w:val="10"/>
                      <w:sz w:val="21"/>
                      <w:szCs w:val="21"/>
                      <w:highlight w:val="none"/>
                      <w:lang w:val="en-US" w:eastAsia="zh-CN"/>
                    </w:rPr>
                    <w:t>位于厂房东</w:t>
                  </w:r>
                  <w:r>
                    <w:rPr>
                      <w:rFonts w:hint="eastAsia" w:ascii="Times New Roman" w:hAnsi="Times New Roman" w:cs="Times New Roman" w:eastAsiaTheme="minorEastAsia"/>
                      <w:color w:val="auto"/>
                      <w:spacing w:val="10"/>
                      <w:sz w:val="21"/>
                      <w:szCs w:val="21"/>
                      <w:highlight w:val="none"/>
                      <w:lang w:val="en-US" w:eastAsia="zh-CN"/>
                    </w:rPr>
                    <w:t>南偏东</w:t>
                  </w:r>
                  <w:r>
                    <w:rPr>
                      <w:rFonts w:hint="default" w:ascii="Times New Roman" w:hAnsi="Times New Roman" w:cs="Times New Roman" w:eastAsiaTheme="minorEastAsia"/>
                      <w:color w:val="auto"/>
                      <w:spacing w:val="10"/>
                      <w:sz w:val="21"/>
                      <w:szCs w:val="21"/>
                      <w:highlight w:val="none"/>
                      <w:lang w:val="en-US" w:eastAsia="zh-CN"/>
                    </w:rPr>
                    <w:t>侧</w:t>
                  </w:r>
                  <w:r>
                    <w:rPr>
                      <w:rFonts w:hint="eastAsia" w:ascii="Times New Roman" w:hAnsi="Times New Roman" w:cs="Times New Roman" w:eastAsiaTheme="minorEastAsia"/>
                      <w:color w:val="auto"/>
                      <w:spacing w:val="10"/>
                      <w:sz w:val="21"/>
                      <w:szCs w:val="21"/>
                      <w:highlight w:val="none"/>
                      <w:lang w:val="en-US" w:eastAsia="zh-CN"/>
                    </w:rPr>
                    <w:t>，</w:t>
                  </w:r>
                  <w:r>
                    <w:rPr>
                      <w:rFonts w:hint="eastAsia" w:ascii="Times New Roman" w:hAnsi="Times New Roman" w:cs="Times New Roman" w:eastAsiaTheme="minorEastAsia"/>
                      <w:color w:val="auto"/>
                      <w:spacing w:val="11"/>
                      <w:sz w:val="21"/>
                      <w:szCs w:val="21"/>
                      <w:highlight w:val="none"/>
                      <w:lang w:val="en-US" w:eastAsia="zh-CN"/>
                    </w:rPr>
                    <w:t>占地</w:t>
                  </w:r>
                  <w:r>
                    <w:rPr>
                      <w:rFonts w:hint="default" w:ascii="Times New Roman" w:hAnsi="Times New Roman" w:cs="Times New Roman" w:eastAsiaTheme="minorEastAsia"/>
                      <w:color w:val="auto"/>
                      <w:spacing w:val="11"/>
                      <w:sz w:val="21"/>
                      <w:szCs w:val="21"/>
                      <w:highlight w:val="none"/>
                    </w:rPr>
                    <w:t>面积</w:t>
                  </w:r>
                  <w:r>
                    <w:rPr>
                      <w:rFonts w:hint="eastAsia" w:ascii="Times New Roman" w:hAnsi="Times New Roman" w:cs="Times New Roman" w:eastAsiaTheme="minorEastAsia"/>
                      <w:color w:val="auto"/>
                      <w:spacing w:val="11"/>
                      <w:sz w:val="21"/>
                      <w:szCs w:val="21"/>
                      <w:highlight w:val="none"/>
                      <w:lang w:val="en-US" w:eastAsia="zh-CN"/>
                    </w:rPr>
                    <w:t>为221</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p>
              </w:tc>
              <w:tc>
                <w:tcPr>
                  <w:tcW w:w="833" w:type="pct"/>
                  <w:shd w:val="clear" w:color="auto" w:fill="auto"/>
                  <w:noWrap w:val="0"/>
                  <w:vAlign w:val="center"/>
                </w:tcPr>
                <w:p w14:paraId="260A544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color w:val="auto"/>
                      <w:spacing w:val="0"/>
                      <w:kern w:val="10"/>
                      <w:sz w:val="21"/>
                      <w:szCs w:val="21"/>
                      <w:lang w:val="en-US" w:eastAsia="zh-CN" w:bidi="ar-SA"/>
                    </w:rPr>
                  </w:pPr>
                  <w:r>
                    <w:rPr>
                      <w:rFonts w:hint="eastAsia" w:ascii="Times New Roman" w:hAnsi="Times New Roman" w:cs="Times New Roman" w:eastAsiaTheme="minorEastAsia"/>
                      <w:color w:val="auto"/>
                      <w:sz w:val="21"/>
                      <w:szCs w:val="21"/>
                      <w:lang w:val="en-US" w:eastAsia="zh-CN"/>
                    </w:rPr>
                    <w:t>厂房已建，设置分区</w:t>
                  </w:r>
                </w:p>
              </w:tc>
            </w:tr>
            <w:tr w14:paraId="2FFF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218" w:type="pct"/>
                  <w:vMerge w:val="continue"/>
                  <w:noWrap w:val="0"/>
                  <w:vAlign w:val="center"/>
                </w:tcPr>
                <w:p w14:paraId="11325EE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528" w:type="pct"/>
                  <w:gridSpan w:val="2"/>
                  <w:shd w:val="clear" w:color="auto" w:fill="auto"/>
                  <w:noWrap w:val="0"/>
                  <w:vAlign w:val="center"/>
                </w:tcPr>
                <w:p w14:paraId="4821085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kern w:val="2"/>
                      <w:sz w:val="21"/>
                      <w:szCs w:val="21"/>
                      <w:lang w:val="en-US" w:eastAsia="zh-CN" w:bidi="ar-SA"/>
                    </w:rPr>
                  </w:pPr>
                  <w:r>
                    <w:rPr>
                      <w:rFonts w:hint="default" w:ascii="Times New Roman" w:hAnsi="Times New Roman" w:cs="Times New Roman" w:eastAsiaTheme="minorEastAsia"/>
                      <w:color w:val="auto"/>
                      <w:spacing w:val="11"/>
                      <w:sz w:val="21"/>
                      <w:szCs w:val="21"/>
                      <w:lang w:val="en-US" w:eastAsia="zh-CN"/>
                    </w:rPr>
                    <w:t>成品库</w:t>
                  </w:r>
                </w:p>
              </w:tc>
              <w:tc>
                <w:tcPr>
                  <w:tcW w:w="567" w:type="pct"/>
                  <w:shd w:val="clear" w:color="auto" w:fill="auto"/>
                  <w:noWrap w:val="0"/>
                  <w:vAlign w:val="center"/>
                </w:tcPr>
                <w:p w14:paraId="471134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kern w:val="2"/>
                      <w:sz w:val="21"/>
                      <w:szCs w:val="21"/>
                      <w:lang w:val="en-US" w:eastAsia="zh-CN" w:bidi="ar-SA"/>
                    </w:rPr>
                  </w:pPr>
                  <w:r>
                    <w:rPr>
                      <w:rFonts w:hint="default" w:ascii="Times New Roman" w:hAnsi="Times New Roman" w:cs="Times New Roman" w:eastAsiaTheme="minorEastAsia"/>
                      <w:color w:val="auto"/>
                      <w:spacing w:val="11"/>
                      <w:sz w:val="21"/>
                      <w:szCs w:val="21"/>
                      <w:highlight w:val="none"/>
                    </w:rPr>
                    <w:t>总</w:t>
                  </w:r>
                  <w:r>
                    <w:rPr>
                      <w:rFonts w:hint="default" w:ascii="Times New Roman" w:hAnsi="Times New Roman" w:cs="Times New Roman" w:eastAsiaTheme="minorEastAsia"/>
                      <w:color w:val="auto"/>
                      <w:spacing w:val="11"/>
                      <w:sz w:val="21"/>
                      <w:szCs w:val="21"/>
                      <w:highlight w:val="none"/>
                      <w:lang w:val="en-US" w:eastAsia="zh-CN"/>
                    </w:rPr>
                    <w:t>占地</w:t>
                  </w:r>
                  <w:r>
                    <w:rPr>
                      <w:rFonts w:hint="default" w:ascii="Times New Roman" w:hAnsi="Times New Roman" w:cs="Times New Roman" w:eastAsiaTheme="minorEastAsia"/>
                      <w:color w:val="auto"/>
                      <w:spacing w:val="11"/>
                      <w:sz w:val="21"/>
                      <w:szCs w:val="21"/>
                      <w:highlight w:val="none"/>
                    </w:rPr>
                    <w:t>面积</w:t>
                  </w:r>
                  <w:r>
                    <w:rPr>
                      <w:rFonts w:hint="eastAsia" w:ascii="Times New Roman" w:hAnsi="Times New Roman" w:cs="Times New Roman" w:eastAsiaTheme="minorEastAsia"/>
                      <w:color w:val="auto"/>
                      <w:spacing w:val="11"/>
                      <w:sz w:val="21"/>
                      <w:szCs w:val="21"/>
                      <w:highlight w:val="none"/>
                      <w:lang w:val="en-US" w:eastAsia="zh-CN"/>
                    </w:rPr>
                    <w:t>499</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p>
              </w:tc>
              <w:tc>
                <w:tcPr>
                  <w:tcW w:w="1402" w:type="pct"/>
                  <w:gridSpan w:val="2"/>
                  <w:shd w:val="clear" w:color="auto" w:fill="auto"/>
                  <w:noWrap w:val="0"/>
                  <w:vAlign w:val="center"/>
                </w:tcPr>
                <w:p w14:paraId="7AFF462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460" w:firstLineChars="200"/>
                    <w:jc w:val="left"/>
                    <w:textAlignment w:val="auto"/>
                    <w:rPr>
                      <w:rFonts w:hint="eastAsia" w:ascii="Times New Roman" w:hAnsi="Times New Roman" w:cs="Times New Roman" w:eastAsiaTheme="minorEastAsia"/>
                      <w:color w:val="auto"/>
                      <w:spacing w:val="12"/>
                      <w:kern w:val="2"/>
                      <w:sz w:val="21"/>
                      <w:szCs w:val="21"/>
                      <w:highlight w:val="none"/>
                      <w:vertAlign w:val="baseline"/>
                      <w:lang w:val="en-US" w:eastAsia="zh-CN" w:bidi="ar-SA"/>
                    </w:rPr>
                  </w:pPr>
                  <w:r>
                    <w:rPr>
                      <w:rFonts w:hint="default" w:ascii="Times New Roman" w:hAnsi="Times New Roman" w:cs="Times New Roman" w:eastAsiaTheme="minorEastAsia"/>
                      <w:color w:val="auto"/>
                      <w:spacing w:val="10"/>
                      <w:sz w:val="21"/>
                      <w:szCs w:val="21"/>
                      <w:highlight w:val="none"/>
                      <w:lang w:val="en-US" w:eastAsia="zh-CN"/>
                    </w:rPr>
                    <w:t>位于厂房</w:t>
                  </w:r>
                  <w:r>
                    <w:rPr>
                      <w:rFonts w:hint="eastAsia" w:ascii="Times New Roman" w:hAnsi="Times New Roman" w:cs="Times New Roman" w:eastAsiaTheme="minorEastAsia"/>
                      <w:color w:val="auto"/>
                      <w:spacing w:val="10"/>
                      <w:sz w:val="21"/>
                      <w:szCs w:val="21"/>
                      <w:highlight w:val="none"/>
                      <w:lang w:val="en-US" w:eastAsia="zh-CN"/>
                    </w:rPr>
                    <w:t>西北偏西侧，</w:t>
                  </w:r>
                  <w:r>
                    <w:rPr>
                      <w:rFonts w:hint="default" w:ascii="Times New Roman" w:hAnsi="Times New Roman" w:cs="Times New Roman" w:eastAsiaTheme="minorEastAsia"/>
                      <w:color w:val="auto"/>
                      <w:spacing w:val="11"/>
                      <w:sz w:val="21"/>
                      <w:szCs w:val="21"/>
                      <w:highlight w:val="none"/>
                      <w:lang w:val="en-US" w:eastAsia="zh-CN"/>
                    </w:rPr>
                    <w:t>占地面积为</w:t>
                  </w:r>
                  <w:r>
                    <w:rPr>
                      <w:rFonts w:hint="eastAsia" w:ascii="Times New Roman" w:hAnsi="Times New Roman" w:cs="Times New Roman" w:eastAsiaTheme="minorEastAsia"/>
                      <w:color w:val="auto"/>
                      <w:spacing w:val="11"/>
                      <w:sz w:val="21"/>
                      <w:szCs w:val="21"/>
                      <w:highlight w:val="none"/>
                      <w:lang w:val="en-US" w:eastAsia="zh-CN"/>
                    </w:rPr>
                    <w:t>271</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p>
              </w:tc>
              <w:tc>
                <w:tcPr>
                  <w:tcW w:w="1449" w:type="pct"/>
                  <w:gridSpan w:val="2"/>
                  <w:shd w:val="clear" w:color="auto" w:fill="auto"/>
                  <w:noWrap w:val="0"/>
                  <w:vAlign w:val="center"/>
                </w:tcPr>
                <w:p w14:paraId="6F399B7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460" w:firstLineChars="200"/>
                    <w:jc w:val="left"/>
                    <w:textAlignment w:val="auto"/>
                    <w:rPr>
                      <w:rFonts w:hint="eastAsia" w:ascii="Times New Roman" w:hAnsi="Times New Roman" w:cs="Times New Roman" w:eastAsiaTheme="minorEastAsia"/>
                      <w:color w:val="auto"/>
                      <w:spacing w:val="11"/>
                      <w:kern w:val="2"/>
                      <w:sz w:val="21"/>
                      <w:szCs w:val="21"/>
                      <w:highlight w:val="none"/>
                      <w:lang w:val="en-US" w:eastAsia="zh-CN" w:bidi="ar-SA"/>
                    </w:rPr>
                  </w:pPr>
                  <w:r>
                    <w:rPr>
                      <w:rFonts w:hint="default" w:ascii="Times New Roman" w:hAnsi="Times New Roman" w:cs="Times New Roman" w:eastAsiaTheme="minorEastAsia"/>
                      <w:color w:val="auto"/>
                      <w:spacing w:val="10"/>
                      <w:sz w:val="21"/>
                      <w:szCs w:val="21"/>
                      <w:highlight w:val="none"/>
                      <w:lang w:val="en-US" w:eastAsia="zh-CN"/>
                    </w:rPr>
                    <w:t>位于厂房</w:t>
                  </w:r>
                  <w:r>
                    <w:rPr>
                      <w:rFonts w:hint="eastAsia" w:ascii="Times New Roman" w:hAnsi="Times New Roman" w:cs="Times New Roman" w:eastAsiaTheme="minorEastAsia"/>
                      <w:color w:val="auto"/>
                      <w:spacing w:val="10"/>
                      <w:sz w:val="21"/>
                      <w:szCs w:val="21"/>
                      <w:highlight w:val="none"/>
                      <w:lang w:val="en-US" w:eastAsia="zh-CN"/>
                    </w:rPr>
                    <w:t>西北偏北侧，占地面积为</w:t>
                  </w:r>
                  <w:r>
                    <w:rPr>
                      <w:rFonts w:hint="eastAsia" w:ascii="Times New Roman" w:hAnsi="Times New Roman" w:cs="Times New Roman" w:eastAsiaTheme="minorEastAsia"/>
                      <w:color w:val="auto"/>
                      <w:sz w:val="21"/>
                      <w:szCs w:val="21"/>
                      <w:highlight w:val="none"/>
                      <w:vertAlign w:val="baseline"/>
                      <w:lang w:val="en-US" w:eastAsia="zh-CN"/>
                    </w:rPr>
                    <w:t>228</w:t>
                  </w: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2</w:t>
                  </w:r>
                  <w:r>
                    <w:rPr>
                      <w:rFonts w:hint="default" w:ascii="Times New Roman" w:hAnsi="Times New Roman" w:cs="Times New Roman" w:eastAsiaTheme="minorEastAsia"/>
                      <w:color w:val="auto"/>
                      <w:sz w:val="21"/>
                      <w:szCs w:val="21"/>
                      <w:highlight w:val="none"/>
                      <w:vertAlign w:val="baseline"/>
                      <w:lang w:val="en-US" w:eastAsia="zh-CN"/>
                    </w:rPr>
                    <w:t>。</w:t>
                  </w:r>
                </w:p>
              </w:tc>
              <w:tc>
                <w:tcPr>
                  <w:tcW w:w="833" w:type="pct"/>
                  <w:shd w:val="clear" w:color="auto" w:fill="auto"/>
                  <w:noWrap w:val="0"/>
                  <w:vAlign w:val="center"/>
                </w:tcPr>
                <w:p w14:paraId="6DC2B25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color w:val="auto"/>
                      <w:kern w:val="2"/>
                      <w:sz w:val="24"/>
                      <w:szCs w:val="24"/>
                      <w:lang w:val="en-US" w:eastAsia="zh-CN" w:bidi="ar-SA"/>
                    </w:rPr>
                  </w:pPr>
                  <w:r>
                    <w:rPr>
                      <w:rFonts w:hint="eastAsia" w:ascii="Times New Roman" w:hAnsi="Times New Roman" w:cs="Times New Roman" w:eastAsiaTheme="minorEastAsia"/>
                      <w:color w:val="auto"/>
                      <w:sz w:val="21"/>
                      <w:szCs w:val="21"/>
                      <w:lang w:val="en-US" w:eastAsia="zh-CN"/>
                    </w:rPr>
                    <w:t>厂房已建，设置分区</w:t>
                  </w:r>
                </w:p>
              </w:tc>
            </w:tr>
            <w:tr w14:paraId="57B2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218" w:type="pct"/>
                  <w:vMerge w:val="restart"/>
                  <w:noWrap w:val="0"/>
                  <w:vAlign w:val="center"/>
                </w:tcPr>
                <w:p w14:paraId="511CC9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公用</w:t>
                  </w:r>
                  <w:r>
                    <w:rPr>
                      <w:rFonts w:hint="default" w:ascii="Times New Roman" w:hAnsi="Times New Roman" w:cs="Times New Roman" w:eastAsiaTheme="minorEastAsia"/>
                      <w:color w:val="auto"/>
                      <w:spacing w:val="6"/>
                      <w:sz w:val="21"/>
                      <w:szCs w:val="21"/>
                    </w:rPr>
                    <w:t>工程</w:t>
                  </w:r>
                </w:p>
              </w:tc>
              <w:tc>
                <w:tcPr>
                  <w:tcW w:w="1095" w:type="pct"/>
                  <w:gridSpan w:val="3"/>
                  <w:noWrap w:val="0"/>
                  <w:vAlign w:val="center"/>
                </w:tcPr>
                <w:p w14:paraId="3618DBE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13"/>
                      <w:sz w:val="21"/>
                      <w:szCs w:val="21"/>
                    </w:rPr>
                  </w:pPr>
                  <w:r>
                    <w:rPr>
                      <w:rFonts w:hint="default" w:ascii="Times New Roman" w:hAnsi="Times New Roman" w:cs="Times New Roman" w:eastAsiaTheme="minorEastAsia"/>
                      <w:b w:val="0"/>
                      <w:bCs w:val="0"/>
                      <w:color w:val="auto"/>
                      <w:spacing w:val="13"/>
                      <w:sz w:val="21"/>
                      <w:szCs w:val="21"/>
                    </w:rPr>
                    <w:t>给水工程</w:t>
                  </w:r>
                </w:p>
              </w:tc>
              <w:tc>
                <w:tcPr>
                  <w:tcW w:w="1402" w:type="pct"/>
                  <w:gridSpan w:val="2"/>
                  <w:noWrap w:val="0"/>
                  <w:vAlign w:val="center"/>
                </w:tcPr>
                <w:p w14:paraId="28B1FC2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76" w:firstLineChars="200"/>
                    <w:jc w:val="left"/>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pacing w:val="14"/>
                      <w:sz w:val="21"/>
                      <w:szCs w:val="21"/>
                      <w:lang w:val="en-US" w:eastAsia="zh-CN"/>
                    </w:rPr>
                    <w:t>从厂房外</w:t>
                  </w:r>
                  <w:r>
                    <w:rPr>
                      <w:rFonts w:hint="default" w:ascii="Times New Roman" w:hAnsi="Times New Roman" w:cs="Times New Roman" w:eastAsiaTheme="minorEastAsia"/>
                      <w:color w:val="auto"/>
                      <w:spacing w:val="14"/>
                      <w:sz w:val="21"/>
                      <w:szCs w:val="21"/>
                      <w:lang w:val="en-US" w:eastAsia="zh-CN"/>
                    </w:rPr>
                    <w:t>园区自来水</w:t>
                  </w:r>
                  <w:r>
                    <w:rPr>
                      <w:rFonts w:hint="default" w:ascii="Times New Roman" w:hAnsi="Times New Roman" w:cs="Times New Roman" w:eastAsiaTheme="minorEastAsia"/>
                      <w:color w:val="auto"/>
                      <w:spacing w:val="14"/>
                      <w:sz w:val="21"/>
                      <w:szCs w:val="21"/>
                    </w:rPr>
                    <w:t>管网</w:t>
                  </w:r>
                  <w:r>
                    <w:rPr>
                      <w:rFonts w:hint="eastAsia" w:ascii="Times New Roman" w:hAnsi="Times New Roman" w:cs="Times New Roman" w:eastAsiaTheme="minorEastAsia"/>
                      <w:color w:val="auto"/>
                      <w:spacing w:val="14"/>
                      <w:sz w:val="21"/>
                      <w:szCs w:val="21"/>
                      <w:lang w:val="en-US" w:eastAsia="zh-CN"/>
                    </w:rPr>
                    <w:t>接入项目区</w:t>
                  </w:r>
                </w:p>
              </w:tc>
              <w:tc>
                <w:tcPr>
                  <w:tcW w:w="1449" w:type="pct"/>
                  <w:gridSpan w:val="2"/>
                  <w:noWrap w:val="0"/>
                  <w:vAlign w:val="center"/>
                </w:tcPr>
                <w:p w14:paraId="50EF653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4" w:firstLineChars="200"/>
                    <w:jc w:val="left"/>
                    <w:textAlignment w:val="auto"/>
                    <w:rPr>
                      <w:rFonts w:hint="default" w:ascii="Times New Roman" w:hAnsi="Times New Roman" w:cs="Times New Roman" w:eastAsiaTheme="minorEastAsia"/>
                      <w:color w:val="auto"/>
                      <w:spacing w:val="14"/>
                      <w:sz w:val="21"/>
                      <w:szCs w:val="21"/>
                      <w:lang w:val="en-US" w:eastAsia="zh-CN"/>
                    </w:rPr>
                  </w:pPr>
                  <w:r>
                    <w:rPr>
                      <w:rFonts w:hint="eastAsia" w:ascii="Times New Roman" w:hAnsi="Times New Roman" w:cs="Times New Roman" w:eastAsiaTheme="minorEastAsia"/>
                      <w:color w:val="auto"/>
                      <w:spacing w:val="11"/>
                      <w:sz w:val="21"/>
                      <w:szCs w:val="21"/>
                      <w:highlight w:val="none"/>
                      <w:lang w:val="en-US" w:eastAsia="zh-CN"/>
                    </w:rPr>
                    <w:t>依托一期</w:t>
                  </w:r>
                </w:p>
              </w:tc>
              <w:tc>
                <w:tcPr>
                  <w:tcW w:w="833" w:type="pct"/>
                  <w:noWrap w:val="0"/>
                  <w:vAlign w:val="center"/>
                </w:tcPr>
                <w:p w14:paraId="2C91192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rPr>
                  </w:pPr>
                  <w:r>
                    <w:rPr>
                      <w:rFonts w:hint="eastAsia" w:ascii="Times New Roman" w:hAnsi="Times New Roman" w:cs="Times New Roman"/>
                      <w:color w:val="auto"/>
                      <w:sz w:val="21"/>
                      <w:szCs w:val="21"/>
                      <w:lang w:val="en-US" w:eastAsia="zh-CN"/>
                    </w:rPr>
                    <w:t>一期一次建成，二期项目直接接入设备</w:t>
                  </w:r>
                </w:p>
              </w:tc>
            </w:tr>
            <w:tr w14:paraId="71E1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218" w:type="pct"/>
                  <w:vMerge w:val="continue"/>
                  <w:noWrap w:val="0"/>
                  <w:vAlign w:val="center"/>
                </w:tcPr>
                <w:p w14:paraId="57E65D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1095" w:type="pct"/>
                  <w:gridSpan w:val="3"/>
                  <w:noWrap w:val="0"/>
                  <w:vAlign w:val="center"/>
                </w:tcPr>
                <w:p w14:paraId="0D74DAC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rPr>
                  </w:pPr>
                  <w:r>
                    <w:rPr>
                      <w:rFonts w:hint="default" w:ascii="Times New Roman" w:hAnsi="Times New Roman" w:cs="Times New Roman" w:eastAsiaTheme="minorEastAsia"/>
                      <w:color w:val="auto"/>
                      <w:spacing w:val="13"/>
                      <w:sz w:val="21"/>
                      <w:szCs w:val="21"/>
                    </w:rPr>
                    <w:t>排水工程</w:t>
                  </w:r>
                </w:p>
              </w:tc>
              <w:tc>
                <w:tcPr>
                  <w:tcW w:w="1402" w:type="pct"/>
                  <w:gridSpan w:val="2"/>
                  <w:noWrap w:val="0"/>
                  <w:vAlign w:val="center"/>
                </w:tcPr>
                <w:p w14:paraId="1DEC71D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val="en-US" w:eastAsia="zh-CN"/>
                    </w:rPr>
                    <w:t>园区污水处理厂未运行</w:t>
                  </w:r>
                  <w:r>
                    <w:rPr>
                      <w:rFonts w:hint="eastAsia" w:ascii="Times New Roman" w:hAnsi="Times New Roman" w:cs="Times New Roman"/>
                      <w:color w:val="auto"/>
                      <w:sz w:val="21"/>
                      <w:szCs w:val="21"/>
                      <w:lang w:val="en-US" w:eastAsia="zh-CN"/>
                    </w:rPr>
                    <w:t>时</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生活污水</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化粪池（</w:t>
                  </w:r>
                  <w:r>
                    <w:rPr>
                      <w:rFonts w:hint="default" w:ascii="Times New Roman" w:hAnsi="Times New Roman" w:cs="Times New Roman"/>
                      <w:color w:val="auto"/>
                      <w:sz w:val="21"/>
                      <w:szCs w:val="21"/>
                      <w:lang w:val="en-US" w:eastAsia="zh-CN"/>
                    </w:rPr>
                    <w:t>已建，2个，容积均为5</w:t>
                  </w:r>
                  <w:r>
                    <w:rPr>
                      <w:rFonts w:hint="default"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预处理后，委托有资质的化粪池清掏单位使用密闭吸污车把生活污水抽取后清运至玉溪市江川区水泽环境建设工程有限公司（江川区西片区污水处理厂运行单位）处置</w:t>
                  </w:r>
                  <w:r>
                    <w:rPr>
                      <w:rFonts w:hint="default" w:ascii="Times New Roman" w:hAnsi="Times New Roman" w:eastAsia="宋体" w:cs="Times New Roman"/>
                      <w:color w:val="auto"/>
                      <w:sz w:val="21"/>
                      <w:szCs w:val="21"/>
                      <w:lang w:val="en-US" w:eastAsia="zh-CN"/>
                    </w:rPr>
                    <w:t>；后期园区污水处理厂正常运行则生活污水</w:t>
                  </w:r>
                  <w:r>
                    <w:rPr>
                      <w:rFonts w:hint="default" w:ascii="Times New Roman" w:hAnsi="Times New Roman" w:cs="Times New Roman"/>
                      <w:color w:val="auto"/>
                      <w:sz w:val="21"/>
                      <w:szCs w:val="21"/>
                      <w:lang w:val="en-US" w:eastAsia="zh-CN"/>
                    </w:rPr>
                    <w:t>经化粪池处理后</w:t>
                  </w:r>
                  <w:r>
                    <w:rPr>
                      <w:rFonts w:hint="default" w:ascii="Times New Roman" w:hAnsi="Times New Roman" w:eastAsia="宋体" w:cs="Times New Roman"/>
                      <w:color w:val="auto"/>
                      <w:sz w:val="21"/>
                      <w:szCs w:val="21"/>
                      <w:lang w:val="en-US" w:eastAsia="zh-CN"/>
                    </w:rPr>
                    <w:t>，排入园区污水管网，最终进入园区污水处理厂处理</w:t>
                  </w:r>
                </w:p>
              </w:tc>
              <w:tc>
                <w:tcPr>
                  <w:tcW w:w="1449" w:type="pct"/>
                  <w:gridSpan w:val="2"/>
                  <w:noWrap w:val="0"/>
                  <w:vAlign w:val="center"/>
                </w:tcPr>
                <w:p w14:paraId="7F744A1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4" w:firstLineChars="20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eastAsiaTheme="minorEastAsia"/>
                      <w:color w:val="auto"/>
                      <w:spacing w:val="11"/>
                      <w:sz w:val="21"/>
                      <w:szCs w:val="21"/>
                      <w:highlight w:val="none"/>
                      <w:lang w:val="en-US" w:eastAsia="zh-CN"/>
                    </w:rPr>
                    <w:t>依托一期</w:t>
                  </w:r>
                </w:p>
              </w:tc>
              <w:tc>
                <w:tcPr>
                  <w:tcW w:w="833" w:type="pct"/>
                  <w:noWrap w:val="0"/>
                  <w:vAlign w:val="center"/>
                </w:tcPr>
                <w:p w14:paraId="0E1DE68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一期一次建成</w:t>
                  </w:r>
                </w:p>
              </w:tc>
            </w:tr>
            <w:tr w14:paraId="405D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218" w:type="pct"/>
                  <w:vMerge w:val="continue"/>
                  <w:noWrap w:val="0"/>
                  <w:vAlign w:val="center"/>
                </w:tcPr>
                <w:p w14:paraId="0B4035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1095" w:type="pct"/>
                  <w:gridSpan w:val="3"/>
                  <w:noWrap w:val="0"/>
                  <w:vAlign w:val="center"/>
                </w:tcPr>
                <w:p w14:paraId="54B3022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rPr>
                  </w:pPr>
                  <w:r>
                    <w:rPr>
                      <w:rFonts w:hint="default" w:ascii="Times New Roman" w:hAnsi="Times New Roman" w:cs="Times New Roman" w:eastAsiaTheme="minorEastAsia"/>
                      <w:color w:val="auto"/>
                      <w:spacing w:val="13"/>
                      <w:sz w:val="21"/>
                      <w:szCs w:val="21"/>
                    </w:rPr>
                    <w:t>供电工程</w:t>
                  </w:r>
                </w:p>
              </w:tc>
              <w:tc>
                <w:tcPr>
                  <w:tcW w:w="1402" w:type="pct"/>
                  <w:gridSpan w:val="2"/>
                  <w:noWrap w:val="0"/>
                  <w:vAlign w:val="center"/>
                </w:tcPr>
                <w:p w14:paraId="72ACD69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72"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3"/>
                      <w:sz w:val="21"/>
                      <w:szCs w:val="21"/>
                    </w:rPr>
                    <w:t>市政电网供给</w:t>
                  </w:r>
                </w:p>
              </w:tc>
              <w:tc>
                <w:tcPr>
                  <w:tcW w:w="1449" w:type="pct"/>
                  <w:gridSpan w:val="2"/>
                  <w:noWrap w:val="0"/>
                  <w:vAlign w:val="center"/>
                </w:tcPr>
                <w:p w14:paraId="11F4F9B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4" w:firstLineChars="200"/>
                    <w:jc w:val="left"/>
                    <w:textAlignment w:val="auto"/>
                    <w:rPr>
                      <w:rFonts w:hint="default" w:ascii="Times New Roman" w:hAnsi="Times New Roman" w:cs="Times New Roman" w:eastAsiaTheme="minorEastAsia"/>
                      <w:color w:val="auto"/>
                      <w:spacing w:val="13"/>
                      <w:sz w:val="21"/>
                      <w:szCs w:val="21"/>
                    </w:rPr>
                  </w:pPr>
                  <w:r>
                    <w:rPr>
                      <w:rFonts w:hint="eastAsia" w:ascii="Times New Roman" w:hAnsi="Times New Roman" w:cs="Times New Roman" w:eastAsiaTheme="minorEastAsia"/>
                      <w:color w:val="auto"/>
                      <w:spacing w:val="11"/>
                      <w:sz w:val="21"/>
                      <w:szCs w:val="21"/>
                      <w:highlight w:val="none"/>
                      <w:lang w:val="en-US" w:eastAsia="zh-CN"/>
                    </w:rPr>
                    <w:t>依托一期</w:t>
                  </w:r>
                </w:p>
              </w:tc>
              <w:tc>
                <w:tcPr>
                  <w:tcW w:w="833" w:type="pct"/>
                  <w:noWrap w:val="0"/>
                  <w:vAlign w:val="center"/>
                </w:tcPr>
                <w:p w14:paraId="4E9F7C7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rPr>
                  </w:pPr>
                  <w:r>
                    <w:rPr>
                      <w:rFonts w:hint="eastAsia" w:ascii="Times New Roman" w:hAnsi="Times New Roman" w:cs="Times New Roman"/>
                      <w:color w:val="auto"/>
                      <w:sz w:val="21"/>
                      <w:szCs w:val="21"/>
                      <w:lang w:val="en-US" w:eastAsia="zh-CN"/>
                    </w:rPr>
                    <w:t>一期一次建成，二期项目直接接入设备</w:t>
                  </w:r>
                </w:p>
              </w:tc>
            </w:tr>
            <w:tr w14:paraId="2EBE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jc w:val="center"/>
              </w:trPr>
              <w:tc>
                <w:tcPr>
                  <w:tcW w:w="218" w:type="pct"/>
                  <w:vMerge w:val="restart"/>
                  <w:noWrap w:val="0"/>
                  <w:vAlign w:val="center"/>
                </w:tcPr>
                <w:p w14:paraId="43F59DF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7"/>
                      <w:sz w:val="21"/>
                      <w:szCs w:val="21"/>
                    </w:rPr>
                    <w:t>环保</w:t>
                  </w:r>
                </w:p>
                <w:p w14:paraId="7A713CA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工程</w:t>
                  </w:r>
                </w:p>
              </w:tc>
              <w:tc>
                <w:tcPr>
                  <w:tcW w:w="437" w:type="pct"/>
                  <w:vMerge w:val="restart"/>
                  <w:noWrap w:val="0"/>
                  <w:vAlign w:val="center"/>
                </w:tcPr>
                <w:p w14:paraId="07D0D1E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6"/>
                      <w:sz w:val="21"/>
                      <w:szCs w:val="21"/>
                      <w:lang w:val="en-US" w:eastAsia="zh-CN"/>
                    </w:rPr>
                  </w:pPr>
                  <w:r>
                    <w:rPr>
                      <w:rFonts w:hint="eastAsia" w:ascii="Times New Roman" w:hAnsi="Times New Roman" w:cs="Times New Roman" w:eastAsiaTheme="minorEastAsia"/>
                      <w:color w:val="auto"/>
                      <w:spacing w:val="6"/>
                      <w:sz w:val="21"/>
                      <w:szCs w:val="21"/>
                      <w:lang w:val="en-US" w:eastAsia="zh-CN"/>
                    </w:rPr>
                    <w:t>废气治理工程</w:t>
                  </w:r>
                </w:p>
              </w:tc>
              <w:tc>
                <w:tcPr>
                  <w:tcW w:w="658" w:type="pct"/>
                  <w:gridSpan w:val="2"/>
                  <w:noWrap w:val="0"/>
                  <w:vAlign w:val="center"/>
                </w:tcPr>
                <w:p w14:paraId="6966BD2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pacing w:val="11"/>
                      <w:sz w:val="21"/>
                      <w:szCs w:val="21"/>
                    </w:rPr>
                    <w:t>淋膜废气</w:t>
                  </w:r>
                </w:p>
              </w:tc>
              <w:tc>
                <w:tcPr>
                  <w:tcW w:w="612" w:type="pct"/>
                  <w:noWrap w:val="0"/>
                  <w:vAlign w:val="center"/>
                </w:tcPr>
                <w:p w14:paraId="218DA4F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经1#集气罩收集后进入冷凝回收设备（TA001）</w:t>
                  </w:r>
                </w:p>
              </w:tc>
              <w:tc>
                <w:tcPr>
                  <w:tcW w:w="789" w:type="pct"/>
                  <w:vMerge w:val="restart"/>
                  <w:noWrap w:val="0"/>
                  <w:vAlign w:val="center"/>
                </w:tcPr>
                <w:p w14:paraId="7D7A8C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76" w:firstLineChars="200"/>
                    <w:jc w:val="left"/>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pacing w:val="14"/>
                      <w:sz w:val="21"/>
                      <w:szCs w:val="21"/>
                      <w:lang w:val="en-US" w:eastAsia="zh-CN"/>
                    </w:rPr>
                    <w:t>进入</w:t>
                  </w:r>
                  <w:r>
                    <w:rPr>
                      <w:rFonts w:hint="default" w:ascii="Times New Roman" w:hAnsi="Times New Roman" w:cs="Times New Roman" w:eastAsiaTheme="minorEastAsia"/>
                      <w:color w:val="auto"/>
                      <w:spacing w:val="14"/>
                      <w:sz w:val="21"/>
                      <w:szCs w:val="21"/>
                    </w:rPr>
                    <w:t>活性炭吸附装置（</w:t>
                  </w:r>
                  <w:r>
                    <w:rPr>
                      <w:rFonts w:hint="default" w:ascii="Times New Roman" w:hAnsi="Times New Roman" w:cs="Times New Roman" w:eastAsiaTheme="minorEastAsia"/>
                      <w:color w:val="auto"/>
                      <w:sz w:val="21"/>
                      <w:szCs w:val="21"/>
                    </w:rPr>
                    <w:t>TA</w:t>
                  </w:r>
                  <w:r>
                    <w:rPr>
                      <w:rFonts w:hint="default" w:ascii="Times New Roman" w:hAnsi="Times New Roman" w:cs="Times New Roman" w:eastAsiaTheme="minorEastAsia"/>
                      <w:color w:val="auto"/>
                      <w:spacing w:val="14"/>
                      <w:sz w:val="21"/>
                      <w:szCs w:val="21"/>
                    </w:rPr>
                    <w:t>00</w:t>
                  </w:r>
                  <w:r>
                    <w:rPr>
                      <w:rFonts w:hint="eastAsia" w:ascii="Times New Roman" w:hAnsi="Times New Roman" w:cs="Times New Roman" w:eastAsiaTheme="minorEastAsia"/>
                      <w:color w:val="auto"/>
                      <w:spacing w:val="14"/>
                      <w:sz w:val="21"/>
                      <w:szCs w:val="21"/>
                      <w:lang w:val="en-US" w:eastAsia="zh-CN"/>
                    </w:rPr>
                    <w:t>2</w:t>
                  </w:r>
                  <w:r>
                    <w:rPr>
                      <w:rFonts w:hint="default" w:ascii="Times New Roman" w:hAnsi="Times New Roman" w:cs="Times New Roman" w:eastAsiaTheme="minorEastAsia"/>
                      <w:color w:val="auto"/>
                      <w:spacing w:val="14"/>
                      <w:sz w:val="21"/>
                      <w:szCs w:val="21"/>
                    </w:rPr>
                    <w:t>）</w:t>
                  </w:r>
                  <w:r>
                    <w:rPr>
                      <w:rFonts w:hint="eastAsia" w:ascii="Times New Roman" w:hAnsi="Times New Roman" w:cs="Times New Roman" w:eastAsiaTheme="minorEastAsia"/>
                      <w:color w:val="auto"/>
                      <w:spacing w:val="14"/>
                      <w:sz w:val="21"/>
                      <w:szCs w:val="21"/>
                      <w:lang w:val="en-US" w:eastAsia="zh-CN"/>
                    </w:rPr>
                    <w:t>处理后经过</w:t>
                  </w:r>
                  <w:r>
                    <w:rPr>
                      <w:rFonts w:hint="default" w:ascii="Times New Roman" w:hAnsi="Times New Roman" w:cs="Times New Roman" w:eastAsiaTheme="minorEastAsia"/>
                      <w:color w:val="auto"/>
                      <w:spacing w:val="14"/>
                      <w:sz w:val="21"/>
                      <w:szCs w:val="21"/>
                    </w:rPr>
                    <w:t>1根</w:t>
                  </w:r>
                  <w:r>
                    <w:rPr>
                      <w:rFonts w:hint="default" w:ascii="Times New Roman" w:hAnsi="Times New Roman" w:cs="Times New Roman" w:eastAsiaTheme="minorEastAsia"/>
                      <w:color w:val="auto"/>
                      <w:spacing w:val="7"/>
                      <w:sz w:val="21"/>
                      <w:szCs w:val="21"/>
                      <w:lang w:val="en-US" w:eastAsia="zh-CN"/>
                    </w:rPr>
                    <w:t>27</w:t>
                  </w:r>
                  <w:r>
                    <w:rPr>
                      <w:rFonts w:hint="default" w:ascii="Times New Roman" w:hAnsi="Times New Roman" w:cs="Times New Roman" w:eastAsiaTheme="minorEastAsia"/>
                      <w:color w:val="auto"/>
                      <w:spacing w:val="7"/>
                      <w:sz w:val="21"/>
                      <w:szCs w:val="21"/>
                    </w:rPr>
                    <w:t>m高排气筒（</w:t>
                  </w:r>
                  <w:r>
                    <w:rPr>
                      <w:rFonts w:hint="default" w:ascii="Times New Roman" w:hAnsi="Times New Roman" w:cs="Times New Roman" w:eastAsiaTheme="minorEastAsia"/>
                      <w:color w:val="auto"/>
                      <w:sz w:val="21"/>
                      <w:szCs w:val="21"/>
                    </w:rPr>
                    <w:t>DA</w:t>
                  </w:r>
                  <w:r>
                    <w:rPr>
                      <w:rFonts w:hint="default" w:ascii="Times New Roman" w:hAnsi="Times New Roman" w:cs="Times New Roman" w:eastAsiaTheme="minorEastAsia"/>
                      <w:color w:val="auto"/>
                      <w:spacing w:val="7"/>
                      <w:sz w:val="21"/>
                      <w:szCs w:val="21"/>
                    </w:rPr>
                    <w:t>001）</w:t>
                  </w:r>
                </w:p>
              </w:tc>
              <w:tc>
                <w:tcPr>
                  <w:tcW w:w="558" w:type="pct"/>
                  <w:noWrap w:val="0"/>
                  <w:vAlign w:val="center"/>
                </w:tcPr>
                <w:p w14:paraId="1107610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经3#集气罩收集后进入冷凝回收设备（TA001）</w:t>
                  </w:r>
                </w:p>
              </w:tc>
              <w:tc>
                <w:tcPr>
                  <w:tcW w:w="891" w:type="pct"/>
                  <w:vMerge w:val="restart"/>
                  <w:noWrap w:val="0"/>
                  <w:vAlign w:val="center"/>
                </w:tcPr>
                <w:p w14:paraId="7ED3FB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76" w:firstLineChars="200"/>
                    <w:jc w:val="left"/>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pacing w:val="14"/>
                      <w:sz w:val="21"/>
                      <w:szCs w:val="21"/>
                      <w:lang w:val="en-US" w:eastAsia="zh-CN"/>
                    </w:rPr>
                    <w:t>进入一期已建</w:t>
                  </w:r>
                  <w:r>
                    <w:rPr>
                      <w:rFonts w:hint="default" w:ascii="Times New Roman" w:hAnsi="Times New Roman" w:cs="Times New Roman" w:eastAsiaTheme="minorEastAsia"/>
                      <w:color w:val="auto"/>
                      <w:spacing w:val="14"/>
                      <w:sz w:val="21"/>
                      <w:szCs w:val="21"/>
                    </w:rPr>
                    <w:t>活性炭吸附装置（</w:t>
                  </w:r>
                  <w:r>
                    <w:rPr>
                      <w:rFonts w:hint="default" w:ascii="Times New Roman" w:hAnsi="Times New Roman" w:cs="Times New Roman" w:eastAsiaTheme="minorEastAsia"/>
                      <w:color w:val="auto"/>
                      <w:sz w:val="21"/>
                      <w:szCs w:val="21"/>
                    </w:rPr>
                    <w:t>TA</w:t>
                  </w:r>
                  <w:r>
                    <w:rPr>
                      <w:rFonts w:hint="default" w:ascii="Times New Roman" w:hAnsi="Times New Roman" w:cs="Times New Roman" w:eastAsiaTheme="minorEastAsia"/>
                      <w:color w:val="auto"/>
                      <w:spacing w:val="14"/>
                      <w:sz w:val="21"/>
                      <w:szCs w:val="21"/>
                    </w:rPr>
                    <w:t>00</w:t>
                  </w:r>
                  <w:r>
                    <w:rPr>
                      <w:rFonts w:hint="eastAsia" w:ascii="Times New Roman" w:hAnsi="Times New Roman" w:cs="Times New Roman" w:eastAsiaTheme="minorEastAsia"/>
                      <w:color w:val="auto"/>
                      <w:spacing w:val="14"/>
                      <w:sz w:val="21"/>
                      <w:szCs w:val="21"/>
                      <w:lang w:val="en-US" w:eastAsia="zh-CN"/>
                    </w:rPr>
                    <w:t>2</w:t>
                  </w:r>
                  <w:r>
                    <w:rPr>
                      <w:rFonts w:hint="default" w:ascii="Times New Roman" w:hAnsi="Times New Roman" w:cs="Times New Roman" w:eastAsiaTheme="minorEastAsia"/>
                      <w:color w:val="auto"/>
                      <w:spacing w:val="14"/>
                      <w:sz w:val="21"/>
                      <w:szCs w:val="21"/>
                    </w:rPr>
                    <w:t>）</w:t>
                  </w:r>
                  <w:r>
                    <w:rPr>
                      <w:rFonts w:hint="eastAsia" w:ascii="Times New Roman" w:hAnsi="Times New Roman" w:cs="Times New Roman" w:eastAsiaTheme="minorEastAsia"/>
                      <w:color w:val="auto"/>
                      <w:spacing w:val="14"/>
                      <w:sz w:val="21"/>
                      <w:szCs w:val="21"/>
                      <w:lang w:val="en-US" w:eastAsia="zh-CN"/>
                    </w:rPr>
                    <w:t>处理后经过</w:t>
                  </w:r>
                  <w:r>
                    <w:rPr>
                      <w:rFonts w:hint="default" w:ascii="Times New Roman" w:hAnsi="Times New Roman" w:cs="Times New Roman" w:eastAsiaTheme="minorEastAsia"/>
                      <w:color w:val="auto"/>
                      <w:spacing w:val="14"/>
                      <w:sz w:val="21"/>
                      <w:szCs w:val="21"/>
                    </w:rPr>
                    <w:t>1根</w:t>
                  </w:r>
                  <w:r>
                    <w:rPr>
                      <w:rFonts w:hint="default" w:ascii="Times New Roman" w:hAnsi="Times New Roman" w:cs="Times New Roman" w:eastAsiaTheme="minorEastAsia"/>
                      <w:color w:val="auto"/>
                      <w:spacing w:val="7"/>
                      <w:sz w:val="21"/>
                      <w:szCs w:val="21"/>
                      <w:lang w:val="en-US" w:eastAsia="zh-CN"/>
                    </w:rPr>
                    <w:t>27</w:t>
                  </w:r>
                  <w:r>
                    <w:rPr>
                      <w:rFonts w:hint="default" w:ascii="Times New Roman" w:hAnsi="Times New Roman" w:cs="Times New Roman" w:eastAsiaTheme="minorEastAsia"/>
                      <w:color w:val="auto"/>
                      <w:spacing w:val="7"/>
                      <w:sz w:val="21"/>
                      <w:szCs w:val="21"/>
                    </w:rPr>
                    <w:t>m高排气筒（</w:t>
                  </w:r>
                  <w:r>
                    <w:rPr>
                      <w:rFonts w:hint="default" w:ascii="Times New Roman" w:hAnsi="Times New Roman" w:cs="Times New Roman" w:eastAsiaTheme="minorEastAsia"/>
                      <w:color w:val="auto"/>
                      <w:sz w:val="21"/>
                      <w:szCs w:val="21"/>
                    </w:rPr>
                    <w:t>DA</w:t>
                  </w:r>
                  <w:r>
                    <w:rPr>
                      <w:rFonts w:hint="default" w:ascii="Times New Roman" w:hAnsi="Times New Roman" w:cs="Times New Roman" w:eastAsiaTheme="minorEastAsia"/>
                      <w:color w:val="auto"/>
                      <w:spacing w:val="7"/>
                      <w:sz w:val="21"/>
                      <w:szCs w:val="21"/>
                    </w:rPr>
                    <w:t>001）</w:t>
                  </w:r>
                </w:p>
              </w:tc>
              <w:tc>
                <w:tcPr>
                  <w:tcW w:w="833" w:type="pct"/>
                  <w:vMerge w:val="restart"/>
                  <w:noWrap w:val="0"/>
                  <w:vAlign w:val="center"/>
                </w:tcPr>
                <w:p w14:paraId="0C84FD7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olor w:val="auto"/>
                      <w:lang w:val="en-US" w:eastAsia="zh-CN"/>
                    </w:rPr>
                  </w:pPr>
                  <w:r>
                    <w:rPr>
                      <w:rFonts w:hint="eastAsia" w:ascii="Times New Roman" w:hAnsi="Times New Roman" w:cs="Times New Roman" w:eastAsiaTheme="minorEastAsia"/>
                      <w:color w:val="auto"/>
                      <w:spacing w:val="7"/>
                      <w:sz w:val="21"/>
                      <w:szCs w:val="21"/>
                      <w:lang w:val="en-US" w:eastAsia="zh-CN"/>
                    </w:rPr>
                    <w:t>二期新建集气罩，依托一期建成治理设施</w:t>
                  </w:r>
                </w:p>
              </w:tc>
            </w:tr>
            <w:tr w14:paraId="5064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218" w:type="pct"/>
                  <w:vMerge w:val="continue"/>
                  <w:noWrap w:val="0"/>
                  <w:vAlign w:val="center"/>
                </w:tcPr>
                <w:p w14:paraId="4443C2D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vMerge w:val="continue"/>
                  <w:noWrap w:val="0"/>
                  <w:vAlign w:val="center"/>
                </w:tcPr>
                <w:p w14:paraId="313F403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658" w:type="pct"/>
                  <w:gridSpan w:val="2"/>
                  <w:noWrap w:val="0"/>
                  <w:vAlign w:val="center"/>
                </w:tcPr>
                <w:p w14:paraId="15D1EEC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印刷废气</w:t>
                  </w:r>
                </w:p>
              </w:tc>
              <w:tc>
                <w:tcPr>
                  <w:tcW w:w="612" w:type="pct"/>
                  <w:noWrap w:val="0"/>
                  <w:vAlign w:val="center"/>
                </w:tcPr>
                <w:p w14:paraId="04A9381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经2#集气罩收集后</w:t>
                  </w:r>
                </w:p>
              </w:tc>
              <w:tc>
                <w:tcPr>
                  <w:tcW w:w="789" w:type="pct"/>
                  <w:vMerge w:val="continue"/>
                  <w:noWrap w:val="0"/>
                  <w:vAlign w:val="center"/>
                </w:tcPr>
                <w:p w14:paraId="7842A2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rPr>
                  </w:pPr>
                </w:p>
              </w:tc>
              <w:tc>
                <w:tcPr>
                  <w:tcW w:w="558" w:type="pct"/>
                  <w:noWrap w:val="0"/>
                  <w:vAlign w:val="center"/>
                </w:tcPr>
                <w:p w14:paraId="203844A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经4#~5#集气罩收集后</w:t>
                  </w:r>
                </w:p>
              </w:tc>
              <w:tc>
                <w:tcPr>
                  <w:tcW w:w="891" w:type="pct"/>
                  <w:vMerge w:val="continue"/>
                  <w:noWrap w:val="0"/>
                  <w:vAlign w:val="center"/>
                </w:tcPr>
                <w:p w14:paraId="5303B67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rPr>
                  </w:pPr>
                </w:p>
              </w:tc>
              <w:tc>
                <w:tcPr>
                  <w:tcW w:w="833" w:type="pct"/>
                  <w:vMerge w:val="continue"/>
                  <w:noWrap w:val="0"/>
                  <w:vAlign w:val="center"/>
                </w:tcPr>
                <w:p w14:paraId="230777F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r>
            <w:tr w14:paraId="2BA2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18" w:type="pct"/>
                  <w:vMerge w:val="continue"/>
                  <w:noWrap w:val="0"/>
                  <w:vAlign w:val="center"/>
                </w:tcPr>
                <w:p w14:paraId="135961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vMerge w:val="restart"/>
                  <w:noWrap w:val="0"/>
                  <w:vAlign w:val="center"/>
                </w:tcPr>
                <w:p w14:paraId="3CD4F0A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pacing w:val="13"/>
                      <w:sz w:val="21"/>
                      <w:szCs w:val="21"/>
                    </w:rPr>
                    <w:t>废水治理</w:t>
                  </w:r>
                  <w:r>
                    <w:rPr>
                      <w:rFonts w:hint="eastAsia" w:ascii="Times New Roman" w:hAnsi="Times New Roman" w:cs="Times New Roman" w:eastAsiaTheme="minorEastAsia"/>
                      <w:color w:val="auto"/>
                      <w:spacing w:val="13"/>
                      <w:sz w:val="21"/>
                      <w:szCs w:val="21"/>
                      <w:lang w:val="en-US" w:eastAsia="zh-CN"/>
                    </w:rPr>
                    <w:t>工程</w:t>
                  </w:r>
                </w:p>
              </w:tc>
              <w:tc>
                <w:tcPr>
                  <w:tcW w:w="658" w:type="pct"/>
                  <w:gridSpan w:val="2"/>
                  <w:noWrap w:val="0"/>
                  <w:vAlign w:val="center"/>
                </w:tcPr>
                <w:p w14:paraId="4FCEC5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pacing w:val="13"/>
                      <w:sz w:val="21"/>
                      <w:szCs w:val="21"/>
                      <w:lang w:val="en-US" w:eastAsia="zh-CN"/>
                    </w:rPr>
                  </w:pPr>
                  <w:r>
                    <w:rPr>
                      <w:rFonts w:hint="eastAsia" w:ascii="Times New Roman" w:hAnsi="Times New Roman" w:cs="Times New Roman" w:eastAsiaTheme="minorEastAsia"/>
                      <w:color w:val="auto"/>
                      <w:spacing w:val="13"/>
                      <w:sz w:val="21"/>
                      <w:szCs w:val="21"/>
                      <w:lang w:val="en-US" w:eastAsia="zh-CN"/>
                    </w:rPr>
                    <w:t>初期雨水</w:t>
                  </w:r>
                </w:p>
              </w:tc>
              <w:tc>
                <w:tcPr>
                  <w:tcW w:w="2852" w:type="pct"/>
                  <w:gridSpan w:val="4"/>
                  <w:noWrap w:val="0"/>
                  <w:vAlign w:val="center"/>
                </w:tcPr>
                <w:p w14:paraId="6302108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项目排水采用雨污分流的排水方式，</w:t>
                  </w:r>
                  <w:r>
                    <w:rPr>
                      <w:rFonts w:hint="default" w:ascii="Times New Roman" w:hAnsi="Times New Roman" w:cs="Times New Roman" w:eastAsiaTheme="minorEastAsia"/>
                      <w:color w:val="auto"/>
                      <w:sz w:val="21"/>
                      <w:szCs w:val="21"/>
                      <w:lang w:val="en-US" w:eastAsia="zh-CN"/>
                    </w:rPr>
                    <w:t>雨水</w:t>
                  </w:r>
                  <w:r>
                    <w:rPr>
                      <w:rFonts w:hint="eastAsia" w:ascii="Times New Roman" w:hAnsi="Times New Roman" w:cs="Times New Roman" w:eastAsiaTheme="minorEastAsia"/>
                      <w:color w:val="auto"/>
                      <w:sz w:val="21"/>
                      <w:szCs w:val="21"/>
                      <w:lang w:val="en-US" w:eastAsia="zh-CN"/>
                    </w:rPr>
                    <w:t>厂房已设置雨水管收集后排入园区已建雨水沟，最终排入园区雨水管网</w:t>
                  </w:r>
                </w:p>
              </w:tc>
              <w:tc>
                <w:tcPr>
                  <w:tcW w:w="833" w:type="pct"/>
                  <w:noWrap w:val="0"/>
                  <w:vAlign w:val="center"/>
                </w:tcPr>
                <w:p w14:paraId="0026697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依托</w:t>
                  </w:r>
                </w:p>
              </w:tc>
            </w:tr>
            <w:tr w14:paraId="6E93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18" w:type="pct"/>
                  <w:vMerge w:val="continue"/>
                  <w:noWrap w:val="0"/>
                  <w:vAlign w:val="center"/>
                </w:tcPr>
                <w:p w14:paraId="078D735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vMerge w:val="continue"/>
                  <w:noWrap w:val="0"/>
                  <w:vAlign w:val="center"/>
                </w:tcPr>
                <w:p w14:paraId="2A4D796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rPr>
                  </w:pPr>
                </w:p>
              </w:tc>
              <w:tc>
                <w:tcPr>
                  <w:tcW w:w="658" w:type="pct"/>
                  <w:gridSpan w:val="2"/>
                  <w:vMerge w:val="restart"/>
                  <w:noWrap w:val="0"/>
                  <w:vAlign w:val="center"/>
                </w:tcPr>
                <w:p w14:paraId="24FD3EC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lang w:val="en-US" w:eastAsia="zh-CN"/>
                    </w:rPr>
                  </w:pPr>
                  <w:r>
                    <w:rPr>
                      <w:rFonts w:hint="eastAsia" w:ascii="Times New Roman" w:hAnsi="Times New Roman" w:cs="Times New Roman" w:eastAsiaTheme="minorEastAsia"/>
                      <w:color w:val="auto"/>
                      <w:spacing w:val="13"/>
                      <w:sz w:val="21"/>
                      <w:szCs w:val="21"/>
                      <w:lang w:val="en-US" w:eastAsia="zh-CN"/>
                    </w:rPr>
                    <w:t>生产废水</w:t>
                  </w:r>
                </w:p>
              </w:tc>
              <w:tc>
                <w:tcPr>
                  <w:tcW w:w="1402" w:type="pct"/>
                  <w:gridSpan w:val="2"/>
                  <w:noWrap w:val="0"/>
                  <w:vAlign w:val="center"/>
                </w:tcPr>
                <w:p w14:paraId="2CA023E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388"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lang w:val="en-US" w:eastAsia="zh-CN"/>
                    </w:rPr>
                    <w:t>印刷设备清洗废水，用收集桶统一收集后放置危废暂存间委托有资质的单位定期进行清运处理，不外排</w:t>
                  </w:r>
                </w:p>
              </w:tc>
              <w:tc>
                <w:tcPr>
                  <w:tcW w:w="1449" w:type="pct"/>
                  <w:gridSpan w:val="2"/>
                  <w:noWrap w:val="0"/>
                  <w:vAlign w:val="center"/>
                </w:tcPr>
                <w:p w14:paraId="6048A4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388"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lang w:val="en-US" w:eastAsia="zh-CN"/>
                    </w:rPr>
                    <w:t>印刷设备清洗废水，用收集桶统一收集后放置危废暂存间委托有资质的单位定期进行清运处理，不外排</w:t>
                  </w:r>
                </w:p>
              </w:tc>
              <w:tc>
                <w:tcPr>
                  <w:tcW w:w="833" w:type="pct"/>
                  <w:noWrap w:val="0"/>
                  <w:vAlign w:val="center"/>
                </w:tcPr>
                <w:p w14:paraId="09BC686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新建</w:t>
                  </w:r>
                </w:p>
              </w:tc>
            </w:tr>
            <w:tr w14:paraId="038A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18" w:type="pct"/>
                  <w:vMerge w:val="continue"/>
                  <w:noWrap w:val="0"/>
                  <w:vAlign w:val="center"/>
                </w:tcPr>
                <w:p w14:paraId="36FDE14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vMerge w:val="continue"/>
                  <w:noWrap w:val="0"/>
                  <w:vAlign w:val="center"/>
                </w:tcPr>
                <w:p w14:paraId="6479731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rPr>
                  </w:pPr>
                </w:p>
              </w:tc>
              <w:tc>
                <w:tcPr>
                  <w:tcW w:w="658" w:type="pct"/>
                  <w:gridSpan w:val="2"/>
                  <w:vMerge w:val="continue"/>
                  <w:noWrap w:val="0"/>
                  <w:vAlign w:val="center"/>
                </w:tcPr>
                <w:p w14:paraId="2E02F2A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pacing w:val="13"/>
                      <w:sz w:val="21"/>
                      <w:szCs w:val="21"/>
                      <w:lang w:val="en-US" w:eastAsia="zh-CN"/>
                    </w:rPr>
                  </w:pPr>
                </w:p>
              </w:tc>
              <w:tc>
                <w:tcPr>
                  <w:tcW w:w="1402" w:type="pct"/>
                  <w:gridSpan w:val="2"/>
                  <w:noWrap w:val="0"/>
                  <w:vAlign w:val="center"/>
                </w:tcPr>
                <w:p w14:paraId="705E68B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388" w:firstLineChars="200"/>
                    <w:jc w:val="left"/>
                    <w:textAlignment w:val="auto"/>
                    <w:rPr>
                      <w:rFonts w:hint="default" w:ascii="Times New Roman" w:hAnsi="Times New Roman" w:cs="Times New Roman" w:eastAsiaTheme="minorEastAsia"/>
                      <w:color w:val="auto"/>
                      <w:spacing w:val="-8"/>
                      <w:sz w:val="21"/>
                      <w:szCs w:val="21"/>
                      <w:lang w:val="en-US" w:eastAsia="zh-CN"/>
                    </w:rPr>
                  </w:pPr>
                  <w:r>
                    <w:rPr>
                      <w:rFonts w:hint="eastAsia" w:ascii="Times New Roman" w:hAnsi="Times New Roman" w:cs="Times New Roman" w:eastAsiaTheme="minorEastAsia"/>
                      <w:color w:val="auto"/>
                      <w:spacing w:val="-8"/>
                      <w:sz w:val="21"/>
                      <w:szCs w:val="21"/>
                      <w:lang w:val="en-US" w:eastAsia="zh-CN"/>
                    </w:rPr>
                    <w:t>淋膜机</w:t>
                  </w:r>
                  <w:r>
                    <w:rPr>
                      <w:rFonts w:hint="default" w:ascii="Times New Roman" w:hAnsi="Times New Roman" w:cs="Times New Roman" w:eastAsiaTheme="minorEastAsia"/>
                      <w:color w:val="auto"/>
                      <w:spacing w:val="-8"/>
                      <w:sz w:val="21"/>
                      <w:szCs w:val="21"/>
                      <w:lang w:val="en-US" w:eastAsia="zh-CN"/>
                    </w:rPr>
                    <w:t>冷却水循环使用</w:t>
                  </w:r>
                  <w:r>
                    <w:rPr>
                      <w:rFonts w:hint="eastAsia" w:ascii="Times New Roman" w:hAnsi="Times New Roman" w:cs="Times New Roman" w:eastAsiaTheme="minorEastAsia"/>
                      <w:color w:val="auto"/>
                      <w:spacing w:val="-8"/>
                      <w:sz w:val="21"/>
                      <w:szCs w:val="21"/>
                      <w:lang w:val="en-US" w:eastAsia="zh-CN"/>
                    </w:rPr>
                    <w:t>，定期补充损耗</w:t>
                  </w:r>
                </w:p>
              </w:tc>
              <w:tc>
                <w:tcPr>
                  <w:tcW w:w="1449" w:type="pct"/>
                  <w:gridSpan w:val="2"/>
                  <w:noWrap w:val="0"/>
                  <w:vAlign w:val="center"/>
                </w:tcPr>
                <w:p w14:paraId="39CB93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388" w:firstLineChars="200"/>
                    <w:jc w:val="left"/>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pacing w:val="-8"/>
                      <w:sz w:val="21"/>
                      <w:szCs w:val="21"/>
                      <w:lang w:val="en-US" w:eastAsia="zh-CN"/>
                    </w:rPr>
                    <w:t>淋膜机</w:t>
                  </w:r>
                  <w:r>
                    <w:rPr>
                      <w:rFonts w:hint="default" w:ascii="Times New Roman" w:hAnsi="Times New Roman" w:cs="Times New Roman" w:eastAsiaTheme="minorEastAsia"/>
                      <w:color w:val="auto"/>
                      <w:spacing w:val="-8"/>
                      <w:sz w:val="21"/>
                      <w:szCs w:val="21"/>
                      <w:lang w:val="en-US" w:eastAsia="zh-CN"/>
                    </w:rPr>
                    <w:t>冷却水循环使用</w:t>
                  </w:r>
                  <w:r>
                    <w:rPr>
                      <w:rFonts w:hint="eastAsia" w:ascii="Times New Roman" w:hAnsi="Times New Roman" w:cs="Times New Roman" w:eastAsiaTheme="minorEastAsia"/>
                      <w:color w:val="auto"/>
                      <w:spacing w:val="-8"/>
                      <w:sz w:val="21"/>
                      <w:szCs w:val="21"/>
                      <w:lang w:val="en-US" w:eastAsia="zh-CN"/>
                    </w:rPr>
                    <w:t>，定期补充损耗</w:t>
                  </w:r>
                  <w:r>
                    <w:rPr>
                      <w:rFonts w:hint="default" w:ascii="Times New Roman" w:hAnsi="Times New Roman" w:cs="Times New Roman" w:eastAsiaTheme="minorEastAsia"/>
                      <w:color w:val="auto"/>
                      <w:spacing w:val="-8"/>
                      <w:sz w:val="21"/>
                      <w:szCs w:val="21"/>
                      <w:lang w:val="en-US" w:eastAsia="zh-CN"/>
                    </w:rPr>
                    <w:t>。</w:t>
                  </w:r>
                </w:p>
              </w:tc>
              <w:tc>
                <w:tcPr>
                  <w:tcW w:w="833" w:type="pct"/>
                  <w:noWrap w:val="0"/>
                  <w:vAlign w:val="center"/>
                </w:tcPr>
                <w:p w14:paraId="63D5081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新建</w:t>
                  </w:r>
                </w:p>
              </w:tc>
            </w:tr>
            <w:tr w14:paraId="698C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18" w:type="pct"/>
                  <w:vMerge w:val="continue"/>
                  <w:noWrap w:val="0"/>
                  <w:vAlign w:val="center"/>
                </w:tcPr>
                <w:p w14:paraId="6D1F58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vMerge w:val="continue"/>
                  <w:noWrap w:val="0"/>
                  <w:vAlign w:val="center"/>
                </w:tcPr>
                <w:p w14:paraId="09FC16C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rPr>
                  </w:pPr>
                </w:p>
              </w:tc>
              <w:tc>
                <w:tcPr>
                  <w:tcW w:w="658" w:type="pct"/>
                  <w:gridSpan w:val="2"/>
                  <w:noWrap w:val="0"/>
                  <w:vAlign w:val="center"/>
                </w:tcPr>
                <w:p w14:paraId="27296E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pacing w:val="13"/>
                      <w:sz w:val="21"/>
                      <w:szCs w:val="21"/>
                      <w:lang w:val="en-US" w:eastAsia="zh-CN"/>
                    </w:rPr>
                  </w:pPr>
                  <w:r>
                    <w:rPr>
                      <w:rFonts w:hint="eastAsia" w:ascii="Times New Roman" w:hAnsi="Times New Roman" w:cs="Times New Roman" w:eastAsiaTheme="minorEastAsia"/>
                      <w:color w:val="auto"/>
                      <w:spacing w:val="13"/>
                      <w:sz w:val="21"/>
                      <w:szCs w:val="21"/>
                      <w:lang w:val="en-US" w:eastAsia="zh-CN"/>
                    </w:rPr>
                    <w:t>生活污水</w:t>
                  </w:r>
                </w:p>
              </w:tc>
              <w:tc>
                <w:tcPr>
                  <w:tcW w:w="1402" w:type="pct"/>
                  <w:gridSpan w:val="2"/>
                  <w:noWrap w:val="0"/>
                  <w:vAlign w:val="center"/>
                </w:tcPr>
                <w:p w14:paraId="577007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val="en-US" w:eastAsia="zh-CN"/>
                    </w:rPr>
                    <w:t>园区污水处理厂未运行</w:t>
                  </w:r>
                  <w:r>
                    <w:rPr>
                      <w:rFonts w:hint="eastAsia" w:ascii="Times New Roman" w:hAnsi="Times New Roman" w:cs="Times New Roman"/>
                      <w:color w:val="auto"/>
                      <w:sz w:val="21"/>
                      <w:szCs w:val="21"/>
                      <w:lang w:val="en-US" w:eastAsia="zh-CN"/>
                    </w:rPr>
                    <w:t>时</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生活污水</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化粪池（</w:t>
                  </w:r>
                  <w:r>
                    <w:rPr>
                      <w:rFonts w:hint="eastAsia" w:ascii="Times New Roman" w:hAnsi="Times New Roman" w:cs="Times New Roman"/>
                      <w:color w:val="auto"/>
                      <w:sz w:val="21"/>
                      <w:szCs w:val="21"/>
                      <w:lang w:val="en-US" w:eastAsia="zh-CN"/>
                    </w:rPr>
                    <w:t>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eastAsia" w:ascii="Times New Roman" w:hAnsi="Times New Roman" w:cs="Times New Roman"/>
                      <w:color w:val="auto"/>
                      <w:sz w:val="21"/>
                      <w:szCs w:val="21"/>
                      <w:lang w:val="en-US" w:eastAsia="zh-CN"/>
                    </w:rPr>
                    <w:t>预处理后，委托有资质的化粪池清掏单位使用密闭吸污车把生活污水抽取后清运至玉溪市江川区水泽环境建设工程有限公司（江川区西片区污水处理厂运行单位）处置</w:t>
                  </w:r>
                  <w:r>
                    <w:rPr>
                      <w:rFonts w:hint="default" w:ascii="Times New Roman" w:hAnsi="Times New Roman" w:eastAsia="宋体" w:cs="Times New Roman"/>
                      <w:color w:val="auto"/>
                      <w:sz w:val="21"/>
                      <w:szCs w:val="21"/>
                      <w:lang w:val="en-US" w:eastAsia="zh-CN"/>
                    </w:rPr>
                    <w:t>；后期园区污水处理厂正常运行则生活污水</w:t>
                  </w:r>
                  <w:r>
                    <w:rPr>
                      <w:rFonts w:hint="default" w:ascii="Times New Roman" w:hAnsi="Times New Roman" w:cs="Times New Roman"/>
                      <w:color w:val="auto"/>
                      <w:sz w:val="21"/>
                      <w:szCs w:val="21"/>
                      <w:lang w:val="en-US" w:eastAsia="zh-CN"/>
                    </w:rPr>
                    <w:t>经化粪池处理后</w:t>
                  </w:r>
                  <w:r>
                    <w:rPr>
                      <w:rFonts w:hint="default" w:ascii="Times New Roman" w:hAnsi="Times New Roman" w:eastAsia="宋体" w:cs="Times New Roman"/>
                      <w:color w:val="auto"/>
                      <w:sz w:val="21"/>
                      <w:szCs w:val="21"/>
                      <w:lang w:val="en-US" w:eastAsia="zh-CN"/>
                    </w:rPr>
                    <w:t>，排入园区污水管网，最终进入园区污水处理厂处理</w:t>
                  </w:r>
                </w:p>
              </w:tc>
              <w:tc>
                <w:tcPr>
                  <w:tcW w:w="1449" w:type="pct"/>
                  <w:gridSpan w:val="2"/>
                  <w:noWrap w:val="0"/>
                  <w:vAlign w:val="center"/>
                </w:tcPr>
                <w:p w14:paraId="5EC154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园区污水处理厂未运行</w:t>
                  </w:r>
                  <w:r>
                    <w:rPr>
                      <w:rFonts w:hint="eastAsia" w:ascii="Times New Roman" w:hAnsi="Times New Roman" w:cs="Times New Roman"/>
                      <w:color w:val="auto"/>
                      <w:sz w:val="21"/>
                      <w:szCs w:val="21"/>
                      <w:lang w:val="en-US" w:eastAsia="zh-CN"/>
                    </w:rPr>
                    <w:t>时</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生活污水</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化粪池（</w:t>
                  </w:r>
                  <w:r>
                    <w:rPr>
                      <w:rFonts w:hint="eastAsia" w:ascii="Times New Roman" w:hAnsi="Times New Roman" w:cs="Times New Roman"/>
                      <w:color w:val="auto"/>
                      <w:sz w:val="21"/>
                      <w:szCs w:val="21"/>
                      <w:lang w:val="en-US" w:eastAsia="zh-CN"/>
                    </w:rPr>
                    <w:t>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eastAsia" w:ascii="Times New Roman" w:hAnsi="Times New Roman" w:cs="Times New Roman"/>
                      <w:color w:val="auto"/>
                      <w:sz w:val="21"/>
                      <w:szCs w:val="21"/>
                      <w:lang w:val="en-US" w:eastAsia="zh-CN"/>
                    </w:rPr>
                    <w:t>预处理后，委托有资质的化粪池清掏单位使用密闭吸污车把生活污水抽取后清运至玉溪市江川区水泽环境建设工程有限公司（江川区西片区污水处理厂运行单位）处置</w:t>
                  </w:r>
                  <w:r>
                    <w:rPr>
                      <w:rFonts w:hint="default" w:ascii="Times New Roman" w:hAnsi="Times New Roman" w:eastAsia="宋体" w:cs="Times New Roman"/>
                      <w:color w:val="auto"/>
                      <w:sz w:val="21"/>
                      <w:szCs w:val="21"/>
                      <w:lang w:val="en-US" w:eastAsia="zh-CN"/>
                    </w:rPr>
                    <w:t>；后期园区污水处理厂正常运行则生活污水</w:t>
                  </w:r>
                  <w:r>
                    <w:rPr>
                      <w:rFonts w:hint="default" w:ascii="Times New Roman" w:hAnsi="Times New Roman" w:cs="Times New Roman"/>
                      <w:color w:val="auto"/>
                      <w:sz w:val="21"/>
                      <w:szCs w:val="21"/>
                      <w:lang w:val="en-US" w:eastAsia="zh-CN"/>
                    </w:rPr>
                    <w:t>经化粪池处理后</w:t>
                  </w:r>
                  <w:r>
                    <w:rPr>
                      <w:rFonts w:hint="default" w:ascii="Times New Roman" w:hAnsi="Times New Roman" w:eastAsia="宋体" w:cs="Times New Roman"/>
                      <w:color w:val="auto"/>
                      <w:sz w:val="21"/>
                      <w:szCs w:val="21"/>
                      <w:lang w:val="en-US" w:eastAsia="zh-CN"/>
                    </w:rPr>
                    <w:t>，排入园区污水管网，最终进入园区污水处理厂处理</w:t>
                  </w:r>
                </w:p>
              </w:tc>
              <w:tc>
                <w:tcPr>
                  <w:tcW w:w="833" w:type="pct"/>
                  <w:noWrap w:val="0"/>
                  <w:vAlign w:val="center"/>
                </w:tcPr>
                <w:p w14:paraId="7132A6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r>
            <w:tr w14:paraId="1C6A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18" w:type="pct"/>
                  <w:vMerge w:val="continue"/>
                  <w:noWrap w:val="0"/>
                  <w:vAlign w:val="center"/>
                </w:tcPr>
                <w:p w14:paraId="3F78369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noWrap w:val="0"/>
                  <w:vAlign w:val="center"/>
                </w:tcPr>
                <w:p w14:paraId="087DB15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rPr>
                  </w:pPr>
                  <w:r>
                    <w:rPr>
                      <w:rFonts w:hint="default" w:ascii="Times New Roman" w:hAnsi="Times New Roman" w:eastAsia="宋体" w:cs="Times New Roman"/>
                      <w:b w:val="0"/>
                      <w:bCs/>
                      <w:color w:val="auto"/>
                      <w:sz w:val="21"/>
                      <w:szCs w:val="21"/>
                      <w:highlight w:val="none"/>
                      <w:lang w:val="en-US" w:eastAsia="zh-CN"/>
                    </w:rPr>
                    <w:t>噪声</w:t>
                  </w:r>
                  <w:r>
                    <w:rPr>
                      <w:rFonts w:hint="eastAsia" w:ascii="Times New Roman" w:hAnsi="Times New Roman" w:eastAsia="宋体" w:cs="Times New Roman"/>
                      <w:b w:val="0"/>
                      <w:bCs/>
                      <w:color w:val="auto"/>
                      <w:sz w:val="21"/>
                      <w:szCs w:val="21"/>
                      <w:highlight w:val="none"/>
                      <w:lang w:val="en-US" w:eastAsia="zh-CN"/>
                    </w:rPr>
                    <w:t>治理工程</w:t>
                  </w:r>
                </w:p>
              </w:tc>
              <w:tc>
                <w:tcPr>
                  <w:tcW w:w="658" w:type="pct"/>
                  <w:gridSpan w:val="2"/>
                  <w:noWrap w:val="0"/>
                  <w:vAlign w:val="center"/>
                </w:tcPr>
                <w:p w14:paraId="33AE441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lang w:val="en-US" w:eastAsia="zh-CN"/>
                    </w:rPr>
                  </w:pPr>
                  <w:r>
                    <w:rPr>
                      <w:rFonts w:hint="eastAsia" w:ascii="Times New Roman" w:hAnsi="Times New Roman" w:cs="Times New Roman" w:eastAsiaTheme="minorEastAsia"/>
                      <w:color w:val="auto"/>
                      <w:spacing w:val="13"/>
                      <w:sz w:val="21"/>
                      <w:szCs w:val="21"/>
                      <w:lang w:val="en-US" w:eastAsia="zh-CN"/>
                    </w:rPr>
                    <w:t>生产设备噪声</w:t>
                  </w:r>
                </w:p>
              </w:tc>
              <w:tc>
                <w:tcPr>
                  <w:tcW w:w="1402" w:type="pct"/>
                  <w:gridSpan w:val="2"/>
                  <w:noWrap w:val="0"/>
                  <w:vAlign w:val="center"/>
                </w:tcPr>
                <w:p w14:paraId="2BC073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bidi="zh-CN"/>
                    </w:rPr>
                    <w:t>合理布置产尘设备，</w:t>
                  </w:r>
                  <w:r>
                    <w:rPr>
                      <w:rFonts w:hint="eastAsia" w:ascii="Times New Roman" w:hAnsi="Times New Roman" w:cs="Times New Roman"/>
                      <w:b w:val="0"/>
                      <w:bCs/>
                      <w:color w:val="auto"/>
                      <w:sz w:val="21"/>
                      <w:szCs w:val="21"/>
                      <w:highlight w:val="none"/>
                      <w:lang w:val="en-US" w:eastAsia="zh-CN" w:bidi="zh-CN"/>
                    </w:rPr>
                    <w:t>设置</w:t>
                  </w:r>
                  <w:r>
                    <w:rPr>
                      <w:rFonts w:hint="default" w:ascii="Times New Roman" w:hAnsi="Times New Roman" w:eastAsia="宋体" w:cs="Times New Roman"/>
                      <w:b w:val="0"/>
                      <w:bCs/>
                      <w:color w:val="auto"/>
                      <w:sz w:val="21"/>
                      <w:szCs w:val="21"/>
                      <w:highlight w:val="none"/>
                      <w:lang w:val="en-US" w:eastAsia="zh-CN" w:bidi="zh-CN"/>
                    </w:rPr>
                    <w:t>基础减振，设备均置于厂房内</w:t>
                  </w:r>
                </w:p>
              </w:tc>
              <w:tc>
                <w:tcPr>
                  <w:tcW w:w="1449" w:type="pct"/>
                  <w:gridSpan w:val="2"/>
                  <w:noWrap w:val="0"/>
                  <w:vAlign w:val="center"/>
                </w:tcPr>
                <w:p w14:paraId="612717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bidi="zh-CN"/>
                    </w:rPr>
                    <w:t>合理布置产尘设备，</w:t>
                  </w:r>
                  <w:r>
                    <w:rPr>
                      <w:rFonts w:hint="eastAsia" w:ascii="Times New Roman" w:hAnsi="Times New Roman" w:cs="Times New Roman"/>
                      <w:b w:val="0"/>
                      <w:bCs/>
                      <w:color w:val="auto"/>
                      <w:sz w:val="21"/>
                      <w:szCs w:val="21"/>
                      <w:highlight w:val="none"/>
                      <w:lang w:val="en-US" w:eastAsia="zh-CN" w:bidi="zh-CN"/>
                    </w:rPr>
                    <w:t>设置</w:t>
                  </w:r>
                  <w:r>
                    <w:rPr>
                      <w:rFonts w:hint="default" w:ascii="Times New Roman" w:hAnsi="Times New Roman" w:eastAsia="宋体" w:cs="Times New Roman"/>
                      <w:b w:val="0"/>
                      <w:bCs/>
                      <w:color w:val="auto"/>
                      <w:sz w:val="21"/>
                      <w:szCs w:val="21"/>
                      <w:highlight w:val="none"/>
                      <w:lang w:val="en-US" w:eastAsia="zh-CN" w:bidi="zh-CN"/>
                    </w:rPr>
                    <w:t>基础减振，设备均置于厂房内，</w:t>
                  </w:r>
                </w:p>
              </w:tc>
              <w:tc>
                <w:tcPr>
                  <w:tcW w:w="833" w:type="pct"/>
                  <w:noWrap w:val="0"/>
                  <w:vAlign w:val="center"/>
                </w:tcPr>
                <w:p w14:paraId="17137F2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7"/>
                      <w:sz w:val="21"/>
                      <w:szCs w:val="21"/>
                      <w:lang w:val="en-US" w:eastAsia="zh-CN"/>
                    </w:rPr>
                  </w:pPr>
                  <w:r>
                    <w:rPr>
                      <w:rFonts w:hint="eastAsia" w:ascii="Times New Roman" w:hAnsi="Times New Roman" w:cs="Times New Roman" w:eastAsiaTheme="minorEastAsia"/>
                      <w:color w:val="auto"/>
                      <w:spacing w:val="7"/>
                      <w:sz w:val="21"/>
                      <w:szCs w:val="21"/>
                      <w:lang w:val="en-US" w:eastAsia="zh-CN"/>
                    </w:rPr>
                    <w:t>/</w:t>
                  </w:r>
                </w:p>
              </w:tc>
            </w:tr>
            <w:tr w14:paraId="66E1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218" w:type="pct"/>
                  <w:vMerge w:val="continue"/>
                  <w:noWrap w:val="0"/>
                  <w:vAlign w:val="center"/>
                </w:tcPr>
                <w:p w14:paraId="1C47761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vMerge w:val="restart"/>
                  <w:noWrap w:val="0"/>
                  <w:vAlign w:val="center"/>
                </w:tcPr>
                <w:p w14:paraId="3B22C9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9"/>
                      <w:sz w:val="21"/>
                      <w:szCs w:val="21"/>
                    </w:rPr>
                    <w:t>固废治理</w:t>
                  </w:r>
                </w:p>
              </w:tc>
              <w:tc>
                <w:tcPr>
                  <w:tcW w:w="658" w:type="pct"/>
                  <w:gridSpan w:val="2"/>
                  <w:noWrap w:val="0"/>
                  <w:vAlign w:val="center"/>
                </w:tcPr>
                <w:p w14:paraId="38C1BA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9"/>
                      <w:sz w:val="21"/>
                      <w:szCs w:val="21"/>
                      <w:lang w:val="en-US" w:eastAsia="zh-CN"/>
                    </w:rPr>
                  </w:pPr>
                  <w:r>
                    <w:rPr>
                      <w:rFonts w:hint="eastAsia" w:ascii="Times New Roman" w:hAnsi="Times New Roman" w:cs="Times New Roman" w:eastAsiaTheme="minorEastAsia"/>
                      <w:color w:val="auto"/>
                      <w:spacing w:val="9"/>
                      <w:sz w:val="21"/>
                      <w:szCs w:val="21"/>
                      <w:lang w:val="en-US" w:eastAsia="zh-CN"/>
                    </w:rPr>
                    <w:t>生活垃圾</w:t>
                  </w:r>
                </w:p>
              </w:tc>
              <w:tc>
                <w:tcPr>
                  <w:tcW w:w="1402" w:type="pct"/>
                  <w:gridSpan w:val="2"/>
                  <w:noWrap w:val="0"/>
                  <w:vAlign w:val="center"/>
                </w:tcPr>
                <w:p w14:paraId="16277E7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60" w:firstLineChars="200"/>
                    <w:jc w:val="left"/>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pacing w:val="10"/>
                      <w:sz w:val="21"/>
                      <w:szCs w:val="21"/>
                      <w:lang w:val="en-US" w:eastAsia="zh-CN"/>
                    </w:rPr>
                    <w:t>分类收集后委托园区环卫部门统一清运</w:t>
                  </w:r>
                </w:p>
              </w:tc>
              <w:tc>
                <w:tcPr>
                  <w:tcW w:w="1449" w:type="pct"/>
                  <w:gridSpan w:val="2"/>
                  <w:noWrap w:val="0"/>
                  <w:vAlign w:val="center"/>
                </w:tcPr>
                <w:p w14:paraId="2AAF7A6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pacing w:val="10"/>
                      <w:sz w:val="21"/>
                      <w:szCs w:val="21"/>
                      <w:lang w:val="en-US"/>
                    </w:rPr>
                  </w:pPr>
                  <w:r>
                    <w:rPr>
                      <w:rFonts w:hint="eastAsia" w:ascii="Times New Roman" w:hAnsi="Times New Roman" w:cs="Times New Roman" w:eastAsiaTheme="minorEastAsia"/>
                      <w:color w:val="auto"/>
                      <w:sz w:val="21"/>
                      <w:szCs w:val="21"/>
                      <w:lang w:val="en-US" w:eastAsia="zh-CN"/>
                    </w:rPr>
                    <w:t>依托一期已设置垃圾桶</w:t>
                  </w:r>
                </w:p>
              </w:tc>
              <w:tc>
                <w:tcPr>
                  <w:tcW w:w="833" w:type="pct"/>
                  <w:vMerge w:val="restart"/>
                  <w:noWrap w:val="0"/>
                  <w:vAlign w:val="center"/>
                </w:tcPr>
                <w:p w14:paraId="4BBA08B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一期一次建成，二期依托</w:t>
                  </w:r>
                </w:p>
              </w:tc>
            </w:tr>
            <w:tr w14:paraId="6961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218" w:type="pct"/>
                  <w:vMerge w:val="continue"/>
                  <w:noWrap w:val="0"/>
                  <w:vAlign w:val="center"/>
                </w:tcPr>
                <w:p w14:paraId="45E7E0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vMerge w:val="continue"/>
                  <w:noWrap w:val="0"/>
                  <w:vAlign w:val="center"/>
                </w:tcPr>
                <w:p w14:paraId="0F4CEAA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658" w:type="pct"/>
                  <w:gridSpan w:val="2"/>
                  <w:noWrap w:val="0"/>
                  <w:vAlign w:val="center"/>
                </w:tcPr>
                <w:p w14:paraId="314BEAD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一般固废</w:t>
                  </w:r>
                </w:p>
              </w:tc>
              <w:tc>
                <w:tcPr>
                  <w:tcW w:w="1402" w:type="pct"/>
                  <w:gridSpan w:val="2"/>
                  <w:noWrap w:val="0"/>
                  <w:vAlign w:val="center"/>
                </w:tcPr>
                <w:p w14:paraId="13243A9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72" w:firstLineChars="200"/>
                    <w:jc w:val="left"/>
                    <w:textAlignment w:val="auto"/>
                    <w:rPr>
                      <w:rFonts w:hint="default"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pacing w:val="13"/>
                      <w:sz w:val="21"/>
                      <w:szCs w:val="21"/>
                      <w:highlight w:val="none"/>
                      <w:lang w:val="en-US" w:eastAsia="zh-CN"/>
                    </w:rPr>
                    <w:t>设置一般固废暂存区，占地面积10m</w:t>
                  </w:r>
                  <w:r>
                    <w:rPr>
                      <w:rFonts w:hint="eastAsia" w:ascii="Times New Roman" w:hAnsi="Times New Roman" w:cs="Times New Roman" w:eastAsiaTheme="minorEastAsia"/>
                      <w:color w:val="auto"/>
                      <w:spacing w:val="13"/>
                      <w:sz w:val="21"/>
                      <w:szCs w:val="21"/>
                      <w:highlight w:val="none"/>
                      <w:vertAlign w:val="superscript"/>
                      <w:lang w:val="en-US" w:eastAsia="zh-CN"/>
                    </w:rPr>
                    <w:t>2</w:t>
                  </w:r>
                  <w:r>
                    <w:rPr>
                      <w:rFonts w:hint="eastAsia" w:ascii="Times New Roman" w:hAnsi="Times New Roman" w:cs="Times New Roman" w:eastAsiaTheme="minorEastAsia"/>
                      <w:color w:val="auto"/>
                      <w:spacing w:val="-6"/>
                      <w:sz w:val="21"/>
                      <w:szCs w:val="21"/>
                      <w:highlight w:val="none"/>
                      <w:lang w:eastAsia="zh-CN"/>
                    </w:rPr>
                    <w:t>，</w:t>
                  </w:r>
                  <w:r>
                    <w:rPr>
                      <w:rFonts w:hint="eastAsia" w:ascii="Times New Roman" w:hAnsi="Times New Roman" w:cs="Times New Roman" w:eastAsiaTheme="minorEastAsia"/>
                      <w:color w:val="auto"/>
                      <w:spacing w:val="-6"/>
                      <w:sz w:val="21"/>
                      <w:szCs w:val="21"/>
                      <w:highlight w:val="none"/>
                      <w:lang w:val="en-US" w:eastAsia="zh-CN"/>
                    </w:rPr>
                    <w:t>暂存生产产生的废边角料、</w:t>
                  </w:r>
                  <w:r>
                    <w:rPr>
                      <w:rFonts w:hint="eastAsia" w:ascii="Times New Roman" w:hAnsi="Times New Roman" w:cs="Times New Roman" w:eastAsiaTheme="minorEastAsia"/>
                      <w:color w:val="auto"/>
                      <w:spacing w:val="-3"/>
                      <w:sz w:val="21"/>
                      <w:szCs w:val="21"/>
                      <w:vertAlign w:val="baseline"/>
                      <w:lang w:val="en-US" w:eastAsia="zh-CN"/>
                    </w:rPr>
                    <w:t>废包装材料等</w:t>
                  </w:r>
                </w:p>
              </w:tc>
              <w:tc>
                <w:tcPr>
                  <w:tcW w:w="1449" w:type="pct"/>
                  <w:gridSpan w:val="2"/>
                  <w:noWrap w:val="0"/>
                  <w:vAlign w:val="center"/>
                </w:tcPr>
                <w:p w14:paraId="3240B0F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cs="Times New Roman" w:eastAsiaTheme="minorEastAsia"/>
                      <w:color w:val="auto"/>
                      <w:spacing w:val="-3"/>
                      <w:sz w:val="21"/>
                      <w:szCs w:val="21"/>
                      <w:lang w:val="en-US"/>
                    </w:rPr>
                  </w:pPr>
                  <w:r>
                    <w:rPr>
                      <w:rFonts w:hint="eastAsia" w:ascii="Times New Roman" w:hAnsi="Times New Roman" w:cs="Times New Roman" w:eastAsiaTheme="minorEastAsia"/>
                      <w:color w:val="auto"/>
                      <w:sz w:val="21"/>
                      <w:szCs w:val="21"/>
                      <w:lang w:val="en-US" w:eastAsia="zh-CN"/>
                    </w:rPr>
                    <w:t>依托一期已设置区域</w:t>
                  </w:r>
                </w:p>
              </w:tc>
              <w:tc>
                <w:tcPr>
                  <w:tcW w:w="833" w:type="pct"/>
                  <w:vMerge w:val="continue"/>
                  <w:noWrap w:val="0"/>
                  <w:vAlign w:val="center"/>
                </w:tcPr>
                <w:p w14:paraId="68C4315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r>
            <w:tr w14:paraId="5E99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6" w:hRule="atLeast"/>
                <w:jc w:val="center"/>
              </w:trPr>
              <w:tc>
                <w:tcPr>
                  <w:tcW w:w="218" w:type="pct"/>
                  <w:vMerge w:val="continue"/>
                  <w:noWrap w:val="0"/>
                  <w:vAlign w:val="center"/>
                </w:tcPr>
                <w:p w14:paraId="07543B5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p>
              </w:tc>
              <w:tc>
                <w:tcPr>
                  <w:tcW w:w="437" w:type="pct"/>
                  <w:noWrap w:val="0"/>
                  <w:vAlign w:val="center"/>
                </w:tcPr>
                <w:p w14:paraId="6D83B4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bidi="zh-CN"/>
                    </w:rPr>
                    <w:t>危废治理措施</w:t>
                  </w:r>
                </w:p>
              </w:tc>
              <w:tc>
                <w:tcPr>
                  <w:tcW w:w="658" w:type="pct"/>
                  <w:gridSpan w:val="2"/>
                  <w:noWrap w:val="0"/>
                  <w:vAlign w:val="center"/>
                </w:tcPr>
                <w:p w14:paraId="22D601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bidi="zh-CN"/>
                    </w:rPr>
                    <w:t>危险废物</w:t>
                  </w:r>
                </w:p>
              </w:tc>
              <w:tc>
                <w:tcPr>
                  <w:tcW w:w="1402" w:type="pct"/>
                  <w:gridSpan w:val="2"/>
                  <w:noWrap w:val="0"/>
                  <w:vAlign w:val="center"/>
                </w:tcPr>
                <w:p w14:paraId="76F2B0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eastAsia="宋体" w:cs="Times New Roman"/>
                      <w:b w:val="0"/>
                      <w:bCs/>
                      <w:color w:val="auto"/>
                      <w:sz w:val="21"/>
                      <w:szCs w:val="21"/>
                      <w:highlight w:val="none"/>
                      <w:lang w:val="en-US" w:eastAsia="zh-CN" w:bidi="zh-CN"/>
                    </w:rPr>
                    <w:t>杂物间内设置1间占地面积为10m</w:t>
                  </w:r>
                  <w:r>
                    <w:rPr>
                      <w:rFonts w:hint="eastAsia" w:ascii="Times New Roman" w:hAnsi="Times New Roman" w:eastAsia="宋体" w:cs="Times New Roman"/>
                      <w:b w:val="0"/>
                      <w:bCs/>
                      <w:color w:val="auto"/>
                      <w:sz w:val="21"/>
                      <w:szCs w:val="21"/>
                      <w:highlight w:val="none"/>
                      <w:vertAlign w:val="superscript"/>
                      <w:lang w:val="en-US" w:eastAsia="zh-CN" w:bidi="zh-CN"/>
                    </w:rPr>
                    <w:t>2</w:t>
                  </w:r>
                  <w:r>
                    <w:rPr>
                      <w:rFonts w:hint="eastAsia" w:ascii="Times New Roman" w:hAnsi="Times New Roman" w:eastAsia="宋体" w:cs="Times New Roman"/>
                      <w:b w:val="0"/>
                      <w:bCs/>
                      <w:color w:val="auto"/>
                      <w:sz w:val="21"/>
                      <w:szCs w:val="21"/>
                      <w:highlight w:val="none"/>
                      <w:lang w:val="en-US" w:eastAsia="zh-CN" w:bidi="zh-CN"/>
                    </w:rPr>
                    <w:t>的危险废物暂存间，暂存项目运行过程中产生的废润滑油、废润滑油桶及</w:t>
                  </w:r>
                  <w:r>
                    <w:rPr>
                      <w:rFonts w:hint="default" w:ascii="Times New Roman" w:hAnsi="Times New Roman" w:eastAsia="宋体" w:cs="Times New Roman"/>
                      <w:b w:val="0"/>
                      <w:bCs/>
                      <w:color w:val="auto"/>
                      <w:sz w:val="21"/>
                      <w:szCs w:val="21"/>
                      <w:highlight w:val="none"/>
                      <w:lang w:val="en-US" w:eastAsia="zh-CN" w:bidi="zh-CN"/>
                    </w:rPr>
                    <w:t>印刷设备清洗废水</w:t>
                  </w:r>
                </w:p>
              </w:tc>
              <w:tc>
                <w:tcPr>
                  <w:tcW w:w="1449" w:type="pct"/>
                  <w:gridSpan w:val="2"/>
                  <w:noWrap w:val="0"/>
                  <w:vAlign w:val="center"/>
                </w:tcPr>
                <w:p w14:paraId="7555704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0" w:firstLineChars="200"/>
                    <w:jc w:val="left"/>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eastAsia="宋体" w:cs="Times New Roman"/>
                      <w:b w:val="0"/>
                      <w:bCs/>
                      <w:color w:val="auto"/>
                      <w:sz w:val="21"/>
                      <w:szCs w:val="21"/>
                      <w:highlight w:val="none"/>
                      <w:lang w:val="en-US" w:eastAsia="zh-CN" w:bidi="zh-CN"/>
                    </w:rPr>
                    <w:t>依托一期</w:t>
                  </w:r>
                  <w:r>
                    <w:rPr>
                      <w:rFonts w:hint="eastAsia" w:ascii="Times New Roman" w:hAnsi="Times New Roman" w:cs="Times New Roman"/>
                      <w:b w:val="0"/>
                      <w:bCs/>
                      <w:color w:val="auto"/>
                      <w:sz w:val="21"/>
                      <w:szCs w:val="21"/>
                      <w:highlight w:val="none"/>
                      <w:lang w:val="en-US" w:eastAsia="zh-CN" w:bidi="zh-CN"/>
                    </w:rPr>
                    <w:t>已设置危废暂存间</w:t>
                  </w:r>
                </w:p>
              </w:tc>
              <w:tc>
                <w:tcPr>
                  <w:tcW w:w="833" w:type="pct"/>
                  <w:noWrap w:val="0"/>
                  <w:vAlign w:val="center"/>
                </w:tcPr>
                <w:p w14:paraId="71B002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7"/>
                      <w:sz w:val="21"/>
                      <w:szCs w:val="21"/>
                    </w:rPr>
                    <w:t>满足</w:t>
                  </w:r>
                  <w:r>
                    <w:rPr>
                      <w:rFonts w:hint="eastAsia" w:ascii="Times New Roman" w:hAnsi="Times New Roman" w:cs="Times New Roman" w:eastAsiaTheme="minorEastAsia"/>
                      <w:color w:val="auto"/>
                      <w:spacing w:val="17"/>
                      <w:sz w:val="21"/>
                      <w:szCs w:val="21"/>
                      <w:lang w:eastAsia="zh-CN"/>
                    </w:rPr>
                    <w:t>（</w:t>
                  </w:r>
                  <w:r>
                    <w:rPr>
                      <w:rFonts w:hint="default" w:ascii="Times New Roman" w:hAnsi="Times New Roman" w:cs="Times New Roman" w:eastAsiaTheme="minorEastAsia"/>
                      <w:color w:val="auto"/>
                      <w:sz w:val="21"/>
                      <w:szCs w:val="21"/>
                    </w:rPr>
                    <w:t>GB</w:t>
                  </w:r>
                  <w:r>
                    <w:rPr>
                      <w:rFonts w:hint="default" w:ascii="Times New Roman" w:hAnsi="Times New Roman" w:cs="Times New Roman" w:eastAsiaTheme="minorEastAsia"/>
                      <w:color w:val="auto"/>
                      <w:spacing w:val="1"/>
                      <w:sz w:val="21"/>
                      <w:szCs w:val="21"/>
                    </w:rPr>
                    <w:t>18</w:t>
                  </w:r>
                  <w:r>
                    <w:rPr>
                      <w:rFonts w:hint="eastAsia" w:ascii="Times New Roman" w:hAnsi="Times New Roman" w:cs="Times New Roman" w:eastAsiaTheme="minorEastAsia"/>
                      <w:color w:val="auto"/>
                      <w:spacing w:val="1"/>
                      <w:sz w:val="21"/>
                      <w:szCs w:val="21"/>
                      <w:lang w:val="en-US" w:eastAsia="zh-CN"/>
                    </w:rPr>
                    <w:t>9</w:t>
                  </w:r>
                  <w:r>
                    <w:rPr>
                      <w:rFonts w:hint="default" w:ascii="Times New Roman" w:hAnsi="Times New Roman" w:cs="Times New Roman" w:eastAsiaTheme="minorEastAsia"/>
                      <w:color w:val="auto"/>
                      <w:spacing w:val="1"/>
                      <w:sz w:val="21"/>
                      <w:szCs w:val="21"/>
                    </w:rPr>
                    <w:t>7-2023）要求</w:t>
                  </w:r>
                </w:p>
              </w:tc>
            </w:tr>
          </w:tbl>
          <w:p w14:paraId="7A1F086D">
            <w:pPr>
              <w:topLinePunct w:val="0"/>
              <w:bidi w:val="0"/>
              <w:adjustRightInd w:val="0"/>
              <w:snapToGrid w:val="0"/>
              <w:spacing w:after="0" w:afterLines="0" w:line="360" w:lineRule="auto"/>
              <w:ind w:left="0" w:leftChars="0" w:right="0"/>
              <w:jc w:val="center"/>
              <w:rPr>
                <w:rFonts w:hint="default" w:ascii="Times New Roman" w:hAnsi="Times New Roman" w:cs="Times New Roman" w:eastAsiaTheme="minorEastAsia"/>
                <w:b/>
                <w:bCs/>
                <w:color w:val="auto"/>
                <w:sz w:val="21"/>
                <w:szCs w:val="21"/>
                <w:highlight w:val="none"/>
              </w:rPr>
            </w:pPr>
          </w:p>
          <w:p w14:paraId="0EAE99C3">
            <w:pPr>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lang w:val="en-US" w:eastAsia="zh-CN"/>
              </w:rPr>
              <w:t>2</w:t>
            </w:r>
            <w:r>
              <w:rPr>
                <w:rFonts w:hint="default" w:ascii="Times New Roman" w:hAnsi="Times New Roman" w:cs="Times New Roman" w:eastAsiaTheme="minorEastAsia"/>
                <w:b/>
                <w:bCs/>
                <w:color w:val="auto"/>
                <w:sz w:val="24"/>
                <w:highlight w:val="none"/>
              </w:rPr>
              <w:t>、主要产品及产能</w:t>
            </w:r>
          </w:p>
          <w:p w14:paraId="111680F0">
            <w:pPr>
              <w:pStyle w:val="92"/>
              <w:keepNext w:val="0"/>
              <w:keepLines w:val="0"/>
              <w:pageBreakBefore w:val="0"/>
              <w:widowControl w:val="0"/>
              <w:kinsoku/>
              <w:wordWrap/>
              <w:overflowPunct/>
              <w:topLinePunct w:val="0"/>
              <w:autoSpaceDE w:val="0"/>
              <w:autoSpaceDN w:val="0"/>
              <w:bidi w:val="0"/>
              <w:adjustRightInd w:val="0"/>
              <w:snapToGrid w:val="0"/>
              <w:spacing w:before="0" w:after="0" w:afterLines="0" w:line="360" w:lineRule="auto"/>
              <w:ind w:left="0" w:leftChars="0" w:right="0" w:firstLine="480" w:firstLineChars="200"/>
              <w:jc w:val="both"/>
              <w:textAlignment w:val="baseline"/>
              <w:rPr>
                <w:rFonts w:hint="default" w:ascii="Times New Roman" w:hAnsi="Times New Roman" w:cs="Times New Roman" w:eastAsiaTheme="minorEastAsia"/>
                <w:b w:val="0"/>
                <w:bCs/>
                <w:caps w:val="0"/>
                <w:color w:val="auto"/>
                <w:sz w:val="24"/>
                <w:szCs w:val="24"/>
                <w:lang w:val="en-US" w:eastAsia="zh-CN"/>
              </w:rPr>
            </w:pPr>
            <w:r>
              <w:rPr>
                <w:rFonts w:hint="eastAsia" w:hAnsi="Times New Roman" w:cs="Times New Roman" w:eastAsiaTheme="minorEastAsia"/>
                <w:b w:val="0"/>
                <w:bCs/>
                <w:caps w:val="0"/>
                <w:color w:val="auto"/>
                <w:sz w:val="24"/>
                <w:szCs w:val="24"/>
                <w:lang w:val="en-US" w:eastAsia="zh-CN"/>
              </w:rPr>
              <w:t>项目产品主要为淋膜纸，项目分期建设，两期项目建成后年产淋膜纸20000吨及年印刷9000吨淋膜纸项目。项目一期生产规模7000t/a，其中3000t/a淋膜后印刷分切、分盘后外售，4000t/a淋膜分盘后直接外售；二期生产规模13000吨t/a，其中6000t/a淋膜后印刷分切、分盘后外售，7000t/a淋膜分盘后直接外售。</w:t>
            </w:r>
          </w:p>
          <w:p w14:paraId="7CDAF28C">
            <w:pPr>
              <w:pStyle w:val="92"/>
              <w:keepNext w:val="0"/>
              <w:keepLines w:val="0"/>
              <w:pageBreakBefore w:val="0"/>
              <w:widowControl w:val="0"/>
              <w:kinsoku/>
              <w:wordWrap/>
              <w:overflowPunct/>
              <w:topLinePunct w:val="0"/>
              <w:autoSpaceDE w:val="0"/>
              <w:autoSpaceDN w:val="0"/>
              <w:bidi w:val="0"/>
              <w:adjustRightInd w:val="0"/>
              <w:snapToGrid w:val="0"/>
              <w:spacing w:before="0" w:after="0" w:afterLines="0" w:line="360" w:lineRule="auto"/>
              <w:ind w:left="0" w:leftChars="0" w:right="0" w:firstLine="480" w:firstLineChars="200"/>
              <w:jc w:val="both"/>
              <w:textAlignment w:val="baseline"/>
              <w:rPr>
                <w:rFonts w:hint="default" w:ascii="Times New Roman" w:hAnsi="Times New Roman" w:cs="Times New Roman" w:eastAsiaTheme="minorEastAsia"/>
                <w:b w:val="0"/>
                <w:bCs/>
                <w:caps w:val="0"/>
                <w:color w:val="auto"/>
                <w:sz w:val="24"/>
                <w:szCs w:val="24"/>
              </w:rPr>
            </w:pPr>
            <w:r>
              <w:rPr>
                <w:rFonts w:hint="default" w:ascii="Times New Roman" w:hAnsi="Times New Roman" w:cs="Times New Roman" w:eastAsiaTheme="minorEastAsia"/>
                <w:b w:val="0"/>
                <w:bCs/>
                <w:caps w:val="0"/>
                <w:color w:val="auto"/>
                <w:sz w:val="24"/>
                <w:szCs w:val="24"/>
              </w:rPr>
              <w:t>本项目主要产品方案及产能见下表。</w:t>
            </w:r>
          </w:p>
          <w:p w14:paraId="26FE589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rPr>
              <w:t xml:space="preserve">表2-2 </w:t>
            </w:r>
            <w:r>
              <w:rPr>
                <w:rFonts w:hint="default" w:ascii="Times New Roman" w:hAnsi="Times New Roman" w:cs="Times New Roman" w:eastAsiaTheme="minorEastAsia"/>
                <w:b/>
                <w:bCs/>
                <w:color w:val="auto"/>
                <w:sz w:val="24"/>
                <w:szCs w:val="24"/>
                <w:highlight w:val="none"/>
                <w:lang w:val="en-US" w:eastAsia="zh-CN"/>
              </w:rPr>
              <w:t xml:space="preserve">   </w:t>
            </w:r>
            <w:r>
              <w:rPr>
                <w:rFonts w:hint="default" w:ascii="Times New Roman" w:hAnsi="Times New Roman" w:cs="Times New Roman" w:eastAsiaTheme="minorEastAsia"/>
                <w:b/>
                <w:bCs/>
                <w:color w:val="auto"/>
                <w:sz w:val="24"/>
                <w:szCs w:val="24"/>
                <w:highlight w:val="none"/>
              </w:rPr>
              <w:t>项目产品方案</w:t>
            </w:r>
          </w:p>
          <w:tbl>
            <w:tblPr>
              <w:tblStyle w:val="110"/>
              <w:tblW w:w="822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5"/>
              <w:gridCol w:w="1241"/>
              <w:gridCol w:w="1009"/>
              <w:gridCol w:w="1050"/>
              <w:gridCol w:w="1290"/>
              <w:gridCol w:w="3120"/>
            </w:tblGrid>
            <w:tr w14:paraId="70E26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13" w:type="pct"/>
                  <w:tcBorders>
                    <w:top w:val="single" w:color="auto" w:sz="4" w:space="0"/>
                    <w:left w:val="single" w:color="auto" w:sz="4" w:space="0"/>
                    <w:bottom w:val="single" w:color="auto" w:sz="4" w:space="0"/>
                    <w:right w:val="single" w:color="auto" w:sz="4" w:space="0"/>
                  </w:tcBorders>
                  <w:vAlign w:val="center"/>
                </w:tcPr>
                <w:p w14:paraId="1F7EF9EA">
                  <w:pPr>
                    <w:spacing w:after="0" w:afterLines="0" w:line="240" w:lineRule="auto"/>
                    <w:jc w:val="center"/>
                    <w:rPr>
                      <w:rFonts w:ascii="Times New Roman" w:hAnsi="Times New Roman" w:eastAsiaTheme="minorEastAsia"/>
                      <w:b/>
                      <w:bCs/>
                      <w:color w:val="auto"/>
                      <w:spacing w:val="6"/>
                      <w:sz w:val="21"/>
                      <w:szCs w:val="21"/>
                    </w:rPr>
                  </w:pPr>
                  <w:r>
                    <w:rPr>
                      <w:rFonts w:hint="eastAsia" w:ascii="Times New Roman" w:hAnsi="Times New Roman" w:eastAsiaTheme="minorEastAsia"/>
                      <w:b/>
                      <w:bCs/>
                      <w:color w:val="auto"/>
                      <w:spacing w:val="6"/>
                      <w:sz w:val="21"/>
                      <w:szCs w:val="21"/>
                    </w:rPr>
                    <w:t>序号</w:t>
                  </w:r>
                </w:p>
              </w:tc>
              <w:tc>
                <w:tcPr>
                  <w:tcW w:w="754" w:type="pct"/>
                  <w:tcBorders>
                    <w:top w:val="single" w:color="auto" w:sz="4" w:space="0"/>
                    <w:left w:val="single" w:color="auto" w:sz="4" w:space="0"/>
                    <w:bottom w:val="single" w:color="auto" w:sz="4" w:space="0"/>
                    <w:right w:val="single" w:color="auto" w:sz="4" w:space="0"/>
                  </w:tcBorders>
                  <w:vAlign w:val="center"/>
                </w:tcPr>
                <w:p w14:paraId="2E9152DC">
                  <w:pPr>
                    <w:spacing w:after="0" w:afterLines="0" w:line="240" w:lineRule="auto"/>
                    <w:jc w:val="center"/>
                    <w:rPr>
                      <w:rFonts w:ascii="Times New Roman" w:hAnsi="Times New Roman" w:eastAsiaTheme="minorEastAsia"/>
                      <w:b/>
                      <w:bCs/>
                      <w:color w:val="auto"/>
                      <w:sz w:val="21"/>
                      <w:szCs w:val="21"/>
                    </w:rPr>
                  </w:pPr>
                  <w:r>
                    <w:rPr>
                      <w:rFonts w:ascii="Times New Roman" w:hAnsi="Times New Roman" w:eastAsiaTheme="minorEastAsia"/>
                      <w:b/>
                      <w:bCs/>
                      <w:color w:val="auto"/>
                      <w:spacing w:val="6"/>
                      <w:sz w:val="21"/>
                      <w:szCs w:val="21"/>
                    </w:rPr>
                    <w:t>名称</w:t>
                  </w:r>
                </w:p>
              </w:tc>
              <w:tc>
                <w:tcPr>
                  <w:tcW w:w="613" w:type="pct"/>
                  <w:tcBorders>
                    <w:top w:val="single" w:color="auto" w:sz="4" w:space="0"/>
                    <w:left w:val="single" w:color="auto" w:sz="4" w:space="0"/>
                    <w:bottom w:val="single" w:color="auto" w:sz="4" w:space="0"/>
                    <w:right w:val="single" w:color="auto" w:sz="4" w:space="0"/>
                  </w:tcBorders>
                  <w:vAlign w:val="center"/>
                </w:tcPr>
                <w:p w14:paraId="630D785A">
                  <w:pPr>
                    <w:spacing w:after="0" w:afterLines="0" w:line="240" w:lineRule="auto"/>
                    <w:jc w:val="center"/>
                    <w:rPr>
                      <w:rFonts w:ascii="Times New Roman" w:hAnsi="Times New Roman" w:eastAsiaTheme="minorEastAsia"/>
                      <w:b/>
                      <w:bCs/>
                      <w:color w:val="auto"/>
                      <w:spacing w:val="13"/>
                      <w:sz w:val="21"/>
                      <w:szCs w:val="21"/>
                    </w:rPr>
                  </w:pPr>
                  <w:r>
                    <w:rPr>
                      <w:rFonts w:hint="eastAsia" w:ascii="Times New Roman" w:hAnsi="Times New Roman" w:eastAsiaTheme="minorEastAsia"/>
                      <w:b/>
                      <w:bCs/>
                      <w:color w:val="auto"/>
                      <w:spacing w:val="13"/>
                      <w:sz w:val="21"/>
                      <w:szCs w:val="21"/>
                    </w:rPr>
                    <w:t>一期产量</w:t>
                  </w:r>
                  <w:r>
                    <w:rPr>
                      <w:rFonts w:hint="eastAsia" w:ascii="Times New Roman" w:hAnsi="Times New Roman" w:eastAsiaTheme="minorEastAsia"/>
                      <w:b/>
                      <w:bCs/>
                      <w:color w:val="auto"/>
                      <w:spacing w:val="5"/>
                      <w:sz w:val="21"/>
                      <w:szCs w:val="21"/>
                    </w:rPr>
                    <w:t>t/a</w:t>
                  </w:r>
                </w:p>
              </w:tc>
              <w:tc>
                <w:tcPr>
                  <w:tcW w:w="638" w:type="pct"/>
                  <w:tcBorders>
                    <w:top w:val="single" w:color="auto" w:sz="4" w:space="0"/>
                    <w:left w:val="single" w:color="auto" w:sz="4" w:space="0"/>
                    <w:bottom w:val="single" w:color="auto" w:sz="4" w:space="0"/>
                    <w:right w:val="single" w:color="auto" w:sz="4" w:space="0"/>
                  </w:tcBorders>
                  <w:vAlign w:val="center"/>
                </w:tcPr>
                <w:p w14:paraId="4D1ADCED">
                  <w:pPr>
                    <w:spacing w:after="0" w:afterLines="0" w:line="240" w:lineRule="auto"/>
                    <w:jc w:val="center"/>
                    <w:rPr>
                      <w:rFonts w:ascii="Times New Roman" w:hAnsi="Times New Roman" w:eastAsiaTheme="minorEastAsia"/>
                      <w:b/>
                      <w:bCs/>
                      <w:color w:val="auto"/>
                      <w:spacing w:val="13"/>
                      <w:sz w:val="21"/>
                      <w:szCs w:val="21"/>
                    </w:rPr>
                  </w:pPr>
                  <w:r>
                    <w:rPr>
                      <w:rFonts w:hint="eastAsia" w:ascii="Times New Roman" w:hAnsi="Times New Roman" w:eastAsiaTheme="minorEastAsia"/>
                      <w:b/>
                      <w:bCs/>
                      <w:color w:val="auto"/>
                      <w:spacing w:val="13"/>
                      <w:sz w:val="21"/>
                      <w:szCs w:val="21"/>
                    </w:rPr>
                    <w:t>二期产量</w:t>
                  </w:r>
                  <w:r>
                    <w:rPr>
                      <w:rFonts w:hint="eastAsia" w:ascii="Times New Roman" w:hAnsi="Times New Roman" w:eastAsiaTheme="minorEastAsia"/>
                      <w:b/>
                      <w:bCs/>
                      <w:color w:val="auto"/>
                      <w:spacing w:val="5"/>
                      <w:sz w:val="21"/>
                      <w:szCs w:val="21"/>
                    </w:rPr>
                    <w:t>t/a</w:t>
                  </w:r>
                </w:p>
              </w:tc>
              <w:tc>
                <w:tcPr>
                  <w:tcW w:w="784" w:type="pct"/>
                  <w:tcBorders>
                    <w:top w:val="single" w:color="auto" w:sz="4" w:space="0"/>
                    <w:left w:val="single" w:color="auto" w:sz="4" w:space="0"/>
                    <w:bottom w:val="single" w:color="auto" w:sz="4" w:space="0"/>
                    <w:right w:val="single" w:color="auto" w:sz="4" w:space="0"/>
                  </w:tcBorders>
                  <w:vAlign w:val="center"/>
                </w:tcPr>
                <w:p w14:paraId="04262B65">
                  <w:pPr>
                    <w:spacing w:after="0" w:afterLines="0" w:line="240" w:lineRule="auto"/>
                    <w:jc w:val="center"/>
                    <w:rPr>
                      <w:rFonts w:ascii="Times New Roman" w:hAnsi="Times New Roman" w:eastAsiaTheme="minorEastAsia"/>
                      <w:b/>
                      <w:bCs/>
                      <w:color w:val="auto"/>
                      <w:sz w:val="21"/>
                      <w:szCs w:val="21"/>
                    </w:rPr>
                  </w:pPr>
                  <w:r>
                    <w:rPr>
                      <w:rFonts w:hint="eastAsia" w:ascii="Times New Roman" w:hAnsi="Times New Roman" w:eastAsiaTheme="minorEastAsia"/>
                      <w:b/>
                      <w:bCs/>
                      <w:color w:val="auto"/>
                      <w:spacing w:val="5"/>
                      <w:sz w:val="21"/>
                      <w:szCs w:val="21"/>
                    </w:rPr>
                    <w:t>全厂合计产量t/a</w:t>
                  </w:r>
                </w:p>
              </w:tc>
              <w:tc>
                <w:tcPr>
                  <w:tcW w:w="1896" w:type="pct"/>
                  <w:tcBorders>
                    <w:top w:val="single" w:color="auto" w:sz="4" w:space="0"/>
                    <w:left w:val="single" w:color="auto" w:sz="4" w:space="0"/>
                    <w:bottom w:val="single" w:color="auto" w:sz="4" w:space="0"/>
                    <w:right w:val="single" w:color="auto" w:sz="4" w:space="0"/>
                  </w:tcBorders>
                  <w:vAlign w:val="center"/>
                </w:tcPr>
                <w:p w14:paraId="5CBD965F">
                  <w:pPr>
                    <w:spacing w:after="0" w:afterLines="0" w:line="240" w:lineRule="auto"/>
                    <w:jc w:val="center"/>
                    <w:rPr>
                      <w:rFonts w:ascii="Times New Roman" w:hAnsi="Times New Roman" w:eastAsiaTheme="minorEastAsia"/>
                      <w:b/>
                      <w:bCs/>
                      <w:color w:val="auto"/>
                      <w:sz w:val="21"/>
                      <w:szCs w:val="21"/>
                    </w:rPr>
                  </w:pPr>
                  <w:r>
                    <w:rPr>
                      <w:rFonts w:ascii="Times New Roman" w:hAnsi="Times New Roman" w:eastAsiaTheme="minorEastAsia"/>
                      <w:b/>
                      <w:bCs/>
                      <w:color w:val="auto"/>
                      <w:spacing w:val="6"/>
                      <w:sz w:val="21"/>
                      <w:szCs w:val="21"/>
                    </w:rPr>
                    <w:t>备注</w:t>
                  </w:r>
                </w:p>
              </w:tc>
            </w:tr>
            <w:tr w14:paraId="0DAD9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13" w:type="pct"/>
                  <w:tcBorders>
                    <w:top w:val="single" w:color="auto" w:sz="4" w:space="0"/>
                    <w:left w:val="single" w:color="auto" w:sz="4" w:space="0"/>
                    <w:bottom w:val="single" w:color="auto" w:sz="4" w:space="0"/>
                    <w:right w:val="single" w:color="auto" w:sz="4" w:space="0"/>
                  </w:tcBorders>
                  <w:vAlign w:val="center"/>
                </w:tcPr>
                <w:p w14:paraId="5AA9B9C8">
                  <w:pPr>
                    <w:widowControl/>
                    <w:tabs>
                      <w:tab w:val="left" w:pos="407"/>
                    </w:tabs>
                    <w:kinsoku w:val="0"/>
                    <w:autoSpaceDE w:val="0"/>
                    <w:autoSpaceDN w:val="0"/>
                    <w:spacing w:after="0" w:afterLines="0" w:line="240" w:lineRule="auto"/>
                    <w:jc w:val="center"/>
                    <w:textAlignment w:val="baseline"/>
                    <w:rPr>
                      <w:rFonts w:ascii="Times New Roman" w:hAnsi="Times New Roman" w:eastAsiaTheme="minorEastAsia"/>
                      <w:color w:val="auto"/>
                      <w:spacing w:val="-13"/>
                      <w:sz w:val="21"/>
                      <w:szCs w:val="21"/>
                    </w:rPr>
                  </w:pPr>
                  <w:r>
                    <w:rPr>
                      <w:rFonts w:hint="eastAsia" w:ascii="Times New Roman" w:hAnsi="Times New Roman" w:eastAsiaTheme="minorEastAsia"/>
                      <w:color w:val="auto"/>
                      <w:spacing w:val="-13"/>
                      <w:sz w:val="21"/>
                      <w:szCs w:val="21"/>
                    </w:rPr>
                    <w:t>1</w:t>
                  </w:r>
                </w:p>
              </w:tc>
              <w:tc>
                <w:tcPr>
                  <w:tcW w:w="754" w:type="pct"/>
                  <w:tcBorders>
                    <w:top w:val="single" w:color="auto" w:sz="4" w:space="0"/>
                    <w:left w:val="single" w:color="auto" w:sz="4" w:space="0"/>
                    <w:bottom w:val="single" w:color="auto" w:sz="4" w:space="0"/>
                    <w:right w:val="single" w:color="auto" w:sz="4" w:space="0"/>
                  </w:tcBorders>
                  <w:vAlign w:val="center"/>
                </w:tcPr>
                <w:p w14:paraId="418AFD4E">
                  <w:pPr>
                    <w:widowControl/>
                    <w:kinsoku w:val="0"/>
                    <w:autoSpaceDE w:val="0"/>
                    <w:autoSpaceDN w:val="0"/>
                    <w:spacing w:after="0" w:afterLines="0" w:line="240" w:lineRule="auto"/>
                    <w:jc w:val="center"/>
                    <w:textAlignment w:val="baseline"/>
                    <w:rPr>
                      <w:rFonts w:ascii="Times New Roman" w:hAnsi="Times New Roman" w:eastAsiaTheme="minorEastAsia"/>
                      <w:color w:val="auto"/>
                      <w:sz w:val="21"/>
                      <w:szCs w:val="21"/>
                    </w:rPr>
                  </w:pPr>
                  <w:r>
                    <w:rPr>
                      <w:rFonts w:ascii="Times New Roman" w:hAnsi="Times New Roman" w:eastAsiaTheme="minorEastAsia"/>
                      <w:color w:val="auto"/>
                      <w:spacing w:val="10"/>
                      <w:sz w:val="21"/>
                      <w:szCs w:val="21"/>
                    </w:rPr>
                    <w:t>淋膜纸</w:t>
                  </w:r>
                </w:p>
                <w:p w14:paraId="09D665A7">
                  <w:pPr>
                    <w:widowControl/>
                    <w:tabs>
                      <w:tab w:val="left" w:pos="407"/>
                    </w:tabs>
                    <w:kinsoku w:val="0"/>
                    <w:autoSpaceDE w:val="0"/>
                    <w:autoSpaceDN w:val="0"/>
                    <w:spacing w:after="0" w:afterLines="0" w:line="240" w:lineRule="auto"/>
                    <w:jc w:val="center"/>
                    <w:textAlignment w:val="baseline"/>
                    <w:rPr>
                      <w:rFonts w:ascii="Times New Roman" w:hAnsi="Times New Roman" w:eastAsiaTheme="minorEastAsia"/>
                      <w:color w:val="auto"/>
                      <w:sz w:val="21"/>
                      <w:szCs w:val="21"/>
                    </w:rPr>
                  </w:pPr>
                  <w:r>
                    <w:rPr>
                      <w:rFonts w:ascii="Times New Roman" w:hAnsi="Times New Roman" w:eastAsiaTheme="minorEastAsia"/>
                      <w:color w:val="auto"/>
                      <w:spacing w:val="-13"/>
                      <w:sz w:val="21"/>
                      <w:szCs w:val="21"/>
                    </w:rPr>
                    <w:t>（单侧淋膜</w:t>
                  </w:r>
                  <w:r>
                    <w:rPr>
                      <w:rFonts w:ascii="Times New Roman" w:hAnsi="Times New Roman" w:eastAsiaTheme="minorEastAsia"/>
                      <w:color w:val="auto"/>
                      <w:spacing w:val="10"/>
                      <w:sz w:val="21"/>
                      <w:szCs w:val="21"/>
                    </w:rPr>
                    <w:t>）</w:t>
                  </w:r>
                </w:p>
              </w:tc>
              <w:tc>
                <w:tcPr>
                  <w:tcW w:w="613" w:type="pct"/>
                  <w:tcBorders>
                    <w:top w:val="single" w:color="auto" w:sz="4" w:space="0"/>
                    <w:left w:val="single" w:color="auto" w:sz="4" w:space="0"/>
                    <w:bottom w:val="single" w:color="auto" w:sz="4" w:space="0"/>
                    <w:right w:val="single" w:color="auto" w:sz="4" w:space="0"/>
                  </w:tcBorders>
                  <w:vAlign w:val="center"/>
                </w:tcPr>
                <w:p w14:paraId="396869B9">
                  <w:pPr>
                    <w:widowControl/>
                    <w:kinsoku w:val="0"/>
                    <w:autoSpaceDE w:val="0"/>
                    <w:autoSpaceDN w:val="0"/>
                    <w:spacing w:after="0" w:afterLines="0" w:line="240" w:lineRule="auto"/>
                    <w:jc w:val="center"/>
                    <w:textAlignment w:val="baseline"/>
                    <w:rPr>
                      <w:rFonts w:ascii="Times New Roman" w:hAnsi="Times New Roman" w:eastAsiaTheme="minorEastAsia"/>
                      <w:color w:val="auto"/>
                      <w:spacing w:val="9"/>
                      <w:sz w:val="21"/>
                      <w:szCs w:val="21"/>
                    </w:rPr>
                  </w:pPr>
                  <w:r>
                    <w:rPr>
                      <w:rFonts w:hint="eastAsia" w:ascii="Times New Roman" w:hAnsi="Times New Roman" w:eastAsiaTheme="minorEastAsia"/>
                      <w:color w:val="auto"/>
                      <w:spacing w:val="9"/>
                      <w:sz w:val="21"/>
                      <w:szCs w:val="21"/>
                    </w:rPr>
                    <w:t>4000</w:t>
                  </w:r>
                </w:p>
              </w:tc>
              <w:tc>
                <w:tcPr>
                  <w:tcW w:w="638" w:type="pct"/>
                  <w:tcBorders>
                    <w:top w:val="single" w:color="auto" w:sz="4" w:space="0"/>
                    <w:left w:val="single" w:color="auto" w:sz="4" w:space="0"/>
                    <w:bottom w:val="single" w:color="auto" w:sz="4" w:space="0"/>
                    <w:right w:val="single" w:color="auto" w:sz="4" w:space="0"/>
                  </w:tcBorders>
                  <w:vAlign w:val="center"/>
                </w:tcPr>
                <w:p w14:paraId="586C7D01">
                  <w:pPr>
                    <w:widowControl/>
                    <w:kinsoku w:val="0"/>
                    <w:autoSpaceDE w:val="0"/>
                    <w:autoSpaceDN w:val="0"/>
                    <w:spacing w:after="0" w:afterLines="0" w:line="240" w:lineRule="auto"/>
                    <w:jc w:val="center"/>
                    <w:textAlignment w:val="baseline"/>
                    <w:rPr>
                      <w:rFonts w:ascii="Times New Roman" w:hAnsi="Times New Roman" w:eastAsiaTheme="minorEastAsia"/>
                      <w:color w:val="auto"/>
                      <w:spacing w:val="9"/>
                      <w:sz w:val="21"/>
                      <w:szCs w:val="21"/>
                    </w:rPr>
                  </w:pPr>
                  <w:r>
                    <w:rPr>
                      <w:rFonts w:hint="eastAsia" w:ascii="Times New Roman" w:hAnsi="Times New Roman" w:eastAsiaTheme="minorEastAsia"/>
                      <w:color w:val="auto"/>
                      <w:spacing w:val="9"/>
                      <w:sz w:val="21"/>
                      <w:szCs w:val="21"/>
                    </w:rPr>
                    <w:t>7000</w:t>
                  </w:r>
                </w:p>
              </w:tc>
              <w:tc>
                <w:tcPr>
                  <w:tcW w:w="784" w:type="pct"/>
                  <w:tcBorders>
                    <w:top w:val="single" w:color="auto" w:sz="4" w:space="0"/>
                    <w:left w:val="single" w:color="auto" w:sz="4" w:space="0"/>
                    <w:bottom w:val="single" w:color="auto" w:sz="4" w:space="0"/>
                    <w:right w:val="single" w:color="auto" w:sz="4" w:space="0"/>
                  </w:tcBorders>
                  <w:vAlign w:val="center"/>
                </w:tcPr>
                <w:p w14:paraId="0B2FE164">
                  <w:pPr>
                    <w:widowControl/>
                    <w:kinsoku w:val="0"/>
                    <w:autoSpaceDE w:val="0"/>
                    <w:autoSpaceDN w:val="0"/>
                    <w:spacing w:after="0" w:afterLines="0" w:line="240" w:lineRule="auto"/>
                    <w:jc w:val="center"/>
                    <w:textAlignment w:val="baseline"/>
                    <w:rPr>
                      <w:rFonts w:ascii="Times New Roman" w:hAnsi="Times New Roman" w:eastAsiaTheme="minorEastAsia"/>
                      <w:color w:val="auto"/>
                      <w:sz w:val="21"/>
                      <w:szCs w:val="21"/>
                    </w:rPr>
                  </w:pPr>
                  <w:r>
                    <w:rPr>
                      <w:rFonts w:hint="eastAsia" w:ascii="Times New Roman" w:hAnsi="Times New Roman" w:eastAsiaTheme="minorEastAsia"/>
                      <w:color w:val="auto"/>
                      <w:spacing w:val="5"/>
                      <w:sz w:val="21"/>
                      <w:szCs w:val="21"/>
                    </w:rPr>
                    <w:t>11</w:t>
                  </w:r>
                  <w:r>
                    <w:rPr>
                      <w:rFonts w:ascii="Times New Roman" w:hAnsi="Times New Roman" w:eastAsiaTheme="minorEastAsia"/>
                      <w:color w:val="auto"/>
                      <w:spacing w:val="5"/>
                      <w:sz w:val="21"/>
                      <w:szCs w:val="21"/>
                    </w:rPr>
                    <w:t>000</w:t>
                  </w:r>
                </w:p>
              </w:tc>
              <w:tc>
                <w:tcPr>
                  <w:tcW w:w="1896" w:type="pct"/>
                  <w:tcBorders>
                    <w:top w:val="single" w:color="auto" w:sz="4" w:space="0"/>
                    <w:left w:val="single" w:color="auto" w:sz="4" w:space="0"/>
                    <w:bottom w:val="single" w:color="auto" w:sz="4" w:space="0"/>
                    <w:right w:val="single" w:color="auto" w:sz="4" w:space="0"/>
                  </w:tcBorders>
                  <w:vAlign w:val="center"/>
                </w:tcPr>
                <w:p w14:paraId="028AF4F8">
                  <w:pPr>
                    <w:widowControl/>
                    <w:kinsoku w:val="0"/>
                    <w:autoSpaceDE w:val="0"/>
                    <w:autoSpaceDN w:val="0"/>
                    <w:spacing w:after="0" w:afterLines="0" w:line="240" w:lineRule="auto"/>
                    <w:jc w:val="center"/>
                    <w:textAlignment w:val="baseline"/>
                    <w:rPr>
                      <w:rFonts w:ascii="Times New Roman" w:hAnsi="Times New Roman" w:eastAsiaTheme="minorEastAsia"/>
                      <w:color w:val="auto"/>
                      <w:spacing w:val="28"/>
                      <w:sz w:val="21"/>
                      <w:szCs w:val="21"/>
                    </w:rPr>
                  </w:pPr>
                  <w:r>
                    <w:rPr>
                      <w:rFonts w:ascii="Times New Roman" w:hAnsi="Times New Roman" w:eastAsiaTheme="minorEastAsia"/>
                      <w:color w:val="auto"/>
                      <w:spacing w:val="28"/>
                      <w:sz w:val="21"/>
                      <w:szCs w:val="21"/>
                    </w:rPr>
                    <w:t>成品为纸杯片、纸杯底；纸碗片、纸碗底。</w:t>
                  </w:r>
                  <w:r>
                    <w:rPr>
                      <w:rFonts w:ascii="Times New Roman" w:hAnsi="Times New Roman" w:eastAsiaTheme="minorEastAsia"/>
                      <w:color w:val="auto"/>
                      <w:sz w:val="21"/>
                      <w:szCs w:val="21"/>
                    </w:rPr>
                    <w:t>年产20000吨淋膜纸</w:t>
                  </w:r>
                </w:p>
              </w:tc>
            </w:tr>
            <w:tr w14:paraId="3B414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13" w:type="pct"/>
                  <w:tcBorders>
                    <w:top w:val="single" w:color="auto" w:sz="4" w:space="0"/>
                    <w:left w:val="single" w:color="auto" w:sz="4" w:space="0"/>
                    <w:bottom w:val="single" w:color="auto" w:sz="4" w:space="0"/>
                    <w:right w:val="single" w:color="auto" w:sz="4" w:space="0"/>
                  </w:tcBorders>
                  <w:vAlign w:val="center"/>
                </w:tcPr>
                <w:p w14:paraId="41ABCD38">
                  <w:pPr>
                    <w:widowControl/>
                    <w:tabs>
                      <w:tab w:val="left" w:pos="407"/>
                    </w:tabs>
                    <w:kinsoku w:val="0"/>
                    <w:autoSpaceDE w:val="0"/>
                    <w:autoSpaceDN w:val="0"/>
                    <w:spacing w:after="0" w:afterLines="0" w:line="240" w:lineRule="auto"/>
                    <w:jc w:val="center"/>
                    <w:textAlignment w:val="baseline"/>
                    <w:rPr>
                      <w:rFonts w:ascii="Times New Roman" w:hAnsi="Times New Roman" w:eastAsiaTheme="minorEastAsia"/>
                      <w:color w:val="auto"/>
                      <w:spacing w:val="-13"/>
                      <w:sz w:val="21"/>
                      <w:szCs w:val="21"/>
                    </w:rPr>
                  </w:pPr>
                  <w:r>
                    <w:rPr>
                      <w:rFonts w:hint="eastAsia" w:ascii="Times New Roman" w:hAnsi="Times New Roman" w:eastAsiaTheme="minorEastAsia"/>
                      <w:color w:val="auto"/>
                      <w:spacing w:val="-13"/>
                      <w:sz w:val="21"/>
                      <w:szCs w:val="21"/>
                    </w:rPr>
                    <w:t>2</w:t>
                  </w:r>
                </w:p>
              </w:tc>
              <w:tc>
                <w:tcPr>
                  <w:tcW w:w="754" w:type="pct"/>
                  <w:tcBorders>
                    <w:top w:val="single" w:color="auto" w:sz="4" w:space="0"/>
                    <w:left w:val="single" w:color="auto" w:sz="4" w:space="0"/>
                    <w:bottom w:val="single" w:color="auto" w:sz="4" w:space="0"/>
                    <w:right w:val="single" w:color="auto" w:sz="4" w:space="0"/>
                  </w:tcBorders>
                  <w:vAlign w:val="center"/>
                </w:tcPr>
                <w:p w14:paraId="425A9098">
                  <w:pPr>
                    <w:widowControl/>
                    <w:tabs>
                      <w:tab w:val="left" w:pos="407"/>
                    </w:tabs>
                    <w:kinsoku w:val="0"/>
                    <w:autoSpaceDE w:val="0"/>
                    <w:autoSpaceDN w:val="0"/>
                    <w:spacing w:after="0" w:afterLines="0" w:line="240" w:lineRule="auto"/>
                    <w:jc w:val="center"/>
                    <w:textAlignment w:val="baseline"/>
                    <w:rPr>
                      <w:rFonts w:ascii="Times New Roman" w:hAnsi="Times New Roman" w:eastAsiaTheme="minorEastAsia"/>
                      <w:color w:val="auto"/>
                      <w:spacing w:val="-13"/>
                      <w:sz w:val="21"/>
                      <w:szCs w:val="21"/>
                    </w:rPr>
                  </w:pPr>
                  <w:r>
                    <w:rPr>
                      <w:rFonts w:hint="eastAsia" w:ascii="Times New Roman" w:hAnsi="Times New Roman" w:eastAsiaTheme="minorEastAsia"/>
                      <w:color w:val="auto"/>
                      <w:spacing w:val="-13"/>
                      <w:sz w:val="21"/>
                      <w:szCs w:val="21"/>
                    </w:rPr>
                    <w:t>淋膜纸</w:t>
                  </w:r>
                </w:p>
                <w:p w14:paraId="178D6607">
                  <w:pPr>
                    <w:widowControl/>
                    <w:tabs>
                      <w:tab w:val="left" w:pos="407"/>
                    </w:tabs>
                    <w:kinsoku w:val="0"/>
                    <w:autoSpaceDE w:val="0"/>
                    <w:autoSpaceDN w:val="0"/>
                    <w:spacing w:after="0" w:afterLines="0" w:line="240" w:lineRule="auto"/>
                    <w:jc w:val="center"/>
                    <w:textAlignment w:val="baseline"/>
                    <w:rPr>
                      <w:rFonts w:ascii="Times New Roman" w:hAnsi="Times New Roman" w:eastAsiaTheme="minorEastAsia"/>
                      <w:color w:val="auto"/>
                      <w:spacing w:val="-13"/>
                      <w:sz w:val="21"/>
                      <w:szCs w:val="21"/>
                    </w:rPr>
                  </w:pPr>
                  <w:r>
                    <w:rPr>
                      <w:rFonts w:hint="eastAsia" w:ascii="Times New Roman" w:hAnsi="Times New Roman" w:eastAsiaTheme="minorEastAsia"/>
                      <w:color w:val="auto"/>
                      <w:spacing w:val="-13"/>
                      <w:sz w:val="21"/>
                      <w:szCs w:val="21"/>
                    </w:rPr>
                    <w:t>（单侧淋膜后印刷）</w:t>
                  </w:r>
                </w:p>
              </w:tc>
              <w:tc>
                <w:tcPr>
                  <w:tcW w:w="613" w:type="pct"/>
                  <w:tcBorders>
                    <w:top w:val="single" w:color="auto" w:sz="4" w:space="0"/>
                    <w:left w:val="single" w:color="auto" w:sz="4" w:space="0"/>
                    <w:bottom w:val="single" w:color="auto" w:sz="4" w:space="0"/>
                    <w:right w:val="single" w:color="auto" w:sz="4" w:space="0"/>
                  </w:tcBorders>
                  <w:vAlign w:val="center"/>
                </w:tcPr>
                <w:p w14:paraId="2AE639D7">
                  <w:pPr>
                    <w:widowControl/>
                    <w:kinsoku w:val="0"/>
                    <w:autoSpaceDE w:val="0"/>
                    <w:autoSpaceDN w:val="0"/>
                    <w:spacing w:after="0" w:afterLines="0" w:line="240" w:lineRule="auto"/>
                    <w:jc w:val="center"/>
                    <w:textAlignment w:val="baseline"/>
                    <w:rPr>
                      <w:rFonts w:ascii="Times New Roman" w:hAnsi="Times New Roman" w:eastAsiaTheme="minorEastAsia"/>
                      <w:color w:val="auto"/>
                      <w:spacing w:val="9"/>
                      <w:sz w:val="21"/>
                      <w:szCs w:val="21"/>
                    </w:rPr>
                  </w:pPr>
                  <w:r>
                    <w:rPr>
                      <w:rFonts w:hint="eastAsia" w:ascii="Times New Roman" w:hAnsi="Times New Roman" w:eastAsiaTheme="minorEastAsia"/>
                      <w:color w:val="auto"/>
                      <w:spacing w:val="9"/>
                      <w:sz w:val="21"/>
                      <w:szCs w:val="21"/>
                    </w:rPr>
                    <w:t>3000</w:t>
                  </w:r>
                </w:p>
              </w:tc>
              <w:tc>
                <w:tcPr>
                  <w:tcW w:w="638" w:type="pct"/>
                  <w:tcBorders>
                    <w:top w:val="single" w:color="auto" w:sz="4" w:space="0"/>
                    <w:left w:val="single" w:color="auto" w:sz="4" w:space="0"/>
                    <w:bottom w:val="single" w:color="auto" w:sz="4" w:space="0"/>
                    <w:right w:val="single" w:color="auto" w:sz="4" w:space="0"/>
                  </w:tcBorders>
                  <w:vAlign w:val="center"/>
                </w:tcPr>
                <w:p w14:paraId="69D936AC">
                  <w:pPr>
                    <w:widowControl/>
                    <w:kinsoku w:val="0"/>
                    <w:autoSpaceDE w:val="0"/>
                    <w:autoSpaceDN w:val="0"/>
                    <w:spacing w:after="0" w:afterLines="0" w:line="240" w:lineRule="auto"/>
                    <w:jc w:val="center"/>
                    <w:textAlignment w:val="baseline"/>
                    <w:rPr>
                      <w:rFonts w:ascii="Times New Roman" w:hAnsi="Times New Roman" w:eastAsiaTheme="minorEastAsia"/>
                      <w:color w:val="auto"/>
                      <w:spacing w:val="9"/>
                      <w:sz w:val="21"/>
                      <w:szCs w:val="21"/>
                    </w:rPr>
                  </w:pPr>
                  <w:r>
                    <w:rPr>
                      <w:rFonts w:hint="eastAsia" w:ascii="Times New Roman" w:hAnsi="Times New Roman" w:eastAsiaTheme="minorEastAsia"/>
                      <w:color w:val="auto"/>
                      <w:spacing w:val="9"/>
                      <w:sz w:val="21"/>
                      <w:szCs w:val="21"/>
                    </w:rPr>
                    <w:t>6000</w:t>
                  </w:r>
                </w:p>
              </w:tc>
              <w:tc>
                <w:tcPr>
                  <w:tcW w:w="784" w:type="pct"/>
                  <w:tcBorders>
                    <w:top w:val="single" w:color="auto" w:sz="4" w:space="0"/>
                    <w:left w:val="single" w:color="auto" w:sz="4" w:space="0"/>
                    <w:bottom w:val="single" w:color="auto" w:sz="4" w:space="0"/>
                    <w:right w:val="single" w:color="auto" w:sz="4" w:space="0"/>
                  </w:tcBorders>
                  <w:vAlign w:val="center"/>
                </w:tcPr>
                <w:p w14:paraId="292B8DAD">
                  <w:pPr>
                    <w:widowControl/>
                    <w:kinsoku w:val="0"/>
                    <w:autoSpaceDE w:val="0"/>
                    <w:autoSpaceDN w:val="0"/>
                    <w:spacing w:after="0" w:afterLines="0" w:line="240" w:lineRule="auto"/>
                    <w:jc w:val="center"/>
                    <w:textAlignment w:val="baseline"/>
                    <w:rPr>
                      <w:rFonts w:ascii="Times New Roman" w:hAnsi="Times New Roman" w:eastAsiaTheme="minorEastAsia"/>
                      <w:color w:val="auto"/>
                      <w:spacing w:val="5"/>
                      <w:sz w:val="21"/>
                      <w:szCs w:val="21"/>
                    </w:rPr>
                  </w:pPr>
                  <w:r>
                    <w:rPr>
                      <w:rFonts w:hint="eastAsia" w:ascii="Times New Roman" w:hAnsi="Times New Roman" w:eastAsiaTheme="minorEastAsia"/>
                      <w:color w:val="auto"/>
                      <w:spacing w:val="5"/>
                      <w:sz w:val="21"/>
                      <w:szCs w:val="21"/>
                    </w:rPr>
                    <w:t>9000</w:t>
                  </w:r>
                </w:p>
              </w:tc>
              <w:tc>
                <w:tcPr>
                  <w:tcW w:w="1896" w:type="pct"/>
                  <w:tcBorders>
                    <w:top w:val="single" w:color="auto" w:sz="4" w:space="0"/>
                    <w:left w:val="single" w:color="auto" w:sz="4" w:space="0"/>
                    <w:bottom w:val="single" w:color="auto" w:sz="4" w:space="0"/>
                    <w:right w:val="single" w:color="auto" w:sz="4" w:space="0"/>
                  </w:tcBorders>
                  <w:vAlign w:val="center"/>
                </w:tcPr>
                <w:p w14:paraId="12F034DD">
                  <w:pPr>
                    <w:widowControl/>
                    <w:kinsoku w:val="0"/>
                    <w:autoSpaceDE w:val="0"/>
                    <w:autoSpaceDN w:val="0"/>
                    <w:spacing w:after="0" w:afterLines="0" w:line="240" w:lineRule="auto"/>
                    <w:jc w:val="center"/>
                    <w:textAlignment w:val="baseline"/>
                    <w:rPr>
                      <w:rFonts w:ascii="Times New Roman" w:hAnsi="Times New Roman" w:eastAsiaTheme="minorEastAsia"/>
                      <w:color w:val="auto"/>
                      <w:spacing w:val="28"/>
                      <w:sz w:val="21"/>
                      <w:szCs w:val="21"/>
                    </w:rPr>
                  </w:pPr>
                  <w:r>
                    <w:rPr>
                      <w:rFonts w:ascii="Times New Roman" w:hAnsi="Times New Roman" w:eastAsiaTheme="minorEastAsia"/>
                      <w:color w:val="auto"/>
                      <w:spacing w:val="28"/>
                      <w:sz w:val="21"/>
                      <w:szCs w:val="21"/>
                    </w:rPr>
                    <w:t>成品为纸杯片、纸杯底</w:t>
                  </w:r>
                  <w:r>
                    <w:rPr>
                      <w:rFonts w:hint="eastAsia" w:ascii="Times New Roman" w:hAnsi="Times New Roman" w:eastAsiaTheme="minorEastAsia"/>
                      <w:color w:val="auto"/>
                      <w:spacing w:val="28"/>
                      <w:sz w:val="21"/>
                      <w:szCs w:val="21"/>
                      <w:lang w:eastAsia="zh-CN"/>
                    </w:rPr>
                    <w:t>、</w:t>
                  </w:r>
                  <w:r>
                    <w:rPr>
                      <w:rFonts w:ascii="Times New Roman" w:hAnsi="Times New Roman" w:eastAsiaTheme="minorEastAsia"/>
                      <w:color w:val="auto"/>
                      <w:spacing w:val="28"/>
                      <w:sz w:val="21"/>
                      <w:szCs w:val="21"/>
                    </w:rPr>
                    <w:t>纸碗片、纸碗底。</w:t>
                  </w:r>
                  <w:r>
                    <w:rPr>
                      <w:rFonts w:hint="eastAsia" w:ascii="Times New Roman" w:hAnsi="Times New Roman" w:eastAsiaTheme="minorEastAsia"/>
                      <w:color w:val="auto"/>
                      <w:spacing w:val="28"/>
                      <w:sz w:val="21"/>
                      <w:szCs w:val="21"/>
                    </w:rPr>
                    <w:t>印刷纸原料来源于项目自产的淋膜纸</w:t>
                  </w:r>
                  <w:r>
                    <w:rPr>
                      <w:rFonts w:hint="eastAsia" w:ascii="Times New Roman" w:hAnsi="Times New Roman" w:eastAsiaTheme="minorEastAsia"/>
                      <w:color w:val="auto"/>
                      <w:spacing w:val="28"/>
                      <w:sz w:val="21"/>
                      <w:szCs w:val="21"/>
                      <w:lang w:eastAsia="zh-CN"/>
                    </w:rPr>
                    <w:t>，</w:t>
                  </w:r>
                  <w:r>
                    <w:rPr>
                      <w:rFonts w:ascii="Times New Roman" w:hAnsi="Times New Roman" w:eastAsiaTheme="minorEastAsia"/>
                      <w:color w:val="auto"/>
                      <w:spacing w:val="28"/>
                      <w:sz w:val="21"/>
                      <w:szCs w:val="21"/>
                    </w:rPr>
                    <w:t>在吸收纸面进行印刷，</w:t>
                  </w:r>
                  <w:r>
                    <w:rPr>
                      <w:rFonts w:ascii="Times New Roman" w:hAnsi="Times New Roman" w:eastAsiaTheme="minorEastAsia"/>
                      <w:color w:val="auto"/>
                      <w:sz w:val="21"/>
                      <w:szCs w:val="21"/>
                    </w:rPr>
                    <w:t>年印刷9000吨淋膜纸</w:t>
                  </w:r>
                </w:p>
              </w:tc>
            </w:tr>
            <w:tr w14:paraId="5109C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67" w:type="pct"/>
                  <w:gridSpan w:val="2"/>
                  <w:tcBorders>
                    <w:top w:val="single" w:color="auto" w:sz="4" w:space="0"/>
                    <w:left w:val="single" w:color="auto" w:sz="4" w:space="0"/>
                    <w:bottom w:val="single" w:color="auto" w:sz="4" w:space="0"/>
                    <w:right w:val="single" w:color="auto" w:sz="4" w:space="0"/>
                  </w:tcBorders>
                  <w:vAlign w:val="center"/>
                </w:tcPr>
                <w:p w14:paraId="4F101404">
                  <w:pPr>
                    <w:widowControl/>
                    <w:tabs>
                      <w:tab w:val="left" w:pos="407"/>
                    </w:tabs>
                    <w:kinsoku w:val="0"/>
                    <w:autoSpaceDE w:val="0"/>
                    <w:autoSpaceDN w:val="0"/>
                    <w:spacing w:after="0" w:afterLines="0" w:line="240" w:lineRule="auto"/>
                    <w:jc w:val="center"/>
                    <w:textAlignment w:val="baseline"/>
                    <w:rPr>
                      <w:rFonts w:ascii="Times New Roman" w:hAnsi="Times New Roman" w:eastAsiaTheme="minorEastAsia"/>
                      <w:b/>
                      <w:bCs/>
                      <w:color w:val="auto"/>
                      <w:spacing w:val="-13"/>
                      <w:sz w:val="21"/>
                      <w:szCs w:val="21"/>
                    </w:rPr>
                  </w:pPr>
                  <w:r>
                    <w:rPr>
                      <w:rFonts w:hint="eastAsia" w:ascii="Times New Roman" w:hAnsi="Times New Roman" w:eastAsiaTheme="minorEastAsia"/>
                      <w:b/>
                      <w:bCs/>
                      <w:color w:val="auto"/>
                      <w:spacing w:val="-13"/>
                      <w:sz w:val="21"/>
                      <w:szCs w:val="21"/>
                    </w:rPr>
                    <w:t>合计</w:t>
                  </w:r>
                </w:p>
              </w:tc>
              <w:tc>
                <w:tcPr>
                  <w:tcW w:w="613" w:type="pct"/>
                  <w:tcBorders>
                    <w:top w:val="single" w:color="auto" w:sz="4" w:space="0"/>
                    <w:left w:val="single" w:color="auto" w:sz="4" w:space="0"/>
                    <w:bottom w:val="single" w:color="auto" w:sz="4" w:space="0"/>
                    <w:right w:val="single" w:color="auto" w:sz="4" w:space="0"/>
                  </w:tcBorders>
                  <w:vAlign w:val="center"/>
                </w:tcPr>
                <w:p w14:paraId="1E4135F3">
                  <w:pPr>
                    <w:widowControl/>
                    <w:kinsoku w:val="0"/>
                    <w:autoSpaceDE w:val="0"/>
                    <w:autoSpaceDN w:val="0"/>
                    <w:spacing w:after="0" w:afterLines="0" w:line="240" w:lineRule="auto"/>
                    <w:jc w:val="center"/>
                    <w:textAlignment w:val="baseline"/>
                    <w:rPr>
                      <w:rFonts w:ascii="Times New Roman" w:hAnsi="Times New Roman" w:eastAsiaTheme="minorEastAsia"/>
                      <w:b/>
                      <w:bCs/>
                      <w:color w:val="auto"/>
                      <w:spacing w:val="9"/>
                      <w:sz w:val="21"/>
                      <w:szCs w:val="21"/>
                    </w:rPr>
                  </w:pPr>
                  <w:r>
                    <w:rPr>
                      <w:rFonts w:hint="eastAsia" w:ascii="Times New Roman" w:hAnsi="Times New Roman" w:eastAsiaTheme="minorEastAsia"/>
                      <w:b/>
                      <w:bCs/>
                      <w:color w:val="auto"/>
                      <w:spacing w:val="9"/>
                      <w:sz w:val="21"/>
                      <w:szCs w:val="21"/>
                    </w:rPr>
                    <w:t>7000</w:t>
                  </w:r>
                </w:p>
              </w:tc>
              <w:tc>
                <w:tcPr>
                  <w:tcW w:w="638" w:type="pct"/>
                  <w:tcBorders>
                    <w:top w:val="single" w:color="auto" w:sz="4" w:space="0"/>
                    <w:left w:val="single" w:color="auto" w:sz="4" w:space="0"/>
                    <w:bottom w:val="single" w:color="auto" w:sz="4" w:space="0"/>
                    <w:right w:val="single" w:color="auto" w:sz="4" w:space="0"/>
                  </w:tcBorders>
                  <w:vAlign w:val="center"/>
                </w:tcPr>
                <w:p w14:paraId="52D18684">
                  <w:pPr>
                    <w:widowControl/>
                    <w:kinsoku w:val="0"/>
                    <w:autoSpaceDE w:val="0"/>
                    <w:autoSpaceDN w:val="0"/>
                    <w:spacing w:after="0" w:afterLines="0" w:line="240" w:lineRule="auto"/>
                    <w:jc w:val="center"/>
                    <w:textAlignment w:val="baseline"/>
                    <w:rPr>
                      <w:rFonts w:ascii="Times New Roman" w:hAnsi="Times New Roman" w:eastAsiaTheme="minorEastAsia"/>
                      <w:b/>
                      <w:bCs/>
                      <w:color w:val="auto"/>
                      <w:spacing w:val="9"/>
                      <w:sz w:val="21"/>
                      <w:szCs w:val="21"/>
                    </w:rPr>
                  </w:pPr>
                  <w:r>
                    <w:rPr>
                      <w:rFonts w:hint="eastAsia" w:ascii="Times New Roman" w:hAnsi="Times New Roman" w:eastAsiaTheme="minorEastAsia"/>
                      <w:b/>
                      <w:bCs/>
                      <w:color w:val="auto"/>
                      <w:spacing w:val="9"/>
                      <w:sz w:val="21"/>
                      <w:szCs w:val="21"/>
                    </w:rPr>
                    <w:t>13000</w:t>
                  </w:r>
                </w:p>
              </w:tc>
              <w:tc>
                <w:tcPr>
                  <w:tcW w:w="784" w:type="pct"/>
                  <w:tcBorders>
                    <w:top w:val="single" w:color="auto" w:sz="4" w:space="0"/>
                    <w:left w:val="single" w:color="auto" w:sz="4" w:space="0"/>
                    <w:bottom w:val="single" w:color="auto" w:sz="4" w:space="0"/>
                    <w:right w:val="single" w:color="auto" w:sz="4" w:space="0"/>
                  </w:tcBorders>
                  <w:vAlign w:val="center"/>
                </w:tcPr>
                <w:p w14:paraId="43DAA8FB">
                  <w:pPr>
                    <w:widowControl/>
                    <w:kinsoku w:val="0"/>
                    <w:autoSpaceDE w:val="0"/>
                    <w:autoSpaceDN w:val="0"/>
                    <w:spacing w:after="0" w:afterLines="0" w:line="240" w:lineRule="auto"/>
                    <w:jc w:val="center"/>
                    <w:textAlignment w:val="baseline"/>
                    <w:rPr>
                      <w:rFonts w:hint="default" w:ascii="Times New Roman" w:hAnsi="Times New Roman" w:eastAsiaTheme="minorEastAsia"/>
                      <w:b/>
                      <w:bCs/>
                      <w:color w:val="auto"/>
                      <w:spacing w:val="5"/>
                      <w:sz w:val="21"/>
                      <w:szCs w:val="21"/>
                      <w:lang w:val="en-US" w:eastAsia="zh-CN"/>
                    </w:rPr>
                  </w:pPr>
                  <w:r>
                    <w:rPr>
                      <w:rFonts w:hint="eastAsia" w:ascii="Times New Roman" w:hAnsi="Times New Roman" w:eastAsiaTheme="minorEastAsia"/>
                      <w:b/>
                      <w:bCs/>
                      <w:color w:val="auto"/>
                      <w:spacing w:val="5"/>
                      <w:sz w:val="21"/>
                      <w:szCs w:val="21"/>
                    </w:rPr>
                    <w:t>20</w:t>
                  </w:r>
                  <w:r>
                    <w:rPr>
                      <w:rFonts w:hint="eastAsia" w:ascii="Times New Roman" w:hAnsi="Times New Roman" w:eastAsiaTheme="minorEastAsia"/>
                      <w:b/>
                      <w:bCs/>
                      <w:color w:val="auto"/>
                      <w:spacing w:val="5"/>
                      <w:sz w:val="21"/>
                      <w:szCs w:val="21"/>
                      <w:lang w:val="en-US" w:eastAsia="zh-CN"/>
                    </w:rPr>
                    <w:t>000</w:t>
                  </w:r>
                </w:p>
              </w:tc>
              <w:tc>
                <w:tcPr>
                  <w:tcW w:w="1896" w:type="pct"/>
                  <w:tcBorders>
                    <w:top w:val="single" w:color="auto" w:sz="4" w:space="0"/>
                    <w:left w:val="single" w:color="auto" w:sz="4" w:space="0"/>
                    <w:bottom w:val="single" w:color="auto" w:sz="4" w:space="0"/>
                    <w:right w:val="single" w:color="auto" w:sz="4" w:space="0"/>
                  </w:tcBorders>
                  <w:vAlign w:val="center"/>
                </w:tcPr>
                <w:p w14:paraId="07779557">
                  <w:pPr>
                    <w:widowControl/>
                    <w:kinsoku w:val="0"/>
                    <w:autoSpaceDE w:val="0"/>
                    <w:autoSpaceDN w:val="0"/>
                    <w:spacing w:after="0" w:afterLines="0" w:line="240" w:lineRule="auto"/>
                    <w:jc w:val="center"/>
                    <w:textAlignment w:val="baseline"/>
                    <w:rPr>
                      <w:rFonts w:ascii="Times New Roman" w:hAnsi="Times New Roman" w:eastAsiaTheme="minorEastAsia"/>
                      <w:b/>
                      <w:bCs/>
                      <w:color w:val="auto"/>
                      <w:spacing w:val="28"/>
                      <w:sz w:val="21"/>
                      <w:szCs w:val="21"/>
                    </w:rPr>
                  </w:pPr>
                  <w:r>
                    <w:rPr>
                      <w:rFonts w:hint="eastAsia" w:ascii="Times New Roman" w:hAnsi="Times New Roman" w:eastAsiaTheme="minorEastAsia"/>
                      <w:b/>
                      <w:bCs/>
                      <w:color w:val="auto"/>
                      <w:spacing w:val="28"/>
                      <w:sz w:val="21"/>
                      <w:szCs w:val="21"/>
                    </w:rPr>
                    <w:t>/</w:t>
                  </w:r>
                </w:p>
              </w:tc>
            </w:tr>
          </w:tbl>
          <w:p w14:paraId="1ECE2A6F">
            <w:pPr>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color w:val="auto"/>
                <w:sz w:val="24"/>
                <w:highlight w:val="none"/>
                <w:lang w:val="en-US" w:eastAsia="zh-CN"/>
              </w:rPr>
            </w:pPr>
          </w:p>
          <w:p w14:paraId="68D9BB0C">
            <w:pPr>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color w:val="auto"/>
                <w:sz w:val="24"/>
                <w:highlight w:val="none"/>
              </w:rPr>
            </w:pPr>
            <w:r>
              <w:rPr>
                <w:rFonts w:hint="eastAsia" w:ascii="Times New Roman" w:hAnsi="Times New Roman" w:cs="Times New Roman" w:eastAsiaTheme="minorEastAsia"/>
                <w:b/>
                <w:bCs/>
                <w:color w:val="auto"/>
                <w:sz w:val="24"/>
                <w:highlight w:val="none"/>
                <w:lang w:val="en-US" w:eastAsia="zh-CN"/>
              </w:rPr>
              <w:t>3</w:t>
            </w:r>
            <w:r>
              <w:rPr>
                <w:rFonts w:hint="default" w:ascii="Times New Roman" w:hAnsi="Times New Roman" w:cs="Times New Roman" w:eastAsiaTheme="minorEastAsia"/>
                <w:b/>
                <w:bCs/>
                <w:color w:val="auto"/>
                <w:sz w:val="24"/>
                <w:highlight w:val="none"/>
              </w:rPr>
              <w:t>、</w:t>
            </w:r>
            <w:r>
              <w:rPr>
                <w:rFonts w:hint="default" w:ascii="Times New Roman" w:hAnsi="Times New Roman" w:cs="Times New Roman" w:eastAsiaTheme="minorEastAsia"/>
                <w:b/>
                <w:bCs/>
                <w:color w:val="auto"/>
                <w:sz w:val="24"/>
                <w:highlight w:val="none"/>
                <w:lang w:eastAsia="zh-CN"/>
              </w:rPr>
              <w:t>项目</w:t>
            </w:r>
            <w:r>
              <w:rPr>
                <w:rFonts w:hint="default" w:ascii="Times New Roman" w:hAnsi="Times New Roman" w:cs="Times New Roman" w:eastAsiaTheme="minorEastAsia"/>
                <w:b/>
                <w:bCs/>
                <w:color w:val="auto"/>
                <w:sz w:val="24"/>
                <w:highlight w:val="none"/>
              </w:rPr>
              <w:t>主要生产设备</w:t>
            </w:r>
          </w:p>
          <w:p w14:paraId="746B5BE4">
            <w:pPr>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bCs/>
                <w:color w:val="auto"/>
                <w:sz w:val="24"/>
                <w:highlight w:val="none"/>
                <w:lang w:val="en-US" w:eastAsia="zh-CN"/>
              </w:rPr>
            </w:pPr>
            <w:r>
              <w:rPr>
                <w:rFonts w:hint="default" w:ascii="Times New Roman" w:hAnsi="Times New Roman" w:cs="Times New Roman" w:eastAsiaTheme="minorEastAsia"/>
                <w:color w:val="auto"/>
                <w:kern w:val="0"/>
                <w:sz w:val="24"/>
                <w:highlight w:val="none"/>
              </w:rPr>
              <w:t>项目主要</w:t>
            </w:r>
            <w:r>
              <w:rPr>
                <w:rFonts w:hint="default" w:ascii="Times New Roman" w:hAnsi="Times New Roman" w:cs="Times New Roman" w:eastAsiaTheme="minorEastAsia"/>
                <w:color w:val="auto"/>
                <w:kern w:val="0"/>
                <w:sz w:val="24"/>
                <w:highlight w:val="none"/>
                <w:lang w:eastAsia="zh-CN"/>
              </w:rPr>
              <w:t>设备</w:t>
            </w:r>
            <w:r>
              <w:rPr>
                <w:rFonts w:hint="default" w:ascii="Times New Roman" w:hAnsi="Times New Roman" w:cs="Times New Roman" w:eastAsiaTheme="minorEastAsia"/>
                <w:color w:val="auto"/>
                <w:kern w:val="0"/>
                <w:sz w:val="24"/>
                <w:highlight w:val="none"/>
              </w:rPr>
              <w:t>见下表。</w:t>
            </w:r>
          </w:p>
          <w:p w14:paraId="15A4837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表2-</w:t>
            </w:r>
            <w:r>
              <w:rPr>
                <w:rFonts w:hint="default" w:ascii="Times New Roman" w:hAnsi="Times New Roman" w:cs="Times New Roman" w:eastAsiaTheme="minorEastAsia"/>
                <w:b/>
                <w:bCs/>
                <w:color w:val="auto"/>
                <w:sz w:val="24"/>
                <w:szCs w:val="24"/>
                <w:highlight w:val="none"/>
                <w:lang w:val="en-US" w:eastAsia="zh-CN"/>
              </w:rPr>
              <w:t>3</w:t>
            </w:r>
            <w:r>
              <w:rPr>
                <w:rFonts w:hint="default" w:ascii="Times New Roman" w:hAnsi="Times New Roman" w:cs="Times New Roman" w:eastAsiaTheme="minorEastAsia"/>
                <w:b/>
                <w:bCs/>
                <w:color w:val="auto"/>
                <w:sz w:val="24"/>
                <w:szCs w:val="24"/>
                <w:highlight w:val="none"/>
              </w:rPr>
              <w:t xml:space="preserve"> </w:t>
            </w:r>
            <w:r>
              <w:rPr>
                <w:rFonts w:hint="default" w:ascii="Times New Roman" w:hAnsi="Times New Roman" w:cs="Times New Roman" w:eastAsiaTheme="minorEastAsia"/>
                <w:b/>
                <w:bCs/>
                <w:color w:val="auto"/>
                <w:sz w:val="24"/>
                <w:szCs w:val="24"/>
                <w:highlight w:val="none"/>
                <w:lang w:val="en-US" w:eastAsia="zh-CN"/>
              </w:rPr>
              <w:t xml:space="preserve"> </w:t>
            </w:r>
            <w:r>
              <w:rPr>
                <w:rFonts w:hint="default" w:ascii="Times New Roman" w:hAnsi="Times New Roman" w:cs="Times New Roman" w:eastAsiaTheme="minorEastAsia"/>
                <w:b/>
                <w:bCs/>
                <w:color w:val="auto"/>
                <w:sz w:val="24"/>
                <w:szCs w:val="24"/>
                <w:highlight w:val="none"/>
              </w:rPr>
              <w:t>本项目主要</w:t>
            </w:r>
            <w:r>
              <w:rPr>
                <w:rFonts w:hint="default" w:ascii="Times New Roman" w:hAnsi="Times New Roman" w:cs="Times New Roman" w:eastAsiaTheme="minorEastAsia"/>
                <w:b/>
                <w:bCs/>
                <w:color w:val="auto"/>
                <w:sz w:val="24"/>
                <w:szCs w:val="24"/>
                <w:highlight w:val="none"/>
                <w:lang w:eastAsia="zh-CN"/>
              </w:rPr>
              <w:t>生产</w:t>
            </w:r>
            <w:r>
              <w:rPr>
                <w:rFonts w:hint="default" w:ascii="Times New Roman" w:hAnsi="Times New Roman" w:cs="Times New Roman" w:eastAsiaTheme="minorEastAsia"/>
                <w:b/>
                <w:bCs/>
                <w:color w:val="auto"/>
                <w:sz w:val="24"/>
                <w:szCs w:val="24"/>
                <w:highlight w:val="none"/>
              </w:rPr>
              <w:t>设备一览表</w:t>
            </w:r>
          </w:p>
          <w:tbl>
            <w:tblPr>
              <w:tblStyle w:val="110"/>
              <w:tblW w:w="499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981"/>
              <w:gridCol w:w="1317"/>
              <w:gridCol w:w="602"/>
              <w:gridCol w:w="756"/>
              <w:gridCol w:w="1241"/>
              <w:gridCol w:w="1585"/>
              <w:gridCol w:w="1084"/>
            </w:tblGrid>
            <w:tr w14:paraId="637B4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395" w:type="pct"/>
                  <w:vAlign w:val="center"/>
                </w:tcPr>
                <w:p w14:paraId="7698544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597" w:type="pct"/>
                  <w:vAlign w:val="center"/>
                </w:tcPr>
                <w:p w14:paraId="7CF9627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名</w:t>
                  </w:r>
                  <w:r>
                    <w:rPr>
                      <w:rFonts w:hint="default" w:ascii="Times New Roman" w:hAnsi="Times New Roman" w:eastAsia="宋体" w:cs="Times New Roman"/>
                      <w:b/>
                      <w:bCs/>
                      <w:color w:val="auto"/>
                      <w:spacing w:val="6"/>
                      <w:sz w:val="21"/>
                      <w:szCs w:val="21"/>
                      <w:highlight w:val="none"/>
                      <w:lang w:val="en-US" w:eastAsia="zh-CN"/>
                    </w:rPr>
                    <w:t>称</w:t>
                  </w:r>
                </w:p>
              </w:tc>
              <w:tc>
                <w:tcPr>
                  <w:tcW w:w="801" w:type="pct"/>
                  <w:vAlign w:val="center"/>
                </w:tcPr>
                <w:p w14:paraId="0951C29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lang w:val="en-US" w:eastAsia="zh-CN"/>
                    </w:rPr>
                    <w:t>型号</w:t>
                  </w:r>
                </w:p>
              </w:tc>
              <w:tc>
                <w:tcPr>
                  <w:tcW w:w="366" w:type="pct"/>
                  <w:vAlign w:val="center"/>
                </w:tcPr>
                <w:p w14:paraId="5BCB30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cs="Times New Roman"/>
                      <w:b/>
                      <w:bCs/>
                      <w:color w:val="auto"/>
                      <w:spacing w:val="6"/>
                      <w:sz w:val="21"/>
                      <w:szCs w:val="21"/>
                      <w:highlight w:val="none"/>
                      <w:lang w:val="en-US" w:eastAsia="zh-CN"/>
                    </w:rPr>
                    <w:t>一期</w:t>
                  </w:r>
                  <w:r>
                    <w:rPr>
                      <w:rFonts w:hint="default" w:ascii="Times New Roman" w:hAnsi="Times New Roman" w:eastAsia="宋体" w:cs="Times New Roman"/>
                      <w:b/>
                      <w:bCs/>
                      <w:color w:val="auto"/>
                      <w:spacing w:val="6"/>
                      <w:sz w:val="21"/>
                      <w:szCs w:val="21"/>
                      <w:highlight w:val="none"/>
                      <w:lang w:eastAsia="zh-CN"/>
                    </w:rPr>
                    <w:t>（</w:t>
                  </w:r>
                  <w:r>
                    <w:rPr>
                      <w:rFonts w:hint="default" w:ascii="Times New Roman" w:hAnsi="Times New Roman" w:eastAsia="宋体" w:cs="Times New Roman"/>
                      <w:b/>
                      <w:bCs/>
                      <w:color w:val="auto"/>
                      <w:spacing w:val="6"/>
                      <w:sz w:val="21"/>
                      <w:szCs w:val="21"/>
                      <w:highlight w:val="none"/>
                      <w:lang w:val="en-US" w:eastAsia="zh-CN"/>
                    </w:rPr>
                    <w:t>台</w:t>
                  </w:r>
                  <w:r>
                    <w:rPr>
                      <w:rFonts w:hint="default" w:ascii="Times New Roman" w:hAnsi="Times New Roman" w:eastAsia="宋体" w:cs="Times New Roman"/>
                      <w:b/>
                      <w:bCs/>
                      <w:color w:val="auto"/>
                      <w:spacing w:val="6"/>
                      <w:sz w:val="21"/>
                      <w:szCs w:val="21"/>
                      <w:highlight w:val="none"/>
                      <w:lang w:eastAsia="zh-CN"/>
                    </w:rPr>
                    <w:t>）</w:t>
                  </w:r>
                </w:p>
              </w:tc>
              <w:tc>
                <w:tcPr>
                  <w:tcW w:w="460" w:type="pct"/>
                  <w:vAlign w:val="center"/>
                </w:tcPr>
                <w:p w14:paraId="5D9478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cs="Times New Roman"/>
                      <w:b/>
                      <w:bCs/>
                      <w:color w:val="auto"/>
                      <w:spacing w:val="6"/>
                      <w:sz w:val="21"/>
                      <w:szCs w:val="21"/>
                      <w:highlight w:val="none"/>
                      <w:lang w:val="en-US" w:eastAsia="zh-CN"/>
                    </w:rPr>
                    <w:t>二期</w:t>
                  </w:r>
                  <w:r>
                    <w:rPr>
                      <w:rFonts w:hint="default" w:ascii="Times New Roman" w:hAnsi="Times New Roman" w:eastAsia="宋体" w:cs="Times New Roman"/>
                      <w:b/>
                      <w:bCs/>
                      <w:color w:val="auto"/>
                      <w:spacing w:val="6"/>
                      <w:sz w:val="21"/>
                      <w:szCs w:val="21"/>
                      <w:highlight w:val="none"/>
                      <w:lang w:eastAsia="zh-CN"/>
                    </w:rPr>
                    <w:t>（</w:t>
                  </w:r>
                  <w:r>
                    <w:rPr>
                      <w:rFonts w:hint="default" w:ascii="Times New Roman" w:hAnsi="Times New Roman" w:eastAsia="宋体" w:cs="Times New Roman"/>
                      <w:b/>
                      <w:bCs/>
                      <w:color w:val="auto"/>
                      <w:spacing w:val="6"/>
                      <w:sz w:val="21"/>
                      <w:szCs w:val="21"/>
                      <w:highlight w:val="none"/>
                      <w:lang w:val="en-US" w:eastAsia="zh-CN"/>
                    </w:rPr>
                    <w:t>台</w:t>
                  </w:r>
                  <w:r>
                    <w:rPr>
                      <w:rFonts w:hint="default" w:ascii="Times New Roman" w:hAnsi="Times New Roman" w:eastAsia="宋体" w:cs="Times New Roman"/>
                      <w:b/>
                      <w:bCs/>
                      <w:color w:val="auto"/>
                      <w:spacing w:val="6"/>
                      <w:sz w:val="21"/>
                      <w:szCs w:val="21"/>
                      <w:highlight w:val="none"/>
                      <w:lang w:eastAsia="zh-CN"/>
                    </w:rPr>
                    <w:t>）</w:t>
                  </w:r>
                </w:p>
              </w:tc>
              <w:tc>
                <w:tcPr>
                  <w:tcW w:w="755" w:type="pct"/>
                  <w:vAlign w:val="center"/>
                </w:tcPr>
                <w:p w14:paraId="7EF561F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
                      <w:bCs/>
                      <w:color w:val="auto"/>
                      <w:spacing w:val="6"/>
                      <w:sz w:val="21"/>
                      <w:szCs w:val="21"/>
                      <w:highlight w:val="none"/>
                      <w:lang w:val="en-US" w:eastAsia="zh-CN"/>
                    </w:rPr>
                  </w:pPr>
                  <w:r>
                    <w:rPr>
                      <w:rFonts w:hint="eastAsia" w:ascii="Times New Roman" w:hAnsi="Times New Roman" w:cs="Times New Roman"/>
                      <w:b/>
                      <w:bCs/>
                      <w:color w:val="auto"/>
                      <w:spacing w:val="6"/>
                      <w:sz w:val="21"/>
                      <w:szCs w:val="21"/>
                      <w:highlight w:val="none"/>
                      <w:lang w:val="en-US" w:eastAsia="zh-CN"/>
                    </w:rPr>
                    <w:t>两期建成后</w:t>
                  </w:r>
                  <w:r>
                    <w:rPr>
                      <w:rFonts w:hint="default" w:ascii="Times New Roman" w:hAnsi="Times New Roman" w:cs="Times New Roman"/>
                      <w:b/>
                      <w:bCs/>
                      <w:color w:val="auto"/>
                      <w:spacing w:val="6"/>
                      <w:sz w:val="21"/>
                      <w:szCs w:val="21"/>
                      <w:highlight w:val="none"/>
                      <w:lang w:val="en-US" w:eastAsia="zh-CN"/>
                    </w:rPr>
                    <w:t>全厂</w:t>
                  </w:r>
                  <w:r>
                    <w:rPr>
                      <w:rFonts w:hint="default" w:ascii="Times New Roman" w:hAnsi="Times New Roman" w:eastAsia="宋体" w:cs="Times New Roman"/>
                      <w:b/>
                      <w:bCs/>
                      <w:color w:val="auto"/>
                      <w:spacing w:val="6"/>
                      <w:sz w:val="21"/>
                      <w:szCs w:val="21"/>
                      <w:highlight w:val="none"/>
                      <w:lang w:eastAsia="zh-CN"/>
                    </w:rPr>
                    <w:t>（</w:t>
                  </w:r>
                  <w:r>
                    <w:rPr>
                      <w:rFonts w:hint="default" w:ascii="Times New Roman" w:hAnsi="Times New Roman" w:eastAsia="宋体" w:cs="Times New Roman"/>
                      <w:b/>
                      <w:bCs/>
                      <w:color w:val="auto"/>
                      <w:spacing w:val="6"/>
                      <w:sz w:val="21"/>
                      <w:szCs w:val="21"/>
                      <w:highlight w:val="none"/>
                      <w:lang w:val="en-US" w:eastAsia="zh-CN"/>
                    </w:rPr>
                    <w:t>台</w:t>
                  </w:r>
                  <w:r>
                    <w:rPr>
                      <w:rFonts w:hint="default" w:ascii="Times New Roman" w:hAnsi="Times New Roman" w:eastAsia="宋体" w:cs="Times New Roman"/>
                      <w:b/>
                      <w:bCs/>
                      <w:color w:val="auto"/>
                      <w:spacing w:val="6"/>
                      <w:sz w:val="21"/>
                      <w:szCs w:val="21"/>
                      <w:highlight w:val="none"/>
                      <w:lang w:eastAsia="zh-CN"/>
                    </w:rPr>
                    <w:t>）</w:t>
                  </w:r>
                </w:p>
              </w:tc>
              <w:tc>
                <w:tcPr>
                  <w:tcW w:w="964" w:type="pct"/>
                  <w:vAlign w:val="center"/>
                </w:tcPr>
                <w:p w14:paraId="1012CDB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功能</w:t>
                  </w:r>
                </w:p>
              </w:tc>
              <w:tc>
                <w:tcPr>
                  <w:tcW w:w="659" w:type="pct"/>
                  <w:vAlign w:val="center"/>
                </w:tcPr>
                <w:p w14:paraId="1C7EBA5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6"/>
                      <w:sz w:val="21"/>
                      <w:szCs w:val="21"/>
                      <w:highlight w:val="none"/>
                      <w:lang w:val="en-US" w:eastAsia="zh-CN"/>
                    </w:rPr>
                  </w:pPr>
                  <w:r>
                    <w:rPr>
                      <w:rFonts w:hint="default" w:ascii="Times New Roman" w:hAnsi="Times New Roman" w:cs="Times New Roman" w:eastAsiaTheme="minorEastAsia"/>
                      <w:b/>
                      <w:bCs/>
                      <w:color w:val="auto"/>
                      <w:spacing w:val="6"/>
                      <w:sz w:val="21"/>
                      <w:szCs w:val="21"/>
                      <w:highlight w:val="none"/>
                      <w:lang w:val="en-US" w:eastAsia="zh-CN"/>
                    </w:rPr>
                    <w:t>备注</w:t>
                  </w:r>
                </w:p>
              </w:tc>
            </w:tr>
            <w:tr w14:paraId="6950F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395" w:type="pct"/>
                  <w:vAlign w:val="center"/>
                </w:tcPr>
                <w:p w14:paraId="7672EF6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97" w:type="pct"/>
                  <w:vAlign w:val="center"/>
                </w:tcPr>
                <w:p w14:paraId="27B74A0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全</w:t>
                  </w:r>
                  <w:r>
                    <w:rPr>
                      <w:rFonts w:hint="default" w:ascii="Times New Roman" w:hAnsi="Times New Roman" w:eastAsia="宋体" w:cs="Times New Roman"/>
                      <w:color w:val="auto"/>
                      <w:spacing w:val="10"/>
                      <w:sz w:val="21"/>
                      <w:szCs w:val="21"/>
                      <w:highlight w:val="none"/>
                      <w:lang w:val="en-US" w:eastAsia="zh-CN"/>
                    </w:rPr>
                    <w:t>自动高速淋膜机</w:t>
                  </w:r>
                </w:p>
              </w:tc>
              <w:tc>
                <w:tcPr>
                  <w:tcW w:w="801" w:type="pct"/>
                  <w:vAlign w:val="center"/>
                </w:tcPr>
                <w:p w14:paraId="07DE98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80-1000</w:t>
                  </w:r>
                </w:p>
              </w:tc>
              <w:tc>
                <w:tcPr>
                  <w:tcW w:w="366" w:type="pct"/>
                  <w:vAlign w:val="center"/>
                </w:tcPr>
                <w:p w14:paraId="7945487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460" w:type="pct"/>
                  <w:vAlign w:val="center"/>
                </w:tcPr>
                <w:p w14:paraId="758CCB8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755" w:type="pct"/>
                  <w:vMerge w:val="restart"/>
                  <w:vAlign w:val="center"/>
                </w:tcPr>
                <w:p w14:paraId="779BE02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964" w:type="pct"/>
                  <w:vMerge w:val="restart"/>
                  <w:vAlign w:val="center"/>
                </w:tcPr>
                <w:p w14:paraId="118B52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淋膜</w:t>
                  </w:r>
                </w:p>
              </w:tc>
              <w:tc>
                <w:tcPr>
                  <w:tcW w:w="659" w:type="pct"/>
                  <w:tcBorders>
                    <w:bottom w:val="single" w:color="auto" w:sz="4" w:space="0"/>
                  </w:tcBorders>
                  <w:vAlign w:val="center"/>
                </w:tcPr>
                <w:p w14:paraId="7039688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7"/>
                      <w:sz w:val="21"/>
                      <w:szCs w:val="21"/>
                      <w:highlight w:val="none"/>
                      <w:lang w:val="en-US" w:eastAsia="zh-CN"/>
                    </w:rPr>
                  </w:pPr>
                  <w:r>
                    <w:rPr>
                      <w:rFonts w:hint="default" w:ascii="Times New Roman" w:hAnsi="Times New Roman" w:cs="Times New Roman" w:eastAsiaTheme="minorEastAsia"/>
                      <w:color w:val="auto"/>
                      <w:spacing w:val="7"/>
                      <w:sz w:val="21"/>
                      <w:szCs w:val="21"/>
                      <w:highlight w:val="none"/>
                      <w:lang w:val="en-US" w:eastAsia="zh-CN"/>
                    </w:rPr>
                    <w:t>线速</w:t>
                  </w:r>
                </w:p>
                <w:p w14:paraId="139DBE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aps w:val="0"/>
                      <w:color w:val="auto"/>
                      <w:spacing w:val="0"/>
                      <w:sz w:val="21"/>
                      <w:szCs w:val="21"/>
                      <w:highlight w:val="none"/>
                      <w:shd w:val="clear" w:fill="FFFFFF"/>
                      <w:lang w:val="en-US" w:eastAsia="zh-CN"/>
                    </w:rPr>
                    <w:t>4</w:t>
                  </w:r>
                  <w:r>
                    <w:rPr>
                      <w:rFonts w:hint="default" w:ascii="Times New Roman" w:hAnsi="Times New Roman" w:cs="Times New Roman" w:eastAsiaTheme="minorEastAsia"/>
                      <w:i w:val="0"/>
                      <w:iCs w:val="0"/>
                      <w:caps w:val="0"/>
                      <w:color w:val="auto"/>
                      <w:spacing w:val="0"/>
                      <w:sz w:val="21"/>
                      <w:szCs w:val="21"/>
                      <w:highlight w:val="none"/>
                      <w:shd w:val="clear" w:fill="FFFFFF"/>
                    </w:rPr>
                    <w:t>00</w:t>
                  </w:r>
                  <w:r>
                    <w:rPr>
                      <w:rFonts w:hint="default" w:ascii="Times New Roman" w:hAnsi="Times New Roman" w:cs="Times New Roman" w:eastAsiaTheme="minorEastAsia"/>
                      <w:color w:val="auto"/>
                      <w:spacing w:val="-1"/>
                      <w:sz w:val="21"/>
                      <w:szCs w:val="21"/>
                      <w:highlight w:val="none"/>
                    </w:rPr>
                    <w:t>m/min</w:t>
                  </w:r>
                </w:p>
              </w:tc>
            </w:tr>
            <w:tr w14:paraId="6177A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395" w:type="pct"/>
                  <w:vAlign w:val="center"/>
                </w:tcPr>
                <w:p w14:paraId="69EF164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97" w:type="pct"/>
                  <w:vAlign w:val="center"/>
                </w:tcPr>
                <w:p w14:paraId="112FFEA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w:t>
                  </w:r>
                  <w:r>
                    <w:rPr>
                      <w:rFonts w:hint="default" w:ascii="Times New Roman" w:hAnsi="Times New Roman" w:eastAsia="宋体" w:cs="Times New Roman"/>
                      <w:color w:val="auto"/>
                      <w:spacing w:val="10"/>
                      <w:sz w:val="21"/>
                      <w:szCs w:val="21"/>
                      <w:highlight w:val="none"/>
                      <w:lang w:val="en-US" w:eastAsia="zh-CN"/>
                    </w:rPr>
                    <w:t>自动高速淋膜机</w:t>
                  </w:r>
                </w:p>
              </w:tc>
              <w:tc>
                <w:tcPr>
                  <w:tcW w:w="801" w:type="pct"/>
                  <w:vAlign w:val="center"/>
                </w:tcPr>
                <w:p w14:paraId="0B4816B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z w:val="21"/>
                      <w:szCs w:val="21"/>
                      <w:lang w:val="en-US" w:eastAsia="zh-CN"/>
                    </w:rPr>
                    <w:t>/</w:t>
                  </w:r>
                </w:p>
              </w:tc>
              <w:tc>
                <w:tcPr>
                  <w:tcW w:w="366" w:type="pct"/>
                  <w:vAlign w:val="center"/>
                </w:tcPr>
                <w:p w14:paraId="764926E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60" w:type="pct"/>
                  <w:vAlign w:val="center"/>
                </w:tcPr>
                <w:p w14:paraId="763AE64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55" w:type="pct"/>
                  <w:vMerge w:val="continue"/>
                  <w:vAlign w:val="center"/>
                </w:tcPr>
                <w:p w14:paraId="046E42C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64" w:type="pct"/>
                  <w:vMerge w:val="continue"/>
                  <w:tcBorders>
                    <w:bottom w:val="single" w:color="auto" w:sz="4" w:space="0"/>
                  </w:tcBorders>
                  <w:vAlign w:val="center"/>
                </w:tcPr>
                <w:p w14:paraId="41BB11B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6"/>
                      <w:sz w:val="21"/>
                      <w:szCs w:val="21"/>
                      <w:highlight w:val="none"/>
                    </w:rPr>
                  </w:pPr>
                </w:p>
              </w:tc>
              <w:tc>
                <w:tcPr>
                  <w:tcW w:w="659" w:type="pct"/>
                  <w:tcBorders>
                    <w:top w:val="single" w:color="auto" w:sz="4" w:space="0"/>
                    <w:bottom w:val="single" w:color="auto" w:sz="4" w:space="0"/>
                  </w:tcBorders>
                  <w:vAlign w:val="center"/>
                </w:tcPr>
                <w:p w14:paraId="44B9762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7"/>
                      <w:sz w:val="21"/>
                      <w:szCs w:val="21"/>
                      <w:highlight w:val="none"/>
                      <w:lang w:val="en-US" w:eastAsia="zh-CN"/>
                    </w:rPr>
                  </w:pPr>
                  <w:r>
                    <w:rPr>
                      <w:rFonts w:hint="default" w:ascii="Times New Roman" w:hAnsi="Times New Roman" w:cs="Times New Roman" w:eastAsiaTheme="minorEastAsia"/>
                      <w:color w:val="auto"/>
                      <w:spacing w:val="7"/>
                      <w:sz w:val="21"/>
                      <w:szCs w:val="21"/>
                      <w:highlight w:val="none"/>
                      <w:lang w:val="en-US" w:eastAsia="zh-CN"/>
                    </w:rPr>
                    <w:t>线速</w:t>
                  </w:r>
                </w:p>
                <w:p w14:paraId="57CFC29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aps w:val="0"/>
                      <w:color w:val="auto"/>
                      <w:spacing w:val="0"/>
                      <w:sz w:val="21"/>
                      <w:szCs w:val="21"/>
                      <w:highlight w:val="none"/>
                      <w:shd w:val="clear" w:fill="FFFFFF"/>
                    </w:rPr>
                    <w:t>200</w:t>
                  </w:r>
                  <w:r>
                    <w:rPr>
                      <w:rFonts w:hint="default" w:ascii="Times New Roman" w:hAnsi="Times New Roman" w:cs="Times New Roman" w:eastAsiaTheme="minorEastAsia"/>
                      <w:color w:val="auto"/>
                      <w:spacing w:val="-1"/>
                      <w:sz w:val="21"/>
                      <w:szCs w:val="21"/>
                      <w:highlight w:val="none"/>
                    </w:rPr>
                    <w:t>m/min</w:t>
                  </w:r>
                </w:p>
              </w:tc>
            </w:tr>
            <w:tr w14:paraId="6EF96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395" w:type="pct"/>
                  <w:vAlign w:val="center"/>
                </w:tcPr>
                <w:p w14:paraId="123CA34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97" w:type="pct"/>
                  <w:vAlign w:val="center"/>
                </w:tcPr>
                <w:p w14:paraId="28CAC52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印刷机</w:t>
                  </w:r>
                </w:p>
              </w:tc>
              <w:tc>
                <w:tcPr>
                  <w:tcW w:w="801" w:type="pct"/>
                  <w:vAlign w:val="center"/>
                </w:tcPr>
                <w:p w14:paraId="31FAE3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EKOFA920-4</w:t>
                  </w:r>
                </w:p>
              </w:tc>
              <w:tc>
                <w:tcPr>
                  <w:tcW w:w="366" w:type="pct"/>
                  <w:vAlign w:val="center"/>
                </w:tcPr>
                <w:p w14:paraId="33351D0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60" w:type="pct"/>
                  <w:vAlign w:val="center"/>
                </w:tcPr>
                <w:p w14:paraId="782C6F9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55" w:type="pct"/>
                  <w:vMerge w:val="restart"/>
                  <w:vAlign w:val="center"/>
                </w:tcPr>
                <w:p w14:paraId="76318D0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964" w:type="pct"/>
                  <w:vMerge w:val="restart"/>
                  <w:tcBorders>
                    <w:top w:val="single" w:color="auto" w:sz="4" w:space="0"/>
                  </w:tcBorders>
                  <w:vAlign w:val="center"/>
                </w:tcPr>
                <w:p w14:paraId="2174F13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柔</w:t>
                  </w:r>
                  <w:r>
                    <w:rPr>
                      <w:rFonts w:hint="default" w:ascii="Times New Roman" w:hAnsi="Times New Roman" w:cs="Times New Roman"/>
                      <w:color w:val="auto"/>
                      <w:sz w:val="21"/>
                      <w:szCs w:val="21"/>
                      <w:highlight w:val="none"/>
                      <w:lang w:val="en-US" w:eastAsia="zh-CN"/>
                    </w:rPr>
                    <w:t>版</w:t>
                  </w:r>
                  <w:r>
                    <w:rPr>
                      <w:rFonts w:hint="default" w:ascii="Times New Roman" w:hAnsi="Times New Roman" w:eastAsia="宋体" w:cs="Times New Roman"/>
                      <w:color w:val="auto"/>
                      <w:sz w:val="21"/>
                      <w:szCs w:val="21"/>
                      <w:highlight w:val="none"/>
                      <w:lang w:val="en-US" w:eastAsia="zh-CN"/>
                    </w:rPr>
                    <w:t>印刷</w:t>
                  </w:r>
                </w:p>
              </w:tc>
              <w:tc>
                <w:tcPr>
                  <w:tcW w:w="659" w:type="pct"/>
                  <w:tcBorders>
                    <w:top w:val="single" w:color="auto" w:sz="4" w:space="0"/>
                    <w:bottom w:val="single" w:color="auto" w:sz="4" w:space="0"/>
                  </w:tcBorders>
                  <w:vAlign w:val="center"/>
                </w:tcPr>
                <w:p w14:paraId="5C84955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7"/>
                      <w:sz w:val="21"/>
                      <w:szCs w:val="21"/>
                      <w:highlight w:val="none"/>
                      <w:lang w:val="en-US" w:eastAsia="zh-CN"/>
                    </w:rPr>
                  </w:pPr>
                  <w:r>
                    <w:rPr>
                      <w:rFonts w:hint="default" w:ascii="Times New Roman" w:hAnsi="Times New Roman" w:cs="Times New Roman" w:eastAsiaTheme="minorEastAsia"/>
                      <w:color w:val="auto"/>
                      <w:spacing w:val="7"/>
                      <w:sz w:val="21"/>
                      <w:szCs w:val="21"/>
                      <w:highlight w:val="none"/>
                      <w:lang w:val="en-US" w:eastAsia="zh-CN"/>
                    </w:rPr>
                    <w:t>线速</w:t>
                  </w:r>
                </w:p>
                <w:p w14:paraId="1DBFC1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6"/>
                      <w:sz w:val="21"/>
                      <w:szCs w:val="21"/>
                      <w:highlight w:val="none"/>
                    </w:rPr>
                  </w:pPr>
                  <w:r>
                    <w:rPr>
                      <w:rFonts w:hint="default" w:ascii="Times New Roman" w:hAnsi="Times New Roman" w:cs="Times New Roman" w:eastAsiaTheme="minorEastAsia"/>
                      <w:i w:val="0"/>
                      <w:iCs w:val="0"/>
                      <w:caps w:val="0"/>
                      <w:color w:val="auto"/>
                      <w:spacing w:val="0"/>
                      <w:sz w:val="21"/>
                      <w:szCs w:val="21"/>
                      <w:highlight w:val="none"/>
                      <w:shd w:val="clear" w:fill="FFFFFF"/>
                      <w:lang w:val="en-US" w:eastAsia="zh-CN"/>
                    </w:rPr>
                    <w:t>152</w:t>
                  </w:r>
                  <w:r>
                    <w:rPr>
                      <w:rFonts w:hint="default" w:ascii="Times New Roman" w:hAnsi="Times New Roman" w:cs="Times New Roman" w:eastAsiaTheme="minorEastAsia"/>
                      <w:color w:val="auto"/>
                      <w:spacing w:val="-1"/>
                      <w:sz w:val="21"/>
                      <w:szCs w:val="21"/>
                      <w:highlight w:val="none"/>
                    </w:rPr>
                    <w:t>m/min</w:t>
                  </w:r>
                </w:p>
              </w:tc>
            </w:tr>
            <w:tr w14:paraId="651EF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395" w:type="pct"/>
                  <w:vAlign w:val="center"/>
                </w:tcPr>
                <w:p w14:paraId="5E430A0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597" w:type="pct"/>
                  <w:vAlign w:val="center"/>
                </w:tcPr>
                <w:p w14:paraId="7C21DDE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印刷机</w:t>
                  </w:r>
                </w:p>
              </w:tc>
              <w:tc>
                <w:tcPr>
                  <w:tcW w:w="801" w:type="pct"/>
                  <w:vAlign w:val="center"/>
                </w:tcPr>
                <w:p w14:paraId="3A9DBD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6" w:type="pct"/>
                  <w:vAlign w:val="center"/>
                </w:tcPr>
                <w:p w14:paraId="02CEB3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460" w:type="pct"/>
                  <w:vAlign w:val="center"/>
                </w:tcPr>
                <w:p w14:paraId="23B3833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755" w:type="pct"/>
                  <w:vMerge w:val="continue"/>
                  <w:vAlign w:val="center"/>
                </w:tcPr>
                <w:p w14:paraId="453EC5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64" w:type="pct"/>
                  <w:vMerge w:val="continue"/>
                  <w:tcBorders>
                    <w:bottom w:val="single" w:color="auto" w:sz="4" w:space="0"/>
                  </w:tcBorders>
                  <w:vAlign w:val="center"/>
                </w:tcPr>
                <w:p w14:paraId="48AF16A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59" w:type="pct"/>
                  <w:tcBorders>
                    <w:top w:val="single" w:color="auto" w:sz="4" w:space="0"/>
                    <w:bottom w:val="single" w:color="auto" w:sz="4" w:space="0"/>
                  </w:tcBorders>
                  <w:vAlign w:val="center"/>
                </w:tcPr>
                <w:p w14:paraId="023F66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6"/>
                      <w:sz w:val="21"/>
                      <w:szCs w:val="21"/>
                      <w:highlight w:val="none"/>
                    </w:rPr>
                  </w:pPr>
                  <w:r>
                    <w:rPr>
                      <w:rFonts w:hint="default" w:ascii="Times New Roman" w:hAnsi="Times New Roman" w:eastAsia="宋体" w:cs="Times New Roman"/>
                      <w:color w:val="auto"/>
                      <w:sz w:val="21"/>
                      <w:szCs w:val="21"/>
                      <w:lang w:val="en-US" w:eastAsia="zh-CN"/>
                    </w:rPr>
                    <w:t>/</w:t>
                  </w:r>
                </w:p>
              </w:tc>
            </w:tr>
            <w:tr w14:paraId="2F474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395" w:type="pct"/>
                  <w:vAlign w:val="center"/>
                </w:tcPr>
                <w:p w14:paraId="3B37F84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597" w:type="pct"/>
                  <w:vAlign w:val="center"/>
                </w:tcPr>
                <w:p w14:paraId="2CA4C7A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分切机</w:t>
                  </w:r>
                </w:p>
              </w:tc>
              <w:tc>
                <w:tcPr>
                  <w:tcW w:w="801" w:type="pct"/>
                  <w:vAlign w:val="center"/>
                </w:tcPr>
                <w:p w14:paraId="4C67FA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6" w:type="pct"/>
                  <w:vAlign w:val="center"/>
                </w:tcPr>
                <w:p w14:paraId="387F9A3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60" w:type="pct"/>
                  <w:vAlign w:val="center"/>
                </w:tcPr>
                <w:p w14:paraId="5FE742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55" w:type="pct"/>
                  <w:vAlign w:val="center"/>
                </w:tcPr>
                <w:p w14:paraId="3CA1EF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964" w:type="pct"/>
                  <w:tcBorders>
                    <w:top w:val="single" w:color="auto" w:sz="4" w:space="0"/>
                  </w:tcBorders>
                  <w:vAlign w:val="center"/>
                </w:tcPr>
                <w:p w14:paraId="53EB53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使用分切机将淋膜纸裁切成所需尺寸。</w:t>
                  </w:r>
                </w:p>
              </w:tc>
              <w:tc>
                <w:tcPr>
                  <w:tcW w:w="659" w:type="pct"/>
                  <w:tcBorders>
                    <w:top w:val="single" w:color="auto" w:sz="4" w:space="0"/>
                    <w:bottom w:val="single" w:color="auto" w:sz="4" w:space="0"/>
                  </w:tcBorders>
                  <w:vAlign w:val="center"/>
                </w:tcPr>
                <w:p w14:paraId="647D380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6"/>
                      <w:sz w:val="21"/>
                      <w:szCs w:val="21"/>
                      <w:highlight w:val="none"/>
                    </w:rPr>
                  </w:pPr>
                  <w:r>
                    <w:rPr>
                      <w:rFonts w:hint="default" w:ascii="Times New Roman" w:hAnsi="Times New Roman" w:eastAsia="宋体" w:cs="Times New Roman"/>
                      <w:color w:val="auto"/>
                      <w:sz w:val="21"/>
                      <w:szCs w:val="21"/>
                      <w:lang w:val="en-US" w:eastAsia="zh-CN"/>
                    </w:rPr>
                    <w:t>/</w:t>
                  </w:r>
                </w:p>
              </w:tc>
            </w:tr>
            <w:tr w14:paraId="2E542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395" w:type="pct"/>
                  <w:vAlign w:val="center"/>
                </w:tcPr>
                <w:p w14:paraId="3E5A5D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597" w:type="pct"/>
                  <w:vAlign w:val="center"/>
                </w:tcPr>
                <w:p w14:paraId="14D9BDC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分盘机</w:t>
                  </w:r>
                </w:p>
              </w:tc>
              <w:tc>
                <w:tcPr>
                  <w:tcW w:w="801" w:type="pct"/>
                  <w:vAlign w:val="center"/>
                </w:tcPr>
                <w:p w14:paraId="4E17E8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p w14:paraId="64EE137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6" w:type="pct"/>
                  <w:vAlign w:val="center"/>
                </w:tcPr>
                <w:p w14:paraId="74A0B6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60" w:type="pct"/>
                  <w:vAlign w:val="center"/>
                </w:tcPr>
                <w:p w14:paraId="2D8568E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55" w:type="pct"/>
                  <w:vAlign w:val="center"/>
                </w:tcPr>
                <w:p w14:paraId="72617B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964" w:type="pct"/>
                  <w:tcBorders>
                    <w:bottom w:val="single" w:color="auto" w:sz="4" w:space="0"/>
                  </w:tcBorders>
                  <w:vAlign w:val="center"/>
                </w:tcPr>
                <w:p w14:paraId="274CE24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pacing w:val="2"/>
                      <w:sz w:val="21"/>
                      <w:szCs w:val="21"/>
                      <w:highlight w:val="none"/>
                      <w:lang w:val="en-US" w:eastAsia="zh-CN"/>
                    </w:rPr>
                    <w:t>将切好的淋膜纸片材裁切成杯底、碗底的形状。</w:t>
                  </w:r>
                </w:p>
              </w:tc>
              <w:tc>
                <w:tcPr>
                  <w:tcW w:w="659" w:type="pct"/>
                  <w:tcBorders>
                    <w:top w:val="single" w:color="auto" w:sz="4" w:space="0"/>
                    <w:bottom w:val="single" w:color="auto" w:sz="4" w:space="0"/>
                  </w:tcBorders>
                  <w:vAlign w:val="center"/>
                </w:tcPr>
                <w:p w14:paraId="6FBC00A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2"/>
                      <w:sz w:val="21"/>
                      <w:szCs w:val="21"/>
                      <w:highlight w:val="none"/>
                    </w:rPr>
                  </w:pPr>
                  <w:r>
                    <w:rPr>
                      <w:rFonts w:hint="default" w:ascii="Times New Roman" w:hAnsi="Times New Roman" w:eastAsia="宋体" w:cs="Times New Roman"/>
                      <w:color w:val="auto"/>
                      <w:sz w:val="21"/>
                      <w:szCs w:val="21"/>
                      <w:lang w:val="en-US" w:eastAsia="zh-CN"/>
                    </w:rPr>
                    <w:t>/</w:t>
                  </w:r>
                </w:p>
              </w:tc>
            </w:tr>
            <w:tr w14:paraId="791D6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95" w:type="pct"/>
                  <w:vAlign w:val="center"/>
                </w:tcPr>
                <w:p w14:paraId="2B152B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597" w:type="pct"/>
                  <w:vAlign w:val="center"/>
                </w:tcPr>
                <w:p w14:paraId="73D85B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模切机</w:t>
                  </w:r>
                </w:p>
              </w:tc>
              <w:tc>
                <w:tcPr>
                  <w:tcW w:w="801" w:type="pct"/>
                  <w:vAlign w:val="center"/>
                </w:tcPr>
                <w:p w14:paraId="52847A2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6" w:type="pct"/>
                  <w:vAlign w:val="center"/>
                </w:tcPr>
                <w:p w14:paraId="08B25B2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460" w:type="pct"/>
                  <w:vAlign w:val="center"/>
                </w:tcPr>
                <w:p w14:paraId="40E1A37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55" w:type="pct"/>
                  <w:vMerge w:val="restart"/>
                  <w:vAlign w:val="center"/>
                </w:tcPr>
                <w:p w14:paraId="00E2D40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964" w:type="pct"/>
                  <w:vMerge w:val="restart"/>
                  <w:tcBorders>
                    <w:top w:val="single" w:color="auto" w:sz="4" w:space="0"/>
                  </w:tcBorders>
                  <w:vAlign w:val="center"/>
                </w:tcPr>
                <w:p w14:paraId="0D0415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按</w:t>
                  </w:r>
                  <w:r>
                    <w:rPr>
                      <w:rFonts w:hint="default" w:ascii="Times New Roman" w:hAnsi="Times New Roman" w:eastAsia="宋体" w:cs="Times New Roman"/>
                      <w:color w:val="auto"/>
                      <w:spacing w:val="6"/>
                      <w:sz w:val="21"/>
                      <w:szCs w:val="21"/>
                      <w:highlight w:val="none"/>
                      <w:lang w:val="en-US" w:eastAsia="zh-CN"/>
                    </w:rPr>
                    <w:t>预设的模具将淋膜纸片材裁切成纸杯纸碗的形状。</w:t>
                  </w:r>
                </w:p>
              </w:tc>
              <w:tc>
                <w:tcPr>
                  <w:tcW w:w="659" w:type="pct"/>
                  <w:vMerge w:val="restart"/>
                  <w:tcBorders>
                    <w:top w:val="single" w:color="auto" w:sz="4" w:space="0"/>
                  </w:tcBorders>
                  <w:vAlign w:val="center"/>
                </w:tcPr>
                <w:p w14:paraId="0380413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2"/>
                      <w:sz w:val="21"/>
                      <w:szCs w:val="21"/>
                      <w:highlight w:val="none"/>
                    </w:rPr>
                  </w:pPr>
                  <w:r>
                    <w:rPr>
                      <w:rFonts w:hint="default" w:ascii="Times New Roman" w:hAnsi="Times New Roman" w:eastAsia="宋体" w:cs="Times New Roman"/>
                      <w:color w:val="auto"/>
                      <w:sz w:val="21"/>
                      <w:szCs w:val="21"/>
                      <w:lang w:val="en-US" w:eastAsia="zh-CN"/>
                    </w:rPr>
                    <w:t>/</w:t>
                  </w:r>
                </w:p>
              </w:tc>
            </w:tr>
            <w:tr w14:paraId="4420C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395" w:type="pct"/>
                  <w:vAlign w:val="center"/>
                </w:tcPr>
                <w:p w14:paraId="12A2EB0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597" w:type="pct"/>
                  <w:vAlign w:val="center"/>
                </w:tcPr>
                <w:p w14:paraId="6058E3E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模切机</w:t>
                  </w:r>
                </w:p>
              </w:tc>
              <w:tc>
                <w:tcPr>
                  <w:tcW w:w="801" w:type="pct"/>
                  <w:vAlign w:val="center"/>
                </w:tcPr>
                <w:p w14:paraId="07410C1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6" w:type="pct"/>
                  <w:vAlign w:val="center"/>
                </w:tcPr>
                <w:p w14:paraId="50EE135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460" w:type="pct"/>
                  <w:vAlign w:val="center"/>
                </w:tcPr>
                <w:p w14:paraId="7C52C3B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755" w:type="pct"/>
                  <w:vMerge w:val="continue"/>
                  <w:vAlign w:val="center"/>
                </w:tcPr>
                <w:p w14:paraId="75B477C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64" w:type="pct"/>
                  <w:vMerge w:val="continue"/>
                  <w:tcBorders>
                    <w:bottom w:val="single" w:color="auto" w:sz="4" w:space="0"/>
                  </w:tcBorders>
                  <w:vAlign w:val="center"/>
                </w:tcPr>
                <w:p w14:paraId="71795D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val="en-US" w:eastAsia="zh-CN"/>
                    </w:rPr>
                  </w:pPr>
                </w:p>
              </w:tc>
              <w:tc>
                <w:tcPr>
                  <w:tcW w:w="659" w:type="pct"/>
                  <w:vMerge w:val="continue"/>
                  <w:tcBorders>
                    <w:bottom w:val="single" w:color="auto" w:sz="4" w:space="0"/>
                  </w:tcBorders>
                  <w:vAlign w:val="center"/>
                </w:tcPr>
                <w:p w14:paraId="60511AC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2"/>
                      <w:sz w:val="21"/>
                      <w:szCs w:val="21"/>
                      <w:highlight w:val="none"/>
                    </w:rPr>
                  </w:pPr>
                </w:p>
              </w:tc>
            </w:tr>
            <w:tr w14:paraId="31CCC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395" w:type="pct"/>
                  <w:vAlign w:val="center"/>
                </w:tcPr>
                <w:p w14:paraId="0859DA7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597" w:type="pct"/>
                  <w:vAlign w:val="center"/>
                </w:tcPr>
                <w:p w14:paraId="33D1A0D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引风机</w:t>
                  </w:r>
                </w:p>
              </w:tc>
              <w:tc>
                <w:tcPr>
                  <w:tcW w:w="801" w:type="pct"/>
                  <w:vAlign w:val="center"/>
                </w:tcPr>
                <w:p w14:paraId="4250BAE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6" w:type="pct"/>
                  <w:vAlign w:val="center"/>
                </w:tcPr>
                <w:p w14:paraId="5F2B68C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60" w:type="pct"/>
                  <w:tcBorders>
                    <w:bottom w:val="single" w:color="auto" w:sz="4" w:space="0"/>
                  </w:tcBorders>
                  <w:vAlign w:val="center"/>
                </w:tcPr>
                <w:p w14:paraId="7B1ADC7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55" w:type="pct"/>
                  <w:tcBorders>
                    <w:bottom w:val="single" w:color="auto" w:sz="4" w:space="0"/>
                  </w:tcBorders>
                  <w:vAlign w:val="center"/>
                </w:tcPr>
                <w:p w14:paraId="1140C98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964" w:type="pct"/>
                  <w:tcBorders>
                    <w:top w:val="single" w:color="auto" w:sz="4" w:space="0"/>
                    <w:bottom w:val="single" w:color="auto" w:sz="4" w:space="0"/>
                  </w:tcBorders>
                  <w:vAlign w:val="center"/>
                </w:tcPr>
                <w:p w14:paraId="28E5BB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val="en-US" w:eastAsia="zh-CN"/>
                    </w:rPr>
                  </w:pPr>
                  <w:r>
                    <w:rPr>
                      <w:rFonts w:hint="eastAsia" w:ascii="Times New Roman" w:hAnsi="Times New Roman" w:cs="Times New Roman"/>
                      <w:i w:val="0"/>
                      <w:iCs w:val="0"/>
                      <w:caps w:val="0"/>
                      <w:color w:val="auto"/>
                      <w:spacing w:val="0"/>
                      <w:sz w:val="21"/>
                      <w:szCs w:val="21"/>
                      <w:highlight w:val="none"/>
                      <w:shd w:val="clear" w:fill="FFFFFF"/>
                      <w:lang w:val="en-US" w:eastAsia="zh-CN"/>
                    </w:rPr>
                    <w:t>环保</w:t>
                  </w:r>
                  <w:r>
                    <w:rPr>
                      <w:rFonts w:hint="default" w:ascii="Times New Roman" w:hAnsi="Times New Roman" w:cs="Times New Roman"/>
                      <w:i w:val="0"/>
                      <w:iCs w:val="0"/>
                      <w:caps w:val="0"/>
                      <w:color w:val="auto"/>
                      <w:spacing w:val="0"/>
                      <w:sz w:val="21"/>
                      <w:szCs w:val="21"/>
                      <w:highlight w:val="none"/>
                      <w:shd w:val="clear" w:fill="FFFFFF"/>
                      <w:lang w:val="en-US" w:eastAsia="zh-CN"/>
                    </w:rPr>
                    <w:t>工艺通风</w:t>
                  </w:r>
                </w:p>
              </w:tc>
              <w:tc>
                <w:tcPr>
                  <w:tcW w:w="659" w:type="pct"/>
                  <w:tcBorders>
                    <w:top w:val="single" w:color="auto" w:sz="4" w:space="0"/>
                    <w:bottom w:val="single" w:color="auto" w:sz="4" w:space="0"/>
                  </w:tcBorders>
                  <w:vAlign w:val="center"/>
                </w:tcPr>
                <w:p w14:paraId="67E7B6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2"/>
                      <w:sz w:val="21"/>
                      <w:szCs w:val="21"/>
                      <w:highlight w:val="none"/>
                      <w:lang w:val="en-US" w:eastAsia="zh-CN"/>
                    </w:rPr>
                  </w:pPr>
                  <w:r>
                    <w:rPr>
                      <w:rFonts w:hint="default" w:ascii="Times New Roman" w:hAnsi="Times New Roman" w:eastAsia="宋体" w:cs="Times New Roman"/>
                      <w:color w:val="auto"/>
                      <w:sz w:val="21"/>
                      <w:szCs w:val="21"/>
                      <w:lang w:val="en-US" w:eastAsia="zh-CN"/>
                    </w:rPr>
                    <w:t>/</w:t>
                  </w:r>
                </w:p>
              </w:tc>
            </w:tr>
            <w:tr w14:paraId="77D74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395" w:type="pct"/>
                  <w:vMerge w:val="restart"/>
                  <w:vAlign w:val="center"/>
                </w:tcPr>
                <w:p w14:paraId="6E95FD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597" w:type="pct"/>
                  <w:vAlign w:val="center"/>
                </w:tcPr>
                <w:p w14:paraId="78A881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冷却塔</w:t>
                  </w:r>
                </w:p>
              </w:tc>
              <w:tc>
                <w:tcPr>
                  <w:tcW w:w="801" w:type="pct"/>
                  <w:vAlign w:val="center"/>
                </w:tcPr>
                <w:p w14:paraId="0DC6D6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6" w:type="pct"/>
                  <w:vAlign w:val="center"/>
                </w:tcPr>
                <w:p w14:paraId="5CC5036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460" w:type="pct"/>
                  <w:tcBorders>
                    <w:top w:val="single" w:color="auto" w:sz="4" w:space="0"/>
                  </w:tcBorders>
                  <w:vAlign w:val="center"/>
                </w:tcPr>
                <w:p w14:paraId="5CF40BC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755" w:type="pct"/>
                  <w:vMerge w:val="restart"/>
                  <w:tcBorders>
                    <w:top w:val="single" w:color="auto" w:sz="4" w:space="0"/>
                  </w:tcBorders>
                  <w:vAlign w:val="center"/>
                </w:tcPr>
                <w:p w14:paraId="2B35346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964" w:type="pct"/>
                  <w:vMerge w:val="restart"/>
                  <w:tcBorders>
                    <w:top w:val="single" w:color="auto" w:sz="4" w:space="0"/>
                  </w:tcBorders>
                  <w:vAlign w:val="center"/>
                </w:tcPr>
                <w:p w14:paraId="45CDB9B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i w:val="0"/>
                      <w:iCs w:val="0"/>
                      <w:caps w:val="0"/>
                      <w:color w:val="auto"/>
                      <w:spacing w:val="0"/>
                      <w:sz w:val="21"/>
                      <w:szCs w:val="21"/>
                      <w:highlight w:val="none"/>
                      <w:shd w:val="clear" w:fill="FFFFFF"/>
                      <w:lang w:val="en-US" w:eastAsia="zh-CN"/>
                    </w:rPr>
                  </w:pPr>
                </w:p>
                <w:p w14:paraId="5B165D1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i w:val="0"/>
                      <w:iCs w:val="0"/>
                      <w:caps w:val="0"/>
                      <w:color w:val="auto"/>
                      <w:spacing w:val="0"/>
                      <w:sz w:val="21"/>
                      <w:szCs w:val="21"/>
                      <w:highlight w:val="none"/>
                      <w:shd w:val="clear" w:fill="FFFFFF"/>
                      <w:lang w:val="en-US" w:eastAsia="zh-CN"/>
                    </w:rPr>
                  </w:pPr>
                  <w:r>
                    <w:rPr>
                      <w:rFonts w:hint="eastAsia" w:ascii="Times New Roman" w:hAnsi="Times New Roman" w:cs="Times New Roman"/>
                      <w:i w:val="0"/>
                      <w:iCs w:val="0"/>
                      <w:caps w:val="0"/>
                      <w:color w:val="auto"/>
                      <w:spacing w:val="0"/>
                      <w:sz w:val="21"/>
                      <w:szCs w:val="21"/>
                      <w:highlight w:val="none"/>
                      <w:shd w:val="clear" w:fill="FFFFFF"/>
                      <w:lang w:val="en-US" w:eastAsia="zh-CN"/>
                    </w:rPr>
                    <w:t>淋膜纸冷却定型</w:t>
                  </w:r>
                </w:p>
              </w:tc>
              <w:tc>
                <w:tcPr>
                  <w:tcW w:w="659" w:type="pct"/>
                  <w:tcBorders>
                    <w:top w:val="single" w:color="auto" w:sz="4" w:space="0"/>
                    <w:bottom w:val="single" w:color="auto" w:sz="4" w:space="0"/>
                  </w:tcBorders>
                  <w:vAlign w:val="center"/>
                </w:tcPr>
                <w:p w14:paraId="5742BA2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2"/>
                      <w:sz w:val="21"/>
                      <w:szCs w:val="21"/>
                      <w:highlight w:val="none"/>
                      <w:lang w:val="en-US" w:eastAsia="zh-CN"/>
                    </w:rPr>
                  </w:pPr>
                  <w:r>
                    <w:rPr>
                      <w:rFonts w:hint="default" w:ascii="Times New Roman" w:hAnsi="Times New Roman" w:eastAsia="宋体" w:cs="Times New Roman"/>
                      <w:color w:val="auto"/>
                      <w:sz w:val="21"/>
                      <w:szCs w:val="21"/>
                      <w:lang w:val="en-US" w:eastAsia="zh-CN"/>
                    </w:rPr>
                    <w:t>/</w:t>
                  </w:r>
                </w:p>
              </w:tc>
            </w:tr>
            <w:tr w14:paraId="1227E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95" w:type="pct"/>
                  <w:vMerge w:val="continue"/>
                  <w:vAlign w:val="center"/>
                </w:tcPr>
                <w:p w14:paraId="5D7E502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p>
              </w:tc>
              <w:tc>
                <w:tcPr>
                  <w:tcW w:w="597" w:type="pct"/>
                  <w:vAlign w:val="center"/>
                </w:tcPr>
                <w:p w14:paraId="2BEB593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冷却塔</w:t>
                  </w:r>
                </w:p>
              </w:tc>
              <w:tc>
                <w:tcPr>
                  <w:tcW w:w="801" w:type="pct"/>
                  <w:vAlign w:val="center"/>
                </w:tcPr>
                <w:p w14:paraId="74979A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6" w:type="pct"/>
                  <w:vAlign w:val="center"/>
                </w:tcPr>
                <w:p w14:paraId="1112332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60" w:type="pct"/>
                  <w:vAlign w:val="center"/>
                </w:tcPr>
                <w:p w14:paraId="654A1B7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755" w:type="pct"/>
                  <w:vMerge w:val="continue"/>
                  <w:vAlign w:val="center"/>
                </w:tcPr>
                <w:p w14:paraId="31F2A43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64" w:type="pct"/>
                  <w:vMerge w:val="continue"/>
                  <w:vAlign w:val="center"/>
                </w:tcPr>
                <w:p w14:paraId="5AF3FCD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i w:val="0"/>
                      <w:iCs w:val="0"/>
                      <w:caps w:val="0"/>
                      <w:color w:val="auto"/>
                      <w:spacing w:val="0"/>
                      <w:sz w:val="21"/>
                      <w:szCs w:val="21"/>
                      <w:highlight w:val="none"/>
                      <w:shd w:val="clear" w:fill="FFFFFF"/>
                      <w:lang w:val="en-US" w:eastAsia="zh-CN"/>
                    </w:rPr>
                  </w:pPr>
                </w:p>
              </w:tc>
              <w:tc>
                <w:tcPr>
                  <w:tcW w:w="659" w:type="pct"/>
                  <w:tcBorders>
                    <w:top w:val="single" w:color="auto" w:sz="4" w:space="0"/>
                    <w:bottom w:val="single" w:color="auto" w:sz="4" w:space="0"/>
                  </w:tcBorders>
                  <w:vAlign w:val="center"/>
                </w:tcPr>
                <w:p w14:paraId="73C3F83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2"/>
                      <w:sz w:val="21"/>
                      <w:szCs w:val="21"/>
                      <w:highlight w:val="none"/>
                      <w:lang w:val="en-US" w:eastAsia="zh-CN"/>
                    </w:rPr>
                  </w:pPr>
                  <w:r>
                    <w:rPr>
                      <w:rFonts w:hint="default" w:ascii="Times New Roman" w:hAnsi="Times New Roman" w:eastAsia="宋体" w:cs="Times New Roman"/>
                      <w:color w:val="auto"/>
                      <w:sz w:val="21"/>
                      <w:szCs w:val="21"/>
                      <w:lang w:val="en-US" w:eastAsia="zh-CN"/>
                    </w:rPr>
                    <w:t>/</w:t>
                  </w:r>
                </w:p>
              </w:tc>
            </w:tr>
          </w:tbl>
          <w:p w14:paraId="47FE3470">
            <w:pPr>
              <w:pStyle w:val="59"/>
              <w:topLinePunct w:val="0"/>
              <w:bidi w:val="0"/>
              <w:adjustRightInd w:val="0"/>
              <w:snapToGrid w:val="0"/>
              <w:spacing w:after="0" w:afterLines="0" w:line="360" w:lineRule="auto"/>
              <w:ind w:left="0" w:leftChars="0" w:right="0" w:firstLine="0" w:firstLineChars="0"/>
              <w:rPr>
                <w:rFonts w:hint="eastAsia" w:ascii="Times New Roman" w:hAnsi="Times New Roman" w:cs="Times New Roman" w:eastAsiaTheme="minorEastAsia"/>
                <w:b/>
                <w:bCs/>
                <w:color w:val="auto"/>
                <w:sz w:val="24"/>
                <w:highlight w:val="none"/>
                <w:lang w:val="en-US" w:eastAsia="zh-CN"/>
              </w:rPr>
            </w:pPr>
          </w:p>
          <w:p w14:paraId="7C393837">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
                <w:bCs/>
                <w:color w:val="auto"/>
                <w:sz w:val="24"/>
                <w:highlight w:val="none"/>
              </w:rPr>
            </w:pPr>
            <w:r>
              <w:rPr>
                <w:rFonts w:hint="eastAsia" w:ascii="Times New Roman" w:hAnsi="Times New Roman" w:cs="Times New Roman" w:eastAsiaTheme="minorEastAsia"/>
                <w:b/>
                <w:bCs/>
                <w:color w:val="auto"/>
                <w:sz w:val="24"/>
                <w:highlight w:val="none"/>
                <w:lang w:val="en-US" w:eastAsia="zh-CN"/>
              </w:rPr>
              <w:t>4</w:t>
            </w:r>
            <w:r>
              <w:rPr>
                <w:rFonts w:hint="default" w:ascii="Times New Roman" w:hAnsi="Times New Roman" w:cs="Times New Roman" w:eastAsiaTheme="minorEastAsia"/>
                <w:b/>
                <w:bCs/>
                <w:color w:val="auto"/>
                <w:sz w:val="24"/>
                <w:highlight w:val="none"/>
              </w:rPr>
              <w:t>、劳动定员及工作制度</w:t>
            </w:r>
          </w:p>
          <w:p w14:paraId="62B583AE">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2" w:firstLineChars="200"/>
              <w:textAlignment w:val="auto"/>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w:t>
            </w:r>
            <w:r>
              <w:rPr>
                <w:rFonts w:hint="default" w:ascii="Times New Roman" w:hAnsi="Times New Roman" w:cs="Times New Roman" w:eastAsiaTheme="minorEastAsia"/>
                <w:b/>
                <w:bCs/>
                <w:color w:val="auto"/>
                <w:sz w:val="24"/>
                <w:highlight w:val="none"/>
                <w:lang w:val="en-US" w:eastAsia="zh-CN"/>
              </w:rPr>
              <w:t>1</w:t>
            </w:r>
            <w:r>
              <w:rPr>
                <w:rFonts w:hint="default" w:ascii="Times New Roman" w:hAnsi="Times New Roman" w:cs="Times New Roman" w:eastAsiaTheme="minorEastAsia"/>
                <w:b/>
                <w:bCs/>
                <w:color w:val="auto"/>
                <w:sz w:val="24"/>
                <w:highlight w:val="none"/>
              </w:rPr>
              <w:t>）</w:t>
            </w:r>
            <w:r>
              <w:rPr>
                <w:rFonts w:hint="default" w:ascii="Times New Roman" w:hAnsi="Times New Roman" w:cs="Times New Roman" w:eastAsiaTheme="minorEastAsia"/>
                <w:b/>
                <w:bCs/>
                <w:color w:val="auto"/>
                <w:sz w:val="24"/>
                <w:highlight w:val="none"/>
                <w:lang w:eastAsia="zh-CN"/>
              </w:rPr>
              <w:t>劳动</w:t>
            </w:r>
            <w:r>
              <w:rPr>
                <w:rFonts w:hint="default" w:ascii="Times New Roman" w:hAnsi="Times New Roman" w:cs="Times New Roman" w:eastAsiaTheme="minorEastAsia"/>
                <w:b/>
                <w:bCs/>
                <w:color w:val="auto"/>
                <w:sz w:val="24"/>
                <w:highlight w:val="none"/>
              </w:rPr>
              <w:t>定员</w:t>
            </w:r>
          </w:p>
          <w:p w14:paraId="415887A2">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color w:val="auto"/>
                <w:sz w:val="24"/>
                <w:highlight w:val="none"/>
                <w:lang w:val="en-US" w:eastAsia="zh-CN"/>
              </w:rPr>
              <w:t>一期：</w:t>
            </w:r>
            <w:r>
              <w:rPr>
                <w:rFonts w:hint="default" w:ascii="Times New Roman" w:hAnsi="Times New Roman" w:cs="Times New Roman" w:eastAsiaTheme="minorEastAsia"/>
                <w:color w:val="auto"/>
                <w:sz w:val="24"/>
                <w:highlight w:val="none"/>
              </w:rPr>
              <w:t>劳动定员为</w:t>
            </w:r>
            <w:r>
              <w:rPr>
                <w:rFonts w:hint="default" w:ascii="Times New Roman" w:hAnsi="Times New Roman" w:cs="Times New Roman" w:eastAsiaTheme="minorEastAsia"/>
                <w:color w:val="auto"/>
                <w:sz w:val="24"/>
                <w:highlight w:val="none"/>
                <w:lang w:val="en-US" w:eastAsia="zh-CN"/>
              </w:rPr>
              <w:t>7</w:t>
            </w:r>
            <w:r>
              <w:rPr>
                <w:rFonts w:hint="default" w:ascii="Times New Roman" w:hAnsi="Times New Roman" w:cs="Times New Roman" w:eastAsiaTheme="minorEastAsia"/>
                <w:color w:val="auto"/>
                <w:sz w:val="24"/>
                <w:highlight w:val="none"/>
              </w:rPr>
              <w:t>人，</w:t>
            </w:r>
            <w:r>
              <w:rPr>
                <w:rFonts w:hint="default" w:ascii="Times New Roman" w:hAnsi="Times New Roman" w:cs="Times New Roman"/>
                <w:color w:val="auto"/>
                <w:sz w:val="24"/>
                <w:highlight w:val="none"/>
              </w:rPr>
              <w:t>其中管理</w:t>
            </w:r>
            <w:r>
              <w:rPr>
                <w:rFonts w:hint="default" w:ascii="Times New Roman" w:hAnsi="Times New Roman" w:cs="Times New Roman"/>
                <w:color w:val="auto"/>
                <w:sz w:val="24"/>
                <w:highlight w:val="none"/>
                <w:lang w:eastAsia="zh-CN"/>
              </w:rPr>
              <w:t>及行政人员</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人，</w:t>
            </w:r>
            <w:r>
              <w:rPr>
                <w:rFonts w:hint="default" w:ascii="Times New Roman" w:hAnsi="Times New Roman" w:cs="Times New Roman"/>
                <w:color w:val="auto"/>
                <w:sz w:val="24"/>
                <w:highlight w:val="none"/>
                <w:lang w:eastAsia="zh-CN"/>
              </w:rPr>
              <w:t>技术工</w:t>
            </w:r>
            <w:r>
              <w:rPr>
                <w:rFonts w:hint="default" w:ascii="Times New Roman" w:hAnsi="Times New Roman" w:cs="Times New Roman"/>
                <w:color w:val="auto"/>
                <w:sz w:val="24"/>
                <w:highlight w:val="none"/>
                <w:lang w:val="en-US" w:eastAsia="zh-CN"/>
              </w:rPr>
              <w:t>人5</w:t>
            </w:r>
            <w:r>
              <w:rPr>
                <w:rFonts w:hint="default" w:ascii="Times New Roman" w:hAnsi="Times New Roman" w:cs="Times New Roman" w:eastAsiaTheme="minorEastAsia"/>
                <w:color w:val="auto"/>
                <w:sz w:val="24"/>
                <w:highlight w:val="none"/>
                <w:lang w:val="en-US" w:eastAsia="zh-CN"/>
              </w:rPr>
              <w:t>人，均不在厂</w:t>
            </w:r>
            <w:r>
              <w:rPr>
                <w:rFonts w:hint="eastAsia" w:ascii="Times New Roman" w:hAnsi="Times New Roman" w:cs="Times New Roman" w:eastAsiaTheme="minorEastAsia"/>
                <w:color w:val="auto"/>
                <w:sz w:val="24"/>
                <w:highlight w:val="none"/>
                <w:lang w:val="en-US" w:eastAsia="zh-CN"/>
              </w:rPr>
              <w:t>区内</w:t>
            </w:r>
            <w:r>
              <w:rPr>
                <w:rFonts w:hint="default" w:ascii="Times New Roman" w:hAnsi="Times New Roman" w:cs="Times New Roman" w:eastAsiaTheme="minorEastAsia"/>
                <w:color w:val="auto"/>
                <w:sz w:val="24"/>
                <w:highlight w:val="none"/>
                <w:lang w:val="en-US" w:eastAsia="zh-CN"/>
              </w:rPr>
              <w:t>食宿</w:t>
            </w:r>
            <w:r>
              <w:rPr>
                <w:rFonts w:hint="default" w:ascii="Times New Roman" w:hAnsi="Times New Roman" w:cs="Times New Roman" w:eastAsiaTheme="minorEastAsia"/>
                <w:b w:val="0"/>
                <w:bCs w:val="0"/>
                <w:color w:val="auto"/>
                <w:sz w:val="24"/>
                <w:szCs w:val="24"/>
                <w:lang w:val="en-US" w:eastAsia="zh-CN"/>
              </w:rPr>
              <w:t>。</w:t>
            </w:r>
          </w:p>
          <w:p w14:paraId="0AB04F97">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二期：劳动定员为5人，</w:t>
            </w:r>
            <w:r>
              <w:rPr>
                <w:rFonts w:hint="default" w:ascii="Times New Roman" w:hAnsi="Times New Roman" w:cs="Times New Roman"/>
                <w:color w:val="auto"/>
                <w:sz w:val="24"/>
                <w:highlight w:val="none"/>
              </w:rPr>
              <w:t>管理</w:t>
            </w:r>
            <w:r>
              <w:rPr>
                <w:rFonts w:hint="default" w:ascii="Times New Roman" w:hAnsi="Times New Roman" w:cs="Times New Roman"/>
                <w:color w:val="auto"/>
                <w:sz w:val="24"/>
                <w:highlight w:val="none"/>
                <w:lang w:eastAsia="zh-CN"/>
              </w:rPr>
              <w:t>及行政人员</w:t>
            </w:r>
            <w:r>
              <w:rPr>
                <w:rFonts w:hint="default" w:ascii="Times New Roman" w:hAnsi="Times New Roman" w:cs="Times New Roman"/>
                <w:color w:val="auto"/>
                <w:sz w:val="24"/>
                <w:highlight w:val="none"/>
                <w:lang w:val="en-US" w:eastAsia="zh-CN"/>
              </w:rPr>
              <w:t>依托一期</w:t>
            </w:r>
            <w:r>
              <w:rPr>
                <w:rFonts w:hint="default" w:ascii="Times New Roman" w:hAnsi="Times New Roman" w:cs="Times New Roman"/>
                <w:color w:val="auto"/>
                <w:sz w:val="24"/>
                <w:highlight w:val="none"/>
                <w:lang w:eastAsia="zh-CN"/>
              </w:rPr>
              <w:t>，技术工</w:t>
            </w:r>
            <w:r>
              <w:rPr>
                <w:rFonts w:hint="default" w:ascii="Times New Roman" w:hAnsi="Times New Roman" w:cs="Times New Roman"/>
                <w:color w:val="auto"/>
                <w:sz w:val="24"/>
                <w:highlight w:val="none"/>
                <w:lang w:val="en-US" w:eastAsia="zh-CN"/>
              </w:rPr>
              <w:t>人5</w:t>
            </w:r>
            <w:r>
              <w:rPr>
                <w:rFonts w:hint="default" w:ascii="Times New Roman" w:hAnsi="Times New Roman" w:cs="Times New Roman" w:eastAsiaTheme="minorEastAsia"/>
                <w:color w:val="auto"/>
                <w:sz w:val="24"/>
                <w:highlight w:val="none"/>
                <w:lang w:val="en-US" w:eastAsia="zh-CN"/>
              </w:rPr>
              <w:t>人，均</w:t>
            </w:r>
            <w:r>
              <w:rPr>
                <w:rFonts w:hint="eastAsia" w:ascii="Times New Roman" w:hAnsi="Times New Roman" w:cs="Times New Roman" w:eastAsiaTheme="minorEastAsia"/>
                <w:color w:val="auto"/>
                <w:sz w:val="24"/>
                <w:highlight w:val="none"/>
                <w:lang w:val="en-US" w:eastAsia="zh-CN"/>
              </w:rPr>
              <w:t>不</w:t>
            </w:r>
            <w:r>
              <w:rPr>
                <w:rFonts w:hint="default" w:ascii="Times New Roman" w:hAnsi="Times New Roman" w:cs="Times New Roman" w:eastAsiaTheme="minorEastAsia"/>
                <w:color w:val="auto"/>
                <w:sz w:val="24"/>
                <w:highlight w:val="none"/>
                <w:lang w:val="en-US" w:eastAsia="zh-CN"/>
              </w:rPr>
              <w:t>在厂</w:t>
            </w:r>
            <w:r>
              <w:rPr>
                <w:rFonts w:hint="eastAsia" w:ascii="Times New Roman" w:hAnsi="Times New Roman" w:cs="Times New Roman" w:eastAsiaTheme="minorEastAsia"/>
                <w:color w:val="auto"/>
                <w:sz w:val="24"/>
                <w:highlight w:val="none"/>
                <w:lang w:val="en-US" w:eastAsia="zh-CN"/>
              </w:rPr>
              <w:t>区内</w:t>
            </w:r>
            <w:r>
              <w:rPr>
                <w:rFonts w:hint="default" w:ascii="Times New Roman" w:hAnsi="Times New Roman" w:cs="Times New Roman" w:eastAsiaTheme="minorEastAsia"/>
                <w:color w:val="auto"/>
                <w:sz w:val="24"/>
                <w:highlight w:val="none"/>
                <w:lang w:val="en-US" w:eastAsia="zh-CN"/>
              </w:rPr>
              <w:t>食宿</w:t>
            </w:r>
            <w:r>
              <w:rPr>
                <w:rFonts w:hint="default" w:ascii="Times New Roman" w:hAnsi="Times New Roman" w:cs="Times New Roman" w:eastAsiaTheme="minorEastAsia"/>
                <w:b w:val="0"/>
                <w:bCs w:val="0"/>
                <w:color w:val="auto"/>
                <w:sz w:val="24"/>
                <w:szCs w:val="24"/>
                <w:lang w:val="en-US" w:eastAsia="zh-CN"/>
              </w:rPr>
              <w:t>。</w:t>
            </w:r>
          </w:p>
          <w:p w14:paraId="6A9ADCE9">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项目建成后全厂：劳动定员为12人，其中管理及行政人员2人，技术工人10人，</w:t>
            </w:r>
            <w:r>
              <w:rPr>
                <w:rFonts w:hint="default" w:ascii="Times New Roman" w:hAnsi="Times New Roman" w:cs="Times New Roman" w:eastAsiaTheme="minorEastAsia"/>
                <w:color w:val="auto"/>
                <w:sz w:val="24"/>
                <w:highlight w:val="none"/>
                <w:lang w:val="en-US" w:eastAsia="zh-CN"/>
              </w:rPr>
              <w:t>均</w:t>
            </w:r>
            <w:r>
              <w:rPr>
                <w:rFonts w:hint="eastAsia" w:ascii="Times New Roman" w:hAnsi="Times New Roman" w:cs="Times New Roman" w:eastAsiaTheme="minorEastAsia"/>
                <w:color w:val="auto"/>
                <w:sz w:val="24"/>
                <w:highlight w:val="none"/>
                <w:lang w:val="en-US" w:eastAsia="zh-CN"/>
              </w:rPr>
              <w:t>不在</w:t>
            </w:r>
            <w:r>
              <w:rPr>
                <w:rFonts w:hint="default" w:ascii="Times New Roman" w:hAnsi="Times New Roman" w:cs="Times New Roman" w:eastAsiaTheme="minorEastAsia"/>
                <w:color w:val="auto"/>
                <w:sz w:val="24"/>
                <w:highlight w:val="none"/>
                <w:lang w:val="en-US" w:eastAsia="zh-CN"/>
              </w:rPr>
              <w:t>厂</w:t>
            </w:r>
            <w:r>
              <w:rPr>
                <w:rFonts w:hint="eastAsia" w:ascii="Times New Roman" w:hAnsi="Times New Roman" w:cs="Times New Roman" w:eastAsiaTheme="minorEastAsia"/>
                <w:color w:val="auto"/>
                <w:sz w:val="24"/>
                <w:highlight w:val="none"/>
                <w:lang w:val="en-US" w:eastAsia="zh-CN"/>
              </w:rPr>
              <w:t>区内</w:t>
            </w:r>
            <w:r>
              <w:rPr>
                <w:rFonts w:hint="default" w:ascii="Times New Roman" w:hAnsi="Times New Roman" w:cs="Times New Roman" w:eastAsiaTheme="minorEastAsia"/>
                <w:color w:val="auto"/>
                <w:sz w:val="24"/>
                <w:highlight w:val="none"/>
                <w:lang w:val="en-US" w:eastAsia="zh-CN"/>
              </w:rPr>
              <w:t>食宿</w:t>
            </w:r>
            <w:r>
              <w:rPr>
                <w:rFonts w:hint="default" w:ascii="Times New Roman" w:hAnsi="Times New Roman" w:cs="Times New Roman" w:eastAsiaTheme="minorEastAsia"/>
                <w:b w:val="0"/>
                <w:bCs w:val="0"/>
                <w:color w:val="auto"/>
                <w:sz w:val="24"/>
                <w:szCs w:val="24"/>
                <w:lang w:val="en-US" w:eastAsia="zh-CN"/>
              </w:rPr>
              <w:t>。</w:t>
            </w:r>
          </w:p>
          <w:p w14:paraId="51DB72D2">
            <w:pPr>
              <w:numPr>
                <w:ilvl w:val="0"/>
                <w:numId w:val="3"/>
              </w:num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lang w:eastAsia="zh-CN"/>
              </w:rPr>
              <w:t>生产</w:t>
            </w:r>
            <w:r>
              <w:rPr>
                <w:rFonts w:hint="default" w:ascii="Times New Roman" w:hAnsi="Times New Roman" w:cs="Times New Roman" w:eastAsiaTheme="minorEastAsia"/>
                <w:b/>
                <w:bCs/>
                <w:color w:val="auto"/>
                <w:sz w:val="24"/>
                <w:highlight w:val="none"/>
              </w:rPr>
              <w:t>工作制度</w:t>
            </w:r>
          </w:p>
          <w:p w14:paraId="6027D831">
            <w:pPr>
              <w:numPr>
                <w:ilvl w:val="0"/>
                <w:numId w:val="0"/>
              </w:num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eastAsiaTheme="minorEastAsia"/>
                <w:color w:val="auto"/>
                <w:sz w:val="24"/>
                <w:highlight w:val="none"/>
              </w:rPr>
              <w:t>年工作日</w:t>
            </w:r>
            <w:r>
              <w:rPr>
                <w:rFonts w:hint="default" w:ascii="Times New Roman" w:hAnsi="Times New Roman" w:cs="Times New Roman" w:eastAsiaTheme="minorEastAsia"/>
                <w:color w:val="auto"/>
                <w:sz w:val="24"/>
                <w:highlight w:val="none"/>
                <w:lang w:val="en-US" w:eastAsia="zh-CN"/>
              </w:rPr>
              <w:t>300</w:t>
            </w:r>
            <w:r>
              <w:rPr>
                <w:rFonts w:hint="default" w:ascii="Times New Roman" w:hAnsi="Times New Roman" w:cs="Times New Roman" w:eastAsiaTheme="minorEastAsia"/>
                <w:color w:val="auto"/>
                <w:sz w:val="24"/>
                <w:highlight w:val="none"/>
              </w:rPr>
              <w:t>天，</w:t>
            </w:r>
            <w:r>
              <w:rPr>
                <w:rFonts w:hint="eastAsia" w:ascii="Times New Roman" w:hAnsi="Times New Roman" w:cs="Times New Roman" w:eastAsiaTheme="minorEastAsia"/>
                <w:color w:val="auto"/>
                <w:sz w:val="24"/>
                <w:highlight w:val="none"/>
                <w:lang w:val="en-US" w:eastAsia="zh-CN"/>
              </w:rPr>
              <w:t>一期建成后，两期项目共用工序（分切及分盘）每天间歇运行12h。其余工段</w:t>
            </w:r>
            <w:r>
              <w:rPr>
                <w:rFonts w:hint="default" w:ascii="Times New Roman" w:hAnsi="Times New Roman" w:cs="Times New Roman" w:eastAsiaTheme="minorEastAsia"/>
                <w:color w:val="auto"/>
                <w:sz w:val="24"/>
                <w:highlight w:val="none"/>
                <w:lang w:eastAsia="zh-CN"/>
              </w:rPr>
              <w:t>实行</w:t>
            </w:r>
            <w:r>
              <w:rPr>
                <w:rFonts w:hint="default" w:ascii="Times New Roman" w:hAnsi="Times New Roman" w:cs="Times New Roman" w:eastAsiaTheme="minorEastAsia"/>
                <w:color w:val="auto"/>
                <w:sz w:val="24"/>
                <w:highlight w:val="none"/>
                <w:lang w:val="en-US" w:eastAsia="zh-CN"/>
              </w:rPr>
              <w:t>三</w:t>
            </w:r>
            <w:r>
              <w:rPr>
                <w:rFonts w:hint="default" w:ascii="Times New Roman" w:hAnsi="Times New Roman" w:cs="Times New Roman" w:eastAsiaTheme="minorEastAsia"/>
                <w:color w:val="auto"/>
                <w:sz w:val="24"/>
                <w:highlight w:val="none"/>
                <w:lang w:eastAsia="zh-CN"/>
              </w:rPr>
              <w:t>班制</w:t>
            </w:r>
            <w:r>
              <w:rPr>
                <w:rFonts w:hint="default" w:ascii="Times New Roman" w:hAnsi="Times New Roman" w:cs="Times New Roman" w:eastAsiaTheme="minorEastAsia"/>
                <w:color w:val="auto"/>
                <w:sz w:val="24"/>
                <w:highlight w:val="none"/>
              </w:rPr>
              <w:t>，</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小时</w:t>
            </w:r>
            <w:r>
              <w:rPr>
                <w:rFonts w:hint="default" w:ascii="Times New Roman" w:hAnsi="Times New Roman" w:cs="Times New Roman"/>
                <w:color w:val="auto"/>
                <w:sz w:val="24"/>
                <w:highlight w:val="none"/>
                <w:lang w:val="en-US" w:eastAsia="zh-CN"/>
              </w:rPr>
              <w:t>/班。</w:t>
            </w:r>
          </w:p>
          <w:p w14:paraId="523201E6">
            <w:pPr>
              <w:pStyle w:val="59"/>
              <w:topLinePunct w:val="0"/>
              <w:bidi w:val="0"/>
              <w:adjustRightInd w:val="0"/>
              <w:snapToGrid w:val="0"/>
              <w:spacing w:after="0" w:afterLines="0"/>
              <w:ind w:left="0" w:leftChars="0" w:right="0"/>
              <w:rPr>
                <w:rFonts w:hint="default"/>
                <w:color w:val="auto"/>
                <w:lang w:val="en-US" w:eastAsia="zh-CN"/>
              </w:rPr>
            </w:pPr>
            <w:r>
              <w:rPr>
                <w:rFonts w:hint="eastAsia"/>
                <w:color w:val="auto"/>
                <w:lang w:val="en-US" w:eastAsia="zh-CN"/>
              </w:rPr>
              <w:t>二期建成后全厂</w:t>
            </w:r>
            <w:r>
              <w:rPr>
                <w:rFonts w:hint="default" w:ascii="Times New Roman" w:hAnsi="Times New Roman" w:cs="Times New Roman" w:eastAsiaTheme="minorEastAsia"/>
                <w:color w:val="auto"/>
                <w:sz w:val="24"/>
                <w:highlight w:val="none"/>
                <w:lang w:eastAsia="zh-CN"/>
              </w:rPr>
              <w:t>实行</w:t>
            </w:r>
            <w:r>
              <w:rPr>
                <w:rFonts w:hint="default" w:ascii="Times New Roman" w:hAnsi="Times New Roman" w:cs="Times New Roman" w:eastAsiaTheme="minorEastAsia"/>
                <w:color w:val="auto"/>
                <w:sz w:val="24"/>
                <w:highlight w:val="none"/>
                <w:lang w:val="en-US" w:eastAsia="zh-CN"/>
              </w:rPr>
              <w:t>三</w:t>
            </w:r>
            <w:r>
              <w:rPr>
                <w:rFonts w:hint="default" w:ascii="Times New Roman" w:hAnsi="Times New Roman" w:cs="Times New Roman" w:eastAsiaTheme="minorEastAsia"/>
                <w:color w:val="auto"/>
                <w:sz w:val="24"/>
                <w:highlight w:val="none"/>
                <w:lang w:eastAsia="zh-CN"/>
              </w:rPr>
              <w:t>班制</w:t>
            </w:r>
            <w:r>
              <w:rPr>
                <w:rFonts w:hint="default" w:ascii="Times New Roman" w:hAnsi="Times New Roman" w:cs="Times New Roman" w:eastAsiaTheme="minorEastAsia"/>
                <w:color w:val="auto"/>
                <w:sz w:val="24"/>
                <w:highlight w:val="none"/>
              </w:rPr>
              <w:t>，</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小时</w:t>
            </w:r>
            <w:r>
              <w:rPr>
                <w:rFonts w:hint="default" w:ascii="Times New Roman" w:hAnsi="Times New Roman" w:cs="Times New Roman"/>
                <w:color w:val="auto"/>
                <w:sz w:val="24"/>
                <w:highlight w:val="none"/>
                <w:lang w:val="en-US" w:eastAsia="zh-CN"/>
              </w:rPr>
              <w:t>/班。</w:t>
            </w:r>
          </w:p>
          <w:p w14:paraId="4511DFF0">
            <w:pPr>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color w:val="auto"/>
                <w:sz w:val="24"/>
                <w:highlight w:val="none"/>
              </w:rPr>
            </w:pPr>
            <w:r>
              <w:rPr>
                <w:rFonts w:hint="eastAsia" w:ascii="Times New Roman" w:hAnsi="Times New Roman" w:cs="Times New Roman" w:eastAsiaTheme="minorEastAsia"/>
                <w:b/>
                <w:bCs/>
                <w:color w:val="auto"/>
                <w:sz w:val="24"/>
                <w:highlight w:val="none"/>
                <w:lang w:val="en-US" w:eastAsia="zh-CN"/>
              </w:rPr>
              <w:t>5</w:t>
            </w:r>
            <w:r>
              <w:rPr>
                <w:rFonts w:hint="default" w:ascii="Times New Roman" w:hAnsi="Times New Roman" w:cs="Times New Roman" w:eastAsiaTheme="minorEastAsia"/>
                <w:b/>
                <w:bCs/>
                <w:color w:val="auto"/>
                <w:sz w:val="24"/>
                <w:highlight w:val="none"/>
              </w:rPr>
              <w:t>、主要原辅材料及能源</w:t>
            </w:r>
          </w:p>
          <w:p w14:paraId="7D5C99F8">
            <w:p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val="0"/>
                <w:color w:val="auto"/>
                <w:sz w:val="24"/>
                <w:highlight w:val="none"/>
                <w:lang w:val="en-US" w:eastAsia="zh-CN"/>
              </w:rPr>
            </w:pPr>
            <w:r>
              <w:rPr>
                <w:rFonts w:hint="default" w:ascii="Times New Roman" w:hAnsi="Times New Roman" w:cs="Times New Roman" w:eastAsiaTheme="minorEastAsia"/>
                <w:b/>
                <w:bCs w:val="0"/>
                <w:color w:val="auto"/>
                <w:sz w:val="24"/>
                <w:highlight w:val="none"/>
                <w:lang w:val="en-US" w:eastAsia="zh-CN"/>
              </w:rPr>
              <w:t>（1）主要原辅材料的用量及能源消耗</w:t>
            </w:r>
          </w:p>
          <w:p w14:paraId="5BAC747D">
            <w:p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eastAsiaTheme="minorEastAsia"/>
                <w:bCs/>
                <w:color w:val="auto"/>
                <w:sz w:val="24"/>
                <w:highlight w:val="none"/>
                <w:lang w:val="en-US" w:eastAsia="zh-CN"/>
              </w:rPr>
            </w:pPr>
            <w:r>
              <w:rPr>
                <w:rFonts w:hint="default" w:ascii="Times New Roman" w:hAnsi="Times New Roman" w:cs="Times New Roman" w:eastAsiaTheme="minorEastAsia"/>
                <w:bCs/>
                <w:color w:val="auto"/>
                <w:sz w:val="24"/>
                <w:highlight w:val="none"/>
                <w:lang w:eastAsia="zh-CN"/>
              </w:rPr>
              <w:t>项目</w:t>
            </w:r>
            <w:r>
              <w:rPr>
                <w:rFonts w:hint="default" w:ascii="Times New Roman" w:hAnsi="Times New Roman" w:cs="Times New Roman" w:eastAsiaTheme="minorEastAsia"/>
                <w:bCs/>
                <w:color w:val="auto"/>
                <w:sz w:val="24"/>
                <w:highlight w:val="none"/>
              </w:rPr>
              <w:t>原辅</w:t>
            </w:r>
            <w:r>
              <w:rPr>
                <w:rFonts w:hint="default" w:ascii="Times New Roman" w:hAnsi="Times New Roman" w:cs="Times New Roman" w:eastAsiaTheme="minorEastAsia"/>
                <w:bCs/>
                <w:color w:val="auto"/>
                <w:sz w:val="24"/>
                <w:highlight w:val="none"/>
                <w:lang w:eastAsia="zh-CN"/>
              </w:rPr>
              <w:t>材</w:t>
            </w:r>
            <w:r>
              <w:rPr>
                <w:rFonts w:hint="default" w:ascii="Times New Roman" w:hAnsi="Times New Roman" w:cs="Times New Roman" w:eastAsiaTheme="minorEastAsia"/>
                <w:bCs/>
                <w:color w:val="auto"/>
                <w:sz w:val="24"/>
                <w:highlight w:val="none"/>
              </w:rPr>
              <w:t>料及能源</w:t>
            </w:r>
            <w:r>
              <w:rPr>
                <w:rFonts w:hint="default" w:ascii="Times New Roman" w:hAnsi="Times New Roman" w:cs="Times New Roman" w:eastAsiaTheme="minorEastAsia"/>
                <w:bCs/>
                <w:color w:val="auto"/>
                <w:sz w:val="24"/>
                <w:highlight w:val="none"/>
                <w:lang w:eastAsia="zh-CN"/>
              </w:rPr>
              <w:t>消耗</w:t>
            </w:r>
            <w:r>
              <w:rPr>
                <w:rFonts w:hint="default" w:ascii="Times New Roman" w:hAnsi="Times New Roman" w:cs="Times New Roman" w:eastAsiaTheme="minorEastAsia"/>
                <w:bCs/>
                <w:color w:val="auto"/>
                <w:sz w:val="24"/>
                <w:highlight w:val="none"/>
              </w:rPr>
              <w:t>情况见</w:t>
            </w:r>
            <w:r>
              <w:rPr>
                <w:rFonts w:hint="default" w:ascii="Times New Roman" w:hAnsi="Times New Roman" w:cs="Times New Roman" w:eastAsiaTheme="minorEastAsia"/>
                <w:bCs/>
                <w:color w:val="auto"/>
                <w:sz w:val="24"/>
                <w:highlight w:val="none"/>
                <w:lang w:val="en-US" w:eastAsia="zh-CN"/>
              </w:rPr>
              <w:t>表2-4。</w:t>
            </w:r>
          </w:p>
          <w:p w14:paraId="3AB5EBC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表2-</w:t>
            </w:r>
            <w:r>
              <w:rPr>
                <w:rFonts w:hint="default" w:ascii="Times New Roman" w:hAnsi="Times New Roman" w:cs="Times New Roman" w:eastAsiaTheme="minorEastAsia"/>
                <w:b/>
                <w:bCs/>
                <w:color w:val="auto"/>
                <w:sz w:val="24"/>
                <w:szCs w:val="24"/>
                <w:highlight w:val="none"/>
                <w:lang w:val="en-US" w:eastAsia="zh-CN"/>
              </w:rPr>
              <w:t>4</w:t>
            </w:r>
            <w:r>
              <w:rPr>
                <w:rFonts w:hint="default" w:ascii="Times New Roman" w:hAnsi="Times New Roman" w:cs="Times New Roman" w:eastAsiaTheme="minorEastAsia"/>
                <w:b/>
                <w:bCs/>
                <w:color w:val="auto"/>
                <w:sz w:val="24"/>
                <w:szCs w:val="24"/>
                <w:highlight w:val="none"/>
              </w:rPr>
              <w:t xml:space="preserve"> </w:t>
            </w:r>
            <w:r>
              <w:rPr>
                <w:rFonts w:hint="default" w:ascii="Times New Roman" w:hAnsi="Times New Roman" w:cs="Times New Roman" w:eastAsiaTheme="minorEastAsia"/>
                <w:b/>
                <w:bCs/>
                <w:color w:val="auto"/>
                <w:sz w:val="24"/>
                <w:szCs w:val="24"/>
                <w:highlight w:val="none"/>
                <w:lang w:val="en-US" w:eastAsia="zh-CN"/>
              </w:rPr>
              <w:t xml:space="preserve">  </w:t>
            </w:r>
            <w:r>
              <w:rPr>
                <w:rFonts w:hint="default" w:ascii="Times New Roman" w:hAnsi="Times New Roman" w:cs="Times New Roman" w:eastAsiaTheme="minorEastAsia"/>
                <w:b/>
                <w:bCs/>
                <w:color w:val="auto"/>
                <w:sz w:val="24"/>
                <w:szCs w:val="24"/>
                <w:highlight w:val="none"/>
              </w:rPr>
              <w:t>原辅材料</w:t>
            </w:r>
            <w:r>
              <w:rPr>
                <w:rFonts w:hint="default" w:ascii="Times New Roman" w:hAnsi="Times New Roman" w:cs="Times New Roman" w:eastAsiaTheme="minorEastAsia"/>
                <w:b/>
                <w:bCs/>
                <w:color w:val="auto"/>
                <w:sz w:val="24"/>
                <w:szCs w:val="24"/>
                <w:highlight w:val="none"/>
                <w:lang w:eastAsia="zh-CN"/>
              </w:rPr>
              <w:t>及能源</w:t>
            </w:r>
            <w:r>
              <w:rPr>
                <w:rFonts w:hint="default" w:ascii="Times New Roman" w:hAnsi="Times New Roman" w:cs="Times New Roman" w:eastAsiaTheme="minorEastAsia"/>
                <w:b/>
                <w:bCs/>
                <w:color w:val="auto"/>
                <w:sz w:val="24"/>
                <w:szCs w:val="24"/>
                <w:highlight w:val="none"/>
              </w:rPr>
              <w:t>消耗情况</w:t>
            </w:r>
            <w:r>
              <w:rPr>
                <w:rFonts w:hint="default" w:ascii="Times New Roman" w:hAnsi="Times New Roman" w:cs="Times New Roman" w:eastAsiaTheme="minorEastAsia"/>
                <w:b/>
                <w:bCs/>
                <w:color w:val="auto"/>
                <w:sz w:val="24"/>
                <w:szCs w:val="24"/>
                <w:highlight w:val="none"/>
                <w:lang w:eastAsia="zh-CN"/>
              </w:rPr>
              <w:t>一览</w:t>
            </w:r>
            <w:r>
              <w:rPr>
                <w:rFonts w:hint="default" w:ascii="Times New Roman" w:hAnsi="Times New Roman" w:cs="Times New Roman" w:eastAsiaTheme="minorEastAsia"/>
                <w:b/>
                <w:bCs/>
                <w:color w:val="auto"/>
                <w:sz w:val="24"/>
                <w:szCs w:val="24"/>
                <w:highlight w:val="none"/>
              </w:rPr>
              <w:t>表</w:t>
            </w:r>
          </w:p>
          <w:tbl>
            <w:tblPr>
              <w:tblStyle w:val="4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183"/>
              <w:gridCol w:w="729"/>
              <w:gridCol w:w="1515"/>
              <w:gridCol w:w="1515"/>
              <w:gridCol w:w="1515"/>
              <w:gridCol w:w="1129"/>
            </w:tblGrid>
            <w:tr w14:paraId="3B00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3" w:type="pct"/>
                  <w:noWrap w:val="0"/>
                  <w:vAlign w:val="center"/>
                </w:tcPr>
                <w:p w14:paraId="36E0808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18"/>
                      <w:highlight w:val="none"/>
                    </w:rPr>
                  </w:pPr>
                  <w:r>
                    <w:rPr>
                      <w:rFonts w:hint="default" w:ascii="Times New Roman" w:hAnsi="Times New Roman" w:cs="Times New Roman" w:eastAsiaTheme="minorEastAsia"/>
                      <w:b/>
                      <w:bCs/>
                      <w:color w:val="auto"/>
                      <w:sz w:val="21"/>
                      <w:szCs w:val="18"/>
                      <w:highlight w:val="none"/>
                    </w:rPr>
                    <w:t>序号</w:t>
                  </w:r>
                </w:p>
              </w:tc>
              <w:tc>
                <w:tcPr>
                  <w:tcW w:w="720" w:type="pct"/>
                  <w:noWrap w:val="0"/>
                  <w:vAlign w:val="center"/>
                </w:tcPr>
                <w:p w14:paraId="73B1E97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18"/>
                      <w:highlight w:val="none"/>
                    </w:rPr>
                  </w:pPr>
                  <w:r>
                    <w:rPr>
                      <w:rFonts w:hint="default" w:ascii="Times New Roman" w:hAnsi="Times New Roman" w:cs="Times New Roman" w:eastAsiaTheme="minorEastAsia"/>
                      <w:b/>
                      <w:bCs/>
                      <w:color w:val="auto"/>
                      <w:sz w:val="21"/>
                      <w:szCs w:val="18"/>
                      <w:highlight w:val="none"/>
                    </w:rPr>
                    <w:t>名称</w:t>
                  </w:r>
                </w:p>
              </w:tc>
              <w:tc>
                <w:tcPr>
                  <w:tcW w:w="444" w:type="pct"/>
                  <w:noWrap w:val="0"/>
                  <w:vAlign w:val="center"/>
                </w:tcPr>
                <w:p w14:paraId="6ABCCBF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18"/>
                      <w:highlight w:val="none"/>
                      <w:lang w:eastAsia="zh-CN"/>
                    </w:rPr>
                  </w:pPr>
                  <w:r>
                    <w:rPr>
                      <w:rFonts w:hint="default" w:ascii="Times New Roman" w:hAnsi="Times New Roman" w:cs="Times New Roman" w:eastAsiaTheme="minorEastAsia"/>
                      <w:b/>
                      <w:bCs/>
                      <w:color w:val="auto"/>
                      <w:sz w:val="21"/>
                      <w:szCs w:val="18"/>
                      <w:highlight w:val="none"/>
                      <w:lang w:val="en-US" w:eastAsia="zh-CN"/>
                    </w:rPr>
                    <w:t>单位</w:t>
                  </w:r>
                </w:p>
              </w:tc>
              <w:tc>
                <w:tcPr>
                  <w:tcW w:w="922" w:type="pct"/>
                  <w:noWrap w:val="0"/>
                  <w:vAlign w:val="center"/>
                </w:tcPr>
                <w:p w14:paraId="5B88646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18"/>
                      <w:highlight w:val="none"/>
                      <w:lang w:val="en-US" w:eastAsia="zh-CN"/>
                    </w:rPr>
                  </w:pPr>
                  <w:r>
                    <w:rPr>
                      <w:rFonts w:hint="eastAsia" w:ascii="Times New Roman" w:hAnsi="Times New Roman" w:cs="Times New Roman" w:eastAsiaTheme="minorEastAsia"/>
                      <w:b/>
                      <w:bCs/>
                      <w:color w:val="auto"/>
                      <w:sz w:val="21"/>
                      <w:szCs w:val="18"/>
                      <w:highlight w:val="none"/>
                      <w:lang w:val="en-US" w:eastAsia="zh-CN"/>
                    </w:rPr>
                    <w:t>一期用量</w:t>
                  </w:r>
                </w:p>
              </w:tc>
              <w:tc>
                <w:tcPr>
                  <w:tcW w:w="922" w:type="pct"/>
                  <w:noWrap w:val="0"/>
                  <w:vAlign w:val="center"/>
                </w:tcPr>
                <w:p w14:paraId="424434D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18"/>
                      <w:highlight w:val="none"/>
                      <w:lang w:val="en-US" w:eastAsia="zh-CN"/>
                    </w:rPr>
                  </w:pPr>
                  <w:r>
                    <w:rPr>
                      <w:rFonts w:hint="eastAsia" w:ascii="Times New Roman" w:hAnsi="Times New Roman" w:cs="Times New Roman" w:eastAsiaTheme="minorEastAsia"/>
                      <w:b/>
                      <w:bCs/>
                      <w:color w:val="auto"/>
                      <w:sz w:val="21"/>
                      <w:szCs w:val="18"/>
                      <w:highlight w:val="none"/>
                      <w:lang w:val="en-US" w:eastAsia="zh-CN"/>
                    </w:rPr>
                    <w:t>二期用量</w:t>
                  </w:r>
                </w:p>
              </w:tc>
              <w:tc>
                <w:tcPr>
                  <w:tcW w:w="922" w:type="pct"/>
                  <w:noWrap w:val="0"/>
                  <w:vAlign w:val="center"/>
                </w:tcPr>
                <w:p w14:paraId="54F710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18"/>
                      <w:highlight w:val="none"/>
                      <w:lang w:val="en-US" w:eastAsia="zh-CN"/>
                    </w:rPr>
                  </w:pPr>
                  <w:r>
                    <w:rPr>
                      <w:rFonts w:hint="eastAsia" w:ascii="Times New Roman" w:hAnsi="Times New Roman" w:cs="Times New Roman" w:eastAsiaTheme="minorEastAsia"/>
                      <w:b/>
                      <w:bCs/>
                      <w:color w:val="auto"/>
                      <w:sz w:val="21"/>
                      <w:szCs w:val="18"/>
                      <w:highlight w:val="none"/>
                      <w:lang w:val="en-US" w:eastAsia="zh-CN"/>
                    </w:rPr>
                    <w:t>全厂</w:t>
                  </w:r>
                  <w:r>
                    <w:rPr>
                      <w:rFonts w:hint="default" w:ascii="Times New Roman" w:hAnsi="Times New Roman" w:cs="Times New Roman" w:eastAsiaTheme="minorEastAsia"/>
                      <w:b/>
                      <w:bCs/>
                      <w:color w:val="auto"/>
                      <w:sz w:val="21"/>
                      <w:szCs w:val="18"/>
                      <w:highlight w:val="none"/>
                      <w:lang w:val="en-US" w:eastAsia="zh-CN"/>
                    </w:rPr>
                    <w:t>用量</w:t>
                  </w:r>
                </w:p>
              </w:tc>
              <w:tc>
                <w:tcPr>
                  <w:tcW w:w="684" w:type="pct"/>
                  <w:noWrap w:val="0"/>
                  <w:vAlign w:val="center"/>
                </w:tcPr>
                <w:p w14:paraId="630AC03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18"/>
                      <w:highlight w:val="none"/>
                      <w:lang w:val="en-US" w:eastAsia="zh-CN"/>
                    </w:rPr>
                  </w:pPr>
                  <w:r>
                    <w:rPr>
                      <w:rFonts w:hint="default" w:ascii="Times New Roman" w:hAnsi="Times New Roman" w:cs="Times New Roman" w:eastAsiaTheme="minorEastAsia"/>
                      <w:b/>
                      <w:bCs/>
                      <w:color w:val="auto"/>
                      <w:sz w:val="21"/>
                      <w:szCs w:val="18"/>
                      <w:highlight w:val="none"/>
                      <w:lang w:val="en-US" w:eastAsia="zh-CN"/>
                    </w:rPr>
                    <w:t>备注</w:t>
                  </w:r>
                </w:p>
              </w:tc>
            </w:tr>
            <w:tr w14:paraId="5785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noWrap w:val="0"/>
                  <w:vAlign w:val="center"/>
                </w:tcPr>
                <w:p w14:paraId="24A94A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b/>
                      <w:bCs/>
                      <w:color w:val="auto"/>
                      <w:sz w:val="21"/>
                      <w:szCs w:val="18"/>
                      <w:highlight w:val="none"/>
                      <w:lang w:val="en-US" w:eastAsia="zh-CN"/>
                    </w:rPr>
                  </w:pPr>
                  <w:r>
                    <w:rPr>
                      <w:rFonts w:hint="eastAsia" w:ascii="Times New Roman" w:hAnsi="Times New Roman" w:cs="Times New Roman" w:eastAsiaTheme="minorEastAsia"/>
                      <w:b/>
                      <w:bCs/>
                      <w:color w:val="auto"/>
                      <w:sz w:val="21"/>
                      <w:szCs w:val="18"/>
                      <w:highlight w:val="none"/>
                      <w:lang w:val="en-US" w:eastAsia="zh-CN"/>
                    </w:rPr>
                    <w:t>一、主要原辅材料</w:t>
                  </w:r>
                </w:p>
              </w:tc>
            </w:tr>
            <w:tr w14:paraId="70D9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3" w:type="pct"/>
                  <w:noWrap w:val="0"/>
                  <w:vAlign w:val="center"/>
                </w:tcPr>
                <w:p w14:paraId="21DA730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rPr>
                  </w:pPr>
                  <w:r>
                    <w:rPr>
                      <w:rFonts w:hint="default" w:ascii="Times New Roman" w:hAnsi="Times New Roman" w:cs="Times New Roman" w:eastAsiaTheme="minorEastAsia"/>
                      <w:color w:val="auto"/>
                      <w:sz w:val="21"/>
                      <w:szCs w:val="18"/>
                      <w:highlight w:val="none"/>
                    </w:rPr>
                    <w:t>1</w:t>
                  </w:r>
                </w:p>
              </w:tc>
              <w:tc>
                <w:tcPr>
                  <w:tcW w:w="720" w:type="pct"/>
                  <w:noWrap w:val="0"/>
                  <w:vAlign w:val="center"/>
                </w:tcPr>
                <w:p w14:paraId="33A4CA3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cs="Times New Roman" w:eastAsiaTheme="minorEastAsia"/>
                      <w:color w:val="auto"/>
                      <w:sz w:val="21"/>
                      <w:szCs w:val="18"/>
                      <w:highlight w:val="none"/>
                      <w:lang w:val="en-US" w:eastAsia="zh-CN"/>
                    </w:rPr>
                    <w:t>原料纸</w:t>
                  </w:r>
                </w:p>
              </w:tc>
              <w:tc>
                <w:tcPr>
                  <w:tcW w:w="444" w:type="pct"/>
                  <w:noWrap w:val="0"/>
                  <w:vAlign w:val="center"/>
                </w:tcPr>
                <w:p w14:paraId="7D9546E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cs="Times New Roman" w:eastAsiaTheme="minorEastAsia"/>
                      <w:color w:val="auto"/>
                      <w:sz w:val="21"/>
                      <w:szCs w:val="18"/>
                      <w:highlight w:val="none"/>
                      <w:lang w:val="en-US" w:eastAsia="zh-CN"/>
                    </w:rPr>
                    <w:t>t/a</w:t>
                  </w:r>
                </w:p>
              </w:tc>
              <w:tc>
                <w:tcPr>
                  <w:tcW w:w="922" w:type="pct"/>
                  <w:noWrap w:val="0"/>
                  <w:vAlign w:val="center"/>
                </w:tcPr>
                <w:p w14:paraId="04D9A1F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6650.8825</w:t>
                  </w:r>
                </w:p>
              </w:tc>
              <w:tc>
                <w:tcPr>
                  <w:tcW w:w="922" w:type="pct"/>
                  <w:noWrap w:val="0"/>
                  <w:vAlign w:val="center"/>
                </w:tcPr>
                <w:p w14:paraId="0B385F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eastAsia="宋体"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351.4275</w:t>
                  </w:r>
                </w:p>
              </w:tc>
              <w:tc>
                <w:tcPr>
                  <w:tcW w:w="922" w:type="pct"/>
                  <w:noWrap w:val="0"/>
                  <w:vAlign w:val="center"/>
                </w:tcPr>
                <w:p w14:paraId="0449DD0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19002.25</w:t>
                  </w:r>
                </w:p>
              </w:tc>
              <w:tc>
                <w:tcPr>
                  <w:tcW w:w="684" w:type="pct"/>
                  <w:noWrap w:val="0"/>
                  <w:vAlign w:val="center"/>
                </w:tcPr>
                <w:p w14:paraId="7925CB7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cs="Times New Roman" w:eastAsiaTheme="minorEastAsia"/>
                      <w:color w:val="auto"/>
                      <w:sz w:val="21"/>
                      <w:szCs w:val="18"/>
                      <w:highlight w:val="none"/>
                      <w:lang w:val="en-US" w:eastAsia="zh-CN"/>
                    </w:rPr>
                    <w:t>外购</w:t>
                  </w:r>
                </w:p>
              </w:tc>
            </w:tr>
            <w:tr w14:paraId="297C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3" w:type="pct"/>
                  <w:noWrap w:val="0"/>
                  <w:vAlign w:val="center"/>
                </w:tcPr>
                <w:p w14:paraId="3D5079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rPr>
                  </w:pPr>
                  <w:r>
                    <w:rPr>
                      <w:rFonts w:hint="default" w:ascii="Times New Roman" w:hAnsi="Times New Roman" w:cs="Times New Roman" w:eastAsiaTheme="minorEastAsia"/>
                      <w:color w:val="auto"/>
                      <w:sz w:val="21"/>
                      <w:szCs w:val="18"/>
                      <w:highlight w:val="none"/>
                    </w:rPr>
                    <w:t>2</w:t>
                  </w:r>
                </w:p>
              </w:tc>
              <w:tc>
                <w:tcPr>
                  <w:tcW w:w="720" w:type="pct"/>
                  <w:noWrap w:val="0"/>
                  <w:vAlign w:val="center"/>
                </w:tcPr>
                <w:p w14:paraId="2491C2C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21"/>
                      <w:lang w:val="en-US" w:eastAsia="zh-CN"/>
                    </w:rPr>
                    <w:t>环保食品级</w:t>
                  </w:r>
                  <w:r>
                    <w:rPr>
                      <w:rFonts w:hint="default" w:ascii="Times New Roman" w:hAnsi="Times New Roman" w:cs="Times New Roman" w:eastAsiaTheme="minorEastAsia"/>
                      <w:color w:val="auto"/>
                      <w:sz w:val="21"/>
                      <w:szCs w:val="21"/>
                    </w:rPr>
                    <w:t>PE</w:t>
                  </w:r>
                  <w:r>
                    <w:rPr>
                      <w:rFonts w:hint="default" w:ascii="Times New Roman" w:hAnsi="Times New Roman" w:cs="Times New Roman" w:eastAsiaTheme="minorEastAsia"/>
                      <w:color w:val="auto"/>
                      <w:spacing w:val="13"/>
                      <w:sz w:val="21"/>
                      <w:szCs w:val="21"/>
                    </w:rPr>
                    <w:t>颗粒</w:t>
                  </w:r>
                </w:p>
              </w:tc>
              <w:tc>
                <w:tcPr>
                  <w:tcW w:w="444" w:type="pct"/>
                  <w:noWrap w:val="0"/>
                  <w:vAlign w:val="center"/>
                </w:tcPr>
                <w:p w14:paraId="4D10371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cs="Times New Roman" w:eastAsiaTheme="minorEastAsia"/>
                      <w:color w:val="auto"/>
                      <w:sz w:val="21"/>
                      <w:szCs w:val="18"/>
                      <w:highlight w:val="none"/>
                      <w:lang w:val="en-US" w:eastAsia="zh-CN"/>
                    </w:rPr>
                    <w:t>t/a</w:t>
                  </w:r>
                </w:p>
              </w:tc>
              <w:tc>
                <w:tcPr>
                  <w:tcW w:w="922" w:type="pct"/>
                  <w:noWrap w:val="0"/>
                  <w:vAlign w:val="center"/>
                </w:tcPr>
                <w:p w14:paraId="08FE1B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350</w:t>
                  </w:r>
                </w:p>
              </w:tc>
              <w:tc>
                <w:tcPr>
                  <w:tcW w:w="922" w:type="pct"/>
                  <w:noWrap w:val="0"/>
                  <w:vAlign w:val="center"/>
                </w:tcPr>
                <w:p w14:paraId="2FB9D8A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650</w:t>
                  </w:r>
                </w:p>
              </w:tc>
              <w:tc>
                <w:tcPr>
                  <w:tcW w:w="922" w:type="pct"/>
                  <w:noWrap w:val="0"/>
                  <w:vAlign w:val="center"/>
                </w:tcPr>
                <w:p w14:paraId="08C0A79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cs="Times New Roman" w:eastAsiaTheme="minorEastAsia"/>
                      <w:color w:val="auto"/>
                      <w:sz w:val="21"/>
                      <w:szCs w:val="18"/>
                      <w:highlight w:val="none"/>
                      <w:lang w:val="en-US" w:eastAsia="zh-CN"/>
                    </w:rPr>
                    <w:t>1000</w:t>
                  </w:r>
                </w:p>
              </w:tc>
              <w:tc>
                <w:tcPr>
                  <w:tcW w:w="684" w:type="pct"/>
                  <w:noWrap w:val="0"/>
                  <w:vAlign w:val="center"/>
                </w:tcPr>
                <w:p w14:paraId="17ABB70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cs="Times New Roman" w:eastAsiaTheme="minorEastAsia"/>
                      <w:color w:val="auto"/>
                      <w:sz w:val="21"/>
                      <w:szCs w:val="18"/>
                      <w:highlight w:val="none"/>
                      <w:lang w:val="en-US" w:eastAsia="zh-CN"/>
                    </w:rPr>
                    <w:t>外购</w:t>
                  </w:r>
                </w:p>
              </w:tc>
            </w:tr>
            <w:tr w14:paraId="410F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3" w:type="pct"/>
                  <w:noWrap w:val="0"/>
                  <w:vAlign w:val="center"/>
                </w:tcPr>
                <w:p w14:paraId="622558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rPr>
                  </w:pPr>
                  <w:r>
                    <w:rPr>
                      <w:rFonts w:hint="default" w:ascii="Times New Roman" w:hAnsi="Times New Roman" w:cs="Times New Roman" w:eastAsiaTheme="minorEastAsia"/>
                      <w:color w:val="auto"/>
                      <w:sz w:val="21"/>
                      <w:szCs w:val="18"/>
                      <w:highlight w:val="none"/>
                    </w:rPr>
                    <w:t>3</w:t>
                  </w:r>
                </w:p>
              </w:tc>
              <w:tc>
                <w:tcPr>
                  <w:tcW w:w="720" w:type="pct"/>
                  <w:noWrap w:val="0"/>
                  <w:vAlign w:val="center"/>
                </w:tcPr>
                <w:p w14:paraId="05ACD61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cs="Times New Roman" w:eastAsiaTheme="minorEastAsia"/>
                      <w:color w:val="auto"/>
                      <w:sz w:val="21"/>
                      <w:szCs w:val="18"/>
                      <w:highlight w:val="none"/>
                      <w:lang w:val="en-US" w:eastAsia="zh-CN"/>
                    </w:rPr>
                    <w:t>水性油墨</w:t>
                  </w:r>
                </w:p>
              </w:tc>
              <w:tc>
                <w:tcPr>
                  <w:tcW w:w="444" w:type="pct"/>
                  <w:noWrap w:val="0"/>
                  <w:vAlign w:val="center"/>
                </w:tcPr>
                <w:p w14:paraId="3F60DDC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rPr>
                  </w:pPr>
                  <w:r>
                    <w:rPr>
                      <w:rFonts w:hint="default" w:ascii="Times New Roman" w:hAnsi="Times New Roman" w:cs="Times New Roman" w:eastAsiaTheme="minorEastAsia"/>
                      <w:color w:val="auto"/>
                      <w:sz w:val="21"/>
                      <w:szCs w:val="18"/>
                      <w:highlight w:val="none"/>
                      <w:lang w:val="en-US" w:eastAsia="zh-CN"/>
                    </w:rPr>
                    <w:t>t/a</w:t>
                  </w:r>
                </w:p>
              </w:tc>
              <w:tc>
                <w:tcPr>
                  <w:tcW w:w="922" w:type="pct"/>
                  <w:noWrap w:val="0"/>
                  <w:vAlign w:val="center"/>
                </w:tcPr>
                <w:p w14:paraId="5C18746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2</w:t>
                  </w:r>
                </w:p>
              </w:tc>
              <w:tc>
                <w:tcPr>
                  <w:tcW w:w="922" w:type="pct"/>
                  <w:noWrap w:val="0"/>
                  <w:vAlign w:val="center"/>
                </w:tcPr>
                <w:p w14:paraId="6D26EE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4</w:t>
                  </w:r>
                </w:p>
              </w:tc>
              <w:tc>
                <w:tcPr>
                  <w:tcW w:w="922" w:type="pct"/>
                  <w:noWrap w:val="0"/>
                  <w:vAlign w:val="center"/>
                </w:tcPr>
                <w:p w14:paraId="6DFD67C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cs="Times New Roman" w:eastAsiaTheme="minorEastAsia"/>
                      <w:color w:val="auto"/>
                      <w:sz w:val="21"/>
                      <w:szCs w:val="18"/>
                      <w:highlight w:val="none"/>
                      <w:lang w:val="en-US" w:eastAsia="zh-CN"/>
                    </w:rPr>
                    <w:t>6</w:t>
                  </w:r>
                </w:p>
              </w:tc>
              <w:tc>
                <w:tcPr>
                  <w:tcW w:w="684" w:type="pct"/>
                  <w:noWrap w:val="0"/>
                  <w:vAlign w:val="center"/>
                </w:tcPr>
                <w:p w14:paraId="6203D5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cs="Times New Roman" w:eastAsiaTheme="minorEastAsia"/>
                      <w:color w:val="auto"/>
                      <w:sz w:val="21"/>
                      <w:szCs w:val="18"/>
                      <w:highlight w:val="none"/>
                      <w:lang w:val="en-US" w:eastAsia="zh-CN"/>
                    </w:rPr>
                    <w:t>外购</w:t>
                  </w:r>
                </w:p>
              </w:tc>
            </w:tr>
            <w:tr w14:paraId="3724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noWrap w:val="0"/>
                  <w:vAlign w:val="center"/>
                </w:tcPr>
                <w:p w14:paraId="7968218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left"/>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二、</w:t>
                  </w:r>
                  <w:r>
                    <w:rPr>
                      <w:rFonts w:hint="default" w:ascii="Times New Roman" w:hAnsi="Times New Roman" w:eastAsia="宋体" w:cs="Times New Roman"/>
                      <w:b/>
                      <w:bCs w:val="0"/>
                      <w:i w:val="0"/>
                      <w:iCs w:val="0"/>
                      <w:color w:val="auto"/>
                      <w:kern w:val="2"/>
                      <w:sz w:val="21"/>
                      <w:szCs w:val="21"/>
                      <w:highlight w:val="none"/>
                      <w:u w:val="none"/>
                      <w:lang w:val="en-US" w:eastAsia="zh-CN" w:bidi="ar-SA"/>
                    </w:rPr>
                    <w:t>能源</w:t>
                  </w:r>
                </w:p>
              </w:tc>
            </w:tr>
            <w:tr w14:paraId="3828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3" w:type="pct"/>
                  <w:noWrap w:val="0"/>
                  <w:vAlign w:val="center"/>
                </w:tcPr>
                <w:p w14:paraId="1208EEA1">
                  <w:pPr>
                    <w:adjustRightInd w:val="0"/>
                    <w:snapToGrid w:val="0"/>
                    <w:jc w:val="center"/>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4</w:t>
                  </w:r>
                </w:p>
              </w:tc>
              <w:tc>
                <w:tcPr>
                  <w:tcW w:w="720" w:type="pct"/>
                  <w:noWrap w:val="0"/>
                  <w:vAlign w:val="center"/>
                </w:tcPr>
                <w:p w14:paraId="7BA816B3">
                  <w:pPr>
                    <w:pStyle w:val="47"/>
                    <w:spacing w:after="0"/>
                    <w:ind w:left="0" w:leftChars="0" w:firstLine="0" w:firstLineChars="0"/>
                    <w:jc w:val="center"/>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eastAsia="宋体" w:cs="Times New Roman"/>
                      <w:color w:val="auto"/>
                      <w:sz w:val="21"/>
                      <w:szCs w:val="21"/>
                      <w:highlight w:val="none"/>
                      <w:lang w:val="en-US" w:eastAsia="zh-CN"/>
                    </w:rPr>
                    <w:t>生产</w:t>
                  </w:r>
                  <w:r>
                    <w:rPr>
                      <w:rFonts w:hint="eastAsia" w:ascii="Times New Roman" w:hAnsi="Times New Roman" w:eastAsia="宋体" w:cs="Times New Roman"/>
                      <w:color w:val="auto"/>
                      <w:sz w:val="21"/>
                      <w:szCs w:val="21"/>
                      <w:highlight w:val="none"/>
                      <w:lang w:val="en-US" w:eastAsia="zh-CN"/>
                    </w:rPr>
                    <w:t>及其他用</w:t>
                  </w:r>
                  <w:r>
                    <w:rPr>
                      <w:rFonts w:hint="default" w:ascii="Times New Roman" w:hAnsi="Times New Roman" w:eastAsia="宋体" w:cs="Times New Roman"/>
                      <w:color w:val="auto"/>
                      <w:sz w:val="21"/>
                      <w:szCs w:val="21"/>
                      <w:highlight w:val="none"/>
                    </w:rPr>
                    <w:t>水</w:t>
                  </w:r>
                </w:p>
              </w:tc>
              <w:tc>
                <w:tcPr>
                  <w:tcW w:w="444" w:type="pct"/>
                  <w:noWrap w:val="0"/>
                  <w:vAlign w:val="center"/>
                </w:tcPr>
                <w:p w14:paraId="400E02F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m</w:t>
                  </w:r>
                  <w:r>
                    <w:rPr>
                      <w:rFonts w:hint="eastAsia" w:ascii="Times New Roman" w:hAnsi="Times New Roman" w:cs="Times New Roman" w:eastAsiaTheme="minorEastAsia"/>
                      <w:color w:val="auto"/>
                      <w:sz w:val="21"/>
                      <w:szCs w:val="18"/>
                      <w:highlight w:val="none"/>
                      <w:vertAlign w:val="superscript"/>
                      <w:lang w:val="en-US" w:eastAsia="zh-CN"/>
                    </w:rPr>
                    <w:t>3</w:t>
                  </w:r>
                  <w:r>
                    <w:rPr>
                      <w:rFonts w:hint="eastAsia" w:ascii="Times New Roman" w:hAnsi="Times New Roman" w:cs="Times New Roman" w:eastAsiaTheme="minorEastAsia"/>
                      <w:color w:val="auto"/>
                      <w:sz w:val="21"/>
                      <w:szCs w:val="18"/>
                      <w:highlight w:val="none"/>
                      <w:lang w:val="en-US" w:eastAsia="zh-CN"/>
                    </w:rPr>
                    <w:t>/a</w:t>
                  </w:r>
                </w:p>
              </w:tc>
              <w:tc>
                <w:tcPr>
                  <w:tcW w:w="922" w:type="pct"/>
                  <w:noWrap w:val="0"/>
                  <w:vAlign w:val="center"/>
                </w:tcPr>
                <w:p w14:paraId="670E86A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478.5</w:t>
                  </w:r>
                </w:p>
              </w:tc>
              <w:tc>
                <w:tcPr>
                  <w:tcW w:w="922" w:type="pct"/>
                  <w:noWrap w:val="0"/>
                  <w:vAlign w:val="center"/>
                </w:tcPr>
                <w:p w14:paraId="3E6E4CE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330</w:t>
                  </w:r>
                </w:p>
              </w:tc>
              <w:tc>
                <w:tcPr>
                  <w:tcW w:w="922" w:type="pct"/>
                  <w:noWrap w:val="0"/>
                  <w:vAlign w:val="center"/>
                </w:tcPr>
                <w:p w14:paraId="60AF974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808.5</w:t>
                  </w:r>
                </w:p>
              </w:tc>
              <w:tc>
                <w:tcPr>
                  <w:tcW w:w="684" w:type="pct"/>
                  <w:vMerge w:val="restart"/>
                  <w:noWrap w:val="0"/>
                  <w:vAlign w:val="center"/>
                </w:tcPr>
                <w:p w14:paraId="579C6C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园区自来水管网</w:t>
                  </w:r>
                </w:p>
              </w:tc>
            </w:tr>
            <w:tr w14:paraId="3DAD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3" w:type="pct"/>
                  <w:noWrap w:val="0"/>
                  <w:vAlign w:val="center"/>
                </w:tcPr>
                <w:p w14:paraId="495149BE">
                  <w:pPr>
                    <w:adjustRightInd w:val="0"/>
                    <w:snapToGrid w:val="0"/>
                    <w:jc w:val="center"/>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5</w:t>
                  </w:r>
                </w:p>
              </w:tc>
              <w:tc>
                <w:tcPr>
                  <w:tcW w:w="720" w:type="pct"/>
                  <w:noWrap w:val="0"/>
                  <w:vAlign w:val="center"/>
                </w:tcPr>
                <w:p w14:paraId="1566771B">
                  <w:pPr>
                    <w:pStyle w:val="47"/>
                    <w:spacing w:after="0"/>
                    <w:ind w:left="0" w:leftChars="0" w:firstLine="0" w:firstLineChars="0"/>
                    <w:jc w:val="center"/>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eastAsia="宋体" w:cs="Times New Roman"/>
                      <w:color w:val="auto"/>
                      <w:sz w:val="21"/>
                      <w:szCs w:val="21"/>
                      <w:highlight w:val="none"/>
                      <w:lang w:val="en-US" w:eastAsia="zh-CN"/>
                    </w:rPr>
                    <w:t>生活</w:t>
                  </w:r>
                  <w:r>
                    <w:rPr>
                      <w:rFonts w:hint="eastAsia" w:ascii="Times New Roman" w:hAnsi="Times New Roman" w:eastAsia="宋体" w:cs="Times New Roman"/>
                      <w:color w:val="auto"/>
                      <w:sz w:val="21"/>
                      <w:szCs w:val="21"/>
                      <w:highlight w:val="none"/>
                      <w:lang w:val="en-US" w:eastAsia="zh-CN"/>
                    </w:rPr>
                    <w:t>用</w:t>
                  </w:r>
                  <w:r>
                    <w:rPr>
                      <w:rFonts w:hint="default" w:ascii="Times New Roman" w:hAnsi="Times New Roman" w:eastAsia="宋体" w:cs="Times New Roman"/>
                      <w:color w:val="auto"/>
                      <w:sz w:val="21"/>
                      <w:szCs w:val="21"/>
                      <w:highlight w:val="none"/>
                      <w:lang w:val="en-US" w:eastAsia="zh-CN"/>
                    </w:rPr>
                    <w:t>水</w:t>
                  </w:r>
                </w:p>
              </w:tc>
              <w:tc>
                <w:tcPr>
                  <w:tcW w:w="444" w:type="pct"/>
                  <w:shd w:val="clear" w:color="auto" w:fill="auto"/>
                  <w:noWrap w:val="0"/>
                  <w:vAlign w:val="center"/>
                </w:tcPr>
                <w:p w14:paraId="3ABDDA2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cs="Times New Roman" w:eastAsiaTheme="minorEastAsia"/>
                      <w:color w:val="auto"/>
                      <w:kern w:val="2"/>
                      <w:sz w:val="21"/>
                      <w:szCs w:val="18"/>
                      <w:highlight w:val="none"/>
                      <w:lang w:val="en-US" w:eastAsia="zh-CN" w:bidi="ar-SA"/>
                    </w:rPr>
                  </w:pPr>
                  <w:r>
                    <w:rPr>
                      <w:rFonts w:hint="eastAsia" w:ascii="Times New Roman" w:hAnsi="Times New Roman" w:cs="Times New Roman" w:eastAsiaTheme="minorEastAsia"/>
                      <w:color w:val="auto"/>
                      <w:sz w:val="21"/>
                      <w:szCs w:val="18"/>
                      <w:highlight w:val="none"/>
                      <w:lang w:val="en-US" w:eastAsia="zh-CN"/>
                    </w:rPr>
                    <w:t>m</w:t>
                  </w:r>
                  <w:r>
                    <w:rPr>
                      <w:rFonts w:hint="eastAsia" w:ascii="Times New Roman" w:hAnsi="Times New Roman" w:cs="Times New Roman" w:eastAsiaTheme="minorEastAsia"/>
                      <w:color w:val="auto"/>
                      <w:sz w:val="21"/>
                      <w:szCs w:val="18"/>
                      <w:highlight w:val="none"/>
                      <w:vertAlign w:val="superscript"/>
                      <w:lang w:val="en-US" w:eastAsia="zh-CN"/>
                    </w:rPr>
                    <w:t>3</w:t>
                  </w:r>
                  <w:r>
                    <w:rPr>
                      <w:rFonts w:hint="eastAsia" w:ascii="Times New Roman" w:hAnsi="Times New Roman" w:cs="Times New Roman" w:eastAsiaTheme="minorEastAsia"/>
                      <w:color w:val="auto"/>
                      <w:sz w:val="21"/>
                      <w:szCs w:val="18"/>
                      <w:highlight w:val="none"/>
                      <w:lang w:val="en-US" w:eastAsia="zh-CN"/>
                    </w:rPr>
                    <w:t>/a</w:t>
                  </w:r>
                </w:p>
              </w:tc>
              <w:tc>
                <w:tcPr>
                  <w:tcW w:w="922" w:type="pct"/>
                  <w:shd w:val="clear" w:color="auto" w:fill="auto"/>
                  <w:noWrap w:val="0"/>
                  <w:vAlign w:val="center"/>
                </w:tcPr>
                <w:p w14:paraId="61F5839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eastAsia" w:ascii="Times New Roman" w:hAnsi="Times New Roman" w:cs="Times New Roman" w:eastAsiaTheme="minorEastAsia"/>
                      <w:color w:val="auto"/>
                      <w:kern w:val="2"/>
                      <w:sz w:val="21"/>
                      <w:szCs w:val="18"/>
                      <w:highlight w:val="none"/>
                      <w:lang w:val="en-US" w:eastAsia="zh-CN" w:bidi="ar-SA"/>
                    </w:rPr>
                  </w:pPr>
                  <w:r>
                    <w:rPr>
                      <w:rFonts w:hint="eastAsia" w:ascii="Times New Roman" w:hAnsi="Times New Roman" w:cs="Times New Roman" w:eastAsiaTheme="minorEastAsia"/>
                      <w:color w:val="auto"/>
                      <w:sz w:val="21"/>
                      <w:szCs w:val="18"/>
                      <w:highlight w:val="none"/>
                      <w:lang w:val="en-US" w:eastAsia="zh-CN"/>
                    </w:rPr>
                    <w:t>105</w:t>
                  </w:r>
                </w:p>
              </w:tc>
              <w:tc>
                <w:tcPr>
                  <w:tcW w:w="922" w:type="pct"/>
                  <w:shd w:val="clear" w:color="auto" w:fill="auto"/>
                  <w:noWrap w:val="0"/>
                  <w:vAlign w:val="center"/>
                </w:tcPr>
                <w:p w14:paraId="67D9DDA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cs="Times New Roman" w:eastAsiaTheme="minorEastAsia"/>
                      <w:color w:val="auto"/>
                      <w:kern w:val="2"/>
                      <w:sz w:val="21"/>
                      <w:szCs w:val="18"/>
                      <w:highlight w:val="none"/>
                      <w:lang w:val="en-US" w:eastAsia="zh-CN" w:bidi="ar-SA"/>
                    </w:rPr>
                  </w:pPr>
                  <w:r>
                    <w:rPr>
                      <w:rFonts w:hint="eastAsia" w:ascii="Times New Roman" w:hAnsi="Times New Roman" w:cs="Times New Roman" w:eastAsiaTheme="minorEastAsia"/>
                      <w:color w:val="auto"/>
                      <w:sz w:val="21"/>
                      <w:szCs w:val="18"/>
                      <w:highlight w:val="none"/>
                      <w:lang w:val="en-US" w:eastAsia="zh-CN"/>
                    </w:rPr>
                    <w:t>75</w:t>
                  </w:r>
                </w:p>
              </w:tc>
              <w:tc>
                <w:tcPr>
                  <w:tcW w:w="922" w:type="pct"/>
                  <w:shd w:val="clear" w:color="auto" w:fill="auto"/>
                  <w:noWrap w:val="0"/>
                  <w:vAlign w:val="center"/>
                </w:tcPr>
                <w:p w14:paraId="72A2961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cs="Times New Roman" w:eastAsiaTheme="minorEastAsia"/>
                      <w:color w:val="auto"/>
                      <w:kern w:val="2"/>
                      <w:sz w:val="21"/>
                      <w:szCs w:val="18"/>
                      <w:highlight w:val="none"/>
                      <w:lang w:val="en-US" w:eastAsia="zh-CN" w:bidi="ar-SA"/>
                    </w:rPr>
                  </w:pPr>
                  <w:r>
                    <w:rPr>
                      <w:rFonts w:hint="eastAsia" w:ascii="Times New Roman" w:hAnsi="Times New Roman" w:cs="Times New Roman" w:eastAsiaTheme="minorEastAsia"/>
                      <w:color w:val="auto"/>
                      <w:sz w:val="21"/>
                      <w:szCs w:val="18"/>
                      <w:highlight w:val="none"/>
                      <w:lang w:val="en-US" w:eastAsia="zh-CN"/>
                    </w:rPr>
                    <w:t>180</w:t>
                  </w:r>
                </w:p>
              </w:tc>
              <w:tc>
                <w:tcPr>
                  <w:tcW w:w="684" w:type="pct"/>
                  <w:vMerge w:val="continue"/>
                  <w:noWrap w:val="0"/>
                  <w:vAlign w:val="center"/>
                </w:tcPr>
                <w:p w14:paraId="7D73E5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p>
              </w:tc>
            </w:tr>
            <w:tr w14:paraId="3646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3" w:type="pct"/>
                  <w:noWrap w:val="0"/>
                  <w:vAlign w:val="center"/>
                </w:tcPr>
                <w:p w14:paraId="4CD7C1BC">
                  <w:pPr>
                    <w:adjustRightInd w:val="0"/>
                    <w:snapToGrid w:val="0"/>
                    <w:jc w:val="center"/>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6</w:t>
                  </w:r>
                </w:p>
              </w:tc>
              <w:tc>
                <w:tcPr>
                  <w:tcW w:w="720" w:type="pct"/>
                  <w:noWrap w:val="0"/>
                  <w:vAlign w:val="center"/>
                </w:tcPr>
                <w:p w14:paraId="2B7C01FD">
                  <w:pPr>
                    <w:pStyle w:val="47"/>
                    <w:spacing w:after="0"/>
                    <w:ind w:left="0" w:leftChars="0" w:firstLine="0" w:firstLineChars="0"/>
                    <w:jc w:val="center"/>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eastAsia="宋体" w:cs="Times New Roman"/>
                      <w:color w:val="auto"/>
                      <w:sz w:val="21"/>
                      <w:szCs w:val="21"/>
                      <w:highlight w:val="none"/>
                    </w:rPr>
                    <w:t>电</w:t>
                  </w:r>
                </w:p>
              </w:tc>
              <w:tc>
                <w:tcPr>
                  <w:tcW w:w="444" w:type="pct"/>
                  <w:noWrap w:val="0"/>
                  <w:vAlign w:val="center"/>
                </w:tcPr>
                <w:p w14:paraId="5213418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eastAsia="宋体" w:cs="Times New Roman"/>
                      <w:color w:val="auto"/>
                      <w:sz w:val="21"/>
                      <w:szCs w:val="21"/>
                      <w:highlight w:val="none"/>
                    </w:rPr>
                    <w:t>万kwh/a</w:t>
                  </w:r>
                </w:p>
              </w:tc>
              <w:tc>
                <w:tcPr>
                  <w:tcW w:w="922" w:type="pct"/>
                  <w:noWrap w:val="0"/>
                  <w:vAlign w:val="center"/>
                </w:tcPr>
                <w:p w14:paraId="4C10374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100</w:t>
                  </w:r>
                </w:p>
              </w:tc>
              <w:tc>
                <w:tcPr>
                  <w:tcW w:w="922" w:type="pct"/>
                  <w:noWrap w:val="0"/>
                  <w:vAlign w:val="center"/>
                </w:tcPr>
                <w:p w14:paraId="4F6E658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145</w:t>
                  </w:r>
                </w:p>
              </w:tc>
              <w:tc>
                <w:tcPr>
                  <w:tcW w:w="922" w:type="pct"/>
                  <w:noWrap w:val="0"/>
                  <w:vAlign w:val="center"/>
                </w:tcPr>
                <w:p w14:paraId="1C2AC7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eastAsia" w:ascii="Times New Roman" w:hAnsi="Times New Roman" w:cs="Times New Roman" w:eastAsiaTheme="minorEastAsia"/>
                      <w:color w:val="auto"/>
                      <w:sz w:val="21"/>
                      <w:szCs w:val="18"/>
                      <w:highlight w:val="none"/>
                      <w:lang w:val="en-US" w:eastAsia="zh-CN"/>
                    </w:rPr>
                    <w:t>245</w:t>
                  </w:r>
                </w:p>
              </w:tc>
              <w:tc>
                <w:tcPr>
                  <w:tcW w:w="684" w:type="pct"/>
                  <w:noWrap w:val="0"/>
                  <w:vAlign w:val="center"/>
                </w:tcPr>
                <w:p w14:paraId="2092E7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18"/>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供电电网引入</w:t>
                  </w:r>
                </w:p>
              </w:tc>
            </w:tr>
          </w:tbl>
          <w:p w14:paraId="5F9F324D">
            <w:pPr>
              <w:topLinePunct w:val="0"/>
              <w:bidi w:val="0"/>
              <w:adjustRightInd w:val="0"/>
              <w:snapToGrid w:val="0"/>
              <w:spacing w:after="0" w:afterLines="0" w:line="360" w:lineRule="auto"/>
              <w:ind w:left="0" w:leftChars="0" w:right="0" w:firstLine="420" w:firstLineChars="200"/>
              <w:jc w:val="left"/>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1"/>
                <w:szCs w:val="21"/>
                <w:lang w:val="en-US" w:eastAsia="zh-CN"/>
              </w:rPr>
              <w:t>注：本项目水性油墨不需添加水作为稀释剂，直接使用。</w:t>
            </w:r>
          </w:p>
          <w:p w14:paraId="5CB9837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highlight w:val="none"/>
                <w:lang w:val="en-US" w:eastAsia="zh-CN"/>
              </w:rPr>
              <w:t>原辅材料性质说明：</w:t>
            </w:r>
          </w:p>
          <w:p w14:paraId="64C5E76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环保食品级PE颗粒：是乙烯经聚合制得的一种热塑性树脂。在工业上，也包括乙烯与少量α烯烃的共聚物。聚乙烯无臭、无毒，手感似蜡，具有优良的耐低温性能（最低使用温度可达-100-70</w:t>
            </w:r>
            <w:r>
              <w:rPr>
                <w:rFonts w:hint="default" w:ascii="Times New Roman" w:hAnsi="Times New Roman" w:cs="Times New Roman" w:eastAsiaTheme="minorEastAsia"/>
                <w:color w:val="auto"/>
                <w:spacing w:val="-3"/>
                <w:sz w:val="24"/>
              </w:rPr>
              <w:t>℃</w:t>
            </w:r>
            <w:r>
              <w:rPr>
                <w:rFonts w:hint="default" w:ascii="Times New Roman" w:hAnsi="Times New Roman" w:cs="Times New Roman" w:eastAsiaTheme="minorEastAsia"/>
                <w:color w:val="auto"/>
                <w:sz w:val="24"/>
                <w:lang w:val="en-US" w:eastAsia="zh-CN"/>
              </w:rPr>
              <w:t>），化学稳定性好，能耐大多数酸碱的侵（不能具有氧化性质的酸）。常温下不溶于一般溶剂，吸水性小，电绝缘性优良。</w:t>
            </w:r>
          </w:p>
          <w:p w14:paraId="60DC7DC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水性油墨：本项目使用的水性油墨是由水性树脂、有机颜料、表面活性剂及相关添加剂充分搅拌、研磨而成的均匀的有色流体。水性油墨与溶剂型油墨的最大区别，在于其使用的溶剂是水而不是有机溶剂，明显减少VOCs排放量，能防止大气污染，不影响人体健康，不易燃烧，墨性稳定，色彩鲜艳，不腐蚀版材，操作简单，价格便宜，印后</w:t>
            </w:r>
            <w:r>
              <w:rPr>
                <w:rFonts w:hint="eastAsia" w:ascii="Times New Roman" w:hAnsi="Times New Roman" w:cs="Times New Roman" w:eastAsiaTheme="minorEastAsia"/>
                <w:color w:val="auto"/>
                <w:sz w:val="24"/>
                <w:lang w:eastAsia="zh-CN"/>
              </w:rPr>
              <w:t>附着</w:t>
            </w:r>
            <w:r>
              <w:rPr>
                <w:rFonts w:hint="default" w:ascii="Times New Roman" w:hAnsi="Times New Roman" w:cs="Times New Roman" w:eastAsiaTheme="minorEastAsia"/>
                <w:color w:val="auto"/>
                <w:sz w:val="24"/>
              </w:rPr>
              <w:t>力好，抗水性强，干燥迅速，故特别适用于食品、饮料、药品等包装印刷品，是世界公认的环保型印刷材料。</w:t>
            </w:r>
            <w:r>
              <w:rPr>
                <w:rFonts w:hint="default" w:ascii="Times New Roman" w:hAnsi="Times New Roman" w:cs="Times New Roman" w:eastAsiaTheme="minorEastAsia"/>
                <w:color w:val="auto"/>
                <w:sz w:val="24"/>
                <w:lang w:val="en-US" w:eastAsia="zh-CN"/>
              </w:rPr>
              <w:t>水性油墨的挥发性较低，其主要是由水溶性树脂、颜料、助剂等组成，不含有或含有极少量的挥发性有机溶剂，其中，水溶性树脂是关键成分，它对油墨</w:t>
            </w:r>
            <w:r>
              <w:rPr>
                <w:rFonts w:hint="eastAsia" w:ascii="Times New Roman" w:hAnsi="Times New Roman" w:cs="Times New Roman" w:eastAsiaTheme="minorEastAsia"/>
                <w:color w:val="auto"/>
                <w:sz w:val="24"/>
                <w:lang w:val="en-US" w:eastAsia="zh-CN"/>
              </w:rPr>
              <w:t>的黏度</w:t>
            </w:r>
            <w:r>
              <w:rPr>
                <w:rFonts w:hint="default" w:ascii="Times New Roman" w:hAnsi="Times New Roman" w:cs="Times New Roman" w:eastAsiaTheme="minorEastAsia"/>
                <w:color w:val="auto"/>
                <w:sz w:val="24"/>
                <w:lang w:val="en-US" w:eastAsia="zh-CN"/>
              </w:rPr>
              <w:t>、附着力和干燥性能有重要影响，由于水性油墨的主要溶剂是水，因此其挥发性大大降低。</w:t>
            </w:r>
            <w:r>
              <w:rPr>
                <w:rFonts w:hint="eastAsia" w:ascii="Times New Roman" w:hAnsi="Times New Roman" w:cs="Times New Roman" w:eastAsiaTheme="minorEastAsia"/>
                <w:color w:val="auto"/>
                <w:sz w:val="24"/>
                <w:lang w:val="en-US" w:eastAsia="zh-CN"/>
              </w:rPr>
              <w:t>根据建设单位提供资料，项目使用水性油墨成分及含量见下表。</w:t>
            </w:r>
          </w:p>
          <w:p w14:paraId="16E6125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表2-</w:t>
            </w:r>
            <w:r>
              <w:rPr>
                <w:rFonts w:hint="default" w:ascii="Times New Roman" w:hAnsi="Times New Roman" w:cs="Times New Roman" w:eastAsiaTheme="minorEastAsia"/>
                <w:b/>
                <w:bCs/>
                <w:color w:val="auto"/>
                <w:sz w:val="24"/>
                <w:szCs w:val="24"/>
                <w:highlight w:val="none"/>
                <w:lang w:val="en-US" w:eastAsia="zh-CN"/>
              </w:rPr>
              <w:t>5</w:t>
            </w:r>
            <w:r>
              <w:rPr>
                <w:rFonts w:hint="eastAsia" w:ascii="Times New Roman" w:hAnsi="Times New Roman" w:cs="Times New Roman" w:eastAsiaTheme="minorEastAsia"/>
                <w:b/>
                <w:bCs/>
                <w:color w:val="auto"/>
                <w:sz w:val="24"/>
                <w:szCs w:val="24"/>
                <w:highlight w:val="none"/>
                <w:lang w:val="en-US" w:eastAsia="zh-CN"/>
              </w:rPr>
              <w:t xml:space="preserve"> </w:t>
            </w:r>
            <w:r>
              <w:rPr>
                <w:rFonts w:hint="default" w:ascii="Times New Roman" w:hAnsi="Times New Roman" w:cs="Times New Roman" w:eastAsiaTheme="minorEastAsia"/>
                <w:b/>
                <w:bCs/>
                <w:color w:val="auto"/>
                <w:sz w:val="24"/>
                <w:szCs w:val="24"/>
                <w:highlight w:val="none"/>
              </w:rPr>
              <w:t xml:space="preserve"> 水性油墨组成成分及质量指标一览表</w:t>
            </w:r>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14:paraId="168C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noWrap w:val="0"/>
                  <w:vAlign w:val="center"/>
                </w:tcPr>
                <w:p w14:paraId="6AF0A97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配方成分所含化学物质名称</w:t>
                  </w:r>
                </w:p>
              </w:tc>
              <w:tc>
                <w:tcPr>
                  <w:tcW w:w="2500" w:type="pct"/>
                  <w:noWrap w:val="0"/>
                  <w:vAlign w:val="center"/>
                </w:tcPr>
                <w:p w14:paraId="4B0C4F1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配方成分含量</w:t>
                  </w:r>
                </w:p>
              </w:tc>
            </w:tr>
            <w:tr w14:paraId="5ED1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noWrap w:val="0"/>
                  <w:vAlign w:val="center"/>
                </w:tcPr>
                <w:p w14:paraId="5539E3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颜料</w:t>
                  </w:r>
                  <w:r>
                    <w:rPr>
                      <w:rFonts w:hint="eastAsia" w:ascii="Times New Roman" w:hAnsi="Times New Roman" w:cs="Times New Roman" w:eastAsiaTheme="minorEastAsia"/>
                      <w:color w:val="auto"/>
                      <w:sz w:val="21"/>
                      <w:szCs w:val="21"/>
                      <w:lang w:val="en-US" w:eastAsia="zh-CN"/>
                    </w:rPr>
                    <w:t>（黑色、蓝色、白色等）</w:t>
                  </w:r>
                </w:p>
              </w:tc>
              <w:tc>
                <w:tcPr>
                  <w:tcW w:w="2500" w:type="pct"/>
                  <w:noWrap w:val="0"/>
                  <w:vAlign w:val="center"/>
                </w:tcPr>
                <w:p w14:paraId="24A0884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rPr>
                    <w:t>%</w:t>
                  </w:r>
                </w:p>
              </w:tc>
            </w:tr>
            <w:tr w14:paraId="5F61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noWrap w:val="0"/>
                  <w:vAlign w:val="center"/>
                </w:tcPr>
                <w:p w14:paraId="77EFADF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苯乙烯、丙烯酸共聚乳液</w:t>
                  </w:r>
                </w:p>
              </w:tc>
              <w:tc>
                <w:tcPr>
                  <w:tcW w:w="2500" w:type="pct"/>
                  <w:noWrap w:val="0"/>
                  <w:vAlign w:val="center"/>
                </w:tcPr>
                <w:p w14:paraId="3E908F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40</w:t>
                  </w:r>
                  <w:r>
                    <w:rPr>
                      <w:rFonts w:hint="default" w:ascii="Times New Roman" w:hAnsi="Times New Roman" w:cs="Times New Roman" w:eastAsiaTheme="minorEastAsia"/>
                      <w:color w:val="auto"/>
                      <w:sz w:val="21"/>
                      <w:szCs w:val="21"/>
                    </w:rPr>
                    <w:t>%</w:t>
                  </w:r>
                </w:p>
              </w:tc>
            </w:tr>
            <w:tr w14:paraId="191F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noWrap w:val="0"/>
                  <w:vAlign w:val="center"/>
                </w:tcPr>
                <w:p w14:paraId="30A6E0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w:t>
                  </w:r>
                </w:p>
              </w:tc>
              <w:tc>
                <w:tcPr>
                  <w:tcW w:w="2500" w:type="pct"/>
                  <w:noWrap w:val="0"/>
                  <w:vAlign w:val="center"/>
                </w:tcPr>
                <w:p w14:paraId="5E7756F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w:t>
                  </w:r>
                </w:p>
              </w:tc>
            </w:tr>
          </w:tbl>
          <w:p w14:paraId="12E80169">
            <w:pPr>
              <w:topLinePunct w:val="0"/>
              <w:bidi w:val="0"/>
              <w:adjustRightInd w:val="0"/>
              <w:snapToGrid w:val="0"/>
              <w:spacing w:after="0" w:afterLines="0" w:line="360" w:lineRule="auto"/>
              <w:ind w:left="0" w:leftChars="0" w:right="0" w:firstLine="480" w:firstLineChars="200"/>
              <w:jc w:val="left"/>
              <w:rPr>
                <w:rFonts w:hint="default" w:ascii="Times New Roman" w:hAnsi="Times New Roman" w:cs="Times New Roman" w:eastAsiaTheme="minorEastAsia"/>
                <w:b w:val="0"/>
                <w:bCs/>
                <w:color w:val="auto"/>
                <w:sz w:val="24"/>
                <w:szCs w:val="24"/>
                <w:lang w:val="en-US" w:eastAsia="zh-CN"/>
              </w:rPr>
            </w:pPr>
          </w:p>
          <w:p w14:paraId="44C8AE09">
            <w:pPr>
              <w:topLinePunct w:val="0"/>
              <w:bidi w:val="0"/>
              <w:adjustRightInd w:val="0"/>
              <w:snapToGrid w:val="0"/>
              <w:spacing w:after="0" w:afterLines="0" w:line="360" w:lineRule="auto"/>
              <w:ind w:left="0" w:leftChars="0" w:right="0" w:firstLine="480" w:firstLineChars="200"/>
              <w:jc w:val="left"/>
              <w:rPr>
                <w:rFonts w:hint="default"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柔性印版的特点：</w:t>
            </w:r>
            <w:r>
              <w:rPr>
                <w:rFonts w:hint="eastAsia" w:ascii="Times New Roman" w:hAnsi="Times New Roman" w:cs="Times New Roman" w:eastAsiaTheme="minorEastAsia"/>
                <w:b w:val="0"/>
                <w:bCs/>
                <w:color w:val="auto"/>
                <w:sz w:val="24"/>
                <w:szCs w:val="24"/>
                <w:lang w:val="en-US" w:eastAsia="zh-CN"/>
              </w:rPr>
              <w:t>（1）</w:t>
            </w:r>
            <w:r>
              <w:rPr>
                <w:rFonts w:hint="default" w:ascii="Times New Roman" w:hAnsi="Times New Roman" w:cs="Times New Roman" w:eastAsiaTheme="minorEastAsia"/>
                <w:b w:val="0"/>
                <w:bCs/>
                <w:color w:val="auto"/>
                <w:sz w:val="24"/>
                <w:szCs w:val="24"/>
                <w:lang w:val="en-US" w:eastAsia="zh-CN"/>
              </w:rPr>
              <w:t>柔</w:t>
            </w:r>
            <w:r>
              <w:rPr>
                <w:rFonts w:hint="default" w:ascii="Times New Roman" w:hAnsi="Times New Roman" w:cs="Times New Roman" w:eastAsiaTheme="minorEastAsia"/>
                <w:i w:val="0"/>
                <w:iCs w:val="0"/>
                <w:caps w:val="0"/>
                <w:color w:val="auto"/>
                <w:spacing w:val="0"/>
                <w:sz w:val="24"/>
                <w:szCs w:val="24"/>
                <w:shd w:val="clear" w:color="auto" w:fill="FFFFFF"/>
              </w:rPr>
              <w:t>性版印刷通常使用的是低粘度、挥发性的印墨，这些印墨可以快速干燥，并且能够适应高速多色的印刷需求。此外，无污染、干燥快的水性油墨的应用，对环境保护极为有利</w:t>
            </w:r>
            <w:r>
              <w:rPr>
                <w:rFonts w:hint="default" w:ascii="Times New Roman" w:hAnsi="Times New Roman" w:cs="Times New Roman" w:eastAsiaTheme="minorEastAsia"/>
                <w:i w:val="0"/>
                <w:iCs w:val="0"/>
                <w:caps w:val="0"/>
                <w:color w:val="auto"/>
                <w:spacing w:val="0"/>
                <w:sz w:val="24"/>
                <w:szCs w:val="24"/>
                <w:shd w:val="clear" w:color="auto" w:fill="FFFFFF"/>
                <w:lang w:eastAsia="zh-CN"/>
              </w:rPr>
              <w:t>。</w:t>
            </w:r>
            <w:r>
              <w:rPr>
                <w:rFonts w:hint="eastAsia" w:ascii="Times New Roman" w:hAnsi="Times New Roman" w:cs="Times New Roman" w:eastAsiaTheme="minorEastAsia"/>
                <w:i w:val="0"/>
                <w:iCs w:val="0"/>
                <w:caps w:val="0"/>
                <w:color w:val="auto"/>
                <w:spacing w:val="0"/>
                <w:sz w:val="24"/>
                <w:szCs w:val="24"/>
                <w:shd w:val="clear" w:color="auto" w:fill="FFFFFF"/>
                <w:lang w:val="en-US" w:eastAsia="zh-CN"/>
              </w:rPr>
              <w:t>（2）</w:t>
            </w:r>
            <w:r>
              <w:rPr>
                <w:rFonts w:hint="default" w:ascii="Times New Roman" w:hAnsi="Times New Roman" w:cs="Times New Roman" w:eastAsiaTheme="minorEastAsia"/>
                <w:i w:val="0"/>
                <w:iCs w:val="0"/>
                <w:caps w:val="0"/>
                <w:color w:val="auto"/>
                <w:spacing w:val="0"/>
                <w:sz w:val="24"/>
                <w:szCs w:val="24"/>
                <w:shd w:val="clear" w:color="auto" w:fill="FFFFFF"/>
                <w:lang w:val="en-US" w:eastAsia="zh-CN"/>
              </w:rPr>
              <w:t>印</w:t>
            </w:r>
            <w:r>
              <w:rPr>
                <w:rFonts w:hint="default" w:ascii="Times New Roman" w:hAnsi="Times New Roman" w:cs="Times New Roman" w:eastAsiaTheme="minorEastAsia"/>
                <w:i w:val="0"/>
                <w:iCs w:val="0"/>
                <w:caps w:val="0"/>
                <w:color w:val="auto"/>
                <w:spacing w:val="0"/>
                <w:sz w:val="24"/>
                <w:szCs w:val="24"/>
                <w:shd w:val="clear" w:color="auto" w:fill="FFFFFF"/>
              </w:rPr>
              <w:t>版材料：柔性版是一种光敏橡胶或树脂型的印版，它具有柔软可弯曲、富于弹性的特点。这种印版的肖氏硬度一般在25~60之间，对印墨的传递性能良好，特别是对醇溶剂印墨。这是肖氏硬度75以上的铅版、塑料版无法相比的</w:t>
            </w:r>
            <w:r>
              <w:rPr>
                <w:rFonts w:hint="default" w:ascii="Times New Roman" w:hAnsi="Times New Roman" w:cs="Times New Roman" w:eastAsiaTheme="minorEastAsia"/>
                <w:i w:val="0"/>
                <w:iCs w:val="0"/>
                <w:caps w:val="0"/>
                <w:color w:val="auto"/>
                <w:spacing w:val="0"/>
                <w:sz w:val="24"/>
                <w:szCs w:val="24"/>
                <w:shd w:val="clear" w:color="auto" w:fill="FFFFFF"/>
                <w:lang w:eastAsia="zh-CN"/>
              </w:rPr>
              <w:t>。</w:t>
            </w:r>
            <w:r>
              <w:rPr>
                <w:rFonts w:hint="eastAsia" w:ascii="Times New Roman" w:hAnsi="Times New Roman" w:cs="Times New Roman" w:eastAsiaTheme="minorEastAsia"/>
                <w:i w:val="0"/>
                <w:iCs w:val="0"/>
                <w:caps w:val="0"/>
                <w:color w:val="auto"/>
                <w:spacing w:val="0"/>
                <w:sz w:val="24"/>
                <w:szCs w:val="24"/>
                <w:shd w:val="clear" w:color="auto" w:fill="FFFFFF"/>
                <w:lang w:val="en-US" w:eastAsia="zh-CN"/>
              </w:rPr>
              <w:t>（3）</w:t>
            </w:r>
            <w:r>
              <w:rPr>
                <w:rFonts w:hint="default" w:ascii="Times New Roman" w:hAnsi="Times New Roman" w:cs="Times New Roman" w:eastAsiaTheme="minorEastAsia"/>
                <w:i w:val="0"/>
                <w:iCs w:val="0"/>
                <w:caps w:val="0"/>
                <w:color w:val="auto"/>
                <w:spacing w:val="0"/>
                <w:sz w:val="24"/>
                <w:szCs w:val="24"/>
                <w:shd w:val="clear" w:color="auto" w:fill="FFFFFF"/>
                <w:lang w:val="en-US" w:eastAsia="zh-CN"/>
              </w:rPr>
              <w:t>印</w:t>
            </w:r>
            <w:r>
              <w:rPr>
                <w:rFonts w:hint="default" w:ascii="Times New Roman" w:hAnsi="Times New Roman" w:cs="Times New Roman" w:eastAsiaTheme="minorEastAsia"/>
                <w:i w:val="0"/>
                <w:iCs w:val="0"/>
                <w:caps w:val="0"/>
                <w:color w:val="auto"/>
                <w:spacing w:val="0"/>
                <w:sz w:val="24"/>
                <w:szCs w:val="24"/>
                <w:shd w:val="clear" w:color="auto" w:fill="FFFFFF"/>
              </w:rPr>
              <w:t>刷压力：柔性版印刷采用的是轻印压进行印刷，这意味着它对承印材料的要求较为宽松，可以印刷在各种类型的承印物上</w:t>
            </w:r>
            <w:r>
              <w:rPr>
                <w:rFonts w:hint="default" w:ascii="Times New Roman" w:hAnsi="Times New Roman" w:cs="Times New Roman" w:eastAsiaTheme="minorEastAsia"/>
                <w:i w:val="0"/>
                <w:iCs w:val="0"/>
                <w:caps w:val="0"/>
                <w:color w:val="auto"/>
                <w:spacing w:val="0"/>
                <w:sz w:val="24"/>
                <w:szCs w:val="24"/>
                <w:shd w:val="clear" w:color="auto" w:fill="FFFFFF"/>
                <w:lang w:eastAsia="zh-CN"/>
              </w:rPr>
              <w:t>。</w:t>
            </w:r>
            <w:r>
              <w:rPr>
                <w:rFonts w:hint="eastAsia" w:ascii="Times New Roman" w:hAnsi="Times New Roman" w:cs="Times New Roman" w:eastAsiaTheme="minorEastAsia"/>
                <w:i w:val="0"/>
                <w:iCs w:val="0"/>
                <w:caps w:val="0"/>
                <w:color w:val="auto"/>
                <w:spacing w:val="0"/>
                <w:sz w:val="24"/>
                <w:szCs w:val="24"/>
                <w:shd w:val="clear" w:color="auto" w:fill="FFFFFF"/>
                <w:lang w:val="en-US" w:eastAsia="zh-CN"/>
              </w:rPr>
              <w:t>（4）</w:t>
            </w:r>
            <w:r>
              <w:rPr>
                <w:rFonts w:hint="default" w:ascii="Times New Roman" w:hAnsi="Times New Roman" w:cs="Times New Roman" w:eastAsiaTheme="minorEastAsia"/>
                <w:i w:val="0"/>
                <w:iCs w:val="0"/>
                <w:caps w:val="0"/>
                <w:color w:val="auto"/>
                <w:spacing w:val="0"/>
                <w:sz w:val="24"/>
                <w:szCs w:val="24"/>
                <w:shd w:val="clear" w:color="auto" w:fill="FFFFFF"/>
                <w:lang w:val="en-US" w:eastAsia="zh-CN"/>
              </w:rPr>
              <w:t>对</w:t>
            </w:r>
            <w:r>
              <w:rPr>
                <w:rFonts w:hint="default" w:ascii="Times New Roman" w:hAnsi="Times New Roman" w:cs="Times New Roman" w:eastAsiaTheme="minorEastAsia"/>
                <w:i w:val="0"/>
                <w:iCs w:val="0"/>
                <w:caps w:val="0"/>
                <w:color w:val="auto"/>
                <w:spacing w:val="0"/>
                <w:sz w:val="24"/>
                <w:szCs w:val="24"/>
                <w:shd w:val="clear" w:color="auto" w:fill="FFFFFF"/>
              </w:rPr>
              <w:t>于高质量的树脂版和陶瓷网纹辊等材料的使用，柔性版印刷的精度可以达到175线/</w:t>
            </w:r>
            <w:r>
              <w:rPr>
                <w:rFonts w:hint="eastAsia" w:ascii="Times New Roman" w:hAnsi="Times New Roman" w:cs="Times New Roman" w:eastAsiaTheme="minorEastAsia"/>
                <w:i w:val="0"/>
                <w:iCs w:val="0"/>
                <w:caps w:val="0"/>
                <w:color w:val="auto"/>
                <w:spacing w:val="0"/>
                <w:sz w:val="24"/>
                <w:szCs w:val="24"/>
                <w:shd w:val="clear" w:color="auto" w:fill="FFFFFF"/>
                <w:lang w:val="en-US" w:eastAsia="zh-CN"/>
              </w:rPr>
              <w:t>m</w:t>
            </w:r>
            <w:r>
              <w:rPr>
                <w:rFonts w:hint="default" w:ascii="Times New Roman" w:hAnsi="Times New Roman" w:cs="Times New Roman" w:eastAsiaTheme="minorEastAsia"/>
                <w:i w:val="0"/>
                <w:iCs w:val="0"/>
                <w:caps w:val="0"/>
                <w:color w:val="auto"/>
                <w:spacing w:val="0"/>
                <w:sz w:val="24"/>
                <w:szCs w:val="24"/>
                <w:shd w:val="clear" w:color="auto" w:fill="FFFFFF"/>
              </w:rPr>
              <w:t>in，并且具有饱满的墨层厚度。这使得产品层次丰富，色彩鲜艳，特别适合于包装</w:t>
            </w:r>
            <w:r>
              <w:rPr>
                <w:rFonts w:hint="default" w:ascii="Times New Roman" w:hAnsi="Times New Roman" w:cs="Times New Roman" w:eastAsiaTheme="minorEastAsia"/>
                <w:i w:val="0"/>
                <w:iCs w:val="0"/>
                <w:caps w:val="0"/>
                <w:color w:val="auto"/>
                <w:spacing w:val="0"/>
                <w:sz w:val="24"/>
                <w:szCs w:val="24"/>
                <w:shd w:val="clear" w:color="auto" w:fill="FFFFFF"/>
                <w:lang w:eastAsia="zh-CN"/>
              </w:rPr>
              <w:t>印刷</w:t>
            </w:r>
            <w:r>
              <w:rPr>
                <w:rFonts w:hint="default" w:ascii="Times New Roman" w:hAnsi="Times New Roman" w:cs="Times New Roman" w:eastAsiaTheme="minorEastAsia"/>
                <w:i w:val="0"/>
                <w:iCs w:val="0"/>
                <w:caps w:val="0"/>
                <w:color w:val="auto"/>
                <w:spacing w:val="0"/>
                <w:sz w:val="24"/>
                <w:szCs w:val="24"/>
                <w:shd w:val="clear" w:color="auto" w:fill="FFFFFF"/>
              </w:rPr>
              <w:t>的要求。它兼有凸版印刷的清晰、胶印的色彩柔和、凹印的墨层厚实和高光泽</w:t>
            </w:r>
            <w:r>
              <w:rPr>
                <w:rFonts w:hint="default" w:ascii="Times New Roman" w:hAnsi="Times New Roman" w:cs="Times New Roman" w:eastAsiaTheme="minorEastAsia"/>
                <w:i w:val="0"/>
                <w:iCs w:val="0"/>
                <w:caps w:val="0"/>
                <w:color w:val="auto"/>
                <w:spacing w:val="0"/>
                <w:sz w:val="24"/>
                <w:szCs w:val="24"/>
                <w:shd w:val="clear" w:color="auto" w:fill="FFFFFF"/>
                <w:lang w:eastAsia="zh-CN"/>
              </w:rPr>
              <w:t>。</w:t>
            </w:r>
            <w:r>
              <w:rPr>
                <w:rFonts w:hint="eastAsia" w:ascii="Times New Roman" w:hAnsi="Times New Roman" w:cs="Times New Roman" w:eastAsiaTheme="minorEastAsia"/>
                <w:i w:val="0"/>
                <w:iCs w:val="0"/>
                <w:caps w:val="0"/>
                <w:color w:val="auto"/>
                <w:spacing w:val="0"/>
                <w:sz w:val="24"/>
                <w:szCs w:val="24"/>
                <w:shd w:val="clear" w:color="auto" w:fill="FFFFFF"/>
                <w:lang w:val="en-US" w:eastAsia="zh-CN"/>
              </w:rPr>
              <w:t>（5）</w:t>
            </w:r>
            <w:r>
              <w:rPr>
                <w:rFonts w:hint="default" w:ascii="Times New Roman" w:hAnsi="Times New Roman" w:cs="Times New Roman" w:eastAsiaTheme="minorEastAsia"/>
                <w:i w:val="0"/>
                <w:iCs w:val="0"/>
                <w:caps w:val="0"/>
                <w:color w:val="auto"/>
                <w:spacing w:val="0"/>
                <w:sz w:val="24"/>
                <w:szCs w:val="24"/>
                <w:shd w:val="clear" w:color="auto" w:fill="FFFFFF"/>
                <w:lang w:val="en-US" w:eastAsia="zh-CN"/>
              </w:rPr>
              <w:t>现</w:t>
            </w:r>
            <w:r>
              <w:rPr>
                <w:rFonts w:hint="default" w:ascii="Times New Roman" w:hAnsi="Times New Roman" w:cs="Times New Roman" w:eastAsiaTheme="minorEastAsia"/>
                <w:i w:val="0"/>
                <w:iCs w:val="0"/>
                <w:caps w:val="0"/>
                <w:color w:val="auto"/>
                <w:spacing w:val="0"/>
                <w:sz w:val="24"/>
                <w:szCs w:val="24"/>
                <w:shd w:val="clear" w:color="auto" w:fill="FFFFFF"/>
              </w:rPr>
              <w:t>代柔性版印刷机具有传墨路线短、传墨零件少等优点，这使得其结构简单，加工所用的材料节省许多。因此，机器的投资远低于同色组胶印机，也只是同色组凹印机投资的</w:t>
            </w:r>
            <w:r>
              <w:rPr>
                <w:rFonts w:hint="eastAsia" w:ascii="Times New Roman" w:hAnsi="Times New Roman" w:cs="Times New Roman" w:eastAsiaTheme="minorEastAsia"/>
                <w:i w:val="0"/>
                <w:iCs w:val="0"/>
                <w:caps w:val="0"/>
                <w:color w:val="auto"/>
                <w:spacing w:val="0"/>
                <w:sz w:val="24"/>
                <w:szCs w:val="24"/>
                <w:shd w:val="clear" w:color="auto" w:fill="FFFFFF"/>
                <w:lang w:eastAsia="zh-CN"/>
              </w:rPr>
              <w:t>30%～50%</w:t>
            </w:r>
            <w:r>
              <w:rPr>
                <w:rFonts w:hint="default" w:ascii="Times New Roman" w:hAnsi="Times New Roman" w:cs="Times New Roman" w:eastAsiaTheme="minorEastAsia"/>
                <w:i w:val="0"/>
                <w:iCs w:val="0"/>
                <w:caps w:val="0"/>
                <w:color w:val="auto"/>
                <w:spacing w:val="0"/>
                <w:sz w:val="24"/>
                <w:szCs w:val="24"/>
                <w:shd w:val="clear" w:color="auto" w:fill="FFFFFF"/>
              </w:rPr>
              <w:t>。此外，柔性版制版的特性还包括在制版上周期短、易运输、费用比凹印低得多。</w:t>
            </w:r>
          </w:p>
          <w:p w14:paraId="70A38607">
            <w:p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val="0"/>
                <w:color w:val="auto"/>
                <w:sz w:val="24"/>
                <w:highlight w:val="none"/>
                <w:lang w:val="en-US" w:eastAsia="zh-CN"/>
              </w:rPr>
            </w:pPr>
            <w:r>
              <w:rPr>
                <w:rFonts w:hint="default" w:ascii="Times New Roman" w:hAnsi="Times New Roman" w:cs="Times New Roman" w:eastAsiaTheme="minorEastAsia"/>
                <w:b/>
                <w:bCs w:val="0"/>
                <w:color w:val="auto"/>
                <w:sz w:val="24"/>
                <w:highlight w:val="none"/>
                <w:lang w:val="en-US" w:eastAsia="zh-CN"/>
              </w:rPr>
              <w:t>（2）原、辅料理化性质</w:t>
            </w:r>
          </w:p>
          <w:p w14:paraId="641F7A88">
            <w:pPr>
              <w:topLinePunct w:val="0"/>
              <w:bidi w:val="0"/>
              <w:adjustRightInd w:val="0"/>
              <w:snapToGrid w:val="0"/>
              <w:spacing w:after="0" w:afterLines="0" w:line="360" w:lineRule="auto"/>
              <w:ind w:left="0" w:leftChars="0" w:right="0" w:firstLine="480" w:firstLineChars="200"/>
              <w:jc w:val="both"/>
              <w:rPr>
                <w:rFonts w:hint="default" w:ascii="Times New Roman" w:hAnsi="Times New Roman" w:cs="Times New Roman" w:eastAsiaTheme="minorEastAsia"/>
                <w:b w:val="0"/>
                <w:bCs/>
                <w:color w:val="auto"/>
                <w:sz w:val="24"/>
                <w:szCs w:val="24"/>
                <w:highlight w:val="none"/>
                <w:lang w:val="en-US" w:eastAsia="zh-CN"/>
              </w:rPr>
            </w:pPr>
            <w:r>
              <w:rPr>
                <w:rFonts w:hint="default" w:ascii="Times New Roman" w:hAnsi="Times New Roman" w:cs="Times New Roman" w:eastAsiaTheme="minorEastAsia"/>
                <w:b w:val="0"/>
                <w:bCs/>
                <w:color w:val="auto"/>
                <w:sz w:val="24"/>
                <w:szCs w:val="24"/>
                <w:highlight w:val="none"/>
                <w:lang w:val="en-US" w:eastAsia="zh-CN"/>
              </w:rPr>
              <w:t>项目使用的原辅材料理化性质详见表2-</w:t>
            </w:r>
            <w:r>
              <w:rPr>
                <w:rFonts w:hint="eastAsia" w:ascii="Times New Roman" w:hAnsi="Times New Roman" w:cs="Times New Roman" w:eastAsiaTheme="minorEastAsia"/>
                <w:b w:val="0"/>
                <w:bCs/>
                <w:color w:val="auto"/>
                <w:sz w:val="24"/>
                <w:szCs w:val="24"/>
                <w:highlight w:val="none"/>
                <w:lang w:val="en-US" w:eastAsia="zh-CN"/>
              </w:rPr>
              <w:t>6</w:t>
            </w:r>
            <w:r>
              <w:rPr>
                <w:rFonts w:hint="default" w:ascii="Times New Roman" w:hAnsi="Times New Roman" w:cs="Times New Roman" w:eastAsiaTheme="minorEastAsia"/>
                <w:b w:val="0"/>
                <w:bCs/>
                <w:color w:val="auto"/>
                <w:sz w:val="24"/>
                <w:szCs w:val="24"/>
                <w:highlight w:val="none"/>
                <w:lang w:val="en-US" w:eastAsia="zh-CN"/>
              </w:rPr>
              <w:t>。</w:t>
            </w:r>
          </w:p>
          <w:p w14:paraId="2135B92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表2-</w:t>
            </w:r>
            <w:r>
              <w:rPr>
                <w:rFonts w:hint="eastAsia" w:ascii="Times New Roman" w:hAnsi="Times New Roman" w:cs="Times New Roman" w:eastAsiaTheme="minorEastAsia"/>
                <w:b/>
                <w:bCs/>
                <w:color w:val="auto"/>
                <w:sz w:val="24"/>
                <w:szCs w:val="24"/>
                <w:highlight w:val="none"/>
                <w:lang w:val="en-US" w:eastAsia="zh-CN"/>
              </w:rPr>
              <w:t xml:space="preserve">6   </w:t>
            </w:r>
            <w:r>
              <w:rPr>
                <w:rFonts w:hint="default" w:ascii="Times New Roman" w:hAnsi="Times New Roman" w:cs="Times New Roman" w:eastAsiaTheme="minorEastAsia"/>
                <w:b/>
                <w:bCs/>
                <w:color w:val="auto"/>
                <w:sz w:val="24"/>
                <w:szCs w:val="24"/>
                <w:highlight w:val="none"/>
                <w:lang w:val="en-US" w:eastAsia="zh-CN"/>
              </w:rPr>
              <w:t>原辅材料理化性质</w:t>
            </w:r>
            <w:r>
              <w:rPr>
                <w:rFonts w:hint="eastAsia" w:ascii="Times New Roman" w:hAnsi="Times New Roman" w:cs="Times New Roman" w:eastAsiaTheme="minorEastAsia"/>
                <w:b/>
                <w:bCs/>
                <w:color w:val="auto"/>
                <w:sz w:val="24"/>
                <w:szCs w:val="24"/>
                <w:highlight w:val="none"/>
                <w:lang w:val="en-US" w:eastAsia="zh-CN"/>
              </w:rPr>
              <w:t>表</w:t>
            </w:r>
          </w:p>
          <w:tbl>
            <w:tblPr>
              <w:tblStyle w:val="11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1"/>
              <w:gridCol w:w="6822"/>
            </w:tblGrid>
            <w:tr w14:paraId="2F98C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52" w:type="pct"/>
                  <w:vAlign w:val="center"/>
                </w:tcPr>
                <w:p w14:paraId="5732A44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pacing w:val="6"/>
                      <w:sz w:val="21"/>
                      <w:szCs w:val="21"/>
                    </w:rPr>
                    <w:t>名称</w:t>
                  </w:r>
                </w:p>
              </w:tc>
              <w:tc>
                <w:tcPr>
                  <w:tcW w:w="4147" w:type="pct"/>
                  <w:vAlign w:val="center"/>
                </w:tcPr>
                <w:p w14:paraId="32CC6D1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pacing w:val="-11"/>
                      <w:sz w:val="21"/>
                      <w:szCs w:val="21"/>
                    </w:rPr>
                    <w:t>内</w:t>
                  </w:r>
                  <w:r>
                    <w:rPr>
                      <w:rFonts w:hint="default" w:ascii="Times New Roman" w:hAnsi="Times New Roman" w:cs="Times New Roman" w:eastAsiaTheme="minorEastAsia"/>
                      <w:b/>
                      <w:bCs/>
                      <w:color w:val="auto"/>
                      <w:spacing w:val="-11"/>
                      <w:sz w:val="21"/>
                      <w:szCs w:val="21"/>
                      <w:lang w:val="en-US" w:eastAsia="zh-CN"/>
                    </w:rPr>
                    <w:t xml:space="preserve"> </w:t>
                  </w:r>
                  <w:r>
                    <w:rPr>
                      <w:rFonts w:hint="eastAsia" w:ascii="Times New Roman" w:hAnsi="Times New Roman" w:cs="Times New Roman" w:eastAsiaTheme="minorEastAsia"/>
                      <w:b/>
                      <w:bCs/>
                      <w:color w:val="auto"/>
                      <w:spacing w:val="-11"/>
                      <w:sz w:val="21"/>
                      <w:szCs w:val="21"/>
                      <w:lang w:val="en-US" w:eastAsia="zh-CN"/>
                    </w:rPr>
                    <w:t xml:space="preserve"> </w:t>
                  </w:r>
                  <w:r>
                    <w:rPr>
                      <w:rFonts w:hint="default" w:ascii="Times New Roman" w:hAnsi="Times New Roman" w:cs="Times New Roman" w:eastAsiaTheme="minorEastAsia"/>
                      <w:b/>
                      <w:bCs/>
                      <w:color w:val="auto"/>
                      <w:spacing w:val="-11"/>
                      <w:sz w:val="21"/>
                      <w:szCs w:val="21"/>
                    </w:rPr>
                    <w:t>容</w:t>
                  </w:r>
                </w:p>
              </w:tc>
            </w:tr>
            <w:tr w14:paraId="365D1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52" w:type="pct"/>
                  <w:vAlign w:val="center"/>
                </w:tcPr>
                <w:p w14:paraId="325AAC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sz w:val="21"/>
                      <w:szCs w:val="21"/>
                    </w:rPr>
                  </w:pPr>
                  <w:r>
                    <w:rPr>
                      <w:rFonts w:hint="eastAsia" w:ascii="Times New Roman" w:hAnsi="Times New Roman" w:cs="Times New Roman" w:eastAsiaTheme="minorEastAsia"/>
                      <w:color w:val="auto"/>
                      <w:spacing w:val="0"/>
                      <w:sz w:val="21"/>
                      <w:szCs w:val="21"/>
                      <w:lang w:val="en-US" w:eastAsia="zh-CN"/>
                    </w:rPr>
                    <w:t>环保食品级</w:t>
                  </w:r>
                  <w:r>
                    <w:rPr>
                      <w:rFonts w:hint="default" w:ascii="Times New Roman" w:hAnsi="Times New Roman" w:cs="Times New Roman" w:eastAsiaTheme="minorEastAsia"/>
                      <w:color w:val="auto"/>
                      <w:spacing w:val="0"/>
                      <w:sz w:val="21"/>
                      <w:szCs w:val="21"/>
                    </w:rPr>
                    <w:t>PE颗粒</w:t>
                  </w:r>
                </w:p>
              </w:tc>
              <w:tc>
                <w:tcPr>
                  <w:tcW w:w="4147" w:type="pct"/>
                  <w:vAlign w:val="center"/>
                </w:tcPr>
                <w:p w14:paraId="0130F50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sz w:val="21"/>
                      <w:szCs w:val="21"/>
                    </w:rPr>
                  </w:pPr>
                  <w:r>
                    <w:rPr>
                      <w:rFonts w:hint="default" w:ascii="Times New Roman" w:hAnsi="Times New Roman" w:cs="Times New Roman" w:eastAsiaTheme="minorEastAsia"/>
                      <w:color w:val="auto"/>
                      <w:spacing w:val="0"/>
                      <w:sz w:val="21"/>
                      <w:szCs w:val="21"/>
                    </w:rPr>
                    <w:t>低密度聚乙烯又称高压聚乙烯，常缩写为LDPE。呈乳白色，无味、无臭、无毒，表面无光泽的蜡状颗粒。密度为0.91g/cm</w:t>
                  </w:r>
                  <w:r>
                    <w:rPr>
                      <w:rFonts w:hint="eastAsia" w:ascii="Times New Roman" w:hAnsi="Times New Roman" w:cs="Times New Roman" w:eastAsiaTheme="minorEastAsia"/>
                      <w:color w:val="auto"/>
                      <w:spacing w:val="0"/>
                      <w:sz w:val="21"/>
                      <w:szCs w:val="21"/>
                      <w:vertAlign w:val="superscript"/>
                      <w:lang w:val="en-US" w:eastAsia="zh-CN"/>
                    </w:rPr>
                    <w:t>3</w:t>
                  </w:r>
                  <w:r>
                    <w:rPr>
                      <w:rFonts w:hint="default" w:ascii="Times New Roman" w:hAnsi="Times New Roman" w:cs="Times New Roman" w:eastAsiaTheme="minorEastAsia"/>
                      <w:color w:val="auto"/>
                      <w:spacing w:val="0"/>
                      <w:sz w:val="21"/>
                      <w:szCs w:val="21"/>
                    </w:rPr>
                    <w:t>-0.93g/cm</w:t>
                  </w:r>
                  <w:r>
                    <w:rPr>
                      <w:rFonts w:hint="eastAsia" w:ascii="Times New Roman" w:hAnsi="Times New Roman" w:cs="Times New Roman" w:eastAsiaTheme="minorEastAsia"/>
                      <w:color w:val="auto"/>
                      <w:spacing w:val="0"/>
                      <w:sz w:val="21"/>
                      <w:szCs w:val="21"/>
                      <w:vertAlign w:val="superscript"/>
                      <w:lang w:val="en-US" w:eastAsia="zh-CN"/>
                    </w:rPr>
                    <w:t>3</w:t>
                  </w:r>
                  <w:r>
                    <w:rPr>
                      <w:rFonts w:hint="default" w:ascii="Times New Roman" w:hAnsi="Times New Roman" w:cs="Times New Roman" w:eastAsiaTheme="minorEastAsia"/>
                      <w:color w:val="auto"/>
                      <w:spacing w:val="0"/>
                      <w:sz w:val="21"/>
                      <w:szCs w:val="21"/>
                    </w:rPr>
                    <w:t>，是聚乙烯树脂中最轻的品种。具有良好的柔软性、延伸性、电绝缘性、透明性、易加工性和一定的透气性。其化学稳定性能较好，耐碱、耐一般有机溶剂。熔点130℃~145℃。不溶于水，微溶于烃类、甲苯等。能耐大多数酸碱的侵蚀，吸水性小，在低温时仍能保持柔软性，电绝缘性高。</w:t>
                  </w:r>
                </w:p>
              </w:tc>
            </w:tr>
            <w:tr w14:paraId="31F23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52" w:type="pct"/>
                  <w:vAlign w:val="center"/>
                </w:tcPr>
                <w:p w14:paraId="7262139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sz w:val="21"/>
                      <w:szCs w:val="21"/>
                    </w:rPr>
                  </w:pPr>
                  <w:r>
                    <w:rPr>
                      <w:rFonts w:hint="default" w:ascii="Times New Roman" w:hAnsi="Times New Roman" w:cs="Times New Roman" w:eastAsiaTheme="minorEastAsia"/>
                      <w:color w:val="auto"/>
                      <w:spacing w:val="0"/>
                      <w:sz w:val="21"/>
                      <w:szCs w:val="21"/>
                      <w:highlight w:val="none"/>
                    </w:rPr>
                    <w:t>水性油墨</w:t>
                  </w:r>
                </w:p>
              </w:tc>
              <w:tc>
                <w:tcPr>
                  <w:tcW w:w="4147" w:type="pct"/>
                  <w:vAlign w:val="center"/>
                </w:tcPr>
                <w:p w14:paraId="5E936E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sz w:val="21"/>
                      <w:szCs w:val="21"/>
                    </w:rPr>
                  </w:pPr>
                  <w:r>
                    <w:rPr>
                      <w:rFonts w:hint="default" w:ascii="Times New Roman" w:hAnsi="Times New Roman" w:cs="Times New Roman" w:eastAsiaTheme="minorEastAsia"/>
                      <w:color w:val="auto"/>
                      <w:spacing w:val="0"/>
                      <w:sz w:val="21"/>
                      <w:szCs w:val="21"/>
                    </w:rPr>
                    <w:t>主要成分</w:t>
                  </w:r>
                  <w:r>
                    <w:rPr>
                      <w:rFonts w:hint="default" w:ascii="Times New Roman" w:hAnsi="Times New Roman" w:cs="Times New Roman" w:eastAsiaTheme="minorEastAsia"/>
                      <w:color w:val="auto"/>
                      <w:sz w:val="21"/>
                      <w:szCs w:val="21"/>
                    </w:rPr>
                    <w:t>苯乙烯、丙烯酸共聚乳液</w:t>
                  </w:r>
                  <w:r>
                    <w:rPr>
                      <w:rFonts w:hint="eastAsia" w:ascii="Times New Roman" w:hAnsi="Times New Roman" w:cs="Times New Roman" w:eastAsiaTheme="minorEastAsia"/>
                      <w:color w:val="auto"/>
                      <w:sz w:val="21"/>
                      <w:szCs w:val="21"/>
                      <w:lang w:val="en-US" w:eastAsia="zh-CN"/>
                    </w:rPr>
                    <w:t>40</w:t>
                  </w:r>
                  <w:r>
                    <w:rPr>
                      <w:rFonts w:hint="default" w:ascii="Times New Roman" w:hAnsi="Times New Roman" w:cs="Times New Roman" w:eastAsiaTheme="minorEastAsia"/>
                      <w:color w:val="auto"/>
                      <w:spacing w:val="0"/>
                      <w:sz w:val="21"/>
                      <w:szCs w:val="21"/>
                    </w:rPr>
                    <w:t>%、水</w:t>
                  </w:r>
                  <w:r>
                    <w:rPr>
                      <w:rFonts w:hint="eastAsia" w:ascii="Times New Roman" w:hAnsi="Times New Roman" w:cs="Times New Roman" w:eastAsiaTheme="minorEastAsia"/>
                      <w:color w:val="auto"/>
                      <w:spacing w:val="0"/>
                      <w:sz w:val="21"/>
                      <w:szCs w:val="21"/>
                      <w:lang w:val="en-US" w:eastAsia="zh-CN"/>
                    </w:rPr>
                    <w:t>10</w:t>
                  </w:r>
                  <w:r>
                    <w:rPr>
                      <w:rFonts w:hint="default" w:ascii="Times New Roman" w:hAnsi="Times New Roman" w:cs="Times New Roman" w:eastAsiaTheme="minorEastAsia"/>
                      <w:color w:val="auto"/>
                      <w:spacing w:val="0"/>
                      <w:sz w:val="21"/>
                      <w:szCs w:val="21"/>
                    </w:rPr>
                    <w:t>%、颜料</w:t>
                  </w:r>
                  <w:r>
                    <w:rPr>
                      <w:rFonts w:hint="eastAsia" w:ascii="Times New Roman" w:hAnsi="Times New Roman" w:cs="Times New Roman" w:eastAsiaTheme="minorEastAsia"/>
                      <w:color w:val="auto"/>
                      <w:spacing w:val="0"/>
                      <w:sz w:val="21"/>
                      <w:szCs w:val="21"/>
                      <w:lang w:val="en-US" w:eastAsia="zh-CN"/>
                    </w:rPr>
                    <w:t>50</w:t>
                  </w:r>
                  <w:r>
                    <w:rPr>
                      <w:rFonts w:hint="default" w:ascii="Times New Roman" w:hAnsi="Times New Roman" w:cs="Times New Roman" w:eastAsiaTheme="minorEastAsia"/>
                      <w:color w:val="auto"/>
                      <w:spacing w:val="0"/>
                      <w:sz w:val="21"/>
                      <w:szCs w:val="21"/>
                    </w:rPr>
                    <w:t>%。由于水性油墨用水做溶解载体，水性油墨具有显著的环保安全特点：安全、无毒、无害、不燃不爆、几乎无挥发性有机气体产生。</w:t>
                  </w:r>
                </w:p>
              </w:tc>
            </w:tr>
          </w:tbl>
          <w:p w14:paraId="3195FF13">
            <w:pPr>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color w:val="auto"/>
                <w:sz w:val="24"/>
                <w:szCs w:val="24"/>
                <w:highlight w:val="none"/>
                <w:lang w:val="en-US" w:eastAsia="zh-CN"/>
              </w:rPr>
            </w:pPr>
          </w:p>
          <w:p w14:paraId="312F7F1E">
            <w:pPr>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7、公用工程</w:t>
            </w:r>
          </w:p>
          <w:p w14:paraId="71CE6B1B">
            <w:p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（1）供水</w:t>
            </w:r>
          </w:p>
          <w:p w14:paraId="5775A9CB">
            <w:p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eastAsiaTheme="minorEastAsia"/>
                <w:bCs/>
                <w:color w:val="auto"/>
                <w:sz w:val="24"/>
                <w:szCs w:val="24"/>
                <w:lang w:val="en-US" w:eastAsia="zh-CN"/>
              </w:rPr>
            </w:pPr>
            <w:r>
              <w:rPr>
                <w:rFonts w:hint="default" w:ascii="Times New Roman" w:hAnsi="Times New Roman" w:cs="Times New Roman" w:eastAsiaTheme="minorEastAsia"/>
                <w:bCs/>
                <w:color w:val="auto"/>
                <w:sz w:val="24"/>
                <w:szCs w:val="24"/>
                <w:lang w:val="en-US" w:eastAsia="zh-CN"/>
              </w:rPr>
              <w:t>生活用水与生产用水均来自当地自来水管网，依托现有自来水管接水。</w:t>
            </w:r>
          </w:p>
          <w:p w14:paraId="0C5DC3D1">
            <w:p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（2）排水</w:t>
            </w:r>
          </w:p>
          <w:p w14:paraId="15238068">
            <w:pPr>
              <w:keepNext w:val="0"/>
              <w:keepLines w:val="0"/>
              <w:pageBreakBefore w:val="0"/>
              <w:suppressLineNumbers w:val="0"/>
              <w:kinsoku/>
              <w:wordWrap/>
              <w:overflowPunct/>
              <w:topLinePunct w:val="0"/>
              <w:autoSpaceDE/>
              <w:autoSpaceDN/>
              <w:bidi w:val="0"/>
              <w:adjustRightInd w:val="0"/>
              <w:snapToGrid w:val="0"/>
              <w:spacing w:beforeAutospacing="0" w:after="0" w:afterLines="0" w:afterAutospacing="0" w:line="360" w:lineRule="auto"/>
              <w:ind w:left="0" w:leftChars="0" w:right="0" w:firstLine="480" w:firstLineChars="200"/>
              <w:jc w:val="left"/>
              <w:textAlignment w:val="auto"/>
              <w:rPr>
                <w:rFonts w:hint="default" w:ascii="Times New Roman" w:hAnsi="Times New Roman" w:cs="Times New Roman" w:eastAsiaTheme="minorEastAsia"/>
                <w:bCs/>
                <w:color w:val="auto"/>
                <w:sz w:val="24"/>
                <w:szCs w:val="24"/>
                <w:lang w:val="en-US" w:eastAsia="zh-CN"/>
              </w:rPr>
            </w:pPr>
            <w:r>
              <w:rPr>
                <w:rFonts w:hint="default" w:ascii="Times New Roman" w:hAnsi="Times New Roman" w:cs="Times New Roman" w:eastAsiaTheme="minorEastAsia"/>
                <w:bCs/>
                <w:color w:val="auto"/>
                <w:sz w:val="24"/>
                <w:szCs w:val="24"/>
                <w:lang w:val="en-US" w:eastAsia="zh-CN"/>
              </w:rPr>
              <w:t>项目</w:t>
            </w:r>
            <w:r>
              <w:rPr>
                <w:rFonts w:hint="default" w:ascii="Times New Roman" w:hAnsi="Times New Roman" w:cs="Times New Roman" w:eastAsiaTheme="minorEastAsia"/>
                <w:color w:val="auto"/>
                <w:sz w:val="24"/>
                <w:szCs w:val="24"/>
                <w:vertAlign w:val="baseline"/>
                <w:lang w:val="en-US" w:eastAsia="zh-CN"/>
              </w:rPr>
              <w:t>采取雨污分流，</w:t>
            </w:r>
            <w:r>
              <w:rPr>
                <w:rFonts w:hint="default" w:ascii="Times New Roman" w:hAnsi="Times New Roman" w:cs="Times New Roman" w:eastAsiaTheme="minorEastAsia"/>
                <w:color w:val="auto"/>
                <w:spacing w:val="-8"/>
                <w:sz w:val="24"/>
                <w:szCs w:val="24"/>
              </w:rPr>
              <w:t>项目</w:t>
            </w:r>
            <w:r>
              <w:rPr>
                <w:rFonts w:hint="default" w:ascii="Times New Roman" w:hAnsi="Times New Roman" w:cs="Times New Roman" w:eastAsiaTheme="minorEastAsia"/>
                <w:color w:val="auto"/>
                <w:spacing w:val="-8"/>
                <w:sz w:val="24"/>
                <w:szCs w:val="24"/>
                <w:lang w:val="en-US" w:eastAsia="zh-CN"/>
              </w:rPr>
              <w:t>生产废水主要为</w:t>
            </w:r>
            <w:r>
              <w:rPr>
                <w:rFonts w:hint="eastAsia" w:ascii="Times New Roman" w:hAnsi="Times New Roman" w:cs="Times New Roman" w:eastAsiaTheme="minorEastAsia"/>
                <w:color w:val="auto"/>
                <w:spacing w:val="-8"/>
                <w:sz w:val="24"/>
                <w:szCs w:val="24"/>
                <w:lang w:val="en-US" w:eastAsia="zh-CN"/>
              </w:rPr>
              <w:t>印刷设备</w:t>
            </w:r>
            <w:r>
              <w:rPr>
                <w:rFonts w:hint="default" w:ascii="Times New Roman" w:hAnsi="Times New Roman" w:cs="Times New Roman" w:eastAsiaTheme="minorEastAsia"/>
                <w:color w:val="auto"/>
                <w:spacing w:val="-8"/>
                <w:sz w:val="24"/>
                <w:szCs w:val="24"/>
                <w:lang w:val="en-US" w:eastAsia="zh-CN"/>
              </w:rPr>
              <w:t>清洗废水，</w:t>
            </w:r>
            <w:r>
              <w:rPr>
                <w:rFonts w:hint="eastAsia" w:ascii="Times New Roman" w:hAnsi="Times New Roman" w:cs="Times New Roman" w:eastAsiaTheme="minorEastAsia"/>
                <w:color w:val="auto"/>
                <w:spacing w:val="-8"/>
                <w:sz w:val="24"/>
                <w:szCs w:val="24"/>
                <w:lang w:val="en-US" w:eastAsia="zh-CN"/>
              </w:rPr>
              <w:t>用收集桶统一收集后暂存于危废暂存间，定期委托有资质的单位定期清运处置；淋膜机冷却水</w:t>
            </w:r>
            <w:r>
              <w:rPr>
                <w:rFonts w:hint="default" w:ascii="Times New Roman" w:hAnsi="Times New Roman" w:cs="Times New Roman" w:eastAsiaTheme="minorEastAsia"/>
                <w:color w:val="auto"/>
                <w:spacing w:val="-8"/>
                <w:sz w:val="24"/>
                <w:szCs w:val="24"/>
                <w:lang w:val="en-US" w:eastAsia="zh-CN"/>
              </w:rPr>
              <w:t>循环使用不外排</w:t>
            </w:r>
            <w:r>
              <w:rPr>
                <w:rFonts w:hint="eastAsia" w:ascii="Times New Roman" w:hAnsi="Times New Roman" w:cs="Times New Roman" w:eastAsiaTheme="minorEastAsia"/>
                <w:color w:val="auto"/>
                <w:spacing w:val="-8"/>
                <w:sz w:val="24"/>
                <w:szCs w:val="24"/>
                <w:lang w:val="en-US" w:eastAsia="zh-CN"/>
              </w:rPr>
              <w:t>；</w:t>
            </w:r>
            <w:r>
              <w:rPr>
                <w:rFonts w:hint="default" w:ascii="Times New Roman" w:hAnsi="Times New Roman" w:cs="Times New Roman"/>
                <w:b/>
                <w:bCs w:val="0"/>
                <w:color w:val="auto"/>
                <w:kern w:val="0"/>
                <w:sz w:val="24"/>
                <w:szCs w:val="24"/>
                <w:highlight w:val="none"/>
                <w:lang w:val="en-US" w:eastAsia="zh-CN"/>
              </w:rPr>
              <w:t>园区污水处理站未正常运行时：</w:t>
            </w:r>
            <w:r>
              <w:rPr>
                <w:rFonts w:hint="eastAsia" w:ascii="Times New Roman" w:hAnsi="Times New Roman" w:cs="Times New Roman"/>
                <w:b w:val="0"/>
                <w:bCs/>
                <w:color w:val="auto"/>
                <w:kern w:val="0"/>
                <w:sz w:val="24"/>
                <w:szCs w:val="24"/>
                <w:highlight w:val="none"/>
                <w:lang w:val="en-US" w:eastAsia="zh-CN"/>
              </w:rPr>
              <w:t>生活污水经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收集处理后</w:t>
            </w:r>
            <w:r>
              <w:rPr>
                <w:rFonts w:hint="eastAsia" w:ascii="Times New Roman" w:hAnsi="Times New Roman" w:cs="Times New Roman"/>
                <w:color w:val="auto"/>
                <w:sz w:val="24"/>
                <w:szCs w:val="24"/>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4"/>
                <w:szCs w:val="24"/>
                <w:highlight w:val="none"/>
                <w:lang w:val="en-US" w:eastAsia="zh-CN"/>
              </w:rPr>
              <w:t>；</w:t>
            </w:r>
            <w:r>
              <w:rPr>
                <w:rFonts w:hint="default" w:ascii="Times New Roman" w:hAnsi="Times New Roman" w:cs="Times New Roman"/>
                <w:b/>
                <w:bCs w:val="0"/>
                <w:color w:val="auto"/>
                <w:kern w:val="0"/>
                <w:sz w:val="24"/>
                <w:szCs w:val="24"/>
                <w:highlight w:val="none"/>
                <w:lang w:val="en-US" w:eastAsia="zh-CN"/>
              </w:rPr>
              <w:t>园区污水处理厂正常运行时：</w:t>
            </w:r>
            <w:r>
              <w:rPr>
                <w:rFonts w:hint="eastAsia" w:ascii="Times New Roman" w:hAnsi="Times New Roman" w:cs="Times New Roman"/>
                <w:b w:val="0"/>
                <w:bCs/>
                <w:color w:val="auto"/>
                <w:kern w:val="0"/>
                <w:sz w:val="24"/>
                <w:szCs w:val="24"/>
                <w:highlight w:val="none"/>
                <w:lang w:val="en-US" w:eastAsia="zh-CN"/>
              </w:rPr>
              <w:t>生活污水经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收集处理达到</w:t>
            </w:r>
            <w:r>
              <w:rPr>
                <w:rFonts w:hint="default" w:ascii="Times New Roman" w:hAnsi="Times New Roman" w:cs="Times New Roman"/>
                <w:bCs/>
                <w:color w:val="auto"/>
                <w:kern w:val="0"/>
                <w:sz w:val="24"/>
                <w:szCs w:val="24"/>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4"/>
                <w:szCs w:val="24"/>
                <w:highlight w:val="none"/>
                <w:lang w:val="en-US" w:eastAsia="zh-CN"/>
              </w:rPr>
              <w:t>后，通过园区污水</w:t>
            </w:r>
            <w:r>
              <w:rPr>
                <w:rFonts w:hint="default" w:ascii="Times New Roman" w:hAnsi="Times New Roman" w:cs="Times New Roman"/>
                <w:bCs/>
                <w:color w:val="auto"/>
                <w:kern w:val="0"/>
                <w:sz w:val="24"/>
                <w:szCs w:val="24"/>
                <w:highlight w:val="none"/>
                <w:lang w:val="en-US" w:eastAsia="zh-CN"/>
              </w:rPr>
              <w:t>管网接入园区污水处理厂</w:t>
            </w:r>
            <w:r>
              <w:rPr>
                <w:rFonts w:hint="eastAsia" w:ascii="Times New Roman" w:hAnsi="Times New Roman" w:cs="Times New Roman"/>
                <w:color w:val="auto"/>
                <w:sz w:val="24"/>
                <w:szCs w:val="24"/>
                <w:lang w:eastAsia="zh-CN"/>
              </w:rPr>
              <w:t>。</w:t>
            </w:r>
          </w:p>
          <w:p w14:paraId="7868C0FB">
            <w:p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（3）供电</w:t>
            </w:r>
          </w:p>
          <w:p w14:paraId="2FD81F95">
            <w:pPr>
              <w:keepNext w:val="0"/>
              <w:keepLines w:val="0"/>
              <w:pageBreakBefore w:val="0"/>
              <w:suppressLineNumbers w:val="0"/>
              <w:kinsoku/>
              <w:wordWrap/>
              <w:overflowPunct/>
              <w:topLinePunct w:val="0"/>
              <w:autoSpaceDE/>
              <w:autoSpaceDN/>
              <w:bidi w:val="0"/>
              <w:adjustRightInd w:val="0"/>
              <w:snapToGrid w:val="0"/>
              <w:spacing w:beforeAutospacing="0" w:after="0" w:afterLines="0" w:afterAutospacing="0" w:line="360" w:lineRule="auto"/>
              <w:ind w:left="0" w:leftChars="0" w:right="0" w:firstLine="480" w:firstLineChars="200"/>
              <w:jc w:val="left"/>
              <w:textAlignment w:val="auto"/>
              <w:rPr>
                <w:rFonts w:hint="default" w:ascii="Times New Roman" w:hAnsi="Times New Roman" w:cs="Times New Roman" w:eastAsiaTheme="minorEastAsia"/>
                <w:bCs/>
                <w:color w:val="auto"/>
                <w:sz w:val="24"/>
                <w:szCs w:val="24"/>
                <w:lang w:eastAsia="zh-CN"/>
              </w:rPr>
            </w:pPr>
            <w:r>
              <w:rPr>
                <w:rFonts w:hint="default" w:ascii="Times New Roman" w:hAnsi="Times New Roman" w:cs="Times New Roman" w:eastAsiaTheme="minorEastAsia"/>
                <w:bCs/>
                <w:color w:val="auto"/>
                <w:sz w:val="24"/>
                <w:szCs w:val="24"/>
                <w:lang w:val="en-US" w:eastAsia="zh-CN"/>
              </w:rPr>
              <w:t>由园区供电系统供电，本项目用电从现有项目的配电井接线。</w:t>
            </w:r>
          </w:p>
          <w:p w14:paraId="0A7131ED">
            <w:pPr>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val="0"/>
                <w:color w:val="auto"/>
                <w:sz w:val="24"/>
                <w:highlight w:val="none"/>
                <w:lang w:val="en-US" w:eastAsia="zh-CN"/>
              </w:rPr>
            </w:pPr>
            <w:r>
              <w:rPr>
                <w:rFonts w:hint="default" w:ascii="Times New Roman" w:hAnsi="Times New Roman" w:cs="Times New Roman" w:eastAsiaTheme="minorEastAsia"/>
                <w:b/>
                <w:bCs w:val="0"/>
                <w:color w:val="auto"/>
                <w:sz w:val="24"/>
                <w:highlight w:val="none"/>
                <w:lang w:val="en-US" w:eastAsia="zh-CN"/>
              </w:rPr>
              <w:t>8、物料平衡及水平衡</w:t>
            </w:r>
          </w:p>
          <w:p w14:paraId="4F0A20E9">
            <w:p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szCs w:val="24"/>
                <w:highlight w:val="none"/>
                <w:lang w:val="zh-CN" w:eastAsia="zh-CN"/>
              </w:rPr>
            </w:pPr>
            <w:r>
              <w:rPr>
                <w:rFonts w:hint="default" w:ascii="Times New Roman" w:hAnsi="Times New Roman" w:cs="Times New Roman" w:eastAsiaTheme="minorEastAsia"/>
                <w:b/>
                <w:bCs/>
                <w:color w:val="auto"/>
                <w:sz w:val="24"/>
                <w:szCs w:val="24"/>
                <w:highlight w:val="none"/>
                <w:lang w:val="zh-CN" w:eastAsia="zh-CN"/>
              </w:rPr>
              <w:t>（</w:t>
            </w:r>
            <w:r>
              <w:rPr>
                <w:rFonts w:hint="default" w:ascii="Times New Roman" w:hAnsi="Times New Roman" w:cs="Times New Roman" w:eastAsiaTheme="minorEastAsia"/>
                <w:b/>
                <w:bCs/>
                <w:color w:val="auto"/>
                <w:sz w:val="24"/>
                <w:szCs w:val="24"/>
                <w:highlight w:val="none"/>
                <w:lang w:val="en-US" w:eastAsia="zh-CN"/>
              </w:rPr>
              <w:t>1</w:t>
            </w:r>
            <w:r>
              <w:rPr>
                <w:rFonts w:hint="default" w:ascii="Times New Roman" w:hAnsi="Times New Roman" w:cs="Times New Roman" w:eastAsiaTheme="minorEastAsia"/>
                <w:b/>
                <w:bCs/>
                <w:color w:val="auto"/>
                <w:sz w:val="24"/>
                <w:szCs w:val="24"/>
                <w:highlight w:val="none"/>
                <w:lang w:val="zh-CN" w:eastAsia="zh-CN"/>
              </w:rPr>
              <w:t>）物料平衡</w:t>
            </w:r>
          </w:p>
          <w:p w14:paraId="2C19814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p>
          <w:p w14:paraId="131287F1">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p>
          <w:p w14:paraId="006D9810">
            <w:pPr>
              <w:pStyle w:val="2"/>
              <w:rPr>
                <w:rFonts w:hint="default"/>
                <w:color w:val="auto"/>
                <w:lang w:val="en-US" w:eastAsia="zh-CN"/>
              </w:rPr>
            </w:pPr>
          </w:p>
          <w:p w14:paraId="0694727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表2-</w:t>
            </w:r>
            <w:r>
              <w:rPr>
                <w:rFonts w:hint="eastAsia" w:ascii="Times New Roman" w:hAnsi="Times New Roman" w:cs="Times New Roman" w:eastAsiaTheme="minorEastAsia"/>
                <w:b/>
                <w:bCs/>
                <w:color w:val="auto"/>
                <w:sz w:val="24"/>
                <w:szCs w:val="24"/>
                <w:highlight w:val="none"/>
                <w:lang w:val="en-US" w:eastAsia="zh-CN"/>
              </w:rPr>
              <w:t>7</w:t>
            </w:r>
            <w:r>
              <w:rPr>
                <w:rFonts w:hint="default" w:ascii="Times New Roman" w:hAnsi="Times New Roman" w:cs="Times New Roman" w:eastAsiaTheme="minorEastAsia"/>
                <w:b/>
                <w:bCs/>
                <w:color w:val="auto"/>
                <w:sz w:val="24"/>
                <w:szCs w:val="24"/>
                <w:highlight w:val="none"/>
                <w:lang w:val="en-US" w:eastAsia="zh-CN"/>
              </w:rPr>
              <w:t xml:space="preserve">  </w:t>
            </w:r>
            <w:r>
              <w:rPr>
                <w:rFonts w:hint="eastAsia" w:ascii="Times New Roman" w:hAnsi="Times New Roman" w:cs="Times New Roman" w:eastAsiaTheme="minorEastAsia"/>
                <w:b/>
                <w:bCs/>
                <w:color w:val="auto"/>
                <w:sz w:val="24"/>
                <w:szCs w:val="24"/>
                <w:highlight w:val="none"/>
                <w:lang w:val="en-US" w:eastAsia="zh-CN"/>
              </w:rPr>
              <w:t>一期项目</w:t>
            </w:r>
            <w:r>
              <w:rPr>
                <w:rFonts w:hint="default" w:ascii="Times New Roman" w:hAnsi="Times New Roman" w:cs="Times New Roman" w:eastAsiaTheme="minorEastAsia"/>
                <w:b/>
                <w:bCs/>
                <w:color w:val="auto"/>
                <w:sz w:val="24"/>
                <w:szCs w:val="24"/>
                <w:highlight w:val="none"/>
                <w:lang w:val="en-US" w:eastAsia="zh-CN"/>
              </w:rPr>
              <w:t>物料平衡一览表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062"/>
              <w:gridCol w:w="1582"/>
              <w:gridCol w:w="2984"/>
              <w:gridCol w:w="1848"/>
            </w:tblGrid>
            <w:tr w14:paraId="0ABF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noWrap w:val="0"/>
                  <w:vAlign w:val="center"/>
                </w:tcPr>
                <w:p w14:paraId="0AE51085">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607" w:type="pct"/>
                  <w:gridSpan w:val="2"/>
                  <w:noWrap w:val="0"/>
                  <w:vAlign w:val="center"/>
                </w:tcPr>
                <w:p w14:paraId="6E49975D">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输入</w:t>
                  </w:r>
                </w:p>
              </w:tc>
              <w:tc>
                <w:tcPr>
                  <w:tcW w:w="2939" w:type="pct"/>
                  <w:gridSpan w:val="2"/>
                  <w:noWrap w:val="0"/>
                  <w:vAlign w:val="center"/>
                </w:tcPr>
                <w:p w14:paraId="42BE6EC6">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输出</w:t>
                  </w:r>
                </w:p>
              </w:tc>
            </w:tr>
            <w:tr w14:paraId="332B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noWrap w:val="0"/>
                  <w:vAlign w:val="center"/>
                </w:tcPr>
                <w:p w14:paraId="3046EE12">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645" w:type="pct"/>
                  <w:noWrap w:val="0"/>
                  <w:vAlign w:val="center"/>
                </w:tcPr>
                <w:p w14:paraId="7E99C575">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62" w:type="pct"/>
                  <w:noWrap w:val="0"/>
                  <w:vAlign w:val="center"/>
                </w:tcPr>
                <w:p w14:paraId="39003149">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用量（t/a）</w:t>
                  </w:r>
                </w:p>
              </w:tc>
              <w:tc>
                <w:tcPr>
                  <w:tcW w:w="1815" w:type="pct"/>
                  <w:noWrap w:val="0"/>
                  <w:vAlign w:val="center"/>
                </w:tcPr>
                <w:p w14:paraId="3DAE6306">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124" w:type="pct"/>
                  <w:noWrap w:val="0"/>
                  <w:vAlign w:val="center"/>
                </w:tcPr>
                <w:p w14:paraId="399A64BF">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r>
            <w:tr w14:paraId="201B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noWrap w:val="0"/>
                  <w:vAlign w:val="center"/>
                </w:tcPr>
                <w:p w14:paraId="6C3FD7AE">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45" w:type="pct"/>
                  <w:vMerge w:val="restart"/>
                  <w:noWrap w:val="0"/>
                  <w:vAlign w:val="center"/>
                </w:tcPr>
                <w:p w14:paraId="5273F35E">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原纸</w:t>
                  </w:r>
                </w:p>
              </w:tc>
              <w:tc>
                <w:tcPr>
                  <w:tcW w:w="962" w:type="pct"/>
                  <w:vMerge w:val="restart"/>
                  <w:noWrap w:val="0"/>
                  <w:vAlign w:val="center"/>
                </w:tcPr>
                <w:p w14:paraId="7FB3B046">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z w:val="21"/>
                      <w:szCs w:val="18"/>
                      <w:highlight w:val="none"/>
                      <w:lang w:val="en-US" w:eastAsia="zh-CN"/>
                    </w:rPr>
                    <w:t>6650.8825</w:t>
                  </w:r>
                </w:p>
              </w:tc>
              <w:tc>
                <w:tcPr>
                  <w:tcW w:w="1815" w:type="pct"/>
                  <w:noWrap w:val="0"/>
                  <w:vAlign w:val="center"/>
                </w:tcPr>
                <w:p w14:paraId="553F9D45">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单侧</w:t>
                  </w:r>
                  <w:r>
                    <w:rPr>
                      <w:rFonts w:hint="default" w:ascii="Times New Roman" w:hAnsi="Times New Roman" w:eastAsia="宋体" w:cs="Times New Roman"/>
                      <w:color w:val="auto"/>
                      <w:kern w:val="0"/>
                      <w:sz w:val="21"/>
                      <w:szCs w:val="21"/>
                      <w:highlight w:val="none"/>
                      <w:lang w:val="en-US" w:eastAsia="zh-CN"/>
                    </w:rPr>
                    <w:t>淋膜成品</w:t>
                  </w:r>
                </w:p>
              </w:tc>
              <w:tc>
                <w:tcPr>
                  <w:tcW w:w="1124" w:type="pct"/>
                  <w:noWrap w:val="0"/>
                  <w:vAlign w:val="center"/>
                </w:tcPr>
                <w:p w14:paraId="6BDC77CD">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4000</w:t>
                  </w:r>
                </w:p>
              </w:tc>
            </w:tr>
            <w:tr w14:paraId="119C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noWrap w:val="0"/>
                  <w:vAlign w:val="center"/>
                </w:tcPr>
                <w:p w14:paraId="79991A98">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pct"/>
                  <w:vMerge w:val="continue"/>
                  <w:noWrap w:val="0"/>
                  <w:vAlign w:val="center"/>
                </w:tcPr>
                <w:p w14:paraId="39727F04">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62" w:type="pct"/>
                  <w:vMerge w:val="continue"/>
                  <w:noWrap w:val="0"/>
                  <w:vAlign w:val="center"/>
                </w:tcPr>
                <w:p w14:paraId="79234C6B">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z w:val="21"/>
                      <w:szCs w:val="18"/>
                      <w:highlight w:val="none"/>
                      <w:lang w:val="en-US" w:eastAsia="zh-CN"/>
                    </w:rPr>
                  </w:pPr>
                </w:p>
              </w:tc>
              <w:tc>
                <w:tcPr>
                  <w:tcW w:w="1815" w:type="pct"/>
                  <w:noWrap w:val="0"/>
                  <w:vAlign w:val="center"/>
                </w:tcPr>
                <w:p w14:paraId="1A00E60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单侧</w:t>
                  </w:r>
                  <w:r>
                    <w:rPr>
                      <w:rFonts w:hint="default" w:ascii="Times New Roman" w:hAnsi="Times New Roman" w:eastAsia="宋体" w:cs="Times New Roman"/>
                      <w:color w:val="auto"/>
                      <w:kern w:val="0"/>
                      <w:sz w:val="21"/>
                      <w:szCs w:val="21"/>
                      <w:highlight w:val="none"/>
                      <w:lang w:val="en-US" w:eastAsia="zh-CN"/>
                    </w:rPr>
                    <w:t>淋膜</w:t>
                  </w:r>
                  <w:r>
                    <w:rPr>
                      <w:rFonts w:hint="eastAsia" w:ascii="Times New Roman" w:hAnsi="Times New Roman" w:eastAsia="宋体" w:cs="Times New Roman"/>
                      <w:color w:val="auto"/>
                      <w:kern w:val="0"/>
                      <w:sz w:val="21"/>
                      <w:szCs w:val="21"/>
                      <w:highlight w:val="none"/>
                      <w:lang w:val="en-US" w:eastAsia="zh-CN"/>
                    </w:rPr>
                    <w:t>后印刷</w:t>
                  </w:r>
                  <w:r>
                    <w:rPr>
                      <w:rFonts w:hint="default" w:ascii="Times New Roman" w:hAnsi="Times New Roman" w:eastAsia="宋体" w:cs="Times New Roman"/>
                      <w:color w:val="auto"/>
                      <w:kern w:val="0"/>
                      <w:sz w:val="21"/>
                      <w:szCs w:val="21"/>
                      <w:highlight w:val="none"/>
                      <w:lang w:val="en-US" w:eastAsia="zh-CN"/>
                    </w:rPr>
                    <w:t>成品</w:t>
                  </w:r>
                </w:p>
              </w:tc>
              <w:tc>
                <w:tcPr>
                  <w:tcW w:w="1124" w:type="pct"/>
                  <w:noWrap w:val="0"/>
                  <w:vAlign w:val="center"/>
                </w:tcPr>
                <w:p w14:paraId="55897D60">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3000</w:t>
                  </w:r>
                </w:p>
              </w:tc>
            </w:tr>
            <w:tr w14:paraId="784A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noWrap w:val="0"/>
                  <w:vAlign w:val="center"/>
                </w:tcPr>
                <w:p w14:paraId="7C21562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645" w:type="pct"/>
                  <w:vMerge w:val="continue"/>
                  <w:noWrap w:val="0"/>
                  <w:vAlign w:val="center"/>
                </w:tcPr>
                <w:p w14:paraId="452A45B5">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962" w:type="pct"/>
                  <w:vMerge w:val="continue"/>
                  <w:noWrap w:val="0"/>
                  <w:vAlign w:val="center"/>
                </w:tcPr>
                <w:p w14:paraId="358D421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1815" w:type="pct"/>
                  <w:noWrap w:val="0"/>
                  <w:vAlign w:val="center"/>
                </w:tcPr>
                <w:p w14:paraId="15E83C8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废边角料</w:t>
                  </w:r>
                </w:p>
              </w:tc>
              <w:tc>
                <w:tcPr>
                  <w:tcW w:w="1124" w:type="pct"/>
                  <w:noWrap w:val="0"/>
                  <w:vAlign w:val="center"/>
                </w:tcPr>
                <w:p w14:paraId="713B4958">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r>
            <w:tr w14:paraId="03CE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noWrap w:val="0"/>
                  <w:vAlign w:val="center"/>
                </w:tcPr>
                <w:p w14:paraId="5749C9D7">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45" w:type="pct"/>
                  <w:noWrap w:val="0"/>
                  <w:vAlign w:val="center"/>
                </w:tcPr>
                <w:p w14:paraId="6FA2DAF7">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PE颗粒</w:t>
                  </w:r>
                </w:p>
              </w:tc>
              <w:tc>
                <w:tcPr>
                  <w:tcW w:w="962" w:type="pct"/>
                  <w:noWrap w:val="0"/>
                  <w:vAlign w:val="center"/>
                </w:tcPr>
                <w:p w14:paraId="5D9AA2E6">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c>
                <w:tcPr>
                  <w:tcW w:w="1815" w:type="pct"/>
                  <w:noWrap w:val="0"/>
                  <w:vAlign w:val="center"/>
                </w:tcPr>
                <w:p w14:paraId="5D85D3A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废气污染物：VOCs</w:t>
                  </w:r>
                </w:p>
              </w:tc>
              <w:tc>
                <w:tcPr>
                  <w:tcW w:w="1124" w:type="pct"/>
                  <w:noWrap w:val="0"/>
                  <w:vAlign w:val="center"/>
                </w:tcPr>
                <w:p w14:paraId="53C37748">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0.7225</w:t>
                  </w:r>
                </w:p>
              </w:tc>
            </w:tr>
            <w:tr w14:paraId="2DEC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noWrap w:val="0"/>
                  <w:vAlign w:val="center"/>
                </w:tcPr>
                <w:p w14:paraId="24DB833B">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45" w:type="pct"/>
                  <w:noWrap w:val="0"/>
                  <w:vAlign w:val="center"/>
                </w:tcPr>
                <w:p w14:paraId="3E55E21B">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油墨</w:t>
                  </w:r>
                </w:p>
              </w:tc>
              <w:tc>
                <w:tcPr>
                  <w:tcW w:w="962" w:type="pct"/>
                  <w:noWrap w:val="0"/>
                  <w:vAlign w:val="center"/>
                </w:tcPr>
                <w:p w14:paraId="1D6E2CB8">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815" w:type="pct"/>
                  <w:noWrap w:val="0"/>
                  <w:vAlign w:val="center"/>
                </w:tcPr>
                <w:p w14:paraId="6A1C3BE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废油墨</w:t>
                  </w:r>
                </w:p>
              </w:tc>
              <w:tc>
                <w:tcPr>
                  <w:tcW w:w="1124" w:type="pct"/>
                  <w:noWrap w:val="0"/>
                  <w:vAlign w:val="center"/>
                </w:tcPr>
                <w:p w14:paraId="657FD32B">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r>
            <w:tr w14:paraId="5221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8" w:type="pct"/>
                  <w:gridSpan w:val="2"/>
                  <w:noWrap w:val="0"/>
                  <w:vAlign w:val="center"/>
                </w:tcPr>
                <w:p w14:paraId="129D412C">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小计</w:t>
                  </w:r>
                </w:p>
              </w:tc>
              <w:tc>
                <w:tcPr>
                  <w:tcW w:w="962" w:type="pct"/>
                  <w:noWrap w:val="0"/>
                  <w:vAlign w:val="center"/>
                </w:tcPr>
                <w:p w14:paraId="60E1BF2F">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7002.</w:t>
                  </w:r>
                  <w:r>
                    <w:rPr>
                      <w:rFonts w:hint="eastAsia" w:ascii="Times New Roman" w:hAnsi="Times New Roman" w:eastAsia="宋体" w:cs="Times New Roman"/>
                      <w:bCs/>
                      <w:color w:val="auto"/>
                      <w:sz w:val="21"/>
                      <w:szCs w:val="21"/>
                      <w:highlight w:val="none"/>
                      <w:lang w:val="en-US" w:eastAsia="zh-CN"/>
                    </w:rPr>
                    <w:t>8225</w:t>
                  </w:r>
                </w:p>
              </w:tc>
              <w:tc>
                <w:tcPr>
                  <w:tcW w:w="1815" w:type="pct"/>
                  <w:noWrap w:val="0"/>
                  <w:vAlign w:val="center"/>
                </w:tcPr>
                <w:p w14:paraId="2445551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小计</w:t>
                  </w:r>
                </w:p>
              </w:tc>
              <w:tc>
                <w:tcPr>
                  <w:tcW w:w="1124" w:type="pct"/>
                  <w:noWrap w:val="0"/>
                  <w:vAlign w:val="center"/>
                </w:tcPr>
                <w:p w14:paraId="31564CA7">
                  <w:pPr>
                    <w:pStyle w:val="2"/>
                    <w:keepNext w:val="0"/>
                    <w:keepLines w:val="0"/>
                    <w:pageBreakBefore w:val="0"/>
                    <w:kinsoku w:val="0"/>
                    <w:wordWrap/>
                    <w:overflowPunct w:val="0"/>
                    <w:topLinePunct w:val="0"/>
                    <w:autoSpaceDE w:val="0"/>
                    <w:autoSpaceDN/>
                    <w:bidi w:val="0"/>
                    <w:adjustRightInd w:val="0"/>
                    <w:snapToGrid w:val="0"/>
                    <w:spacing w:after="0" w:afterLines="0" w:line="240" w:lineRule="auto"/>
                    <w:ind w:left="0" w:leftChars="0" w:right="0" w:firstLine="0" w:firstLineChars="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7002.</w:t>
                  </w:r>
                  <w:r>
                    <w:rPr>
                      <w:rFonts w:hint="eastAsia" w:ascii="Times New Roman" w:hAnsi="Times New Roman" w:eastAsia="宋体" w:cs="Times New Roman"/>
                      <w:bCs/>
                      <w:color w:val="auto"/>
                      <w:sz w:val="21"/>
                      <w:szCs w:val="21"/>
                      <w:highlight w:val="none"/>
                      <w:lang w:val="en-US" w:eastAsia="zh-CN"/>
                    </w:rPr>
                    <w:t>8225</w:t>
                  </w:r>
                </w:p>
              </w:tc>
            </w:tr>
          </w:tbl>
          <w:p w14:paraId="3E685A0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z w:val="24"/>
                <w:szCs w:val="24"/>
                <w:highlight w:val="none"/>
                <w:lang w:val="zh-CN" w:eastAsia="zh-CN"/>
              </w:rPr>
            </w:pPr>
          </w:p>
          <w:p w14:paraId="6A9C1AA3">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表2-</w:t>
            </w:r>
            <w:r>
              <w:rPr>
                <w:rFonts w:hint="eastAsia" w:ascii="Times New Roman" w:hAnsi="Times New Roman" w:cs="Times New Roman" w:eastAsiaTheme="minorEastAsia"/>
                <w:b/>
                <w:bCs/>
                <w:color w:val="auto"/>
                <w:sz w:val="24"/>
                <w:szCs w:val="24"/>
                <w:highlight w:val="none"/>
                <w:lang w:val="en-US" w:eastAsia="zh-CN"/>
              </w:rPr>
              <w:t xml:space="preserve">8  </w:t>
            </w:r>
            <w:r>
              <w:rPr>
                <w:rFonts w:hint="default" w:ascii="Times New Roman" w:hAnsi="Times New Roman" w:cs="Times New Roman" w:eastAsiaTheme="minorEastAsia"/>
                <w:b/>
                <w:bCs/>
                <w:color w:val="auto"/>
                <w:sz w:val="24"/>
                <w:szCs w:val="24"/>
                <w:highlight w:val="none"/>
                <w:lang w:val="en-US" w:eastAsia="zh-CN"/>
              </w:rPr>
              <w:t xml:space="preserve">  </w:t>
            </w:r>
            <w:r>
              <w:rPr>
                <w:rFonts w:hint="eastAsia" w:ascii="Times New Roman" w:hAnsi="Times New Roman" w:cs="Times New Roman" w:eastAsiaTheme="minorEastAsia"/>
                <w:b/>
                <w:bCs/>
                <w:color w:val="auto"/>
                <w:sz w:val="24"/>
                <w:szCs w:val="24"/>
                <w:highlight w:val="none"/>
                <w:lang w:val="en-US" w:eastAsia="zh-CN"/>
              </w:rPr>
              <w:t>二期项目</w:t>
            </w:r>
            <w:r>
              <w:rPr>
                <w:rFonts w:hint="default" w:ascii="Times New Roman" w:hAnsi="Times New Roman" w:cs="Times New Roman" w:eastAsiaTheme="minorEastAsia"/>
                <w:b/>
                <w:bCs/>
                <w:color w:val="auto"/>
                <w:sz w:val="24"/>
                <w:szCs w:val="24"/>
                <w:highlight w:val="none"/>
                <w:lang w:val="en-US" w:eastAsia="zh-CN"/>
              </w:rPr>
              <w:t>物料平衡一览表</w:t>
            </w:r>
          </w:p>
          <w:tbl>
            <w:tblPr>
              <w:tblStyle w:val="4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061"/>
              <w:gridCol w:w="1582"/>
              <w:gridCol w:w="2983"/>
              <w:gridCol w:w="1849"/>
            </w:tblGrid>
            <w:tr w14:paraId="3B54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restart"/>
                  <w:noWrap w:val="0"/>
                  <w:vAlign w:val="center"/>
                </w:tcPr>
                <w:p w14:paraId="6BB85088">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607" w:type="pct"/>
                  <w:gridSpan w:val="2"/>
                  <w:noWrap w:val="0"/>
                  <w:vAlign w:val="center"/>
                </w:tcPr>
                <w:p w14:paraId="620F1EE4">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输入</w:t>
                  </w:r>
                </w:p>
              </w:tc>
              <w:tc>
                <w:tcPr>
                  <w:tcW w:w="2938" w:type="pct"/>
                  <w:gridSpan w:val="2"/>
                  <w:noWrap w:val="0"/>
                  <w:vAlign w:val="center"/>
                </w:tcPr>
                <w:p w14:paraId="6E69C5C1">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输出</w:t>
                  </w:r>
                </w:p>
              </w:tc>
            </w:tr>
            <w:tr w14:paraId="2DC3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continue"/>
                  <w:noWrap w:val="0"/>
                  <w:vAlign w:val="center"/>
                </w:tcPr>
                <w:p w14:paraId="122A8E9E">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644" w:type="pct"/>
                  <w:noWrap w:val="0"/>
                  <w:vAlign w:val="center"/>
                </w:tcPr>
                <w:p w14:paraId="52FCB321">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62" w:type="pct"/>
                  <w:noWrap w:val="0"/>
                  <w:vAlign w:val="center"/>
                </w:tcPr>
                <w:p w14:paraId="012111B2">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用量（t/a）</w:t>
                  </w:r>
                </w:p>
              </w:tc>
              <w:tc>
                <w:tcPr>
                  <w:tcW w:w="1814" w:type="pct"/>
                  <w:noWrap w:val="0"/>
                  <w:vAlign w:val="center"/>
                </w:tcPr>
                <w:p w14:paraId="5F2923D5">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123" w:type="pct"/>
                  <w:noWrap w:val="0"/>
                  <w:vAlign w:val="center"/>
                </w:tcPr>
                <w:p w14:paraId="5C57E88A">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r>
            <w:tr w14:paraId="1DC1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restart"/>
                  <w:noWrap w:val="0"/>
                  <w:vAlign w:val="center"/>
                </w:tcPr>
                <w:p w14:paraId="7CADFB67">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44" w:type="pct"/>
                  <w:vMerge w:val="restart"/>
                  <w:noWrap w:val="0"/>
                  <w:vAlign w:val="center"/>
                </w:tcPr>
                <w:p w14:paraId="3C594CD6">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原纸</w:t>
                  </w:r>
                </w:p>
              </w:tc>
              <w:tc>
                <w:tcPr>
                  <w:tcW w:w="962" w:type="pct"/>
                  <w:vMerge w:val="restart"/>
                  <w:noWrap w:val="0"/>
                  <w:vAlign w:val="center"/>
                </w:tcPr>
                <w:p w14:paraId="09C30EE8">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351.4275</w:t>
                  </w:r>
                </w:p>
              </w:tc>
              <w:tc>
                <w:tcPr>
                  <w:tcW w:w="2983" w:type="dxa"/>
                  <w:noWrap w:val="0"/>
                  <w:vAlign w:val="center"/>
                </w:tcPr>
                <w:p w14:paraId="0226C9B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rPr>
                    <w:t>单侧</w:t>
                  </w:r>
                  <w:r>
                    <w:rPr>
                      <w:rFonts w:hint="default" w:ascii="Times New Roman" w:hAnsi="Times New Roman" w:eastAsia="宋体" w:cs="Times New Roman"/>
                      <w:color w:val="auto"/>
                      <w:kern w:val="0"/>
                      <w:sz w:val="21"/>
                      <w:szCs w:val="21"/>
                      <w:highlight w:val="none"/>
                      <w:lang w:val="en-US" w:eastAsia="zh-CN"/>
                    </w:rPr>
                    <w:t>淋膜成品</w:t>
                  </w:r>
                </w:p>
              </w:tc>
              <w:tc>
                <w:tcPr>
                  <w:tcW w:w="1849" w:type="dxa"/>
                  <w:noWrap w:val="0"/>
                  <w:vAlign w:val="center"/>
                </w:tcPr>
                <w:p w14:paraId="43A1859C">
                  <w:pPr>
                    <w:keepNext w:val="0"/>
                    <w:keepLines w:val="0"/>
                    <w:pageBreakBefore w:val="0"/>
                    <w:wordWrap/>
                    <w:topLinePunct w:val="0"/>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7000</w:t>
                  </w:r>
                </w:p>
              </w:tc>
            </w:tr>
            <w:tr w14:paraId="3A28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continue"/>
                  <w:noWrap w:val="0"/>
                  <w:vAlign w:val="center"/>
                </w:tcPr>
                <w:p w14:paraId="28269A17">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644" w:type="pct"/>
                  <w:vMerge w:val="continue"/>
                  <w:noWrap w:val="0"/>
                  <w:vAlign w:val="center"/>
                </w:tcPr>
                <w:p w14:paraId="44DEB28B">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62" w:type="pct"/>
                  <w:vMerge w:val="continue"/>
                  <w:noWrap w:val="0"/>
                  <w:vAlign w:val="center"/>
                </w:tcPr>
                <w:p w14:paraId="02A7A429">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983" w:type="dxa"/>
                  <w:noWrap w:val="0"/>
                  <w:vAlign w:val="center"/>
                </w:tcPr>
                <w:p w14:paraId="1C28BAA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单侧</w:t>
                  </w:r>
                  <w:r>
                    <w:rPr>
                      <w:rFonts w:hint="default" w:ascii="Times New Roman" w:hAnsi="Times New Roman" w:eastAsia="宋体" w:cs="Times New Roman"/>
                      <w:color w:val="auto"/>
                      <w:kern w:val="0"/>
                      <w:sz w:val="21"/>
                      <w:szCs w:val="21"/>
                      <w:highlight w:val="none"/>
                      <w:lang w:val="en-US" w:eastAsia="zh-CN"/>
                    </w:rPr>
                    <w:t>淋膜</w:t>
                  </w:r>
                  <w:r>
                    <w:rPr>
                      <w:rFonts w:hint="eastAsia" w:ascii="Times New Roman" w:hAnsi="Times New Roman" w:eastAsia="宋体" w:cs="Times New Roman"/>
                      <w:color w:val="auto"/>
                      <w:kern w:val="0"/>
                      <w:sz w:val="21"/>
                      <w:szCs w:val="21"/>
                      <w:highlight w:val="none"/>
                      <w:lang w:val="en-US" w:eastAsia="zh-CN"/>
                    </w:rPr>
                    <w:t>后印刷</w:t>
                  </w:r>
                  <w:r>
                    <w:rPr>
                      <w:rFonts w:hint="default" w:ascii="Times New Roman" w:hAnsi="Times New Roman" w:eastAsia="宋体" w:cs="Times New Roman"/>
                      <w:color w:val="auto"/>
                      <w:kern w:val="0"/>
                      <w:sz w:val="21"/>
                      <w:szCs w:val="21"/>
                      <w:highlight w:val="none"/>
                      <w:lang w:val="en-US" w:eastAsia="zh-CN"/>
                    </w:rPr>
                    <w:t>成品</w:t>
                  </w:r>
                </w:p>
              </w:tc>
              <w:tc>
                <w:tcPr>
                  <w:tcW w:w="1849" w:type="dxa"/>
                  <w:noWrap w:val="0"/>
                  <w:vAlign w:val="center"/>
                </w:tcPr>
                <w:p w14:paraId="776EA2DC">
                  <w:pPr>
                    <w:keepNext w:val="0"/>
                    <w:keepLines w:val="0"/>
                    <w:pageBreakBefore w:val="0"/>
                    <w:wordWrap/>
                    <w:topLinePunct w:val="0"/>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highlight w:val="none"/>
                      <w:lang w:val="en-US" w:eastAsia="zh-CN"/>
                    </w:rPr>
                    <w:t>6000</w:t>
                  </w:r>
                </w:p>
              </w:tc>
            </w:tr>
            <w:tr w14:paraId="2D28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continue"/>
                  <w:noWrap w:val="0"/>
                  <w:vAlign w:val="center"/>
                </w:tcPr>
                <w:p w14:paraId="1A51A058">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644" w:type="pct"/>
                  <w:vMerge w:val="continue"/>
                  <w:noWrap w:val="0"/>
                  <w:vAlign w:val="center"/>
                </w:tcPr>
                <w:p w14:paraId="737A3D52">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62" w:type="pct"/>
                  <w:vMerge w:val="continue"/>
                  <w:noWrap w:val="0"/>
                  <w:vAlign w:val="center"/>
                </w:tcPr>
                <w:p w14:paraId="48148F17">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14" w:type="pct"/>
                  <w:noWrap w:val="0"/>
                  <w:vAlign w:val="center"/>
                </w:tcPr>
                <w:p w14:paraId="5837AC6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废边角料</w:t>
                  </w:r>
                </w:p>
              </w:tc>
              <w:tc>
                <w:tcPr>
                  <w:tcW w:w="1849" w:type="dxa"/>
                  <w:noWrap w:val="0"/>
                  <w:vAlign w:val="center"/>
                </w:tcPr>
                <w:p w14:paraId="7F260284">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3.8</w:t>
                  </w:r>
                </w:p>
              </w:tc>
            </w:tr>
            <w:tr w14:paraId="65F2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noWrap w:val="0"/>
                  <w:vAlign w:val="center"/>
                </w:tcPr>
                <w:p w14:paraId="6302FB25">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644" w:type="pct"/>
                  <w:noWrap w:val="0"/>
                  <w:vAlign w:val="center"/>
                </w:tcPr>
                <w:p w14:paraId="165EA97E">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PE颗粒</w:t>
                  </w:r>
                </w:p>
              </w:tc>
              <w:tc>
                <w:tcPr>
                  <w:tcW w:w="962" w:type="pct"/>
                  <w:noWrap w:val="0"/>
                  <w:vAlign w:val="center"/>
                </w:tcPr>
                <w:p w14:paraId="7A544F3F">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650</w:t>
                  </w:r>
                </w:p>
              </w:tc>
              <w:tc>
                <w:tcPr>
                  <w:tcW w:w="1814" w:type="pct"/>
                  <w:noWrap w:val="0"/>
                  <w:vAlign w:val="center"/>
                </w:tcPr>
                <w:p w14:paraId="569FF04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废气污染物：VOCs</w:t>
                  </w:r>
                </w:p>
              </w:tc>
              <w:tc>
                <w:tcPr>
                  <w:tcW w:w="1849" w:type="dxa"/>
                  <w:noWrap w:val="0"/>
                  <w:vAlign w:val="center"/>
                </w:tcPr>
                <w:p w14:paraId="7C335E1E">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1.4275</w:t>
                  </w:r>
                </w:p>
              </w:tc>
            </w:tr>
            <w:tr w14:paraId="78A1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noWrap w:val="0"/>
                  <w:vAlign w:val="center"/>
                </w:tcPr>
                <w:p w14:paraId="5F21B982">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644" w:type="pct"/>
                  <w:noWrap w:val="0"/>
                  <w:vAlign w:val="center"/>
                </w:tcPr>
                <w:p w14:paraId="3F256419">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油墨</w:t>
                  </w:r>
                </w:p>
              </w:tc>
              <w:tc>
                <w:tcPr>
                  <w:tcW w:w="962" w:type="pct"/>
                  <w:noWrap w:val="0"/>
                  <w:vAlign w:val="center"/>
                </w:tcPr>
                <w:p w14:paraId="5DED9F04">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814" w:type="pct"/>
                  <w:noWrap w:val="0"/>
                  <w:vAlign w:val="center"/>
                </w:tcPr>
                <w:p w14:paraId="1D65C78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废油墨</w:t>
                  </w:r>
                </w:p>
              </w:tc>
              <w:tc>
                <w:tcPr>
                  <w:tcW w:w="1849" w:type="dxa"/>
                  <w:noWrap w:val="0"/>
                  <w:vAlign w:val="center"/>
                </w:tcPr>
                <w:p w14:paraId="6AEB20DF">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w:t>
                  </w:r>
                </w:p>
              </w:tc>
            </w:tr>
            <w:tr w14:paraId="2375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8" w:type="pct"/>
                  <w:gridSpan w:val="2"/>
                  <w:noWrap w:val="0"/>
                  <w:vAlign w:val="center"/>
                </w:tcPr>
                <w:p w14:paraId="55D7BDB4">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小计</w:t>
                  </w:r>
                </w:p>
              </w:tc>
              <w:tc>
                <w:tcPr>
                  <w:tcW w:w="962" w:type="pct"/>
                  <w:noWrap w:val="0"/>
                  <w:vAlign w:val="center"/>
                </w:tcPr>
                <w:p w14:paraId="0CF4B02B">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13005.4275</w:t>
                  </w:r>
                </w:p>
              </w:tc>
              <w:tc>
                <w:tcPr>
                  <w:tcW w:w="1814" w:type="pct"/>
                  <w:noWrap w:val="0"/>
                  <w:vAlign w:val="center"/>
                </w:tcPr>
                <w:p w14:paraId="4C5EE40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小计</w:t>
                  </w:r>
                </w:p>
              </w:tc>
              <w:tc>
                <w:tcPr>
                  <w:tcW w:w="1849" w:type="dxa"/>
                  <w:noWrap w:val="0"/>
                  <w:vAlign w:val="center"/>
                </w:tcPr>
                <w:p w14:paraId="55E1D6CC">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13005.4275</w:t>
                  </w:r>
                </w:p>
              </w:tc>
            </w:tr>
          </w:tbl>
          <w:p w14:paraId="7113E3A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z w:val="24"/>
                <w:szCs w:val="24"/>
                <w:highlight w:val="none"/>
                <w:lang w:val="zh-CN" w:eastAsia="zh-CN"/>
              </w:rPr>
            </w:pPr>
          </w:p>
          <w:p w14:paraId="6ABEE93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表2-</w:t>
            </w:r>
            <w:r>
              <w:rPr>
                <w:rFonts w:hint="eastAsia" w:ascii="Times New Roman" w:hAnsi="Times New Roman" w:cs="Times New Roman" w:eastAsiaTheme="minorEastAsia"/>
                <w:b/>
                <w:bCs/>
                <w:color w:val="auto"/>
                <w:sz w:val="24"/>
                <w:szCs w:val="24"/>
                <w:highlight w:val="none"/>
                <w:lang w:val="en-US" w:eastAsia="zh-CN"/>
              </w:rPr>
              <w:t xml:space="preserve">9  </w:t>
            </w:r>
            <w:r>
              <w:rPr>
                <w:rFonts w:hint="default" w:ascii="Times New Roman" w:hAnsi="Times New Roman" w:cs="Times New Roman" w:eastAsiaTheme="minorEastAsia"/>
                <w:b/>
                <w:bCs/>
                <w:color w:val="auto"/>
                <w:sz w:val="24"/>
                <w:szCs w:val="24"/>
                <w:highlight w:val="none"/>
                <w:lang w:val="en-US" w:eastAsia="zh-CN"/>
              </w:rPr>
              <w:t xml:space="preserve">  </w:t>
            </w:r>
            <w:r>
              <w:rPr>
                <w:rFonts w:hint="eastAsia" w:ascii="Times New Roman" w:hAnsi="Times New Roman" w:cs="Times New Roman" w:eastAsiaTheme="minorEastAsia"/>
                <w:b/>
                <w:bCs/>
                <w:color w:val="auto"/>
                <w:sz w:val="24"/>
                <w:szCs w:val="24"/>
                <w:highlight w:val="none"/>
                <w:lang w:val="en-US" w:eastAsia="zh-CN"/>
              </w:rPr>
              <w:t>两期项目建成后全厂</w:t>
            </w:r>
            <w:r>
              <w:rPr>
                <w:rFonts w:hint="default" w:ascii="Times New Roman" w:hAnsi="Times New Roman" w:cs="Times New Roman" w:eastAsiaTheme="minorEastAsia"/>
                <w:b/>
                <w:bCs/>
                <w:color w:val="auto"/>
                <w:sz w:val="24"/>
                <w:szCs w:val="24"/>
                <w:highlight w:val="none"/>
                <w:lang w:val="en-US" w:eastAsia="zh-CN"/>
              </w:rPr>
              <w:t>物料平衡一览表</w:t>
            </w:r>
          </w:p>
          <w:tbl>
            <w:tblPr>
              <w:tblStyle w:val="4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061"/>
              <w:gridCol w:w="1582"/>
              <w:gridCol w:w="2983"/>
              <w:gridCol w:w="1849"/>
            </w:tblGrid>
            <w:tr w14:paraId="6983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restart"/>
                  <w:noWrap w:val="0"/>
                  <w:vAlign w:val="center"/>
                </w:tcPr>
                <w:p w14:paraId="486F14BF">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607" w:type="pct"/>
                  <w:gridSpan w:val="2"/>
                  <w:noWrap w:val="0"/>
                  <w:vAlign w:val="center"/>
                </w:tcPr>
                <w:p w14:paraId="110CAE7D">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输入</w:t>
                  </w:r>
                </w:p>
              </w:tc>
              <w:tc>
                <w:tcPr>
                  <w:tcW w:w="2938" w:type="pct"/>
                  <w:gridSpan w:val="2"/>
                  <w:noWrap w:val="0"/>
                  <w:vAlign w:val="center"/>
                </w:tcPr>
                <w:p w14:paraId="1FACC8E4">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输出</w:t>
                  </w:r>
                </w:p>
              </w:tc>
            </w:tr>
            <w:tr w14:paraId="0056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continue"/>
                  <w:noWrap w:val="0"/>
                  <w:vAlign w:val="center"/>
                </w:tcPr>
                <w:p w14:paraId="049DF7ED">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644" w:type="pct"/>
                  <w:noWrap w:val="0"/>
                  <w:vAlign w:val="center"/>
                </w:tcPr>
                <w:p w14:paraId="1CD60657">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62" w:type="pct"/>
                  <w:noWrap w:val="0"/>
                  <w:vAlign w:val="center"/>
                </w:tcPr>
                <w:p w14:paraId="11B2C7FD">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用量（t/a）</w:t>
                  </w:r>
                </w:p>
              </w:tc>
              <w:tc>
                <w:tcPr>
                  <w:tcW w:w="1814" w:type="pct"/>
                  <w:noWrap w:val="0"/>
                  <w:vAlign w:val="center"/>
                </w:tcPr>
                <w:p w14:paraId="5C629AF4">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123" w:type="pct"/>
                  <w:noWrap w:val="0"/>
                  <w:vAlign w:val="center"/>
                </w:tcPr>
                <w:p w14:paraId="512AB6CC">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r>
            <w:tr w14:paraId="6B8A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restart"/>
                  <w:noWrap w:val="0"/>
                  <w:vAlign w:val="center"/>
                </w:tcPr>
                <w:p w14:paraId="4BD0A48D">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644" w:type="pct"/>
                  <w:vMerge w:val="restart"/>
                  <w:noWrap w:val="0"/>
                  <w:vAlign w:val="center"/>
                </w:tcPr>
                <w:p w14:paraId="108A20CC">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原纸</w:t>
                  </w:r>
                </w:p>
              </w:tc>
              <w:tc>
                <w:tcPr>
                  <w:tcW w:w="1582" w:type="dxa"/>
                  <w:vMerge w:val="restart"/>
                  <w:noWrap w:val="0"/>
                  <w:vAlign w:val="center"/>
                </w:tcPr>
                <w:p w14:paraId="3243000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19002.25</w:t>
                  </w:r>
                </w:p>
              </w:tc>
              <w:tc>
                <w:tcPr>
                  <w:tcW w:w="1814" w:type="pct"/>
                  <w:noWrap w:val="0"/>
                  <w:vAlign w:val="center"/>
                </w:tcPr>
                <w:p w14:paraId="0F980EA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淋膜纸成品</w:t>
                  </w:r>
                </w:p>
              </w:tc>
              <w:tc>
                <w:tcPr>
                  <w:tcW w:w="1849" w:type="dxa"/>
                  <w:noWrap w:val="0"/>
                  <w:vAlign w:val="center"/>
                </w:tcPr>
                <w:p w14:paraId="1AB12975">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20000</w:t>
                  </w:r>
                </w:p>
              </w:tc>
            </w:tr>
            <w:tr w14:paraId="6E0C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continue"/>
                  <w:noWrap w:val="0"/>
                  <w:vAlign w:val="center"/>
                </w:tcPr>
                <w:p w14:paraId="3D60524D">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644" w:type="pct"/>
                  <w:vMerge w:val="continue"/>
                  <w:noWrap w:val="0"/>
                  <w:vAlign w:val="center"/>
                </w:tcPr>
                <w:p w14:paraId="40EF03DD">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62" w:type="pct"/>
                  <w:vMerge w:val="continue"/>
                  <w:noWrap w:val="0"/>
                  <w:vAlign w:val="center"/>
                </w:tcPr>
                <w:p w14:paraId="15731D3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14" w:type="pct"/>
                  <w:noWrap w:val="0"/>
                  <w:vAlign w:val="center"/>
                </w:tcPr>
                <w:p w14:paraId="78D1B81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废边角料</w:t>
                  </w:r>
                </w:p>
              </w:tc>
              <w:tc>
                <w:tcPr>
                  <w:tcW w:w="1849" w:type="dxa"/>
                  <w:noWrap w:val="0"/>
                  <w:vAlign w:val="center"/>
                </w:tcPr>
                <w:p w14:paraId="4BB9BD9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w:t>
                  </w:r>
                </w:p>
              </w:tc>
            </w:tr>
            <w:tr w14:paraId="2B2B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noWrap w:val="0"/>
                  <w:vAlign w:val="center"/>
                </w:tcPr>
                <w:p w14:paraId="109040EA">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44" w:type="pct"/>
                  <w:noWrap w:val="0"/>
                  <w:vAlign w:val="center"/>
                </w:tcPr>
                <w:p w14:paraId="534F7483">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PE颗粒</w:t>
                  </w:r>
                </w:p>
              </w:tc>
              <w:tc>
                <w:tcPr>
                  <w:tcW w:w="1582" w:type="dxa"/>
                  <w:noWrap w:val="0"/>
                  <w:vAlign w:val="center"/>
                </w:tcPr>
                <w:p w14:paraId="4A7B393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c>
                <w:tcPr>
                  <w:tcW w:w="1814" w:type="pct"/>
                  <w:noWrap w:val="0"/>
                  <w:vAlign w:val="center"/>
                </w:tcPr>
                <w:p w14:paraId="15F05E0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废气污染物：VOCs</w:t>
                  </w:r>
                </w:p>
              </w:tc>
              <w:tc>
                <w:tcPr>
                  <w:tcW w:w="1849" w:type="dxa"/>
                  <w:noWrap w:val="0"/>
                  <w:vAlign w:val="center"/>
                </w:tcPr>
                <w:p w14:paraId="18DF170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2.15</w:t>
                  </w:r>
                </w:p>
              </w:tc>
            </w:tr>
            <w:tr w14:paraId="2E63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noWrap w:val="0"/>
                  <w:vAlign w:val="center"/>
                </w:tcPr>
                <w:p w14:paraId="3A5515F6">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44" w:type="pct"/>
                  <w:noWrap w:val="0"/>
                  <w:vAlign w:val="center"/>
                </w:tcPr>
                <w:p w14:paraId="6906D07D">
                  <w:pPr>
                    <w:pStyle w:val="132"/>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油墨</w:t>
                  </w:r>
                </w:p>
              </w:tc>
              <w:tc>
                <w:tcPr>
                  <w:tcW w:w="1582" w:type="dxa"/>
                  <w:noWrap w:val="0"/>
                  <w:vAlign w:val="center"/>
                </w:tcPr>
                <w:p w14:paraId="511AC14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814" w:type="pct"/>
                  <w:noWrap w:val="0"/>
                  <w:vAlign w:val="center"/>
                </w:tcPr>
                <w:p w14:paraId="536425A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废油墨</w:t>
                  </w:r>
                </w:p>
              </w:tc>
              <w:tc>
                <w:tcPr>
                  <w:tcW w:w="1849" w:type="dxa"/>
                  <w:noWrap w:val="0"/>
                  <w:vAlign w:val="center"/>
                </w:tcPr>
                <w:p w14:paraId="3A7D4F8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r w14:paraId="5168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8" w:type="pct"/>
                  <w:gridSpan w:val="2"/>
                  <w:noWrap w:val="0"/>
                  <w:vAlign w:val="center"/>
                </w:tcPr>
                <w:p w14:paraId="5FC97736">
                  <w:pPr>
                    <w:keepNext w:val="0"/>
                    <w:keepLines w:val="0"/>
                    <w:pageBreakBefore w:val="0"/>
                    <w:wordWrap/>
                    <w:topLinePunct w:val="0"/>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小计</w:t>
                  </w:r>
                </w:p>
              </w:tc>
              <w:tc>
                <w:tcPr>
                  <w:tcW w:w="1582" w:type="dxa"/>
                  <w:noWrap w:val="0"/>
                  <w:vAlign w:val="center"/>
                </w:tcPr>
                <w:p w14:paraId="7F49D95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20008.25</w:t>
                  </w:r>
                </w:p>
              </w:tc>
              <w:tc>
                <w:tcPr>
                  <w:tcW w:w="1814" w:type="pct"/>
                  <w:noWrap w:val="0"/>
                  <w:vAlign w:val="center"/>
                </w:tcPr>
                <w:p w14:paraId="5339FEA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小计</w:t>
                  </w:r>
                </w:p>
              </w:tc>
              <w:tc>
                <w:tcPr>
                  <w:tcW w:w="1849" w:type="dxa"/>
                  <w:noWrap w:val="0"/>
                  <w:vAlign w:val="center"/>
                </w:tcPr>
                <w:p w14:paraId="18E5E05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20008.25</w:t>
                  </w:r>
                </w:p>
              </w:tc>
            </w:tr>
          </w:tbl>
          <w:p w14:paraId="48B95627">
            <w:pPr>
              <w:rPr>
                <w:rFonts w:hint="default" w:ascii="Times New Roman" w:hAnsi="Times New Roman" w:cs="Times New Roman" w:eastAsiaTheme="minorEastAsia"/>
                <w:b/>
                <w:bCs/>
                <w:color w:val="auto"/>
                <w:sz w:val="24"/>
                <w:szCs w:val="24"/>
                <w:highlight w:val="none"/>
                <w:lang w:val="zh-CN" w:eastAsia="zh-CN"/>
              </w:rPr>
            </w:pPr>
          </w:p>
          <w:p w14:paraId="6AE543A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z w:val="24"/>
                <w:szCs w:val="24"/>
                <w:highlight w:val="none"/>
                <w:lang w:val="zh-CN" w:eastAsia="zh-CN"/>
              </w:rPr>
            </w:pPr>
            <w:r>
              <w:rPr>
                <w:rFonts w:hint="default" w:ascii="Times New Roman" w:hAnsi="Times New Roman" w:cs="Times New Roman" w:eastAsiaTheme="minorEastAsia"/>
                <w:b/>
                <w:bCs/>
                <w:color w:val="auto"/>
                <w:sz w:val="24"/>
                <w:szCs w:val="24"/>
                <w:highlight w:val="none"/>
                <w:lang w:val="zh-CN" w:eastAsia="zh-CN"/>
              </w:rPr>
              <w:t>（</w:t>
            </w:r>
            <w:r>
              <w:rPr>
                <w:rFonts w:hint="default" w:ascii="Times New Roman" w:hAnsi="Times New Roman" w:cs="Times New Roman" w:eastAsiaTheme="minorEastAsia"/>
                <w:b/>
                <w:bCs/>
                <w:color w:val="auto"/>
                <w:sz w:val="24"/>
                <w:szCs w:val="24"/>
                <w:highlight w:val="none"/>
                <w:lang w:val="en-US" w:eastAsia="zh-CN"/>
              </w:rPr>
              <w:t>2</w:t>
            </w:r>
            <w:r>
              <w:rPr>
                <w:rFonts w:hint="default" w:ascii="Times New Roman" w:hAnsi="Times New Roman" w:cs="Times New Roman" w:eastAsiaTheme="minorEastAsia"/>
                <w:b/>
                <w:bCs/>
                <w:color w:val="auto"/>
                <w:sz w:val="24"/>
                <w:szCs w:val="24"/>
                <w:highlight w:val="none"/>
                <w:lang w:val="zh-CN" w:eastAsia="zh-CN"/>
              </w:rPr>
              <w:t>）水平衡</w:t>
            </w:r>
          </w:p>
          <w:p w14:paraId="0919FB2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jc w:val="left"/>
              <w:textAlignment w:val="auto"/>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eastAsiaTheme="minorEastAsia"/>
                <w:b/>
                <w:bCs/>
                <w:color w:val="auto"/>
                <w:sz w:val="24"/>
              </w:rPr>
              <w:t>1）</w:t>
            </w:r>
            <w:r>
              <w:rPr>
                <w:rFonts w:hint="eastAsia" w:ascii="Times New Roman" w:hAnsi="Times New Roman" w:cs="Times New Roman" w:eastAsiaTheme="minorEastAsia"/>
                <w:b/>
                <w:bCs/>
                <w:color w:val="auto"/>
                <w:sz w:val="24"/>
                <w:lang w:val="en-US" w:eastAsia="zh-CN"/>
              </w:rPr>
              <w:t>项目用水情况</w:t>
            </w:r>
          </w:p>
          <w:p w14:paraId="3EB877B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项目由园区供水管网供给。本项目用水主要包括职工生活用水、生产用水。</w:t>
            </w:r>
          </w:p>
          <w:p w14:paraId="3E1B9543">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val="en-US" w:eastAsia="zh-CN"/>
              </w:rPr>
              <w:t>①</w:t>
            </w:r>
            <w:r>
              <w:rPr>
                <w:rFonts w:hint="default" w:ascii="Times New Roman" w:hAnsi="Times New Roman" w:cs="Times New Roman" w:eastAsiaTheme="minorEastAsia"/>
                <w:b/>
                <w:bCs/>
                <w:color w:val="auto"/>
                <w:sz w:val="24"/>
              </w:rPr>
              <w:t>生活用水</w:t>
            </w:r>
          </w:p>
          <w:p w14:paraId="3D290F80">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val="en-US" w:eastAsia="zh-CN"/>
              </w:rPr>
              <w:t>项目区内不设食堂及住宿区，</w:t>
            </w:r>
            <w:r>
              <w:rPr>
                <w:rFonts w:hint="eastAsia" w:ascii="Times New Roman" w:hAnsi="Times New Roman" w:eastAsia="宋体" w:cs="Times New Roman"/>
                <w:bCs/>
                <w:color w:val="auto"/>
                <w:sz w:val="24"/>
                <w:szCs w:val="24"/>
                <w:highlight w:val="none"/>
                <w:lang w:val="en-US" w:eastAsia="zh-CN"/>
              </w:rPr>
              <w:t>项目区内员工用水为洗手及上厕所用水</w:t>
            </w:r>
            <w:r>
              <w:rPr>
                <w:rFonts w:hint="eastAsia" w:ascii="Times New Roman" w:hAnsi="Times New Roman" w:cs="Times New Roman"/>
                <w:bCs/>
                <w:color w:val="auto"/>
                <w:sz w:val="24"/>
                <w:szCs w:val="24"/>
                <w:highlight w:val="none"/>
                <w:lang w:val="en-US" w:eastAsia="zh-CN"/>
              </w:rPr>
              <w:t>。</w:t>
            </w:r>
            <w:r>
              <w:rPr>
                <w:rFonts w:hint="eastAsia" w:ascii="Times New Roman" w:hAnsi="Times New Roman" w:cs="Times New Roman" w:eastAsiaTheme="minorEastAsia"/>
                <w:color w:val="auto"/>
                <w:sz w:val="24"/>
                <w:lang w:val="en-US" w:eastAsia="zh-CN"/>
              </w:rPr>
              <w:t>根据</w:t>
            </w:r>
            <w:r>
              <w:rPr>
                <w:rFonts w:hint="default" w:ascii="Times New Roman" w:hAnsi="Times New Roman" w:cs="Times New Roman"/>
                <w:color w:val="auto"/>
                <w:sz w:val="24"/>
                <w:szCs w:val="28"/>
                <w:highlight w:val="none"/>
                <w:lang w:val="en-US" w:eastAsia="zh-CN"/>
              </w:rPr>
              <w:t>《云南省</w:t>
            </w:r>
            <w:r>
              <w:rPr>
                <w:rFonts w:hint="eastAsia" w:ascii="Times New Roman" w:hAnsi="Times New Roman" w:cs="Times New Roman"/>
                <w:color w:val="auto"/>
                <w:sz w:val="24"/>
                <w:szCs w:val="28"/>
                <w:highlight w:val="none"/>
                <w:lang w:val="en-US" w:eastAsia="zh-CN"/>
              </w:rPr>
              <w:t>地方</w:t>
            </w:r>
            <w:r>
              <w:rPr>
                <w:rFonts w:hint="default" w:ascii="Times New Roman" w:hAnsi="Times New Roman" w:cs="Times New Roman"/>
                <w:color w:val="auto"/>
                <w:sz w:val="24"/>
                <w:szCs w:val="28"/>
                <w:highlight w:val="none"/>
                <w:lang w:val="en-US" w:eastAsia="zh-CN"/>
              </w:rPr>
              <w:t>用水定额</w:t>
            </w:r>
            <w:r>
              <w:rPr>
                <w:rFonts w:hint="eastAsia" w:ascii="Times New Roman" w:hAnsi="Times New Roman" w:cs="Times New Roman"/>
                <w:color w:val="auto"/>
                <w:sz w:val="24"/>
                <w:szCs w:val="28"/>
                <w:highlight w:val="none"/>
                <w:lang w:val="en-US" w:eastAsia="zh-CN"/>
              </w:rPr>
              <w:t>标准</w:t>
            </w:r>
            <w:r>
              <w:rPr>
                <w:rFonts w:hint="default" w:ascii="Times New Roman" w:hAnsi="Times New Roman" w:cs="Times New Roman"/>
                <w:color w:val="auto"/>
                <w:sz w:val="24"/>
                <w:szCs w:val="28"/>
                <w:highlight w:val="none"/>
                <w:lang w:val="en-US" w:eastAsia="zh-CN"/>
              </w:rPr>
              <w:t>》（DB53/T168-201</w:t>
            </w:r>
            <w:r>
              <w:rPr>
                <w:rFonts w:hint="eastAsia" w:ascii="Times New Roman" w:hAnsi="Times New Roman" w:cs="Times New Roman"/>
                <w:color w:val="auto"/>
                <w:sz w:val="24"/>
                <w:szCs w:val="28"/>
                <w:highlight w:val="none"/>
                <w:lang w:val="en-US" w:eastAsia="zh-CN"/>
              </w:rPr>
              <w:t>9</w:t>
            </w:r>
            <w:r>
              <w:rPr>
                <w:rFonts w:hint="default" w:ascii="Times New Roman" w:hAnsi="Times New Roman" w:cs="Times New Roman"/>
                <w:color w:val="auto"/>
                <w:sz w:val="24"/>
                <w:szCs w:val="28"/>
                <w:highlight w:val="none"/>
                <w:lang w:val="en-US" w:eastAsia="zh-CN"/>
              </w:rPr>
              <w:t>），结合项目实际情况，</w:t>
            </w:r>
            <w:r>
              <w:rPr>
                <w:rFonts w:hint="eastAsia" w:ascii="Times New Roman" w:hAnsi="Times New Roman" w:cs="Times New Roman"/>
                <w:color w:val="auto"/>
                <w:sz w:val="24"/>
                <w:szCs w:val="28"/>
                <w:highlight w:val="none"/>
                <w:lang w:val="en-US" w:eastAsia="zh-CN"/>
              </w:rPr>
              <w:t>员工</w:t>
            </w:r>
            <w:r>
              <w:rPr>
                <w:rFonts w:hint="default" w:ascii="Times New Roman" w:hAnsi="Times New Roman" w:cs="Times New Roman"/>
                <w:color w:val="auto"/>
                <w:sz w:val="24"/>
                <w:szCs w:val="28"/>
                <w:highlight w:val="none"/>
                <w:lang w:val="en-US" w:eastAsia="zh-CN"/>
              </w:rPr>
              <w:t>生活用水量按</w:t>
            </w:r>
            <w:r>
              <w:rPr>
                <w:rFonts w:hint="eastAsia" w:ascii="Times New Roman" w:hAnsi="Times New Roman" w:cs="Times New Roman" w:eastAsiaTheme="minorEastAsia"/>
                <w:color w:val="auto"/>
                <w:sz w:val="24"/>
                <w:lang w:val="en-US" w:eastAsia="zh-CN"/>
              </w:rPr>
              <w:t>50</w:t>
            </w:r>
            <w:r>
              <w:rPr>
                <w:rFonts w:hint="default" w:ascii="Times New Roman" w:hAnsi="Times New Roman" w:cs="Times New Roman" w:eastAsiaTheme="minorEastAsia"/>
                <w:color w:val="auto"/>
                <w:sz w:val="24"/>
              </w:rPr>
              <w:t>L/人·d计，</w:t>
            </w:r>
            <w:r>
              <w:rPr>
                <w:rFonts w:hint="default" w:ascii="Times New Roman" w:hAnsi="Times New Roman" w:cs="Times New Roman" w:eastAsiaTheme="minorEastAsia"/>
                <w:color w:val="auto"/>
                <w:sz w:val="24"/>
                <w:lang w:val="en-US" w:eastAsia="zh-CN"/>
              </w:rPr>
              <w:t>项目一期</w:t>
            </w:r>
            <w:r>
              <w:rPr>
                <w:rFonts w:hint="default" w:ascii="Times New Roman" w:hAnsi="Times New Roman" w:cs="Times New Roman" w:eastAsiaTheme="minorEastAsia"/>
                <w:color w:val="auto"/>
                <w:sz w:val="24"/>
              </w:rPr>
              <w:t>劳动定员</w:t>
            </w:r>
            <w:r>
              <w:rPr>
                <w:rFonts w:hint="default" w:ascii="Times New Roman" w:hAnsi="Times New Roman" w:cs="Times New Roman" w:eastAsiaTheme="minorEastAsia"/>
                <w:color w:val="auto"/>
                <w:sz w:val="24"/>
                <w:lang w:val="en-US" w:eastAsia="zh-CN"/>
              </w:rPr>
              <w:t>7</w:t>
            </w:r>
            <w:r>
              <w:rPr>
                <w:rFonts w:hint="default" w:ascii="Times New Roman" w:hAnsi="Times New Roman" w:cs="Times New Roman" w:eastAsiaTheme="minorEastAsia"/>
                <w:color w:val="auto"/>
                <w:sz w:val="24"/>
              </w:rPr>
              <w:t>人，则项目</w:t>
            </w:r>
            <w:r>
              <w:rPr>
                <w:rFonts w:hint="eastAsia" w:ascii="Times New Roman" w:hAnsi="Times New Roman" w:cs="Times New Roman" w:eastAsiaTheme="minorEastAsia"/>
                <w:color w:val="auto"/>
                <w:sz w:val="24"/>
                <w:lang w:val="en-US" w:eastAsia="zh-CN"/>
              </w:rPr>
              <w:t>员工</w:t>
            </w:r>
            <w:r>
              <w:rPr>
                <w:rFonts w:hint="default" w:ascii="Times New Roman" w:hAnsi="Times New Roman" w:cs="Times New Roman" w:eastAsiaTheme="minorEastAsia"/>
                <w:color w:val="auto"/>
                <w:sz w:val="24"/>
              </w:rPr>
              <w:t>生活用水量为</w:t>
            </w:r>
            <w:r>
              <w:rPr>
                <w:rFonts w:hint="default" w:ascii="Times New Roman" w:hAnsi="Times New Roman" w:cs="Times New Roman" w:eastAsiaTheme="minorEastAsia"/>
                <w:color w:val="auto"/>
                <w:sz w:val="24"/>
                <w:lang w:val="en-US" w:eastAsia="zh-CN"/>
              </w:rPr>
              <w:t>0.</w:t>
            </w:r>
            <w:r>
              <w:rPr>
                <w:rFonts w:hint="eastAsia" w:ascii="Times New Roman" w:hAnsi="Times New Roman" w:cs="Times New Roman" w:eastAsiaTheme="minorEastAsia"/>
                <w:color w:val="auto"/>
                <w:sz w:val="24"/>
                <w:lang w:val="en-US" w:eastAsia="zh-CN"/>
              </w:rPr>
              <w:t>35</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105</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二期</w:t>
            </w:r>
            <w:r>
              <w:rPr>
                <w:rFonts w:hint="default" w:ascii="Times New Roman" w:hAnsi="Times New Roman" w:cs="Times New Roman" w:eastAsiaTheme="minorEastAsia"/>
                <w:color w:val="auto"/>
                <w:sz w:val="24"/>
              </w:rPr>
              <w:t>项目劳动定员</w:t>
            </w:r>
            <w:r>
              <w:rPr>
                <w:rFonts w:hint="default" w:ascii="Times New Roman" w:hAnsi="Times New Roman" w:cs="Times New Roman" w:eastAsiaTheme="minorEastAsia"/>
                <w:color w:val="auto"/>
                <w:sz w:val="24"/>
                <w:lang w:val="en-US" w:eastAsia="zh-CN"/>
              </w:rPr>
              <w:t>5</w:t>
            </w:r>
            <w:r>
              <w:rPr>
                <w:rFonts w:hint="default" w:ascii="Times New Roman" w:hAnsi="Times New Roman" w:cs="Times New Roman" w:eastAsiaTheme="minorEastAsia"/>
                <w:color w:val="auto"/>
                <w:sz w:val="24"/>
              </w:rPr>
              <w:t>人，则项目</w:t>
            </w:r>
            <w:r>
              <w:rPr>
                <w:rFonts w:hint="eastAsia" w:ascii="Times New Roman" w:hAnsi="Times New Roman" w:cs="Times New Roman" w:eastAsiaTheme="minorEastAsia"/>
                <w:color w:val="auto"/>
                <w:sz w:val="24"/>
                <w:lang w:val="en-US" w:eastAsia="zh-CN"/>
              </w:rPr>
              <w:t>员工</w:t>
            </w:r>
            <w:r>
              <w:rPr>
                <w:rFonts w:hint="default" w:ascii="Times New Roman" w:hAnsi="Times New Roman" w:cs="Times New Roman" w:eastAsiaTheme="minorEastAsia"/>
                <w:color w:val="auto"/>
                <w:sz w:val="24"/>
              </w:rPr>
              <w:t>生活用水量为</w:t>
            </w:r>
            <w:r>
              <w:rPr>
                <w:rFonts w:hint="eastAsia" w:ascii="Times New Roman" w:hAnsi="Times New Roman" w:cs="Times New Roman" w:eastAsiaTheme="minorEastAsia"/>
                <w:color w:val="auto"/>
                <w:sz w:val="24"/>
                <w:lang w:val="en-US" w:eastAsia="zh-CN"/>
              </w:rPr>
              <w:t>0.25</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default"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75</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w:t>
            </w:r>
            <w:r>
              <w:rPr>
                <w:rFonts w:hint="eastAsia" w:ascii="Times New Roman" w:hAnsi="Times New Roman" w:cs="Times New Roman" w:eastAsiaTheme="minorEastAsia"/>
                <w:color w:val="auto"/>
                <w:sz w:val="24"/>
                <w:lang w:eastAsia="zh-CN"/>
              </w:rPr>
              <w:t>。</w:t>
            </w:r>
          </w:p>
          <w:p w14:paraId="2B3253A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val="en-US" w:eastAsia="zh-CN"/>
              </w:rPr>
              <w:t>综上，两期</w:t>
            </w:r>
            <w:r>
              <w:rPr>
                <w:rFonts w:hint="default" w:ascii="Times New Roman" w:hAnsi="Times New Roman" w:cs="Times New Roman" w:eastAsiaTheme="minorEastAsia"/>
                <w:b w:val="0"/>
                <w:bCs/>
                <w:color w:val="auto"/>
                <w:sz w:val="24"/>
                <w:szCs w:val="24"/>
                <w:highlight w:val="none"/>
                <w:lang w:val="en-US" w:eastAsia="zh-CN"/>
              </w:rPr>
              <w:t>项目建成后全厂</w:t>
            </w:r>
            <w:r>
              <w:rPr>
                <w:rFonts w:hint="default" w:ascii="Times New Roman" w:hAnsi="Times New Roman" w:cs="Times New Roman" w:eastAsiaTheme="minorEastAsia"/>
                <w:color w:val="auto"/>
                <w:sz w:val="24"/>
              </w:rPr>
              <w:t>生活用水</w:t>
            </w:r>
            <w:r>
              <w:rPr>
                <w:rFonts w:hint="eastAsia" w:ascii="Times New Roman" w:hAnsi="Times New Roman" w:cs="Times New Roman" w:eastAsiaTheme="minorEastAsia"/>
                <w:color w:val="auto"/>
                <w:sz w:val="24"/>
                <w:lang w:val="en-US" w:eastAsia="zh-CN"/>
              </w:rPr>
              <w:t>量</w:t>
            </w:r>
            <w:r>
              <w:rPr>
                <w:rFonts w:hint="default" w:ascii="Times New Roman" w:hAnsi="Times New Roman" w:cs="Times New Roman" w:eastAsiaTheme="minorEastAsia"/>
                <w:color w:val="auto"/>
                <w:sz w:val="24"/>
              </w:rPr>
              <w:t>为</w:t>
            </w:r>
            <w:r>
              <w:rPr>
                <w:rFonts w:hint="eastAsia" w:ascii="Times New Roman" w:hAnsi="Times New Roman" w:cs="Times New Roman" w:eastAsiaTheme="minorEastAsia"/>
                <w:color w:val="auto"/>
                <w:sz w:val="24"/>
                <w:lang w:val="en-US" w:eastAsia="zh-CN"/>
              </w:rPr>
              <w:t>0.6</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18</w:t>
            </w:r>
            <w:r>
              <w:rPr>
                <w:rFonts w:hint="eastAsia" w:ascii="Times New Roman" w:hAnsi="Times New Roman" w:cs="Times New Roman" w:eastAsiaTheme="minorEastAsia"/>
                <w:color w:val="auto"/>
                <w:sz w:val="24"/>
                <w:lang w:val="en-US" w:eastAsia="zh-CN"/>
              </w:rPr>
              <w:t>0</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w:t>
            </w:r>
            <w:r>
              <w:rPr>
                <w:rFonts w:hint="eastAsia" w:ascii="Times New Roman" w:hAnsi="Times New Roman" w:cs="Times New Roman" w:eastAsiaTheme="minorEastAsia"/>
                <w:color w:val="auto"/>
                <w:sz w:val="24"/>
                <w:lang w:eastAsia="zh-CN"/>
              </w:rPr>
              <w:t>。</w:t>
            </w:r>
          </w:p>
          <w:p w14:paraId="017C1483">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eastAsiaTheme="minorEastAsia"/>
                <w:b/>
                <w:bCs/>
                <w:color w:val="auto"/>
                <w:sz w:val="24"/>
                <w:lang w:val="en-US" w:eastAsia="zh-CN"/>
              </w:rPr>
              <w:t>②循环冷却系统补充用水</w:t>
            </w:r>
          </w:p>
          <w:p w14:paraId="1FC2E8B0">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vertAlign w:val="baseline"/>
                <w:lang w:val="en-US" w:eastAsia="zh-CN"/>
              </w:rPr>
            </w:pPr>
            <w:r>
              <w:rPr>
                <w:rFonts w:hint="default" w:ascii="Times New Roman" w:hAnsi="Times New Roman" w:cs="Times New Roman" w:eastAsiaTheme="minorEastAsia"/>
                <w:color w:val="auto"/>
                <w:sz w:val="24"/>
                <w:lang w:val="en-US" w:eastAsia="zh-CN"/>
              </w:rPr>
              <w:t>一期项目淋膜纸生产区配备1个冷却塔，冷却水（间接冷却）总循环能力3m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lang w:val="en-US" w:eastAsia="zh-CN"/>
              </w:rPr>
              <w:t>/h，年运行300天</w:t>
            </w:r>
            <w:r>
              <w:rPr>
                <w:rFonts w:hint="eastAsia" w:ascii="Times New Roman" w:hAnsi="Times New Roman" w:cs="Times New Roman" w:eastAsiaTheme="minorEastAsia"/>
                <w:color w:val="auto"/>
                <w:sz w:val="24"/>
                <w:lang w:val="en-US" w:eastAsia="zh-CN"/>
              </w:rPr>
              <w:t>，每天运行24h</w:t>
            </w:r>
            <w:r>
              <w:rPr>
                <w:rFonts w:hint="default" w:ascii="Times New Roman" w:hAnsi="Times New Roman" w:cs="Times New Roman" w:eastAsiaTheme="minorEastAsia"/>
                <w:color w:val="auto"/>
                <w:sz w:val="24"/>
                <w:lang w:val="en-US" w:eastAsia="zh-CN"/>
              </w:rPr>
              <w:t>，根据《工业循环冷却水处理设计规范》（GB50050-2017），循环冷却水系统蒸发水量按循环水量的1.5%计算，则项目循环冷却系统补充水量为</w:t>
            </w:r>
            <w:r>
              <w:rPr>
                <w:rFonts w:hint="eastAsia" w:ascii="Times New Roman" w:hAnsi="Times New Roman" w:cs="Times New Roman" w:eastAsiaTheme="minorEastAsia"/>
                <w:color w:val="auto"/>
                <w:sz w:val="24"/>
                <w:lang w:val="en-US" w:eastAsia="zh-CN"/>
              </w:rPr>
              <w:t>0.045m</w:t>
            </w:r>
            <w:r>
              <w:rPr>
                <w:rFonts w:hint="eastAsia" w:ascii="Times New Roman" w:hAnsi="Times New Roman" w:cs="Times New Roman" w:eastAsiaTheme="minorEastAsia"/>
                <w:color w:val="auto"/>
                <w:sz w:val="24"/>
                <w:vertAlign w:val="superscript"/>
                <w:lang w:val="en-US" w:eastAsia="zh-CN"/>
              </w:rPr>
              <w:t>3</w:t>
            </w:r>
            <w:r>
              <w:rPr>
                <w:rFonts w:hint="eastAsia" w:ascii="Times New Roman" w:hAnsi="Times New Roman" w:cs="Times New Roman" w:eastAsiaTheme="minorEastAsia"/>
                <w:color w:val="auto"/>
                <w:sz w:val="24"/>
                <w:lang w:val="en-US" w:eastAsia="zh-CN"/>
              </w:rPr>
              <w:t>/h，1.08</w:t>
            </w:r>
            <w:r>
              <w:rPr>
                <w:rFonts w:hint="default" w:ascii="Times New Roman" w:hAnsi="Times New Roman" w:cs="Times New Roman" w:eastAsiaTheme="minorEastAsia"/>
                <w:color w:val="auto"/>
                <w:sz w:val="24"/>
                <w:lang w:val="en-US" w:eastAsia="zh-CN"/>
              </w:rPr>
              <w:t>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vertAlign w:val="baseline"/>
                <w:lang w:val="en-US" w:eastAsia="zh-CN"/>
              </w:rPr>
              <w:t>/d</w:t>
            </w:r>
            <w:r>
              <w:rPr>
                <w:rFonts w:hint="eastAsia" w:ascii="Times New Roman" w:hAnsi="Times New Roman" w:cs="Times New Roman" w:eastAsiaTheme="minorEastAsia"/>
                <w:color w:val="auto"/>
                <w:sz w:val="24"/>
                <w:vertAlign w:val="baseline"/>
                <w:lang w:val="en-US" w:eastAsia="zh-CN"/>
              </w:rPr>
              <w:t>，</w:t>
            </w:r>
            <w:r>
              <w:rPr>
                <w:rFonts w:hint="eastAsia" w:ascii="Times New Roman" w:hAnsi="Times New Roman" w:cs="Times New Roman" w:eastAsiaTheme="minorEastAsia"/>
                <w:color w:val="auto"/>
                <w:sz w:val="24"/>
                <w:lang w:val="en-US" w:eastAsia="zh-CN"/>
              </w:rPr>
              <w:t>324</w:t>
            </w:r>
            <w:r>
              <w:rPr>
                <w:rFonts w:hint="default" w:ascii="Times New Roman" w:hAnsi="Times New Roman" w:cs="Times New Roman" w:eastAsiaTheme="minorEastAsia"/>
                <w:color w:val="auto"/>
                <w:sz w:val="24"/>
                <w:lang w:val="en-US" w:eastAsia="zh-CN"/>
              </w:rPr>
              <w:t>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vertAlign w:val="baseline"/>
                <w:lang w:val="en-US" w:eastAsia="zh-CN"/>
              </w:rPr>
              <w:t>/a</w:t>
            </w:r>
            <w:r>
              <w:rPr>
                <w:rFonts w:hint="eastAsia" w:ascii="Times New Roman" w:hAnsi="Times New Roman" w:cs="Times New Roman" w:eastAsiaTheme="minorEastAsia"/>
                <w:color w:val="auto"/>
                <w:sz w:val="24"/>
                <w:vertAlign w:val="baseline"/>
                <w:lang w:val="en-US" w:eastAsia="zh-CN"/>
              </w:rPr>
              <w:t>；</w:t>
            </w:r>
          </w:p>
          <w:p w14:paraId="3FA1189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vertAlign w:val="baseline"/>
                <w:lang w:val="en-US" w:eastAsia="zh-CN"/>
              </w:rPr>
            </w:pPr>
            <w:r>
              <w:rPr>
                <w:rFonts w:hint="default" w:ascii="Times New Roman" w:hAnsi="Times New Roman" w:cs="Times New Roman" w:eastAsiaTheme="minorEastAsia"/>
                <w:color w:val="auto"/>
                <w:sz w:val="24"/>
                <w:vertAlign w:val="baseline"/>
                <w:lang w:val="en-US" w:eastAsia="zh-CN"/>
              </w:rPr>
              <w:t>二期</w:t>
            </w:r>
            <w:r>
              <w:rPr>
                <w:rFonts w:hint="default" w:ascii="Times New Roman" w:hAnsi="Times New Roman" w:cs="Times New Roman" w:eastAsiaTheme="minorEastAsia"/>
                <w:color w:val="auto"/>
                <w:sz w:val="24"/>
                <w:lang w:val="en-US" w:eastAsia="zh-CN"/>
              </w:rPr>
              <w:t>项目淋膜纸生产区配备</w:t>
            </w:r>
            <w:r>
              <w:rPr>
                <w:rFonts w:hint="default" w:ascii="Times New Roman" w:hAnsi="Times New Roman" w:cs="Times New Roman" w:eastAsiaTheme="minorEastAsia"/>
                <w:color w:val="auto"/>
                <w:sz w:val="24"/>
                <w:vertAlign w:val="baseline"/>
                <w:lang w:val="en-US" w:eastAsia="zh-CN"/>
              </w:rPr>
              <w:t>1个冷却塔，</w:t>
            </w:r>
            <w:r>
              <w:rPr>
                <w:rFonts w:hint="default" w:ascii="Times New Roman" w:hAnsi="Times New Roman" w:cs="Times New Roman" w:eastAsiaTheme="minorEastAsia"/>
                <w:color w:val="auto"/>
                <w:sz w:val="24"/>
                <w:lang w:val="en-US" w:eastAsia="zh-CN"/>
              </w:rPr>
              <w:t>冷却水（间接冷却）总循环能力3m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lang w:val="en-US" w:eastAsia="zh-CN"/>
              </w:rPr>
              <w:t>/h</w:t>
            </w:r>
            <w:r>
              <w:rPr>
                <w:rFonts w:hint="eastAsia" w:ascii="Times New Roman" w:hAnsi="Times New Roman" w:cs="Times New Roman" w:eastAsiaTheme="minorEastAsia"/>
                <w:color w:val="auto"/>
                <w:sz w:val="24"/>
                <w:lang w:val="en-US" w:eastAsia="zh-CN"/>
              </w:rPr>
              <w:t>，72</w:t>
            </w:r>
            <w:r>
              <w:rPr>
                <w:rFonts w:hint="default" w:ascii="Times New Roman" w:hAnsi="Times New Roman" w:cs="Times New Roman" w:eastAsiaTheme="minorEastAsia"/>
                <w:color w:val="auto"/>
                <w:sz w:val="24"/>
                <w:lang w:val="en-US" w:eastAsia="zh-CN"/>
              </w:rPr>
              <w:t>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lang w:val="en-US" w:eastAsia="zh-CN"/>
              </w:rPr>
              <w:t>/</w:t>
            </w:r>
            <w:r>
              <w:rPr>
                <w:rFonts w:hint="eastAsia" w:ascii="Times New Roman" w:hAnsi="Times New Roman" w:cs="Times New Roman" w:eastAsiaTheme="minorEastAsia"/>
                <w:color w:val="auto"/>
                <w:sz w:val="24"/>
                <w:lang w:val="en-US" w:eastAsia="zh-CN"/>
              </w:rPr>
              <w:t>d</w:t>
            </w:r>
            <w:r>
              <w:rPr>
                <w:rFonts w:hint="default" w:ascii="Times New Roman" w:hAnsi="Times New Roman" w:cs="Times New Roman" w:eastAsiaTheme="minorEastAsia"/>
                <w:color w:val="auto"/>
                <w:sz w:val="24"/>
                <w:lang w:val="en-US" w:eastAsia="zh-CN"/>
              </w:rPr>
              <w:t>，年运行300天</w:t>
            </w:r>
            <w:r>
              <w:rPr>
                <w:rFonts w:hint="eastAsia" w:ascii="Times New Roman" w:hAnsi="Times New Roman" w:cs="Times New Roman" w:eastAsiaTheme="minorEastAsia"/>
                <w:color w:val="auto"/>
                <w:sz w:val="24"/>
                <w:lang w:val="en-US" w:eastAsia="zh-CN"/>
              </w:rPr>
              <w:t>，每天运行24h</w:t>
            </w:r>
            <w:r>
              <w:rPr>
                <w:rFonts w:hint="default" w:ascii="Times New Roman" w:hAnsi="Times New Roman" w:cs="Times New Roman" w:eastAsiaTheme="minorEastAsia"/>
                <w:color w:val="auto"/>
                <w:sz w:val="24"/>
                <w:lang w:val="en-US" w:eastAsia="zh-CN"/>
              </w:rPr>
              <w:t>，根据《工业循环冷却水处理设计规范》（GB50050-2017），循环冷却水系统蒸发水量按循环水量的1.5%计算</w:t>
            </w:r>
            <w:r>
              <w:rPr>
                <w:rFonts w:hint="eastAsia"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vertAlign w:val="baseline"/>
                <w:lang w:val="en-US" w:eastAsia="zh-CN"/>
              </w:rPr>
              <w:t>则</w:t>
            </w:r>
            <w:r>
              <w:rPr>
                <w:rFonts w:hint="default" w:ascii="Times New Roman" w:hAnsi="Times New Roman" w:cs="Times New Roman" w:eastAsiaTheme="minorEastAsia"/>
                <w:color w:val="auto"/>
                <w:sz w:val="24"/>
                <w:lang w:val="en-US" w:eastAsia="zh-CN"/>
              </w:rPr>
              <w:t>项目循环冷却系统补充水增量为</w:t>
            </w:r>
            <w:r>
              <w:rPr>
                <w:rFonts w:hint="eastAsia" w:ascii="Times New Roman" w:hAnsi="Times New Roman" w:cs="Times New Roman" w:eastAsiaTheme="minorEastAsia"/>
                <w:color w:val="auto"/>
                <w:sz w:val="24"/>
                <w:lang w:val="en-US" w:eastAsia="zh-CN"/>
              </w:rPr>
              <w:t>1.08</w:t>
            </w:r>
            <w:r>
              <w:rPr>
                <w:rFonts w:hint="default" w:ascii="Times New Roman" w:hAnsi="Times New Roman" w:cs="Times New Roman" w:eastAsiaTheme="minorEastAsia"/>
                <w:color w:val="auto"/>
                <w:sz w:val="24"/>
                <w:lang w:val="en-US" w:eastAsia="zh-CN"/>
              </w:rPr>
              <w:t>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vertAlign w:val="baseline"/>
                <w:lang w:val="en-US" w:eastAsia="zh-CN"/>
              </w:rPr>
              <w:t>/d</w:t>
            </w:r>
            <w:r>
              <w:rPr>
                <w:rFonts w:hint="eastAsia" w:ascii="Times New Roman" w:hAnsi="Times New Roman" w:cs="Times New Roman" w:eastAsiaTheme="minorEastAsia"/>
                <w:color w:val="auto"/>
                <w:sz w:val="24"/>
                <w:vertAlign w:val="baseline"/>
                <w:lang w:val="en-US" w:eastAsia="zh-CN"/>
              </w:rPr>
              <w:t>，</w:t>
            </w:r>
            <w:r>
              <w:rPr>
                <w:rFonts w:hint="eastAsia" w:ascii="Times New Roman" w:hAnsi="Times New Roman" w:cs="Times New Roman" w:eastAsiaTheme="minorEastAsia"/>
                <w:color w:val="auto"/>
                <w:sz w:val="24"/>
                <w:lang w:val="en-US" w:eastAsia="zh-CN"/>
              </w:rPr>
              <w:t>324</w:t>
            </w:r>
            <w:r>
              <w:rPr>
                <w:rFonts w:hint="default" w:ascii="Times New Roman" w:hAnsi="Times New Roman" w:cs="Times New Roman" w:eastAsiaTheme="minorEastAsia"/>
                <w:color w:val="auto"/>
                <w:sz w:val="24"/>
                <w:lang w:val="en-US" w:eastAsia="zh-CN"/>
              </w:rPr>
              <w:t>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vertAlign w:val="baseline"/>
                <w:lang w:val="en-US" w:eastAsia="zh-CN"/>
              </w:rPr>
              <w:t>/a</w:t>
            </w:r>
            <w:r>
              <w:rPr>
                <w:rFonts w:hint="eastAsia" w:ascii="Times New Roman" w:hAnsi="Times New Roman" w:cs="Times New Roman" w:eastAsiaTheme="minorEastAsia"/>
                <w:color w:val="auto"/>
                <w:sz w:val="24"/>
                <w:vertAlign w:val="baseline"/>
                <w:lang w:val="en-US" w:eastAsia="zh-CN"/>
              </w:rPr>
              <w:t>；</w:t>
            </w:r>
          </w:p>
          <w:p w14:paraId="6E54D8A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vertAlign w:val="baseline"/>
                <w:lang w:val="en-US" w:eastAsia="zh-CN"/>
              </w:rPr>
              <w:t>综上，两期项目建成后全厂</w:t>
            </w:r>
            <w:r>
              <w:rPr>
                <w:rFonts w:hint="default" w:ascii="Times New Roman" w:hAnsi="Times New Roman" w:cs="Times New Roman" w:eastAsiaTheme="minorEastAsia"/>
                <w:b w:val="0"/>
                <w:bCs/>
                <w:color w:val="auto"/>
                <w:sz w:val="24"/>
                <w:szCs w:val="24"/>
                <w:highlight w:val="none"/>
                <w:lang w:val="en-US" w:eastAsia="zh-CN"/>
              </w:rPr>
              <w:t>建成后</w:t>
            </w:r>
            <w:r>
              <w:rPr>
                <w:rFonts w:hint="default" w:ascii="Times New Roman" w:hAnsi="Times New Roman" w:cs="Times New Roman" w:eastAsiaTheme="minorEastAsia"/>
                <w:color w:val="auto"/>
                <w:sz w:val="24"/>
                <w:lang w:val="en-US" w:eastAsia="zh-CN"/>
              </w:rPr>
              <w:t>循环冷却系统补充用水</w:t>
            </w:r>
            <w:r>
              <w:rPr>
                <w:rFonts w:hint="eastAsia" w:ascii="Times New Roman" w:hAnsi="Times New Roman" w:cs="Times New Roman" w:eastAsiaTheme="minorEastAsia"/>
                <w:b w:val="0"/>
                <w:bCs/>
                <w:color w:val="auto"/>
                <w:sz w:val="24"/>
                <w:szCs w:val="24"/>
                <w:highlight w:val="none"/>
                <w:lang w:val="en-US" w:eastAsia="zh-CN"/>
              </w:rPr>
              <w:t>2.16</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648</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w:t>
            </w:r>
            <w:r>
              <w:rPr>
                <w:rFonts w:hint="default" w:ascii="Times New Roman" w:hAnsi="Times New Roman" w:cs="Times New Roman" w:eastAsiaTheme="minorEastAsia"/>
                <w:color w:val="auto"/>
                <w:sz w:val="24"/>
                <w:lang w:val="en-US" w:eastAsia="zh-CN"/>
              </w:rPr>
              <w:t>。</w:t>
            </w:r>
            <w:r>
              <w:rPr>
                <w:rFonts w:hint="eastAsia" w:ascii="Times New Roman" w:hAnsi="Times New Roman" w:cs="Times New Roman" w:eastAsiaTheme="minorEastAsia"/>
                <w:color w:val="auto"/>
                <w:sz w:val="24"/>
                <w:lang w:val="en-US" w:eastAsia="zh-CN"/>
              </w:rPr>
              <w:t>冷却水定期补充损耗，不外排。</w:t>
            </w:r>
          </w:p>
          <w:p w14:paraId="140C536A">
            <w:p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val="en-US" w:eastAsia="zh-CN"/>
              </w:rPr>
              <w:t>③</w:t>
            </w:r>
            <w:r>
              <w:rPr>
                <w:rFonts w:hint="default" w:ascii="Times New Roman" w:hAnsi="Times New Roman" w:cs="Times New Roman" w:eastAsiaTheme="minorEastAsia"/>
                <w:b/>
                <w:bCs/>
                <w:color w:val="auto"/>
                <w:sz w:val="24"/>
              </w:rPr>
              <w:t>印刷机清洗用水</w:t>
            </w:r>
          </w:p>
          <w:p w14:paraId="1FA0FB64">
            <w:p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eastAsiaTheme="minorEastAsia"/>
                <w:color w:val="auto"/>
                <w:spacing w:val="-5"/>
                <w:sz w:val="24"/>
                <w:szCs w:val="24"/>
                <w:u w:val="none" w:color="auto"/>
                <w:lang w:eastAsia="zh-CN"/>
              </w:rPr>
            </w:pPr>
            <w:r>
              <w:rPr>
                <w:rFonts w:hint="default" w:ascii="Times New Roman" w:hAnsi="Times New Roman" w:cs="Times New Roman" w:eastAsiaTheme="minorEastAsia"/>
                <w:color w:val="auto"/>
                <w:sz w:val="24"/>
                <w:lang w:val="en-US" w:eastAsia="zh-CN"/>
              </w:rPr>
              <w:t>一期项目</w:t>
            </w:r>
            <w:r>
              <w:rPr>
                <w:rFonts w:hint="eastAsia" w:ascii="Times New Roman" w:hAnsi="Times New Roman" w:cs="Times New Roman" w:eastAsiaTheme="minorEastAsia"/>
                <w:color w:val="auto"/>
                <w:sz w:val="24"/>
                <w:lang w:val="en-US" w:eastAsia="zh-CN"/>
              </w:rPr>
              <w:t>设</w:t>
            </w:r>
            <w:r>
              <w:rPr>
                <w:rFonts w:hint="default" w:ascii="Times New Roman" w:hAnsi="Times New Roman" w:cs="Times New Roman" w:eastAsiaTheme="minorEastAsia"/>
                <w:color w:val="auto"/>
                <w:spacing w:val="2"/>
                <w:sz w:val="24"/>
                <w:szCs w:val="24"/>
                <w:u w:val="none" w:color="auto"/>
                <w:lang w:val="en-US" w:eastAsia="zh-CN"/>
              </w:rPr>
              <w:t>有1台</w:t>
            </w:r>
            <w:r>
              <w:rPr>
                <w:rFonts w:hint="default" w:ascii="Times New Roman" w:hAnsi="Times New Roman" w:cs="Times New Roman" w:eastAsiaTheme="minorEastAsia"/>
                <w:color w:val="auto"/>
                <w:spacing w:val="2"/>
                <w:sz w:val="24"/>
                <w:szCs w:val="24"/>
                <w:u w:val="none" w:color="auto"/>
              </w:rPr>
              <w:t>柔印机</w:t>
            </w:r>
            <w:r>
              <w:rPr>
                <w:rFonts w:hint="eastAsia" w:ascii="Times New Roman" w:hAnsi="Times New Roman" w:cs="Times New Roman" w:eastAsiaTheme="minorEastAsia"/>
                <w:color w:val="auto"/>
                <w:spacing w:val="2"/>
                <w:sz w:val="24"/>
                <w:szCs w:val="24"/>
                <w:u w:val="none" w:color="auto"/>
                <w:lang w:eastAsia="zh-CN"/>
              </w:rPr>
              <w:t>，</w:t>
            </w:r>
            <w:r>
              <w:rPr>
                <w:rFonts w:hint="default" w:ascii="Times New Roman" w:hAnsi="Times New Roman" w:cs="Times New Roman" w:eastAsiaTheme="minorEastAsia"/>
                <w:color w:val="auto"/>
                <w:spacing w:val="2"/>
                <w:sz w:val="24"/>
                <w:szCs w:val="24"/>
                <w:u w:val="none" w:color="auto"/>
              </w:rPr>
              <w:t>使用水性油墨，每班结</w:t>
            </w:r>
            <w:r>
              <w:rPr>
                <w:rFonts w:hint="default" w:ascii="Times New Roman" w:hAnsi="Times New Roman" w:cs="Times New Roman" w:eastAsiaTheme="minorEastAsia"/>
                <w:color w:val="auto"/>
                <w:spacing w:val="1"/>
                <w:sz w:val="24"/>
                <w:szCs w:val="24"/>
                <w:u w:val="none" w:color="auto"/>
              </w:rPr>
              <w:t>束后采用抹布进行预擦</w:t>
            </w:r>
            <w:r>
              <w:rPr>
                <w:rFonts w:hint="default" w:ascii="Times New Roman" w:hAnsi="Times New Roman" w:cs="Times New Roman" w:eastAsiaTheme="minorEastAsia"/>
                <w:color w:val="auto"/>
                <w:spacing w:val="2"/>
                <w:sz w:val="24"/>
                <w:szCs w:val="24"/>
                <w:u w:val="none" w:color="auto"/>
              </w:rPr>
              <w:t>洗墨辊，擦去大部分残留油墨，预擦洗之后采用纯水</w:t>
            </w:r>
            <w:r>
              <w:rPr>
                <w:rFonts w:hint="default" w:ascii="Times New Roman" w:hAnsi="Times New Roman" w:cs="Times New Roman" w:eastAsiaTheme="minorEastAsia"/>
                <w:color w:val="auto"/>
                <w:spacing w:val="1"/>
                <w:sz w:val="24"/>
                <w:szCs w:val="24"/>
                <w:u w:val="none" w:color="auto"/>
              </w:rPr>
              <w:t>进行简单清洗。设备清洗采用</w:t>
            </w:r>
            <w:r>
              <w:rPr>
                <w:rFonts w:hint="default" w:ascii="Times New Roman" w:hAnsi="Times New Roman" w:cs="Times New Roman" w:eastAsiaTheme="minorEastAsia"/>
                <w:color w:val="auto"/>
                <w:spacing w:val="-7"/>
                <w:sz w:val="24"/>
                <w:szCs w:val="24"/>
                <w:u w:val="none" w:color="auto"/>
              </w:rPr>
              <w:t>纯净水进行清洗，结合现有工程运行实例，</w:t>
            </w:r>
            <w:r>
              <w:rPr>
                <w:rFonts w:hint="default" w:ascii="Times New Roman" w:hAnsi="Times New Roman" w:cs="Times New Roman" w:eastAsiaTheme="minorEastAsia"/>
                <w:color w:val="auto"/>
                <w:spacing w:val="-7"/>
                <w:sz w:val="24"/>
                <w:szCs w:val="24"/>
                <w:u w:val="none" w:color="auto"/>
                <w:lang w:val="en-US" w:eastAsia="zh-CN"/>
              </w:rPr>
              <w:t>每台</w:t>
            </w:r>
            <w:r>
              <w:rPr>
                <w:rFonts w:hint="default" w:ascii="Times New Roman" w:hAnsi="Times New Roman" w:cs="Times New Roman" w:eastAsiaTheme="minorEastAsia"/>
                <w:color w:val="auto"/>
                <w:spacing w:val="-7"/>
                <w:sz w:val="24"/>
                <w:szCs w:val="24"/>
                <w:u w:val="none" w:color="auto"/>
              </w:rPr>
              <w:t>设备每天清洗1次，用水量</w:t>
            </w:r>
            <w:r>
              <w:rPr>
                <w:rFonts w:hint="eastAsia" w:ascii="Times New Roman" w:hAnsi="Times New Roman" w:cs="Times New Roman" w:eastAsiaTheme="minorEastAsia"/>
                <w:color w:val="auto"/>
                <w:spacing w:val="-7"/>
                <w:sz w:val="24"/>
                <w:szCs w:val="24"/>
                <w:u w:val="none" w:color="auto"/>
                <w:lang w:val="en-US" w:eastAsia="zh-CN"/>
              </w:rPr>
              <w:t>为</w:t>
            </w:r>
            <w:r>
              <w:rPr>
                <w:rFonts w:hint="default" w:ascii="Times New Roman" w:hAnsi="Times New Roman" w:cs="Times New Roman" w:eastAsiaTheme="minorEastAsia"/>
                <w:color w:val="auto"/>
                <w:spacing w:val="-8"/>
                <w:sz w:val="24"/>
                <w:szCs w:val="24"/>
                <w:u w:val="none" w:color="auto"/>
                <w:lang w:val="en-US" w:eastAsia="zh-CN"/>
              </w:rPr>
              <w:t>10</w:t>
            </w:r>
            <w:r>
              <w:rPr>
                <w:rFonts w:hint="default" w:ascii="Times New Roman" w:hAnsi="Times New Roman" w:cs="Times New Roman" w:eastAsiaTheme="minorEastAsia"/>
                <w:color w:val="auto"/>
                <w:spacing w:val="-8"/>
                <w:sz w:val="24"/>
                <w:szCs w:val="24"/>
                <w:u w:val="none" w:color="auto"/>
              </w:rPr>
              <w:t>L</w:t>
            </w:r>
            <w:r>
              <w:rPr>
                <w:rFonts w:hint="eastAsia" w:ascii="Times New Roman" w:hAnsi="Times New Roman" w:cs="Times New Roman" w:eastAsiaTheme="minorEastAsia"/>
                <w:color w:val="auto"/>
                <w:spacing w:val="-8"/>
                <w:sz w:val="24"/>
                <w:szCs w:val="24"/>
                <w:u w:val="none" w:color="auto"/>
                <w:lang w:val="en-US" w:eastAsia="zh-CN"/>
              </w:rPr>
              <w:t>/次·台</w:t>
            </w:r>
            <w:r>
              <w:rPr>
                <w:rFonts w:hint="default" w:ascii="Times New Roman" w:hAnsi="Times New Roman" w:cs="Times New Roman" w:eastAsiaTheme="minorEastAsia"/>
                <w:color w:val="auto"/>
                <w:spacing w:val="-8"/>
                <w:sz w:val="24"/>
                <w:szCs w:val="24"/>
                <w:u w:val="none" w:color="auto"/>
                <w:lang w:eastAsia="zh-CN"/>
              </w:rPr>
              <w:t>，</w:t>
            </w:r>
            <w:r>
              <w:rPr>
                <w:rFonts w:hint="default" w:ascii="Times New Roman" w:hAnsi="Times New Roman" w:cs="Times New Roman" w:eastAsiaTheme="minorEastAsia"/>
                <w:color w:val="auto"/>
                <w:spacing w:val="-8"/>
                <w:sz w:val="24"/>
                <w:szCs w:val="24"/>
                <w:u w:val="none" w:color="auto"/>
              </w:rPr>
              <w:t>则</w:t>
            </w:r>
            <w:r>
              <w:rPr>
                <w:rFonts w:hint="default" w:ascii="Times New Roman" w:hAnsi="Times New Roman" w:cs="Times New Roman" w:eastAsiaTheme="minorEastAsia"/>
                <w:color w:val="auto"/>
                <w:spacing w:val="3"/>
                <w:sz w:val="24"/>
                <w:szCs w:val="24"/>
                <w:u w:val="none" w:color="auto"/>
              </w:rPr>
              <w:t>清洗</w:t>
            </w:r>
            <w:r>
              <w:rPr>
                <w:rFonts w:hint="default" w:ascii="Times New Roman" w:hAnsi="Times New Roman" w:cs="Times New Roman" w:eastAsiaTheme="minorEastAsia"/>
                <w:color w:val="auto"/>
                <w:spacing w:val="3"/>
                <w:sz w:val="24"/>
                <w:szCs w:val="24"/>
                <w:u w:val="none" w:color="auto"/>
                <w:lang w:val="en-US" w:eastAsia="zh-CN"/>
              </w:rPr>
              <w:t>用</w:t>
            </w:r>
            <w:r>
              <w:rPr>
                <w:rFonts w:hint="default" w:ascii="Times New Roman" w:hAnsi="Times New Roman" w:cs="Times New Roman" w:eastAsiaTheme="minorEastAsia"/>
                <w:color w:val="auto"/>
                <w:spacing w:val="3"/>
                <w:sz w:val="24"/>
                <w:szCs w:val="24"/>
                <w:u w:val="none" w:color="auto"/>
              </w:rPr>
              <w:t>水量为0.0</w:t>
            </w:r>
            <w:r>
              <w:rPr>
                <w:rFonts w:hint="default" w:ascii="Times New Roman" w:hAnsi="Times New Roman" w:cs="Times New Roman" w:eastAsiaTheme="minorEastAsia"/>
                <w:color w:val="auto"/>
                <w:spacing w:val="3"/>
                <w:sz w:val="24"/>
                <w:szCs w:val="24"/>
                <w:u w:val="none" w:color="auto"/>
                <w:lang w:val="en-US" w:eastAsia="zh-CN"/>
              </w:rPr>
              <w:t>1</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/d，</w:t>
            </w:r>
            <w:r>
              <w:rPr>
                <w:rFonts w:hint="default" w:ascii="Times New Roman" w:hAnsi="Times New Roman" w:cs="Times New Roman" w:eastAsiaTheme="minorEastAsia"/>
                <w:color w:val="auto"/>
                <w:spacing w:val="3"/>
                <w:sz w:val="24"/>
                <w:szCs w:val="24"/>
                <w:u w:val="none" w:color="auto"/>
                <w:lang w:val="en-US" w:eastAsia="zh-CN"/>
              </w:rPr>
              <w:t>3</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/a</w:t>
            </w:r>
            <w:r>
              <w:rPr>
                <w:rFonts w:hint="eastAsia" w:ascii="Times New Roman" w:hAnsi="Times New Roman" w:cs="Times New Roman" w:eastAsiaTheme="minorEastAsia"/>
                <w:color w:val="auto"/>
                <w:spacing w:val="3"/>
                <w:sz w:val="24"/>
                <w:szCs w:val="24"/>
                <w:u w:val="none" w:color="auto"/>
                <w:lang w:eastAsia="zh-CN"/>
              </w:rPr>
              <w:t>。</w:t>
            </w:r>
          </w:p>
          <w:p w14:paraId="76FCEBB1">
            <w:p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eastAsiaTheme="minorEastAsia"/>
                <w:color w:val="auto"/>
                <w:spacing w:val="3"/>
                <w:sz w:val="24"/>
                <w:szCs w:val="24"/>
                <w:u w:val="none" w:color="auto"/>
                <w:lang w:eastAsia="zh-CN"/>
              </w:rPr>
            </w:pPr>
            <w:r>
              <w:rPr>
                <w:rFonts w:hint="default" w:ascii="Times New Roman" w:hAnsi="Times New Roman" w:cs="Times New Roman" w:eastAsiaTheme="minorEastAsia"/>
                <w:color w:val="auto"/>
                <w:sz w:val="24"/>
                <w:lang w:val="en-US" w:eastAsia="zh-CN"/>
              </w:rPr>
              <w:t>二期项目</w:t>
            </w:r>
            <w:r>
              <w:rPr>
                <w:rFonts w:hint="eastAsia" w:ascii="Times New Roman" w:hAnsi="Times New Roman" w:cs="Times New Roman" w:eastAsiaTheme="minorEastAsia"/>
                <w:color w:val="auto"/>
                <w:spacing w:val="2"/>
                <w:sz w:val="24"/>
                <w:szCs w:val="24"/>
                <w:u w:val="none" w:color="auto"/>
                <w:lang w:val="en-US" w:eastAsia="zh-CN"/>
              </w:rPr>
              <w:t>设置</w:t>
            </w:r>
            <w:r>
              <w:rPr>
                <w:rFonts w:hint="default" w:ascii="Times New Roman" w:hAnsi="Times New Roman" w:cs="Times New Roman" w:eastAsiaTheme="minorEastAsia"/>
                <w:color w:val="auto"/>
                <w:spacing w:val="2"/>
                <w:sz w:val="24"/>
                <w:szCs w:val="24"/>
                <w:u w:val="none" w:color="auto"/>
                <w:lang w:val="en-US" w:eastAsia="zh-CN"/>
              </w:rPr>
              <w:t>2台</w:t>
            </w:r>
            <w:r>
              <w:rPr>
                <w:rFonts w:hint="default" w:ascii="Times New Roman" w:hAnsi="Times New Roman" w:cs="Times New Roman" w:eastAsiaTheme="minorEastAsia"/>
                <w:color w:val="auto"/>
                <w:spacing w:val="2"/>
                <w:sz w:val="24"/>
                <w:szCs w:val="24"/>
                <w:u w:val="none" w:color="auto"/>
              </w:rPr>
              <w:t>柔印机</w:t>
            </w:r>
            <w:r>
              <w:rPr>
                <w:rFonts w:hint="eastAsia" w:ascii="Times New Roman" w:hAnsi="Times New Roman" w:cs="Times New Roman" w:eastAsiaTheme="minorEastAsia"/>
                <w:color w:val="auto"/>
                <w:spacing w:val="2"/>
                <w:sz w:val="24"/>
                <w:szCs w:val="24"/>
                <w:u w:val="none" w:color="auto"/>
                <w:lang w:eastAsia="zh-CN"/>
              </w:rPr>
              <w:t>，</w:t>
            </w:r>
            <w:r>
              <w:rPr>
                <w:rFonts w:hint="default" w:ascii="Times New Roman" w:hAnsi="Times New Roman" w:cs="Times New Roman" w:eastAsiaTheme="minorEastAsia"/>
                <w:color w:val="auto"/>
                <w:spacing w:val="2"/>
                <w:sz w:val="24"/>
                <w:szCs w:val="24"/>
                <w:u w:val="none" w:color="auto"/>
              </w:rPr>
              <w:t>使用水性油墨，每班结</w:t>
            </w:r>
            <w:r>
              <w:rPr>
                <w:rFonts w:hint="default" w:ascii="Times New Roman" w:hAnsi="Times New Roman" w:cs="Times New Roman" w:eastAsiaTheme="minorEastAsia"/>
                <w:color w:val="auto"/>
                <w:spacing w:val="1"/>
                <w:sz w:val="24"/>
                <w:szCs w:val="24"/>
                <w:u w:val="none" w:color="auto"/>
              </w:rPr>
              <w:t>束后采用抹布进行预擦</w:t>
            </w:r>
            <w:r>
              <w:rPr>
                <w:rFonts w:hint="default" w:ascii="Times New Roman" w:hAnsi="Times New Roman" w:cs="Times New Roman" w:eastAsiaTheme="minorEastAsia"/>
                <w:color w:val="auto"/>
                <w:spacing w:val="2"/>
                <w:sz w:val="24"/>
                <w:szCs w:val="24"/>
                <w:u w:val="none" w:color="auto"/>
              </w:rPr>
              <w:t>洗墨辊，擦去大部分残留油墨，预擦洗之后采用</w:t>
            </w:r>
            <w:r>
              <w:rPr>
                <w:rFonts w:hint="eastAsia" w:ascii="Times New Roman" w:hAnsi="Times New Roman" w:cs="Times New Roman" w:eastAsiaTheme="minorEastAsia"/>
                <w:color w:val="auto"/>
                <w:spacing w:val="2"/>
                <w:sz w:val="24"/>
                <w:szCs w:val="24"/>
                <w:u w:val="none" w:color="auto"/>
                <w:lang w:val="en-US" w:eastAsia="zh-CN"/>
              </w:rPr>
              <w:t>自来水</w:t>
            </w:r>
            <w:r>
              <w:rPr>
                <w:rFonts w:hint="default" w:ascii="Times New Roman" w:hAnsi="Times New Roman" w:cs="Times New Roman" w:eastAsiaTheme="minorEastAsia"/>
                <w:color w:val="auto"/>
                <w:spacing w:val="1"/>
                <w:sz w:val="24"/>
                <w:szCs w:val="24"/>
                <w:u w:val="none" w:color="auto"/>
              </w:rPr>
              <w:t>进行简单清洗。设备清洗采用</w:t>
            </w:r>
            <w:r>
              <w:rPr>
                <w:rFonts w:hint="default" w:ascii="Times New Roman" w:hAnsi="Times New Roman" w:cs="Times New Roman" w:eastAsiaTheme="minorEastAsia"/>
                <w:color w:val="auto"/>
                <w:spacing w:val="-7"/>
                <w:sz w:val="24"/>
                <w:szCs w:val="24"/>
                <w:u w:val="none" w:color="auto"/>
              </w:rPr>
              <w:t>纯净水进行清洗，结合现有工程运行实例，</w:t>
            </w:r>
            <w:r>
              <w:rPr>
                <w:rFonts w:hint="default" w:ascii="Times New Roman" w:hAnsi="Times New Roman" w:cs="Times New Roman" w:eastAsiaTheme="minorEastAsia"/>
                <w:color w:val="auto"/>
                <w:spacing w:val="-7"/>
                <w:sz w:val="24"/>
                <w:szCs w:val="24"/>
                <w:u w:val="none" w:color="auto"/>
                <w:lang w:val="en-US" w:eastAsia="zh-CN"/>
              </w:rPr>
              <w:t>每台</w:t>
            </w:r>
            <w:r>
              <w:rPr>
                <w:rFonts w:hint="default" w:ascii="Times New Roman" w:hAnsi="Times New Roman" w:cs="Times New Roman" w:eastAsiaTheme="minorEastAsia"/>
                <w:color w:val="auto"/>
                <w:spacing w:val="-7"/>
                <w:sz w:val="24"/>
                <w:szCs w:val="24"/>
                <w:u w:val="none" w:color="auto"/>
              </w:rPr>
              <w:t>设备每天清洗1次，用水量</w:t>
            </w:r>
            <w:r>
              <w:rPr>
                <w:rFonts w:hint="eastAsia" w:ascii="Times New Roman" w:hAnsi="Times New Roman" w:cs="Times New Roman" w:eastAsiaTheme="minorEastAsia"/>
                <w:color w:val="auto"/>
                <w:spacing w:val="-7"/>
                <w:sz w:val="24"/>
                <w:szCs w:val="24"/>
                <w:u w:val="none" w:color="auto"/>
                <w:lang w:val="en-US" w:eastAsia="zh-CN"/>
              </w:rPr>
              <w:t>为</w:t>
            </w:r>
            <w:r>
              <w:rPr>
                <w:rFonts w:hint="default" w:ascii="Times New Roman" w:hAnsi="Times New Roman" w:cs="Times New Roman" w:eastAsiaTheme="minorEastAsia"/>
                <w:color w:val="auto"/>
                <w:spacing w:val="-8"/>
                <w:sz w:val="24"/>
                <w:szCs w:val="24"/>
                <w:u w:val="none" w:color="auto"/>
                <w:lang w:val="en-US" w:eastAsia="zh-CN"/>
              </w:rPr>
              <w:t>10</w:t>
            </w:r>
            <w:r>
              <w:rPr>
                <w:rFonts w:hint="default" w:ascii="Times New Roman" w:hAnsi="Times New Roman" w:cs="Times New Roman" w:eastAsiaTheme="minorEastAsia"/>
                <w:color w:val="auto"/>
                <w:spacing w:val="-8"/>
                <w:sz w:val="24"/>
                <w:szCs w:val="24"/>
                <w:u w:val="none" w:color="auto"/>
              </w:rPr>
              <w:t>L</w:t>
            </w:r>
            <w:r>
              <w:rPr>
                <w:rFonts w:hint="eastAsia" w:ascii="Times New Roman" w:hAnsi="Times New Roman" w:cs="Times New Roman" w:eastAsiaTheme="minorEastAsia"/>
                <w:color w:val="auto"/>
                <w:spacing w:val="-8"/>
                <w:sz w:val="24"/>
                <w:szCs w:val="24"/>
                <w:u w:val="none" w:color="auto"/>
                <w:lang w:val="en-US" w:eastAsia="zh-CN"/>
              </w:rPr>
              <w:t>/次·台，</w:t>
            </w:r>
            <w:r>
              <w:rPr>
                <w:rFonts w:hint="default" w:ascii="Times New Roman" w:hAnsi="Times New Roman" w:cs="Times New Roman" w:eastAsiaTheme="minorEastAsia"/>
                <w:color w:val="auto"/>
                <w:spacing w:val="-8"/>
                <w:sz w:val="24"/>
                <w:szCs w:val="24"/>
                <w:u w:val="none" w:color="auto"/>
              </w:rPr>
              <w:t>则</w:t>
            </w:r>
            <w:r>
              <w:rPr>
                <w:rFonts w:hint="default" w:ascii="Times New Roman" w:hAnsi="Times New Roman" w:cs="Times New Roman" w:eastAsiaTheme="minorEastAsia"/>
                <w:color w:val="auto"/>
                <w:spacing w:val="3"/>
                <w:sz w:val="24"/>
                <w:szCs w:val="24"/>
                <w:u w:val="none" w:color="auto"/>
              </w:rPr>
              <w:t>清洗</w:t>
            </w:r>
            <w:r>
              <w:rPr>
                <w:rFonts w:hint="default" w:ascii="Times New Roman" w:hAnsi="Times New Roman" w:cs="Times New Roman" w:eastAsiaTheme="minorEastAsia"/>
                <w:color w:val="auto"/>
                <w:spacing w:val="3"/>
                <w:sz w:val="24"/>
                <w:szCs w:val="24"/>
                <w:u w:val="none" w:color="auto"/>
                <w:lang w:val="en-US" w:eastAsia="zh-CN"/>
              </w:rPr>
              <w:t>用</w:t>
            </w:r>
            <w:r>
              <w:rPr>
                <w:rFonts w:hint="default" w:ascii="Times New Roman" w:hAnsi="Times New Roman" w:cs="Times New Roman" w:eastAsiaTheme="minorEastAsia"/>
                <w:color w:val="auto"/>
                <w:spacing w:val="3"/>
                <w:sz w:val="24"/>
                <w:szCs w:val="24"/>
                <w:u w:val="none" w:color="auto"/>
              </w:rPr>
              <w:t>水量为0.0</w:t>
            </w:r>
            <w:r>
              <w:rPr>
                <w:rFonts w:hint="default" w:ascii="Times New Roman" w:hAnsi="Times New Roman" w:cs="Times New Roman" w:eastAsiaTheme="minorEastAsia"/>
                <w:color w:val="auto"/>
                <w:spacing w:val="3"/>
                <w:sz w:val="24"/>
                <w:szCs w:val="24"/>
                <w:u w:val="none" w:color="auto"/>
                <w:lang w:val="en-US" w:eastAsia="zh-CN"/>
              </w:rPr>
              <w:t>2</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/d，</w:t>
            </w:r>
            <w:r>
              <w:rPr>
                <w:rFonts w:hint="default" w:ascii="Times New Roman" w:hAnsi="Times New Roman" w:cs="Times New Roman" w:eastAsiaTheme="minorEastAsia"/>
                <w:color w:val="auto"/>
                <w:spacing w:val="3"/>
                <w:sz w:val="24"/>
                <w:szCs w:val="24"/>
                <w:u w:val="none" w:color="auto"/>
                <w:lang w:val="en-US" w:eastAsia="zh-CN"/>
              </w:rPr>
              <w:t>6</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/a</w:t>
            </w:r>
            <w:r>
              <w:rPr>
                <w:rFonts w:hint="eastAsia" w:ascii="Times New Roman" w:hAnsi="Times New Roman" w:cs="Times New Roman" w:eastAsiaTheme="minorEastAsia"/>
                <w:color w:val="auto"/>
                <w:spacing w:val="3"/>
                <w:sz w:val="24"/>
                <w:szCs w:val="24"/>
                <w:u w:val="none" w:color="auto"/>
                <w:lang w:eastAsia="zh-CN"/>
              </w:rPr>
              <w:t>。</w:t>
            </w:r>
          </w:p>
          <w:p w14:paraId="0265B82C">
            <w:pPr>
              <w:topLinePunct w:val="0"/>
              <w:bidi w:val="0"/>
              <w:adjustRightInd w:val="0"/>
              <w:snapToGrid w:val="0"/>
              <w:spacing w:after="0" w:afterLines="0" w:line="360" w:lineRule="auto"/>
              <w:ind w:left="0" w:leftChars="0" w:right="0" w:firstLine="480" w:firstLineChars="200"/>
              <w:rPr>
                <w:rFonts w:ascii="宋体" w:hAnsi="宋体" w:eastAsia="宋体" w:cs="宋体"/>
                <w:b/>
                <w:bCs/>
                <w:color w:val="auto"/>
                <w:sz w:val="24"/>
                <w:szCs w:val="24"/>
                <w:u w:val="none" w:color="auto"/>
              </w:rPr>
            </w:pPr>
            <w:r>
              <w:rPr>
                <w:rFonts w:hint="eastAsia" w:ascii="Times New Roman" w:hAnsi="Times New Roman" w:cs="Times New Roman" w:eastAsiaTheme="minorEastAsia"/>
                <w:b w:val="0"/>
                <w:bCs/>
                <w:color w:val="auto"/>
                <w:sz w:val="24"/>
                <w:szCs w:val="24"/>
                <w:highlight w:val="none"/>
                <w:lang w:val="en-US" w:eastAsia="zh-CN"/>
              </w:rPr>
              <w:t>综上，两期</w:t>
            </w:r>
            <w:r>
              <w:rPr>
                <w:rFonts w:hint="default" w:ascii="Times New Roman" w:hAnsi="Times New Roman" w:cs="Times New Roman" w:eastAsiaTheme="minorEastAsia"/>
                <w:b w:val="0"/>
                <w:bCs/>
                <w:color w:val="auto"/>
                <w:sz w:val="24"/>
                <w:szCs w:val="24"/>
                <w:highlight w:val="none"/>
                <w:lang w:val="en-US" w:eastAsia="zh-CN"/>
              </w:rPr>
              <w:t>项目建成后全厂</w:t>
            </w:r>
            <w:r>
              <w:rPr>
                <w:rFonts w:hint="default" w:ascii="Times New Roman" w:hAnsi="Times New Roman" w:cs="Times New Roman" w:eastAsiaTheme="minorEastAsia"/>
                <w:color w:val="auto"/>
                <w:sz w:val="24"/>
                <w:lang w:val="en-US" w:eastAsia="zh-CN"/>
              </w:rPr>
              <w:t>清洗</w:t>
            </w:r>
            <w:r>
              <w:rPr>
                <w:rFonts w:hint="eastAsia" w:ascii="Times New Roman" w:hAnsi="Times New Roman" w:cs="Times New Roman" w:eastAsiaTheme="minorEastAsia"/>
                <w:color w:val="auto"/>
                <w:sz w:val="24"/>
                <w:lang w:val="en-US" w:eastAsia="zh-CN"/>
              </w:rPr>
              <w:t>用</w:t>
            </w:r>
            <w:r>
              <w:rPr>
                <w:rFonts w:hint="default" w:ascii="Times New Roman" w:hAnsi="Times New Roman" w:cs="Times New Roman" w:eastAsiaTheme="minorEastAsia"/>
                <w:color w:val="auto"/>
                <w:sz w:val="24"/>
                <w:lang w:val="en-US" w:eastAsia="zh-CN"/>
              </w:rPr>
              <w:t>水为</w:t>
            </w:r>
            <w:r>
              <w:rPr>
                <w:rFonts w:hint="eastAsia" w:ascii="Times New Roman" w:hAnsi="Times New Roman" w:cs="Times New Roman" w:eastAsiaTheme="minorEastAsia"/>
                <w:color w:val="auto"/>
                <w:sz w:val="24"/>
                <w:lang w:val="en-US" w:eastAsia="zh-CN"/>
              </w:rPr>
              <w:t>0.03</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9</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/a</w:t>
            </w:r>
            <w:r>
              <w:rPr>
                <w:rFonts w:hint="eastAsia" w:ascii="Times New Roman" w:hAnsi="Times New Roman" w:cs="Times New Roman" w:eastAsiaTheme="minorEastAsia"/>
                <w:color w:val="auto"/>
                <w:sz w:val="24"/>
                <w:lang w:val="en-US" w:eastAsia="zh-CN"/>
              </w:rPr>
              <w:t>。</w:t>
            </w:r>
          </w:p>
          <w:p w14:paraId="278EFE96">
            <w:pPr>
              <w:pStyle w:val="59"/>
              <w:numPr>
                <w:ilvl w:val="0"/>
                <w:numId w:val="0"/>
              </w:numPr>
              <w:topLinePunct w:val="0"/>
              <w:bidi w:val="0"/>
              <w:adjustRightInd w:val="0"/>
              <w:snapToGrid w:val="0"/>
              <w:spacing w:after="0" w:afterLines="0" w:line="360" w:lineRule="auto"/>
              <w:ind w:leftChars="200" w:right="0" w:rightChars="0"/>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cs="Times New Roman"/>
                <w:b/>
                <w:bCs w:val="0"/>
                <w:color w:val="auto"/>
                <w:sz w:val="24"/>
                <w:highlight w:val="none"/>
                <w:lang w:val="en-US" w:eastAsia="zh-CN"/>
              </w:rPr>
              <w:t>2）</w:t>
            </w:r>
            <w:r>
              <w:rPr>
                <w:rFonts w:hint="eastAsia" w:ascii="Times New Roman" w:hAnsi="Times New Roman" w:eastAsia="宋体" w:cs="Times New Roman"/>
                <w:b/>
                <w:bCs w:val="0"/>
                <w:color w:val="auto"/>
                <w:sz w:val="24"/>
                <w:highlight w:val="none"/>
                <w:lang w:val="en-US" w:eastAsia="zh-CN"/>
              </w:rPr>
              <w:t>废水产生情况</w:t>
            </w:r>
          </w:p>
          <w:p w14:paraId="5175ABB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①</w:t>
            </w:r>
            <w:r>
              <w:rPr>
                <w:rFonts w:hint="default" w:ascii="Times New Roman" w:hAnsi="Times New Roman" w:cs="Times New Roman" w:eastAsiaTheme="minorEastAsia"/>
                <w:color w:val="auto"/>
                <w:sz w:val="24"/>
              </w:rPr>
              <w:t>生活</w:t>
            </w:r>
            <w:r>
              <w:rPr>
                <w:rFonts w:hint="eastAsia" w:ascii="Times New Roman" w:hAnsi="Times New Roman" w:cs="Times New Roman" w:eastAsiaTheme="minorEastAsia"/>
                <w:color w:val="auto"/>
                <w:sz w:val="24"/>
                <w:lang w:val="en-US" w:eastAsia="zh-CN"/>
              </w:rPr>
              <w:t>污水</w:t>
            </w:r>
          </w:p>
          <w:p w14:paraId="340CC88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一期项目区内</w:t>
            </w:r>
            <w:r>
              <w:rPr>
                <w:rFonts w:hint="default" w:ascii="Times New Roman" w:hAnsi="Times New Roman" w:cs="Times New Roman"/>
                <w:color w:val="auto"/>
                <w:sz w:val="24"/>
                <w:szCs w:val="28"/>
                <w:highlight w:val="none"/>
                <w:lang w:val="en-US" w:eastAsia="zh-CN"/>
              </w:rPr>
              <w:t>生活用水量为</w:t>
            </w:r>
            <w:r>
              <w:rPr>
                <w:rFonts w:hint="eastAsia" w:ascii="Times New Roman" w:hAnsi="Times New Roman" w:cs="Times New Roman"/>
                <w:color w:val="auto"/>
                <w:sz w:val="24"/>
                <w:szCs w:val="28"/>
                <w:highlight w:val="none"/>
                <w:lang w:val="en-US" w:eastAsia="zh-CN"/>
              </w:rPr>
              <w:t>0.35</w:t>
            </w:r>
            <w:r>
              <w:rPr>
                <w:rFonts w:hint="default" w:ascii="Times New Roman" w:hAnsi="Times New Roman" w:cs="Times New Roman"/>
                <w:color w:val="auto"/>
                <w:sz w:val="24"/>
                <w:szCs w:val="28"/>
                <w:highlight w:val="none"/>
                <w:lang w:val="en-US" w:eastAsia="zh-CN"/>
              </w:rPr>
              <w:t>m</w:t>
            </w:r>
            <w:r>
              <w:rPr>
                <w:rFonts w:hint="default" w:ascii="Times New Roman" w:hAnsi="Times New Roman" w:cs="Times New Roman"/>
                <w:color w:val="auto"/>
                <w:sz w:val="24"/>
                <w:szCs w:val="28"/>
                <w:highlight w:val="none"/>
                <w:vertAlign w:val="superscript"/>
                <w:lang w:val="en-US" w:eastAsia="zh-CN"/>
              </w:rPr>
              <w:t>3</w:t>
            </w:r>
            <w:r>
              <w:rPr>
                <w:rFonts w:hint="default" w:ascii="Times New Roman" w:hAnsi="Times New Roman" w:cs="Times New Roman"/>
                <w:color w:val="auto"/>
                <w:sz w:val="24"/>
                <w:szCs w:val="28"/>
                <w:highlight w:val="none"/>
                <w:lang w:val="en-US" w:eastAsia="zh-CN"/>
              </w:rPr>
              <w:t>/d，</w:t>
            </w:r>
            <w:r>
              <w:rPr>
                <w:rFonts w:hint="eastAsia" w:ascii="Times New Roman" w:hAnsi="Times New Roman" w:cs="Times New Roman"/>
                <w:color w:val="auto"/>
                <w:sz w:val="24"/>
                <w:szCs w:val="28"/>
                <w:highlight w:val="none"/>
                <w:lang w:val="en-US" w:eastAsia="zh-CN"/>
              </w:rPr>
              <w:t>105</w:t>
            </w:r>
            <w:r>
              <w:rPr>
                <w:rFonts w:hint="default" w:ascii="Times New Roman" w:hAnsi="Times New Roman" w:cs="Times New Roman"/>
                <w:color w:val="auto"/>
                <w:sz w:val="24"/>
                <w:szCs w:val="28"/>
                <w:highlight w:val="none"/>
                <w:lang w:val="en-US" w:eastAsia="zh-CN"/>
              </w:rPr>
              <w:t>m</w:t>
            </w:r>
            <w:r>
              <w:rPr>
                <w:rFonts w:hint="default" w:ascii="Times New Roman" w:hAnsi="Times New Roman" w:cs="Times New Roman"/>
                <w:color w:val="auto"/>
                <w:sz w:val="24"/>
                <w:szCs w:val="28"/>
                <w:highlight w:val="none"/>
                <w:vertAlign w:val="superscript"/>
                <w:lang w:val="en-US" w:eastAsia="zh-CN"/>
              </w:rPr>
              <w:t>3</w:t>
            </w:r>
            <w:r>
              <w:rPr>
                <w:rFonts w:hint="default" w:ascii="Times New Roman" w:hAnsi="Times New Roman" w:cs="Times New Roman"/>
                <w:color w:val="auto"/>
                <w:sz w:val="24"/>
                <w:szCs w:val="28"/>
                <w:highlight w:val="none"/>
                <w:lang w:val="en-US" w:eastAsia="zh-CN"/>
              </w:rPr>
              <w:t>/a。产污系数按80%计，则</w:t>
            </w:r>
            <w:r>
              <w:rPr>
                <w:rFonts w:hint="eastAsia" w:ascii="Times New Roman" w:hAnsi="Times New Roman" w:eastAsia="宋体" w:cs="Times New Roman"/>
                <w:bCs/>
                <w:color w:val="auto"/>
                <w:sz w:val="24"/>
                <w:szCs w:val="24"/>
                <w:highlight w:val="none"/>
                <w:lang w:val="en-US" w:eastAsia="zh-CN"/>
              </w:rPr>
              <w:t>一期</w:t>
            </w:r>
            <w:r>
              <w:rPr>
                <w:rFonts w:hint="default" w:ascii="Times New Roman" w:hAnsi="Times New Roman" w:eastAsia="宋体" w:cs="Times New Roman"/>
                <w:bCs/>
                <w:color w:val="auto"/>
                <w:sz w:val="24"/>
                <w:szCs w:val="24"/>
                <w:highlight w:val="none"/>
                <w:lang w:val="en-US" w:eastAsia="zh-CN"/>
              </w:rPr>
              <w:t>生活污水产生量为</w:t>
            </w:r>
            <w:r>
              <w:rPr>
                <w:rFonts w:hint="eastAsia" w:ascii="Times New Roman" w:hAnsi="Times New Roman" w:cs="Times New Roman"/>
                <w:bCs/>
                <w:color w:val="auto"/>
                <w:sz w:val="24"/>
                <w:szCs w:val="24"/>
                <w:highlight w:val="none"/>
                <w:lang w:val="en-US" w:eastAsia="zh-CN"/>
              </w:rPr>
              <w:t>0.28</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cs="Times New Roman"/>
                <w:bCs/>
                <w:color w:val="auto"/>
                <w:sz w:val="24"/>
                <w:szCs w:val="24"/>
                <w:highlight w:val="none"/>
                <w:lang w:val="en-US" w:eastAsia="zh-CN"/>
              </w:rPr>
              <w:t>84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cs="Times New Roman"/>
                <w:bCs/>
                <w:color w:val="auto"/>
                <w:sz w:val="24"/>
                <w:szCs w:val="24"/>
                <w:highlight w:val="none"/>
                <w:lang w:val="en-US" w:eastAsia="zh-CN"/>
              </w:rPr>
              <w:t>。</w:t>
            </w:r>
          </w:p>
          <w:p w14:paraId="23409F1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二期项目区内</w:t>
            </w:r>
            <w:r>
              <w:rPr>
                <w:rFonts w:hint="default" w:ascii="Times New Roman" w:hAnsi="Times New Roman" w:cs="Times New Roman"/>
                <w:color w:val="auto"/>
                <w:sz w:val="24"/>
                <w:szCs w:val="28"/>
                <w:highlight w:val="none"/>
                <w:lang w:val="en-US" w:eastAsia="zh-CN"/>
              </w:rPr>
              <w:t>生活用水量为</w:t>
            </w:r>
            <w:r>
              <w:rPr>
                <w:rFonts w:hint="eastAsia" w:ascii="Times New Roman" w:hAnsi="Times New Roman" w:cs="Times New Roman"/>
                <w:color w:val="auto"/>
                <w:sz w:val="24"/>
                <w:szCs w:val="28"/>
                <w:highlight w:val="none"/>
                <w:lang w:val="en-US" w:eastAsia="zh-CN"/>
              </w:rPr>
              <w:t>0.25</w:t>
            </w:r>
            <w:r>
              <w:rPr>
                <w:rFonts w:hint="default" w:ascii="Times New Roman" w:hAnsi="Times New Roman" w:cs="Times New Roman"/>
                <w:color w:val="auto"/>
                <w:sz w:val="24"/>
                <w:szCs w:val="28"/>
                <w:highlight w:val="none"/>
                <w:lang w:val="en-US" w:eastAsia="zh-CN"/>
              </w:rPr>
              <w:t>m</w:t>
            </w:r>
            <w:r>
              <w:rPr>
                <w:rFonts w:hint="default" w:ascii="Times New Roman" w:hAnsi="Times New Roman" w:cs="Times New Roman"/>
                <w:color w:val="auto"/>
                <w:sz w:val="24"/>
                <w:szCs w:val="28"/>
                <w:highlight w:val="none"/>
                <w:vertAlign w:val="superscript"/>
                <w:lang w:val="en-US" w:eastAsia="zh-CN"/>
              </w:rPr>
              <w:t>3</w:t>
            </w:r>
            <w:r>
              <w:rPr>
                <w:rFonts w:hint="default" w:ascii="Times New Roman" w:hAnsi="Times New Roman" w:cs="Times New Roman"/>
                <w:color w:val="auto"/>
                <w:sz w:val="24"/>
                <w:szCs w:val="28"/>
                <w:highlight w:val="none"/>
                <w:lang w:val="en-US" w:eastAsia="zh-CN"/>
              </w:rPr>
              <w:t>/d，</w:t>
            </w:r>
            <w:r>
              <w:rPr>
                <w:rFonts w:hint="eastAsia" w:ascii="Times New Roman" w:hAnsi="Times New Roman" w:cs="Times New Roman"/>
                <w:color w:val="auto"/>
                <w:sz w:val="24"/>
                <w:szCs w:val="28"/>
                <w:highlight w:val="none"/>
                <w:lang w:val="en-US" w:eastAsia="zh-CN"/>
              </w:rPr>
              <w:t>75</w:t>
            </w:r>
            <w:r>
              <w:rPr>
                <w:rFonts w:hint="default" w:ascii="Times New Roman" w:hAnsi="Times New Roman" w:cs="Times New Roman"/>
                <w:color w:val="auto"/>
                <w:sz w:val="24"/>
                <w:szCs w:val="28"/>
                <w:highlight w:val="none"/>
                <w:lang w:val="en-US" w:eastAsia="zh-CN"/>
              </w:rPr>
              <w:t>m</w:t>
            </w:r>
            <w:r>
              <w:rPr>
                <w:rFonts w:hint="default" w:ascii="Times New Roman" w:hAnsi="Times New Roman" w:cs="Times New Roman"/>
                <w:color w:val="auto"/>
                <w:sz w:val="24"/>
                <w:szCs w:val="28"/>
                <w:highlight w:val="none"/>
                <w:vertAlign w:val="superscript"/>
                <w:lang w:val="en-US" w:eastAsia="zh-CN"/>
              </w:rPr>
              <w:t>3</w:t>
            </w:r>
            <w:r>
              <w:rPr>
                <w:rFonts w:hint="default" w:ascii="Times New Roman" w:hAnsi="Times New Roman" w:cs="Times New Roman"/>
                <w:color w:val="auto"/>
                <w:sz w:val="24"/>
                <w:szCs w:val="28"/>
                <w:highlight w:val="none"/>
                <w:lang w:val="en-US" w:eastAsia="zh-CN"/>
              </w:rPr>
              <w:t>/a。产污系数按80%计，则</w:t>
            </w:r>
            <w:r>
              <w:rPr>
                <w:rFonts w:hint="eastAsia" w:ascii="Times New Roman" w:hAnsi="Times New Roman" w:eastAsia="宋体" w:cs="Times New Roman"/>
                <w:bCs/>
                <w:color w:val="auto"/>
                <w:sz w:val="24"/>
                <w:szCs w:val="24"/>
                <w:highlight w:val="none"/>
                <w:lang w:val="en-US" w:eastAsia="zh-CN"/>
              </w:rPr>
              <w:t>二期</w:t>
            </w:r>
            <w:r>
              <w:rPr>
                <w:rFonts w:hint="default" w:ascii="Times New Roman" w:hAnsi="Times New Roman" w:eastAsia="宋体" w:cs="Times New Roman"/>
                <w:bCs/>
                <w:color w:val="auto"/>
                <w:sz w:val="24"/>
                <w:szCs w:val="24"/>
                <w:highlight w:val="none"/>
                <w:lang w:val="en-US" w:eastAsia="zh-CN"/>
              </w:rPr>
              <w:t>生活污水产生量为</w:t>
            </w:r>
            <w:r>
              <w:rPr>
                <w:rFonts w:hint="eastAsia" w:ascii="Times New Roman" w:hAnsi="Times New Roman" w:cs="Times New Roman"/>
                <w:bCs/>
                <w:color w:val="auto"/>
                <w:sz w:val="24"/>
                <w:szCs w:val="24"/>
                <w:highlight w:val="none"/>
                <w:lang w:val="en-US" w:eastAsia="zh-CN"/>
              </w:rPr>
              <w:t>0.2</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cs="Times New Roman"/>
                <w:bCs/>
                <w:color w:val="auto"/>
                <w:sz w:val="24"/>
                <w:szCs w:val="24"/>
                <w:highlight w:val="none"/>
                <w:lang w:val="en-US" w:eastAsia="zh-CN"/>
              </w:rPr>
              <w:t>60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p>
          <w:p w14:paraId="69312199">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综上，两期项目建成后生活污水产生量为0.48m</w:t>
            </w:r>
            <w:r>
              <w:rPr>
                <w:rFonts w:hint="eastAsia" w:ascii="Times New Roman" w:hAnsi="Times New Roman" w:cs="Times New Roman"/>
                <w:bCs/>
                <w:color w:val="auto"/>
                <w:sz w:val="24"/>
                <w:szCs w:val="24"/>
                <w:highlight w:val="none"/>
                <w:vertAlign w:val="superscript"/>
                <w:lang w:val="en-US" w:eastAsia="zh-CN"/>
              </w:rPr>
              <w:t>3</w:t>
            </w:r>
            <w:r>
              <w:rPr>
                <w:rFonts w:hint="eastAsia" w:ascii="Times New Roman" w:hAnsi="Times New Roman" w:cs="Times New Roman"/>
                <w:bCs/>
                <w:color w:val="auto"/>
                <w:sz w:val="24"/>
                <w:szCs w:val="24"/>
                <w:highlight w:val="none"/>
                <w:lang w:val="en-US" w:eastAsia="zh-CN"/>
              </w:rPr>
              <w:t>/d，144m</w:t>
            </w:r>
            <w:r>
              <w:rPr>
                <w:rFonts w:hint="eastAsia" w:ascii="Times New Roman" w:hAnsi="Times New Roman" w:cs="Times New Roman"/>
                <w:bCs/>
                <w:color w:val="auto"/>
                <w:sz w:val="24"/>
                <w:szCs w:val="24"/>
                <w:highlight w:val="none"/>
                <w:vertAlign w:val="superscript"/>
                <w:lang w:val="en-US" w:eastAsia="zh-CN"/>
              </w:rPr>
              <w:t>3</w:t>
            </w:r>
            <w:r>
              <w:rPr>
                <w:rFonts w:hint="eastAsia" w:ascii="Times New Roman" w:hAnsi="Times New Roman" w:cs="Times New Roman"/>
                <w:bCs/>
                <w:color w:val="auto"/>
                <w:sz w:val="24"/>
                <w:szCs w:val="24"/>
                <w:highlight w:val="none"/>
                <w:lang w:val="en-US" w:eastAsia="zh-CN"/>
              </w:rPr>
              <w:t>/a。</w:t>
            </w:r>
          </w:p>
          <w:p w14:paraId="3C5C91E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由于</w:t>
            </w:r>
            <w:r>
              <w:rPr>
                <w:rFonts w:hint="default" w:ascii="Times New Roman" w:hAnsi="Times New Roman" w:eastAsia="宋体" w:cs="Times New Roman"/>
                <w:bCs/>
                <w:color w:val="auto"/>
                <w:sz w:val="24"/>
                <w:szCs w:val="24"/>
                <w:highlight w:val="none"/>
                <w:lang w:val="en-US" w:eastAsia="zh-CN"/>
              </w:rPr>
              <w:t>目前园区污水处理厂未运行，生活污水经化粪池（已建，2个，容积均为5m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）预处理后，</w:t>
            </w:r>
            <w:r>
              <w:rPr>
                <w:rFonts w:hint="eastAsia" w:ascii="Times New Roman" w:hAnsi="Times New Roman" w:cs="Times New Roman"/>
                <w:color w:val="auto"/>
                <w:sz w:val="24"/>
                <w:szCs w:val="24"/>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eastAsia="宋体" w:cs="Times New Roman"/>
                <w:bCs/>
                <w:color w:val="auto"/>
                <w:sz w:val="24"/>
                <w:szCs w:val="24"/>
                <w:highlight w:val="none"/>
                <w:lang w:val="en-US" w:eastAsia="zh-CN"/>
              </w:rPr>
              <w:t>；后期园区污水处理厂正常运行则生活污水经化粪池处理后，排入园区污水管网，最终进入园区污水处理厂处理</w:t>
            </w:r>
            <w:r>
              <w:rPr>
                <w:rFonts w:hint="eastAsia" w:ascii="Times New Roman" w:hAnsi="Times New Roman" w:cs="Times New Roman"/>
                <w:bCs/>
                <w:color w:val="auto"/>
                <w:sz w:val="24"/>
                <w:szCs w:val="24"/>
                <w:highlight w:val="none"/>
                <w:lang w:val="en-US" w:eastAsia="zh-CN"/>
              </w:rPr>
              <w:t>。</w:t>
            </w:r>
          </w:p>
          <w:p w14:paraId="062F55CD">
            <w:p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eastAsiaTheme="minorEastAsia"/>
                <w:color w:val="auto"/>
                <w:sz w:val="24"/>
              </w:rPr>
            </w:pPr>
            <w:r>
              <w:rPr>
                <w:rFonts w:hint="eastAsia" w:ascii="Times New Roman" w:hAnsi="Times New Roman" w:cs="Times New Roman" w:eastAsiaTheme="minorEastAsia"/>
                <w:color w:val="auto"/>
                <w:sz w:val="24"/>
                <w:lang w:val="en-US" w:eastAsia="zh-CN"/>
              </w:rPr>
              <w:t>②</w:t>
            </w:r>
            <w:r>
              <w:rPr>
                <w:rFonts w:hint="default" w:ascii="Times New Roman" w:hAnsi="Times New Roman" w:cs="Times New Roman" w:eastAsiaTheme="minorEastAsia"/>
                <w:color w:val="auto"/>
                <w:sz w:val="24"/>
              </w:rPr>
              <w:t>印刷机清洗</w:t>
            </w:r>
            <w:r>
              <w:rPr>
                <w:rFonts w:hint="eastAsia" w:ascii="Times New Roman" w:hAnsi="Times New Roman" w:cs="Times New Roman" w:eastAsiaTheme="minorEastAsia"/>
                <w:color w:val="auto"/>
                <w:sz w:val="24"/>
                <w:lang w:val="en-US" w:eastAsia="zh-CN"/>
              </w:rPr>
              <w:t>废</w:t>
            </w:r>
            <w:r>
              <w:rPr>
                <w:rFonts w:hint="default" w:ascii="Times New Roman" w:hAnsi="Times New Roman" w:cs="Times New Roman" w:eastAsiaTheme="minorEastAsia"/>
                <w:color w:val="auto"/>
                <w:sz w:val="24"/>
              </w:rPr>
              <w:t>水</w:t>
            </w:r>
          </w:p>
          <w:p w14:paraId="08667A4A">
            <w:p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eastAsiaTheme="minorEastAsia"/>
                <w:color w:val="auto"/>
                <w:spacing w:val="-5"/>
                <w:sz w:val="24"/>
                <w:szCs w:val="24"/>
                <w:u w:val="none" w:color="auto"/>
                <w:lang w:eastAsia="zh-CN"/>
              </w:rPr>
            </w:pPr>
            <w:r>
              <w:rPr>
                <w:rFonts w:hint="default" w:ascii="Times New Roman" w:hAnsi="Times New Roman" w:cs="Times New Roman" w:eastAsiaTheme="minorEastAsia"/>
                <w:color w:val="auto"/>
                <w:sz w:val="24"/>
                <w:lang w:val="en-US" w:eastAsia="zh-CN"/>
              </w:rPr>
              <w:t>一期项目</w:t>
            </w:r>
            <w:r>
              <w:rPr>
                <w:rFonts w:hint="default" w:ascii="Times New Roman" w:hAnsi="Times New Roman" w:cs="Times New Roman" w:eastAsiaTheme="minorEastAsia"/>
                <w:color w:val="auto"/>
                <w:spacing w:val="2"/>
                <w:sz w:val="24"/>
                <w:szCs w:val="24"/>
                <w:u w:val="none" w:color="auto"/>
              </w:rPr>
              <w:t>柔印机设备清洗</w:t>
            </w:r>
            <w:r>
              <w:rPr>
                <w:rFonts w:hint="eastAsia" w:ascii="Times New Roman" w:hAnsi="Times New Roman" w:cs="Times New Roman" w:eastAsiaTheme="minorEastAsia"/>
                <w:color w:val="auto"/>
                <w:spacing w:val="2"/>
                <w:sz w:val="24"/>
                <w:szCs w:val="24"/>
                <w:u w:val="none" w:color="auto"/>
                <w:lang w:val="en-US" w:eastAsia="zh-CN"/>
              </w:rPr>
              <w:t>用水量</w:t>
            </w:r>
            <w:r>
              <w:rPr>
                <w:rFonts w:hint="default" w:ascii="Times New Roman" w:hAnsi="Times New Roman" w:cs="Times New Roman" w:eastAsiaTheme="minorEastAsia"/>
                <w:color w:val="auto"/>
                <w:spacing w:val="3"/>
                <w:sz w:val="24"/>
                <w:szCs w:val="24"/>
                <w:u w:val="none" w:color="auto"/>
              </w:rPr>
              <w:t>0.0</w:t>
            </w:r>
            <w:r>
              <w:rPr>
                <w:rFonts w:hint="default" w:ascii="Times New Roman" w:hAnsi="Times New Roman" w:cs="Times New Roman" w:eastAsiaTheme="minorEastAsia"/>
                <w:color w:val="auto"/>
                <w:spacing w:val="3"/>
                <w:sz w:val="24"/>
                <w:szCs w:val="24"/>
                <w:u w:val="none" w:color="auto"/>
                <w:lang w:val="en-US" w:eastAsia="zh-CN"/>
              </w:rPr>
              <w:t>1</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/d，</w:t>
            </w:r>
            <w:r>
              <w:rPr>
                <w:rFonts w:hint="default" w:ascii="Times New Roman" w:hAnsi="Times New Roman" w:cs="Times New Roman" w:eastAsiaTheme="minorEastAsia"/>
                <w:color w:val="auto"/>
                <w:spacing w:val="3"/>
                <w:sz w:val="24"/>
                <w:szCs w:val="24"/>
                <w:u w:val="none" w:color="auto"/>
                <w:lang w:val="en-US" w:eastAsia="zh-CN"/>
              </w:rPr>
              <w:t>3</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/a</w:t>
            </w:r>
            <w:r>
              <w:rPr>
                <w:rFonts w:hint="eastAsia" w:ascii="Times New Roman" w:hAnsi="Times New Roman" w:cs="Times New Roman" w:eastAsiaTheme="minorEastAsia"/>
                <w:color w:val="auto"/>
                <w:spacing w:val="3"/>
                <w:sz w:val="24"/>
                <w:szCs w:val="24"/>
                <w:u w:val="none" w:color="auto"/>
                <w:lang w:eastAsia="zh-CN"/>
              </w:rPr>
              <w:t>，</w:t>
            </w:r>
            <w:r>
              <w:rPr>
                <w:rFonts w:hint="eastAsia" w:ascii="Times New Roman" w:hAnsi="Times New Roman" w:cs="Times New Roman" w:eastAsiaTheme="minorEastAsia"/>
                <w:color w:val="auto"/>
                <w:spacing w:val="3"/>
                <w:sz w:val="24"/>
                <w:szCs w:val="24"/>
                <w:u w:val="none" w:color="auto"/>
                <w:lang w:val="en-US" w:eastAsia="zh-CN"/>
              </w:rPr>
              <w:t>清洗过程中考虑10%的损耗，则清洗</w:t>
            </w:r>
            <w:r>
              <w:rPr>
                <w:rFonts w:hint="default" w:ascii="Times New Roman" w:hAnsi="Times New Roman" w:cs="Times New Roman" w:eastAsiaTheme="minorEastAsia"/>
                <w:color w:val="auto"/>
                <w:spacing w:val="2"/>
                <w:sz w:val="24"/>
                <w:szCs w:val="24"/>
                <w:u w:val="none" w:color="auto"/>
              </w:rPr>
              <w:t>废水产生量</w:t>
            </w:r>
            <w:r>
              <w:rPr>
                <w:rFonts w:hint="eastAsia" w:ascii="Times New Roman" w:hAnsi="Times New Roman" w:cs="Times New Roman" w:eastAsiaTheme="minorEastAsia"/>
                <w:color w:val="auto"/>
                <w:spacing w:val="2"/>
                <w:sz w:val="24"/>
                <w:szCs w:val="24"/>
                <w:u w:val="none" w:color="auto"/>
                <w:lang w:val="en-US" w:eastAsia="zh-CN"/>
              </w:rPr>
              <w:t>为</w:t>
            </w:r>
            <w:r>
              <w:rPr>
                <w:rFonts w:hint="default" w:ascii="Times New Roman" w:hAnsi="Times New Roman" w:cs="Times New Roman" w:eastAsiaTheme="minorEastAsia"/>
                <w:color w:val="auto"/>
                <w:spacing w:val="-5"/>
                <w:sz w:val="24"/>
                <w:szCs w:val="24"/>
                <w:u w:val="none" w:color="auto"/>
              </w:rPr>
              <w:t>0.0</w:t>
            </w:r>
            <w:r>
              <w:rPr>
                <w:rFonts w:hint="default" w:ascii="Times New Roman" w:hAnsi="Times New Roman" w:cs="Times New Roman" w:eastAsiaTheme="minorEastAsia"/>
                <w:color w:val="auto"/>
                <w:spacing w:val="-5"/>
                <w:sz w:val="24"/>
                <w:szCs w:val="24"/>
                <w:u w:val="none" w:color="auto"/>
                <w:lang w:val="en-US" w:eastAsia="zh-CN"/>
              </w:rPr>
              <w:t>09</w:t>
            </w:r>
            <w:r>
              <w:rPr>
                <w:rFonts w:hint="default" w:ascii="Times New Roman" w:hAnsi="Times New Roman" w:cs="Times New Roman" w:eastAsiaTheme="minorEastAsia"/>
                <w:color w:val="auto"/>
                <w:spacing w:val="-5"/>
                <w:sz w:val="24"/>
                <w:szCs w:val="24"/>
                <w:u w:val="none" w:color="auto"/>
              </w:rPr>
              <w:t>m</w:t>
            </w:r>
            <w:r>
              <w:rPr>
                <w:rFonts w:hint="default" w:ascii="Times New Roman" w:hAnsi="Times New Roman" w:cs="Times New Roman" w:eastAsiaTheme="minorEastAsia"/>
                <w:color w:val="auto"/>
                <w:spacing w:val="-5"/>
                <w:position w:val="8"/>
                <w:sz w:val="14"/>
                <w:szCs w:val="14"/>
                <w:u w:val="none" w:color="auto"/>
              </w:rPr>
              <w:t>3</w:t>
            </w:r>
            <w:r>
              <w:rPr>
                <w:rFonts w:hint="default" w:ascii="Times New Roman" w:hAnsi="Times New Roman" w:cs="Times New Roman" w:eastAsiaTheme="minorEastAsia"/>
                <w:color w:val="auto"/>
                <w:spacing w:val="-5"/>
                <w:sz w:val="24"/>
                <w:szCs w:val="24"/>
                <w:u w:val="none" w:color="auto"/>
              </w:rPr>
              <w:t>/d，</w:t>
            </w:r>
            <w:r>
              <w:rPr>
                <w:rFonts w:hint="default" w:ascii="Times New Roman" w:hAnsi="Times New Roman" w:cs="Times New Roman" w:eastAsiaTheme="minorEastAsia"/>
                <w:color w:val="auto"/>
                <w:spacing w:val="-5"/>
                <w:sz w:val="24"/>
                <w:szCs w:val="24"/>
                <w:u w:val="none" w:color="auto"/>
                <w:lang w:val="en-US" w:eastAsia="zh-CN"/>
              </w:rPr>
              <w:t>2.</w:t>
            </w:r>
            <w:r>
              <w:rPr>
                <w:rFonts w:hint="eastAsia" w:ascii="Times New Roman" w:hAnsi="Times New Roman" w:cs="Times New Roman" w:eastAsiaTheme="minorEastAsia"/>
                <w:color w:val="auto"/>
                <w:spacing w:val="-5"/>
                <w:sz w:val="24"/>
                <w:szCs w:val="24"/>
                <w:u w:val="none" w:color="auto"/>
                <w:lang w:val="en-US" w:eastAsia="zh-CN"/>
              </w:rPr>
              <w:t>7</w:t>
            </w:r>
            <w:r>
              <w:rPr>
                <w:rFonts w:hint="default" w:ascii="Times New Roman" w:hAnsi="Times New Roman" w:cs="Times New Roman" w:eastAsiaTheme="minorEastAsia"/>
                <w:color w:val="auto"/>
                <w:spacing w:val="-5"/>
                <w:sz w:val="24"/>
                <w:szCs w:val="24"/>
                <w:u w:val="none" w:color="auto"/>
              </w:rPr>
              <w:t>m</w:t>
            </w:r>
            <w:r>
              <w:rPr>
                <w:rFonts w:hint="default" w:ascii="Times New Roman" w:hAnsi="Times New Roman" w:cs="Times New Roman" w:eastAsiaTheme="minorEastAsia"/>
                <w:color w:val="auto"/>
                <w:spacing w:val="-5"/>
                <w:position w:val="8"/>
                <w:sz w:val="14"/>
                <w:szCs w:val="14"/>
                <w:u w:val="none" w:color="auto"/>
              </w:rPr>
              <w:t>3</w:t>
            </w:r>
            <w:r>
              <w:rPr>
                <w:rFonts w:hint="default" w:ascii="Times New Roman" w:hAnsi="Times New Roman" w:cs="Times New Roman" w:eastAsiaTheme="minorEastAsia"/>
                <w:color w:val="auto"/>
                <w:spacing w:val="-5"/>
                <w:sz w:val="24"/>
                <w:szCs w:val="24"/>
                <w:u w:val="none" w:color="auto"/>
              </w:rPr>
              <w:t>/a</w:t>
            </w:r>
            <w:r>
              <w:rPr>
                <w:rFonts w:hint="default" w:ascii="Times New Roman" w:hAnsi="Times New Roman" w:cs="Times New Roman" w:eastAsiaTheme="minorEastAsia"/>
                <w:color w:val="auto"/>
                <w:spacing w:val="-5"/>
                <w:sz w:val="24"/>
                <w:szCs w:val="24"/>
                <w:u w:val="none" w:color="auto"/>
                <w:lang w:eastAsia="zh-CN"/>
              </w:rPr>
              <w:t>。</w:t>
            </w:r>
          </w:p>
          <w:p w14:paraId="6D5E67E9">
            <w:pPr>
              <w:topLinePunct w:val="0"/>
              <w:bidi w:val="0"/>
              <w:adjustRightInd w:val="0"/>
              <w:snapToGrid w:val="0"/>
              <w:spacing w:after="0" w:afterLines="0" w:line="360" w:lineRule="auto"/>
              <w:ind w:left="0" w:leftChars="0" w:right="0" w:firstLine="480" w:firstLineChars="200"/>
              <w:rPr>
                <w:rFonts w:hint="eastAsia" w:ascii="Times New Roman" w:hAnsi="Times New Roman" w:cs="Times New Roman" w:eastAsiaTheme="minorEastAsia"/>
                <w:color w:val="auto"/>
                <w:spacing w:val="3"/>
                <w:sz w:val="24"/>
                <w:szCs w:val="24"/>
                <w:u w:val="none" w:color="auto"/>
                <w:lang w:eastAsia="zh-CN"/>
              </w:rPr>
            </w:pPr>
            <w:r>
              <w:rPr>
                <w:rFonts w:hint="default" w:ascii="Times New Roman" w:hAnsi="Times New Roman" w:cs="Times New Roman" w:eastAsiaTheme="minorEastAsia"/>
                <w:color w:val="auto"/>
                <w:sz w:val="24"/>
                <w:lang w:val="en-US" w:eastAsia="zh-CN"/>
              </w:rPr>
              <w:t>二期项目</w:t>
            </w:r>
            <w:r>
              <w:rPr>
                <w:rFonts w:hint="default" w:ascii="Times New Roman" w:hAnsi="Times New Roman" w:cs="Times New Roman" w:eastAsiaTheme="minorEastAsia"/>
                <w:color w:val="auto"/>
                <w:spacing w:val="2"/>
                <w:sz w:val="24"/>
                <w:szCs w:val="24"/>
                <w:u w:val="none" w:color="auto"/>
              </w:rPr>
              <w:t>柔印机</w:t>
            </w:r>
            <w:r>
              <w:rPr>
                <w:rFonts w:hint="default" w:ascii="Times New Roman" w:hAnsi="Times New Roman" w:cs="Times New Roman" w:eastAsiaTheme="minorEastAsia"/>
                <w:color w:val="auto"/>
                <w:spacing w:val="-8"/>
                <w:sz w:val="24"/>
                <w:szCs w:val="24"/>
                <w:u w:val="none" w:color="auto"/>
              </w:rPr>
              <w:t>则</w:t>
            </w:r>
            <w:r>
              <w:rPr>
                <w:rFonts w:hint="default" w:ascii="Times New Roman" w:hAnsi="Times New Roman" w:cs="Times New Roman" w:eastAsiaTheme="minorEastAsia"/>
                <w:color w:val="auto"/>
                <w:spacing w:val="3"/>
                <w:sz w:val="24"/>
                <w:szCs w:val="24"/>
                <w:u w:val="none" w:color="auto"/>
              </w:rPr>
              <w:t>清洗</w:t>
            </w:r>
            <w:r>
              <w:rPr>
                <w:rFonts w:hint="default" w:ascii="Times New Roman" w:hAnsi="Times New Roman" w:cs="Times New Roman" w:eastAsiaTheme="minorEastAsia"/>
                <w:color w:val="auto"/>
                <w:spacing w:val="3"/>
                <w:sz w:val="24"/>
                <w:szCs w:val="24"/>
                <w:u w:val="none" w:color="auto"/>
                <w:lang w:val="en-US" w:eastAsia="zh-CN"/>
              </w:rPr>
              <w:t>用</w:t>
            </w:r>
            <w:r>
              <w:rPr>
                <w:rFonts w:hint="default" w:ascii="Times New Roman" w:hAnsi="Times New Roman" w:cs="Times New Roman" w:eastAsiaTheme="minorEastAsia"/>
                <w:color w:val="auto"/>
                <w:spacing w:val="3"/>
                <w:sz w:val="24"/>
                <w:szCs w:val="24"/>
                <w:u w:val="none" w:color="auto"/>
              </w:rPr>
              <w:t>水量为0.0</w:t>
            </w:r>
            <w:r>
              <w:rPr>
                <w:rFonts w:hint="default" w:ascii="Times New Roman" w:hAnsi="Times New Roman" w:cs="Times New Roman" w:eastAsiaTheme="minorEastAsia"/>
                <w:color w:val="auto"/>
                <w:spacing w:val="3"/>
                <w:sz w:val="24"/>
                <w:szCs w:val="24"/>
                <w:u w:val="none" w:color="auto"/>
                <w:lang w:val="en-US" w:eastAsia="zh-CN"/>
              </w:rPr>
              <w:t>2</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/d，</w:t>
            </w:r>
            <w:r>
              <w:rPr>
                <w:rFonts w:hint="default" w:ascii="Times New Roman" w:hAnsi="Times New Roman" w:cs="Times New Roman" w:eastAsiaTheme="minorEastAsia"/>
                <w:color w:val="auto"/>
                <w:spacing w:val="3"/>
                <w:sz w:val="24"/>
                <w:szCs w:val="24"/>
                <w:u w:val="none" w:color="auto"/>
                <w:lang w:val="en-US" w:eastAsia="zh-CN"/>
              </w:rPr>
              <w:t>6</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/a</w:t>
            </w:r>
            <w:r>
              <w:rPr>
                <w:rFonts w:hint="eastAsia" w:ascii="Times New Roman" w:hAnsi="Times New Roman" w:cs="Times New Roman" w:eastAsiaTheme="minorEastAsia"/>
                <w:color w:val="auto"/>
                <w:spacing w:val="3"/>
                <w:sz w:val="24"/>
                <w:szCs w:val="24"/>
                <w:u w:val="none" w:color="auto"/>
                <w:lang w:eastAsia="zh-CN"/>
              </w:rPr>
              <w:t>，</w:t>
            </w:r>
            <w:r>
              <w:rPr>
                <w:rFonts w:hint="eastAsia" w:ascii="Times New Roman" w:hAnsi="Times New Roman" w:cs="Times New Roman" w:eastAsiaTheme="minorEastAsia"/>
                <w:color w:val="auto"/>
                <w:spacing w:val="3"/>
                <w:sz w:val="24"/>
                <w:szCs w:val="24"/>
                <w:u w:val="none" w:color="auto"/>
                <w:lang w:val="en-US" w:eastAsia="zh-CN"/>
              </w:rPr>
              <w:t>清洗过程考虑10%的损耗，则</w:t>
            </w:r>
            <w:r>
              <w:rPr>
                <w:rFonts w:hint="default" w:ascii="Times New Roman" w:hAnsi="Times New Roman" w:cs="Times New Roman" w:eastAsiaTheme="minorEastAsia"/>
                <w:color w:val="auto"/>
                <w:sz w:val="24"/>
                <w:lang w:val="en-US" w:eastAsia="zh-CN"/>
              </w:rPr>
              <w:t>清洗废水</w:t>
            </w:r>
            <w:r>
              <w:rPr>
                <w:rFonts w:hint="eastAsia" w:ascii="Times New Roman" w:hAnsi="Times New Roman" w:cs="Times New Roman" w:eastAsiaTheme="minorEastAsia"/>
                <w:color w:val="auto"/>
                <w:sz w:val="24"/>
                <w:lang w:val="en-US" w:eastAsia="zh-CN"/>
              </w:rPr>
              <w:t>产生量</w:t>
            </w:r>
            <w:r>
              <w:rPr>
                <w:rFonts w:hint="default" w:ascii="Times New Roman" w:hAnsi="Times New Roman" w:cs="Times New Roman" w:eastAsiaTheme="minorEastAsia"/>
                <w:color w:val="auto"/>
                <w:sz w:val="24"/>
                <w:lang w:val="en-US" w:eastAsia="zh-CN"/>
              </w:rPr>
              <w:t>为0.01</w:t>
            </w:r>
            <w:r>
              <w:rPr>
                <w:rFonts w:hint="eastAsia" w:ascii="Times New Roman" w:hAnsi="Times New Roman" w:cs="Times New Roman" w:eastAsiaTheme="minorEastAsia"/>
                <w:color w:val="auto"/>
                <w:sz w:val="24"/>
                <w:lang w:val="en-US" w:eastAsia="zh-CN"/>
              </w:rPr>
              <w:t>8</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/d</w:t>
            </w:r>
            <w:r>
              <w:rPr>
                <w:rFonts w:hint="eastAsia" w:ascii="Times New Roman" w:hAnsi="Times New Roman" w:cs="Times New Roman" w:eastAsiaTheme="minorEastAsia"/>
                <w:color w:val="auto"/>
                <w:spacing w:val="3"/>
                <w:sz w:val="24"/>
                <w:szCs w:val="24"/>
                <w:u w:val="none" w:color="auto"/>
                <w:lang w:eastAsia="zh-CN"/>
              </w:rPr>
              <w:t>，</w:t>
            </w:r>
            <w:r>
              <w:rPr>
                <w:rFonts w:hint="eastAsia" w:ascii="Times New Roman" w:hAnsi="Times New Roman" w:cs="Times New Roman" w:eastAsiaTheme="minorEastAsia"/>
                <w:color w:val="auto"/>
                <w:spacing w:val="3"/>
                <w:sz w:val="24"/>
                <w:szCs w:val="24"/>
                <w:u w:val="none" w:color="auto"/>
                <w:lang w:val="en-US" w:eastAsia="zh-CN"/>
              </w:rPr>
              <w:t>5.4</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/a</w:t>
            </w:r>
            <w:r>
              <w:rPr>
                <w:rFonts w:hint="eastAsia" w:ascii="Times New Roman" w:hAnsi="Times New Roman" w:cs="Times New Roman" w:eastAsiaTheme="minorEastAsia"/>
                <w:color w:val="auto"/>
                <w:spacing w:val="3"/>
                <w:sz w:val="24"/>
                <w:szCs w:val="24"/>
                <w:u w:val="none" w:color="auto"/>
                <w:lang w:eastAsia="zh-CN"/>
              </w:rPr>
              <w:t>。</w:t>
            </w:r>
          </w:p>
          <w:p w14:paraId="731AA17C">
            <w:pPr>
              <w:topLinePunct w:val="0"/>
              <w:bidi w:val="0"/>
              <w:adjustRightInd w:val="0"/>
              <w:snapToGrid w:val="0"/>
              <w:spacing w:after="0" w:afterLines="0" w:line="360" w:lineRule="auto"/>
              <w:ind w:left="0" w:leftChars="0" w:right="0" w:firstLine="492" w:firstLineChars="200"/>
              <w:rPr>
                <w:rFonts w:hint="default" w:ascii="宋体" w:hAnsi="宋体" w:eastAsia="宋体" w:cs="宋体"/>
                <w:b/>
                <w:bCs/>
                <w:color w:val="auto"/>
                <w:sz w:val="24"/>
                <w:szCs w:val="24"/>
                <w:u w:val="none" w:color="auto"/>
                <w:lang w:val="en-US"/>
              </w:rPr>
            </w:pPr>
            <w:r>
              <w:rPr>
                <w:rFonts w:hint="eastAsia" w:ascii="Times New Roman" w:hAnsi="Times New Roman" w:cs="Times New Roman" w:eastAsiaTheme="minorEastAsia"/>
                <w:color w:val="auto"/>
                <w:spacing w:val="3"/>
                <w:sz w:val="24"/>
                <w:szCs w:val="24"/>
                <w:u w:val="none" w:color="auto"/>
                <w:lang w:val="en-US" w:eastAsia="zh-CN"/>
              </w:rPr>
              <w:t>两期</w:t>
            </w:r>
            <w:r>
              <w:rPr>
                <w:rFonts w:hint="default" w:ascii="Times New Roman" w:hAnsi="Times New Roman" w:cs="Times New Roman" w:eastAsiaTheme="minorEastAsia"/>
                <w:b w:val="0"/>
                <w:bCs/>
                <w:color w:val="auto"/>
                <w:sz w:val="24"/>
                <w:szCs w:val="24"/>
                <w:highlight w:val="none"/>
                <w:lang w:val="en-US" w:eastAsia="zh-CN"/>
              </w:rPr>
              <w:t>项目建成后全厂</w:t>
            </w:r>
            <w:r>
              <w:rPr>
                <w:rFonts w:hint="default" w:ascii="Times New Roman" w:hAnsi="Times New Roman" w:cs="Times New Roman" w:eastAsiaTheme="minorEastAsia"/>
                <w:color w:val="auto"/>
                <w:sz w:val="24"/>
                <w:lang w:val="en-US" w:eastAsia="zh-CN"/>
              </w:rPr>
              <w:t>清洗废水</w:t>
            </w:r>
            <w:r>
              <w:rPr>
                <w:rFonts w:hint="eastAsia" w:ascii="Times New Roman" w:hAnsi="Times New Roman" w:cs="Times New Roman" w:eastAsiaTheme="minorEastAsia"/>
                <w:color w:val="auto"/>
                <w:sz w:val="24"/>
                <w:lang w:val="en-US" w:eastAsia="zh-CN"/>
              </w:rPr>
              <w:t>量</w:t>
            </w:r>
            <w:r>
              <w:rPr>
                <w:rFonts w:hint="default" w:ascii="Times New Roman" w:hAnsi="Times New Roman" w:cs="Times New Roman" w:eastAsiaTheme="minorEastAsia"/>
                <w:color w:val="auto"/>
                <w:sz w:val="24"/>
                <w:lang w:val="en-US" w:eastAsia="zh-CN"/>
              </w:rPr>
              <w:t>为</w:t>
            </w:r>
            <w:r>
              <w:rPr>
                <w:rFonts w:hint="default" w:ascii="Times New Roman" w:hAnsi="Times New Roman" w:cs="Times New Roman" w:eastAsiaTheme="minorEastAsia"/>
                <w:b w:val="0"/>
                <w:bCs/>
                <w:color w:val="auto"/>
                <w:sz w:val="24"/>
                <w:szCs w:val="24"/>
                <w:highlight w:val="none"/>
                <w:lang w:val="en-US" w:eastAsia="zh-CN"/>
              </w:rPr>
              <w:t>0.0285</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8.55</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w:t>
            </w:r>
            <w:r>
              <w:rPr>
                <w:rFonts w:hint="default" w:ascii="Times New Roman" w:hAnsi="Times New Roman" w:cs="Times New Roman" w:eastAsiaTheme="minorEastAsia"/>
                <w:color w:val="auto"/>
                <w:sz w:val="24"/>
                <w:lang w:val="en-US" w:eastAsia="zh-CN"/>
              </w:rPr>
              <w:t>。</w:t>
            </w:r>
            <w:r>
              <w:rPr>
                <w:rFonts w:hint="eastAsia" w:ascii="Times New Roman" w:hAnsi="Times New Roman" w:cs="Times New Roman" w:eastAsiaTheme="minorEastAsia"/>
                <w:color w:val="auto"/>
                <w:sz w:val="24"/>
                <w:lang w:val="en-US" w:eastAsia="zh-CN"/>
              </w:rPr>
              <w:t>印刷机清洗废水采用收集桶统一收集暂存于危废间，定期委托有资质的单位清运处置。</w:t>
            </w:r>
          </w:p>
          <w:p w14:paraId="16A0B9A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表</w:t>
            </w:r>
            <w:r>
              <w:rPr>
                <w:rFonts w:hint="eastAsia" w:ascii="Times New Roman" w:hAnsi="Times New Roman" w:cs="Times New Roman" w:eastAsiaTheme="minorEastAsia"/>
                <w:b/>
                <w:bCs/>
                <w:color w:val="auto"/>
                <w:sz w:val="24"/>
                <w:szCs w:val="24"/>
                <w:highlight w:val="none"/>
                <w:lang w:val="en-US" w:eastAsia="zh-CN"/>
              </w:rPr>
              <w:t>2-8</w:t>
            </w:r>
            <w:r>
              <w:rPr>
                <w:rFonts w:hint="default" w:ascii="Times New Roman" w:hAnsi="Times New Roman" w:cs="Times New Roman" w:eastAsiaTheme="minorEastAsia"/>
                <w:b/>
                <w:bCs/>
                <w:color w:val="auto"/>
                <w:sz w:val="24"/>
                <w:szCs w:val="24"/>
                <w:highlight w:val="none"/>
                <w:lang w:val="en-US" w:eastAsia="zh-CN"/>
              </w:rPr>
              <w:t xml:space="preserve">  </w:t>
            </w:r>
            <w:r>
              <w:rPr>
                <w:rFonts w:hint="eastAsia" w:ascii="Times New Roman" w:hAnsi="Times New Roman" w:cs="Times New Roman" w:eastAsiaTheme="minorEastAsia"/>
                <w:b/>
                <w:bCs/>
                <w:color w:val="auto"/>
                <w:sz w:val="24"/>
                <w:szCs w:val="24"/>
                <w:highlight w:val="none"/>
                <w:lang w:val="en-US" w:eastAsia="zh-CN"/>
              </w:rPr>
              <w:t>一期</w:t>
            </w:r>
            <w:r>
              <w:rPr>
                <w:rFonts w:hint="default" w:ascii="Times New Roman" w:hAnsi="Times New Roman" w:cs="Times New Roman" w:eastAsiaTheme="minorEastAsia"/>
                <w:b/>
                <w:bCs/>
                <w:color w:val="auto"/>
                <w:sz w:val="24"/>
                <w:szCs w:val="24"/>
                <w:highlight w:val="none"/>
                <w:lang w:val="en-US" w:eastAsia="zh-CN"/>
              </w:rPr>
              <w:t>项目用水情况表</w:t>
            </w:r>
          </w:p>
          <w:tbl>
            <w:tblPr>
              <w:tblStyle w:val="48"/>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212"/>
              <w:gridCol w:w="1130"/>
              <w:gridCol w:w="1120"/>
              <w:gridCol w:w="900"/>
              <w:gridCol w:w="928"/>
              <w:gridCol w:w="2328"/>
            </w:tblGrid>
            <w:tr w14:paraId="0FDD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 w:type="pct"/>
                  <w:noWrap w:val="0"/>
                  <w:vAlign w:val="center"/>
                </w:tcPr>
                <w:p w14:paraId="34DD643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序号</w:t>
                  </w:r>
                </w:p>
              </w:tc>
              <w:tc>
                <w:tcPr>
                  <w:tcW w:w="749" w:type="pct"/>
                  <w:noWrap w:val="0"/>
                  <w:vAlign w:val="center"/>
                </w:tcPr>
                <w:p w14:paraId="40E6FD5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用水</w:t>
                  </w:r>
                  <w:r>
                    <w:rPr>
                      <w:rFonts w:hint="eastAsia" w:ascii="Times New Roman" w:hAnsi="Times New Roman" w:cs="Times New Roman" w:eastAsiaTheme="minorEastAsia"/>
                      <w:b/>
                      <w:bCs/>
                      <w:color w:val="auto"/>
                      <w:sz w:val="21"/>
                      <w:szCs w:val="21"/>
                      <w:lang w:val="en-US" w:eastAsia="zh-CN"/>
                    </w:rPr>
                    <w:t>环节</w:t>
                  </w:r>
                </w:p>
              </w:tc>
              <w:tc>
                <w:tcPr>
                  <w:tcW w:w="698" w:type="pct"/>
                  <w:noWrap w:val="0"/>
                  <w:vAlign w:val="center"/>
                </w:tcPr>
                <w:p w14:paraId="6E7213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用水量m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/d</w:t>
                  </w:r>
                </w:p>
              </w:tc>
              <w:tc>
                <w:tcPr>
                  <w:tcW w:w="692" w:type="pct"/>
                  <w:noWrap w:val="0"/>
                  <w:vAlign w:val="center"/>
                </w:tcPr>
                <w:p w14:paraId="3F7B694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用水量m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w:t>
                  </w:r>
                  <w:r>
                    <w:rPr>
                      <w:rFonts w:hint="eastAsia" w:ascii="Times New Roman" w:hAnsi="Times New Roman" w:cs="Times New Roman" w:eastAsiaTheme="minorEastAsia"/>
                      <w:b/>
                      <w:bCs/>
                      <w:color w:val="auto"/>
                      <w:sz w:val="21"/>
                      <w:szCs w:val="21"/>
                      <w:lang w:val="en-US" w:eastAsia="zh-CN"/>
                    </w:rPr>
                    <w:t>a</w:t>
                  </w:r>
                </w:p>
              </w:tc>
              <w:tc>
                <w:tcPr>
                  <w:tcW w:w="556" w:type="pct"/>
                  <w:noWrap w:val="0"/>
                  <w:vAlign w:val="center"/>
                </w:tcPr>
                <w:p w14:paraId="10388AB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cs="Times New Roman" w:eastAsiaTheme="minorEastAsia"/>
                      <w:b/>
                      <w:bCs/>
                      <w:color w:val="auto"/>
                      <w:sz w:val="21"/>
                      <w:szCs w:val="21"/>
                      <w:lang w:val="en-US" w:eastAsia="zh-CN"/>
                    </w:rPr>
                    <w:t>废水产生</w:t>
                  </w:r>
                  <w:r>
                    <w:rPr>
                      <w:rFonts w:hint="default" w:ascii="Times New Roman" w:hAnsi="Times New Roman" w:cs="Times New Roman" w:eastAsiaTheme="minorEastAsia"/>
                      <w:b/>
                      <w:bCs/>
                      <w:color w:val="auto"/>
                      <w:sz w:val="21"/>
                      <w:szCs w:val="21"/>
                    </w:rPr>
                    <w:t>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/d</w:t>
                  </w:r>
                </w:p>
              </w:tc>
              <w:tc>
                <w:tcPr>
                  <w:tcW w:w="573" w:type="pct"/>
                  <w:noWrap w:val="0"/>
                  <w:vAlign w:val="center"/>
                </w:tcPr>
                <w:p w14:paraId="5573E87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废水产生</w:t>
                  </w:r>
                  <w:r>
                    <w:rPr>
                      <w:rFonts w:hint="default" w:ascii="Times New Roman" w:hAnsi="Times New Roman" w:cs="Times New Roman" w:eastAsiaTheme="minorEastAsia"/>
                      <w:b/>
                      <w:bCs/>
                      <w:color w:val="auto"/>
                      <w:sz w:val="21"/>
                      <w:szCs w:val="21"/>
                    </w:rPr>
                    <w:t>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w:t>
                  </w:r>
                  <w:r>
                    <w:rPr>
                      <w:rFonts w:hint="eastAsia" w:ascii="Times New Roman" w:hAnsi="Times New Roman" w:cs="Times New Roman" w:eastAsiaTheme="minorEastAsia"/>
                      <w:b/>
                      <w:bCs/>
                      <w:color w:val="auto"/>
                      <w:sz w:val="21"/>
                      <w:szCs w:val="21"/>
                      <w:lang w:val="en-US" w:eastAsia="zh-CN"/>
                    </w:rPr>
                    <w:t>a</w:t>
                  </w:r>
                </w:p>
              </w:tc>
              <w:tc>
                <w:tcPr>
                  <w:tcW w:w="1438" w:type="pct"/>
                  <w:noWrap w:val="0"/>
                  <w:vAlign w:val="center"/>
                </w:tcPr>
                <w:p w14:paraId="0D5F4C2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kern w:val="2"/>
                      <w:sz w:val="21"/>
                      <w:szCs w:val="21"/>
                      <w:highlight w:val="none"/>
                      <w:lang w:eastAsia="zh-CN" w:bidi="ar"/>
                    </w:rPr>
                    <w:t>排放去向</w:t>
                  </w:r>
                </w:p>
              </w:tc>
            </w:tr>
            <w:tr w14:paraId="7EA2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 w:type="pct"/>
                  <w:noWrap w:val="0"/>
                  <w:vAlign w:val="center"/>
                </w:tcPr>
                <w:p w14:paraId="6919F6F4">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w:t>
                  </w:r>
                </w:p>
              </w:tc>
              <w:tc>
                <w:tcPr>
                  <w:tcW w:w="749" w:type="pct"/>
                  <w:noWrap w:val="0"/>
                  <w:vAlign w:val="center"/>
                </w:tcPr>
                <w:p w14:paraId="68D4AE75">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sz w:val="21"/>
                      <w:szCs w:val="21"/>
                      <w:lang w:val="en-US" w:eastAsia="zh-CN"/>
                    </w:rPr>
                    <w:t>生活用水</w:t>
                  </w:r>
                </w:p>
              </w:tc>
              <w:tc>
                <w:tcPr>
                  <w:tcW w:w="698" w:type="pct"/>
                  <w:noWrap w:val="0"/>
                  <w:vAlign w:val="center"/>
                </w:tcPr>
                <w:p w14:paraId="28DE57DF">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0.35</w:t>
                  </w:r>
                </w:p>
              </w:tc>
              <w:tc>
                <w:tcPr>
                  <w:tcW w:w="692" w:type="pct"/>
                  <w:noWrap w:val="0"/>
                  <w:vAlign w:val="center"/>
                </w:tcPr>
                <w:p w14:paraId="07AC7510">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105</w:t>
                  </w:r>
                </w:p>
              </w:tc>
              <w:tc>
                <w:tcPr>
                  <w:tcW w:w="556" w:type="pct"/>
                  <w:noWrap w:val="0"/>
                  <w:vAlign w:val="center"/>
                </w:tcPr>
                <w:p w14:paraId="595C650B">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0.28</w:t>
                  </w:r>
                </w:p>
              </w:tc>
              <w:tc>
                <w:tcPr>
                  <w:tcW w:w="573" w:type="pct"/>
                  <w:noWrap w:val="0"/>
                  <w:vAlign w:val="center"/>
                </w:tcPr>
                <w:p w14:paraId="14265564">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84</w:t>
                  </w:r>
                </w:p>
              </w:tc>
              <w:tc>
                <w:tcPr>
                  <w:tcW w:w="1438" w:type="pct"/>
                  <w:noWrap w:val="0"/>
                  <w:vAlign w:val="center"/>
                </w:tcPr>
                <w:p w14:paraId="1E82054B">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eastAsia="宋体" w:cs="Times New Roman"/>
                      <w:bCs/>
                      <w:color w:val="auto"/>
                      <w:sz w:val="21"/>
                      <w:szCs w:val="21"/>
                      <w:highlight w:val="none"/>
                      <w:lang w:val="en-US" w:eastAsia="zh-CN"/>
                    </w:rPr>
                    <w:t>生活污水经化粪池处理后，排入园区污水管网，最终进入园区污水处理厂处理</w:t>
                  </w:r>
                </w:p>
              </w:tc>
            </w:tr>
            <w:tr w14:paraId="7B63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 w:type="pct"/>
                  <w:noWrap w:val="0"/>
                  <w:vAlign w:val="center"/>
                </w:tcPr>
                <w:p w14:paraId="56342632">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749" w:type="pct"/>
                  <w:noWrap w:val="0"/>
                  <w:vAlign w:val="center"/>
                </w:tcPr>
                <w:p w14:paraId="61E58DF3">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循环冷却系统补充</w:t>
                  </w:r>
                  <w:r>
                    <w:rPr>
                      <w:rFonts w:hint="eastAsia" w:ascii="Times New Roman" w:hAnsi="Times New Roman" w:cs="Times New Roman" w:eastAsiaTheme="minorEastAsia"/>
                      <w:color w:val="auto"/>
                      <w:sz w:val="21"/>
                      <w:szCs w:val="21"/>
                      <w:lang w:val="en-US" w:eastAsia="zh-CN"/>
                    </w:rPr>
                    <w:t>损耗补充</w:t>
                  </w:r>
                  <w:r>
                    <w:rPr>
                      <w:rFonts w:hint="default" w:ascii="Times New Roman" w:hAnsi="Times New Roman" w:cs="Times New Roman" w:eastAsiaTheme="minorEastAsia"/>
                      <w:color w:val="auto"/>
                      <w:sz w:val="21"/>
                      <w:szCs w:val="21"/>
                      <w:lang w:val="en-US" w:eastAsia="zh-CN"/>
                    </w:rPr>
                    <w:t>用水</w:t>
                  </w:r>
                </w:p>
              </w:tc>
              <w:tc>
                <w:tcPr>
                  <w:tcW w:w="698" w:type="pct"/>
                  <w:noWrap w:val="0"/>
                  <w:vAlign w:val="center"/>
                </w:tcPr>
                <w:p w14:paraId="5C817DB9">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1.08</w:t>
                  </w:r>
                </w:p>
              </w:tc>
              <w:tc>
                <w:tcPr>
                  <w:tcW w:w="692" w:type="pct"/>
                  <w:noWrap w:val="0"/>
                  <w:vAlign w:val="center"/>
                </w:tcPr>
                <w:p w14:paraId="46636DB8">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324</w:t>
                  </w:r>
                </w:p>
              </w:tc>
              <w:tc>
                <w:tcPr>
                  <w:tcW w:w="556" w:type="pct"/>
                  <w:noWrap w:val="0"/>
                  <w:vAlign w:val="center"/>
                </w:tcPr>
                <w:p w14:paraId="3A8C9711">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w:t>
                  </w:r>
                </w:p>
              </w:tc>
              <w:tc>
                <w:tcPr>
                  <w:tcW w:w="573" w:type="pct"/>
                  <w:noWrap w:val="0"/>
                  <w:vAlign w:val="center"/>
                </w:tcPr>
                <w:p w14:paraId="3A2C8C5A">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w:t>
                  </w:r>
                </w:p>
              </w:tc>
              <w:tc>
                <w:tcPr>
                  <w:tcW w:w="1438" w:type="pct"/>
                  <w:noWrap w:val="0"/>
                  <w:vAlign w:val="center"/>
                </w:tcPr>
                <w:p w14:paraId="47EEA6FB">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全部损耗</w:t>
                  </w:r>
                </w:p>
              </w:tc>
            </w:tr>
            <w:tr w14:paraId="775A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 w:type="pct"/>
                  <w:noWrap w:val="0"/>
                  <w:vAlign w:val="center"/>
                </w:tcPr>
                <w:p w14:paraId="6CC3B148">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749" w:type="pct"/>
                  <w:noWrap w:val="0"/>
                  <w:vAlign w:val="center"/>
                </w:tcPr>
                <w:p w14:paraId="01782B04">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rPr>
                    <w:t>印刷机清洗用水</w:t>
                  </w:r>
                </w:p>
              </w:tc>
              <w:tc>
                <w:tcPr>
                  <w:tcW w:w="698" w:type="pct"/>
                  <w:noWrap w:val="0"/>
                  <w:vAlign w:val="center"/>
                </w:tcPr>
                <w:p w14:paraId="7DB9BFD2">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0.01</w:t>
                  </w:r>
                </w:p>
              </w:tc>
              <w:tc>
                <w:tcPr>
                  <w:tcW w:w="692" w:type="pct"/>
                  <w:noWrap w:val="0"/>
                  <w:vAlign w:val="center"/>
                </w:tcPr>
                <w:p w14:paraId="2C308F07">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556" w:type="pct"/>
                  <w:noWrap w:val="0"/>
                  <w:vAlign w:val="center"/>
                </w:tcPr>
                <w:p w14:paraId="2548C070">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0.009</w:t>
                  </w:r>
                </w:p>
              </w:tc>
              <w:tc>
                <w:tcPr>
                  <w:tcW w:w="573" w:type="pct"/>
                  <w:noWrap w:val="0"/>
                  <w:vAlign w:val="center"/>
                </w:tcPr>
                <w:p w14:paraId="136A45AF">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2.7</w:t>
                  </w:r>
                </w:p>
              </w:tc>
              <w:tc>
                <w:tcPr>
                  <w:tcW w:w="1438" w:type="pct"/>
                  <w:noWrap w:val="0"/>
                  <w:vAlign w:val="center"/>
                </w:tcPr>
                <w:p w14:paraId="2DE99B3B">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收集桶统一收集暂存于危废间，定期委托有资质的单位清运处置</w:t>
                  </w:r>
                </w:p>
              </w:tc>
            </w:tr>
            <w:tr w14:paraId="10CE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0" w:type="pct"/>
                  <w:gridSpan w:val="2"/>
                  <w:noWrap w:val="0"/>
                  <w:vAlign w:val="center"/>
                </w:tcPr>
                <w:p w14:paraId="1EDD2B7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kern w:val="2"/>
                      <w:sz w:val="21"/>
                      <w:szCs w:val="21"/>
                      <w:lang w:val="en-US" w:eastAsia="zh-CN"/>
                    </w:rPr>
                  </w:pPr>
                  <w:r>
                    <w:rPr>
                      <w:rFonts w:hint="eastAsia" w:ascii="Times New Roman" w:hAnsi="Times New Roman" w:eastAsia="宋体" w:cs="Times New Roman"/>
                      <w:b/>
                      <w:bCs/>
                      <w:color w:val="auto"/>
                      <w:sz w:val="21"/>
                      <w:szCs w:val="21"/>
                      <w:highlight w:val="none"/>
                      <w:vertAlign w:val="baseline"/>
                      <w:lang w:val="en-US" w:eastAsia="zh-CN"/>
                    </w:rPr>
                    <w:t>合计</w:t>
                  </w:r>
                </w:p>
              </w:tc>
              <w:tc>
                <w:tcPr>
                  <w:tcW w:w="1130" w:type="dxa"/>
                  <w:noWrap w:val="0"/>
                  <w:vAlign w:val="center"/>
                </w:tcPr>
                <w:p w14:paraId="52FC7239">
                  <w:pPr>
                    <w:keepNext w:val="0"/>
                    <w:keepLines w:val="0"/>
                    <w:widowControl/>
                    <w:suppressLineNumbers w:val="0"/>
                    <w:jc w:val="center"/>
                    <w:textAlignment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1.44</w:t>
                  </w:r>
                </w:p>
              </w:tc>
              <w:tc>
                <w:tcPr>
                  <w:tcW w:w="1120" w:type="dxa"/>
                  <w:noWrap w:val="0"/>
                  <w:vAlign w:val="center"/>
                </w:tcPr>
                <w:p w14:paraId="15D3D6DD">
                  <w:pPr>
                    <w:keepNext w:val="0"/>
                    <w:keepLines w:val="0"/>
                    <w:widowControl/>
                    <w:suppressLineNumbers w:val="0"/>
                    <w:jc w:val="center"/>
                    <w:textAlignment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432</w:t>
                  </w:r>
                </w:p>
              </w:tc>
              <w:tc>
                <w:tcPr>
                  <w:tcW w:w="900" w:type="dxa"/>
                  <w:noWrap w:val="0"/>
                  <w:vAlign w:val="center"/>
                </w:tcPr>
                <w:p w14:paraId="72F2ECFC">
                  <w:pPr>
                    <w:keepNext w:val="0"/>
                    <w:keepLines w:val="0"/>
                    <w:widowControl/>
                    <w:suppressLineNumbers w:val="0"/>
                    <w:jc w:val="center"/>
                    <w:textAlignment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0.289</w:t>
                  </w:r>
                </w:p>
              </w:tc>
              <w:tc>
                <w:tcPr>
                  <w:tcW w:w="928" w:type="dxa"/>
                  <w:noWrap w:val="0"/>
                  <w:vAlign w:val="center"/>
                </w:tcPr>
                <w:p w14:paraId="5D362978">
                  <w:pPr>
                    <w:keepNext w:val="0"/>
                    <w:keepLines w:val="0"/>
                    <w:widowControl/>
                    <w:suppressLineNumbers w:val="0"/>
                    <w:jc w:val="center"/>
                    <w:textAlignment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86.7</w:t>
                  </w:r>
                </w:p>
              </w:tc>
              <w:tc>
                <w:tcPr>
                  <w:tcW w:w="1438" w:type="pct"/>
                  <w:noWrap w:val="0"/>
                  <w:vAlign w:val="center"/>
                </w:tcPr>
                <w:p w14:paraId="1F9CD4AB">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p>
              </w:tc>
            </w:tr>
          </w:tbl>
          <w:p w14:paraId="5AE28847">
            <w:pPr>
              <w:topLinePunct w:val="0"/>
              <w:bidi w:val="0"/>
              <w:adjustRightInd w:val="0"/>
              <w:snapToGrid w:val="0"/>
              <w:spacing w:after="0" w:afterLines="0"/>
              <w:ind w:left="0" w:leftChars="0" w:right="0"/>
              <w:rPr>
                <w:color w:val="auto"/>
              </w:rPr>
            </w:pPr>
          </w:p>
          <w:p w14:paraId="0904793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表</w:t>
            </w:r>
            <w:r>
              <w:rPr>
                <w:rFonts w:hint="eastAsia" w:ascii="Times New Roman" w:hAnsi="Times New Roman" w:cs="Times New Roman" w:eastAsiaTheme="minorEastAsia"/>
                <w:b/>
                <w:bCs/>
                <w:color w:val="auto"/>
                <w:sz w:val="24"/>
                <w:szCs w:val="24"/>
                <w:highlight w:val="none"/>
                <w:lang w:val="en-US" w:eastAsia="zh-CN"/>
              </w:rPr>
              <w:t>2-8</w:t>
            </w:r>
            <w:r>
              <w:rPr>
                <w:rFonts w:hint="default" w:ascii="Times New Roman" w:hAnsi="Times New Roman" w:cs="Times New Roman" w:eastAsiaTheme="minorEastAsia"/>
                <w:b/>
                <w:bCs/>
                <w:color w:val="auto"/>
                <w:sz w:val="24"/>
                <w:szCs w:val="24"/>
                <w:highlight w:val="none"/>
                <w:lang w:val="en-US" w:eastAsia="zh-CN"/>
              </w:rPr>
              <w:t xml:space="preserve">  </w:t>
            </w:r>
            <w:r>
              <w:rPr>
                <w:rFonts w:hint="eastAsia" w:ascii="Times New Roman" w:hAnsi="Times New Roman" w:cs="Times New Roman" w:eastAsiaTheme="minorEastAsia"/>
                <w:b/>
                <w:bCs/>
                <w:color w:val="auto"/>
                <w:sz w:val="24"/>
                <w:szCs w:val="24"/>
                <w:highlight w:val="none"/>
                <w:lang w:val="en-US" w:eastAsia="zh-CN"/>
              </w:rPr>
              <w:t>二期</w:t>
            </w:r>
            <w:r>
              <w:rPr>
                <w:rFonts w:hint="default" w:ascii="Times New Roman" w:hAnsi="Times New Roman" w:cs="Times New Roman" w:eastAsiaTheme="minorEastAsia"/>
                <w:b/>
                <w:bCs/>
                <w:color w:val="auto"/>
                <w:sz w:val="24"/>
                <w:szCs w:val="24"/>
                <w:highlight w:val="none"/>
                <w:lang w:val="en-US" w:eastAsia="zh-CN"/>
              </w:rPr>
              <w:t>项目用水情况表</w:t>
            </w:r>
          </w:p>
          <w:tbl>
            <w:tblPr>
              <w:tblStyle w:val="48"/>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212"/>
              <w:gridCol w:w="1130"/>
              <w:gridCol w:w="1120"/>
              <w:gridCol w:w="900"/>
              <w:gridCol w:w="928"/>
              <w:gridCol w:w="2328"/>
            </w:tblGrid>
            <w:tr w14:paraId="533E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noWrap w:val="0"/>
                  <w:vAlign w:val="center"/>
                </w:tcPr>
                <w:p w14:paraId="28274E3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序号</w:t>
                  </w:r>
                </w:p>
              </w:tc>
              <w:tc>
                <w:tcPr>
                  <w:tcW w:w="749" w:type="pct"/>
                  <w:noWrap w:val="0"/>
                  <w:vAlign w:val="center"/>
                </w:tcPr>
                <w:p w14:paraId="3EC0011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用水</w:t>
                  </w:r>
                  <w:r>
                    <w:rPr>
                      <w:rFonts w:hint="eastAsia" w:ascii="Times New Roman" w:hAnsi="Times New Roman" w:cs="Times New Roman" w:eastAsiaTheme="minorEastAsia"/>
                      <w:b/>
                      <w:bCs/>
                      <w:color w:val="auto"/>
                      <w:sz w:val="21"/>
                      <w:szCs w:val="21"/>
                      <w:lang w:val="en-US" w:eastAsia="zh-CN"/>
                    </w:rPr>
                    <w:t>环节</w:t>
                  </w:r>
                </w:p>
              </w:tc>
              <w:tc>
                <w:tcPr>
                  <w:tcW w:w="698" w:type="pct"/>
                  <w:noWrap w:val="0"/>
                  <w:vAlign w:val="center"/>
                </w:tcPr>
                <w:p w14:paraId="239ECB5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用水量m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/d</w:t>
                  </w:r>
                </w:p>
              </w:tc>
              <w:tc>
                <w:tcPr>
                  <w:tcW w:w="692" w:type="pct"/>
                  <w:noWrap w:val="0"/>
                  <w:vAlign w:val="center"/>
                </w:tcPr>
                <w:p w14:paraId="6623D36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用水量m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w:t>
                  </w:r>
                  <w:r>
                    <w:rPr>
                      <w:rFonts w:hint="eastAsia" w:ascii="Times New Roman" w:hAnsi="Times New Roman" w:cs="Times New Roman" w:eastAsiaTheme="minorEastAsia"/>
                      <w:b/>
                      <w:bCs/>
                      <w:color w:val="auto"/>
                      <w:sz w:val="21"/>
                      <w:szCs w:val="21"/>
                      <w:lang w:val="en-US" w:eastAsia="zh-CN"/>
                    </w:rPr>
                    <w:t>a</w:t>
                  </w:r>
                </w:p>
              </w:tc>
              <w:tc>
                <w:tcPr>
                  <w:tcW w:w="556" w:type="pct"/>
                  <w:noWrap w:val="0"/>
                  <w:vAlign w:val="center"/>
                </w:tcPr>
                <w:p w14:paraId="229FF58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cs="Times New Roman" w:eastAsiaTheme="minorEastAsia"/>
                      <w:b/>
                      <w:bCs/>
                      <w:color w:val="auto"/>
                      <w:sz w:val="21"/>
                      <w:szCs w:val="21"/>
                      <w:lang w:val="en-US" w:eastAsia="zh-CN"/>
                    </w:rPr>
                    <w:t>废水产生</w:t>
                  </w:r>
                  <w:r>
                    <w:rPr>
                      <w:rFonts w:hint="default" w:ascii="Times New Roman" w:hAnsi="Times New Roman" w:cs="Times New Roman" w:eastAsiaTheme="minorEastAsia"/>
                      <w:b/>
                      <w:bCs/>
                      <w:color w:val="auto"/>
                      <w:sz w:val="21"/>
                      <w:szCs w:val="21"/>
                    </w:rPr>
                    <w:t>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/d</w:t>
                  </w:r>
                </w:p>
              </w:tc>
              <w:tc>
                <w:tcPr>
                  <w:tcW w:w="573" w:type="pct"/>
                  <w:noWrap w:val="0"/>
                  <w:vAlign w:val="center"/>
                </w:tcPr>
                <w:p w14:paraId="72154CF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废水产生</w:t>
                  </w:r>
                  <w:r>
                    <w:rPr>
                      <w:rFonts w:hint="default" w:ascii="Times New Roman" w:hAnsi="Times New Roman" w:cs="Times New Roman" w:eastAsiaTheme="minorEastAsia"/>
                      <w:b/>
                      <w:bCs/>
                      <w:color w:val="auto"/>
                      <w:sz w:val="21"/>
                      <w:szCs w:val="21"/>
                    </w:rPr>
                    <w:t>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w:t>
                  </w:r>
                  <w:r>
                    <w:rPr>
                      <w:rFonts w:hint="eastAsia" w:ascii="Times New Roman" w:hAnsi="Times New Roman" w:cs="Times New Roman" w:eastAsiaTheme="minorEastAsia"/>
                      <w:b/>
                      <w:bCs/>
                      <w:color w:val="auto"/>
                      <w:sz w:val="21"/>
                      <w:szCs w:val="21"/>
                      <w:lang w:val="en-US" w:eastAsia="zh-CN"/>
                    </w:rPr>
                    <w:t>a</w:t>
                  </w:r>
                </w:p>
              </w:tc>
              <w:tc>
                <w:tcPr>
                  <w:tcW w:w="1438" w:type="pct"/>
                  <w:noWrap w:val="0"/>
                  <w:vAlign w:val="center"/>
                </w:tcPr>
                <w:p w14:paraId="28054E1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kern w:val="2"/>
                      <w:sz w:val="21"/>
                      <w:szCs w:val="21"/>
                      <w:highlight w:val="none"/>
                      <w:lang w:eastAsia="zh-CN" w:bidi="ar"/>
                    </w:rPr>
                    <w:t>排放去向</w:t>
                  </w:r>
                </w:p>
              </w:tc>
            </w:tr>
            <w:tr w14:paraId="2B7E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91" w:type="pct"/>
                  <w:noWrap w:val="0"/>
                  <w:vAlign w:val="center"/>
                </w:tcPr>
                <w:p w14:paraId="0EB47E8F">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749" w:type="pct"/>
                  <w:noWrap w:val="0"/>
                  <w:vAlign w:val="center"/>
                </w:tcPr>
                <w:p w14:paraId="42427173">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生活用水</w:t>
                  </w:r>
                </w:p>
              </w:tc>
              <w:tc>
                <w:tcPr>
                  <w:tcW w:w="698" w:type="pct"/>
                  <w:noWrap w:val="0"/>
                  <w:vAlign w:val="center"/>
                </w:tcPr>
                <w:p w14:paraId="2BA01DCD">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0.25</w:t>
                  </w:r>
                </w:p>
              </w:tc>
              <w:tc>
                <w:tcPr>
                  <w:tcW w:w="692" w:type="pct"/>
                  <w:noWrap w:val="0"/>
                  <w:vAlign w:val="center"/>
                </w:tcPr>
                <w:p w14:paraId="573D7513">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75</w:t>
                  </w:r>
                </w:p>
              </w:tc>
              <w:tc>
                <w:tcPr>
                  <w:tcW w:w="556" w:type="pct"/>
                  <w:noWrap w:val="0"/>
                  <w:vAlign w:val="center"/>
                </w:tcPr>
                <w:p w14:paraId="5935591F">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w:t>
                  </w:r>
                </w:p>
              </w:tc>
              <w:tc>
                <w:tcPr>
                  <w:tcW w:w="573" w:type="pct"/>
                  <w:noWrap w:val="0"/>
                  <w:vAlign w:val="center"/>
                </w:tcPr>
                <w:p w14:paraId="4636C44D">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60</w:t>
                  </w:r>
                </w:p>
              </w:tc>
              <w:tc>
                <w:tcPr>
                  <w:tcW w:w="1438" w:type="pct"/>
                  <w:noWrap w:val="0"/>
                  <w:vAlign w:val="center"/>
                </w:tcPr>
                <w:p w14:paraId="3845CE64">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color w:val="auto"/>
                      <w:kern w:val="2"/>
                      <w:sz w:val="21"/>
                      <w:szCs w:val="21"/>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eastAsia="宋体" w:cs="Times New Roman"/>
                      <w:bCs/>
                      <w:color w:val="auto"/>
                      <w:sz w:val="21"/>
                      <w:szCs w:val="21"/>
                      <w:highlight w:val="none"/>
                      <w:lang w:val="en-US" w:eastAsia="zh-CN"/>
                    </w:rPr>
                    <w:t>生活污水经化粪池处理后，排入园区污水管网，最终进入园区污水处理厂处理</w:t>
                  </w:r>
                </w:p>
              </w:tc>
            </w:tr>
            <w:tr w14:paraId="5B36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91" w:type="pct"/>
                  <w:noWrap w:val="0"/>
                  <w:vAlign w:val="center"/>
                </w:tcPr>
                <w:p w14:paraId="0FC6A3C2">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749" w:type="pct"/>
                  <w:noWrap w:val="0"/>
                  <w:vAlign w:val="center"/>
                </w:tcPr>
                <w:p w14:paraId="159EE99E">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循环冷却系统补充</w:t>
                  </w:r>
                  <w:r>
                    <w:rPr>
                      <w:rFonts w:hint="eastAsia" w:ascii="Times New Roman" w:hAnsi="Times New Roman" w:cs="Times New Roman" w:eastAsiaTheme="minorEastAsia"/>
                      <w:color w:val="auto"/>
                      <w:sz w:val="21"/>
                      <w:szCs w:val="21"/>
                      <w:lang w:val="en-US" w:eastAsia="zh-CN"/>
                    </w:rPr>
                    <w:t>损耗补充</w:t>
                  </w:r>
                  <w:r>
                    <w:rPr>
                      <w:rFonts w:hint="default" w:ascii="Times New Roman" w:hAnsi="Times New Roman" w:cs="Times New Roman" w:eastAsiaTheme="minorEastAsia"/>
                      <w:color w:val="auto"/>
                      <w:sz w:val="21"/>
                      <w:szCs w:val="21"/>
                      <w:lang w:val="en-US" w:eastAsia="zh-CN"/>
                    </w:rPr>
                    <w:t>用水</w:t>
                  </w:r>
                </w:p>
              </w:tc>
              <w:tc>
                <w:tcPr>
                  <w:tcW w:w="698" w:type="pct"/>
                  <w:noWrap w:val="0"/>
                  <w:vAlign w:val="center"/>
                </w:tcPr>
                <w:p w14:paraId="17032DA5">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1.08</w:t>
                  </w:r>
                </w:p>
              </w:tc>
              <w:tc>
                <w:tcPr>
                  <w:tcW w:w="692" w:type="pct"/>
                  <w:noWrap w:val="0"/>
                  <w:vAlign w:val="center"/>
                </w:tcPr>
                <w:p w14:paraId="48A10854">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324</w:t>
                  </w:r>
                </w:p>
              </w:tc>
              <w:tc>
                <w:tcPr>
                  <w:tcW w:w="556" w:type="pct"/>
                  <w:noWrap w:val="0"/>
                  <w:vAlign w:val="center"/>
                </w:tcPr>
                <w:p w14:paraId="01CAB563">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w:t>
                  </w:r>
                </w:p>
              </w:tc>
              <w:tc>
                <w:tcPr>
                  <w:tcW w:w="573" w:type="pct"/>
                  <w:noWrap w:val="0"/>
                  <w:vAlign w:val="center"/>
                </w:tcPr>
                <w:p w14:paraId="2716A1E3">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w:t>
                  </w:r>
                </w:p>
              </w:tc>
              <w:tc>
                <w:tcPr>
                  <w:tcW w:w="1438" w:type="pct"/>
                  <w:noWrap w:val="0"/>
                  <w:vAlign w:val="center"/>
                </w:tcPr>
                <w:p w14:paraId="795A3222">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全部损耗</w:t>
                  </w:r>
                </w:p>
              </w:tc>
            </w:tr>
            <w:tr w14:paraId="264A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1" w:type="pct"/>
                  <w:noWrap w:val="0"/>
                  <w:vAlign w:val="center"/>
                </w:tcPr>
                <w:p w14:paraId="6B737090">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749" w:type="pct"/>
                  <w:noWrap w:val="0"/>
                  <w:vAlign w:val="center"/>
                </w:tcPr>
                <w:p w14:paraId="7D476947">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rPr>
                    <w:t>印刷机清洗用水</w:t>
                  </w:r>
                </w:p>
              </w:tc>
              <w:tc>
                <w:tcPr>
                  <w:tcW w:w="698" w:type="pct"/>
                  <w:noWrap w:val="0"/>
                  <w:vAlign w:val="center"/>
                </w:tcPr>
                <w:p w14:paraId="278A88AC">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0.02</w:t>
                  </w:r>
                </w:p>
              </w:tc>
              <w:tc>
                <w:tcPr>
                  <w:tcW w:w="692" w:type="pct"/>
                  <w:noWrap w:val="0"/>
                  <w:vAlign w:val="center"/>
                </w:tcPr>
                <w:p w14:paraId="2DF2BE40">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w:t>
                  </w:r>
                </w:p>
              </w:tc>
              <w:tc>
                <w:tcPr>
                  <w:tcW w:w="556" w:type="pct"/>
                  <w:noWrap w:val="0"/>
                  <w:vAlign w:val="center"/>
                </w:tcPr>
                <w:p w14:paraId="1DF5BC02">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0.018</w:t>
                  </w:r>
                </w:p>
              </w:tc>
              <w:tc>
                <w:tcPr>
                  <w:tcW w:w="573" w:type="pct"/>
                  <w:noWrap w:val="0"/>
                  <w:vAlign w:val="center"/>
                </w:tcPr>
                <w:p w14:paraId="716824B0">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5.4</w:t>
                  </w:r>
                </w:p>
              </w:tc>
              <w:tc>
                <w:tcPr>
                  <w:tcW w:w="1438" w:type="pct"/>
                  <w:noWrap w:val="0"/>
                  <w:vAlign w:val="center"/>
                </w:tcPr>
                <w:p w14:paraId="4F37D6AC">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sz w:val="21"/>
                      <w:szCs w:val="21"/>
                      <w:lang w:val="en-US" w:eastAsia="zh-CN"/>
                    </w:rPr>
                    <w:t>收集桶统一收集暂存于危废间，定期委托有资质的单位清运处置</w:t>
                  </w:r>
                </w:p>
              </w:tc>
            </w:tr>
            <w:tr w14:paraId="760F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40" w:type="pct"/>
                  <w:gridSpan w:val="2"/>
                  <w:noWrap w:val="0"/>
                  <w:vAlign w:val="center"/>
                </w:tcPr>
                <w:p w14:paraId="2BEC9ED9">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kern w:val="2"/>
                      <w:sz w:val="21"/>
                      <w:szCs w:val="21"/>
                      <w:lang w:val="en-US" w:eastAsia="zh-CN"/>
                    </w:rPr>
                  </w:pPr>
                  <w:r>
                    <w:rPr>
                      <w:rFonts w:hint="eastAsia" w:ascii="Times New Roman" w:hAnsi="Times New Roman" w:cs="Times New Roman" w:eastAsiaTheme="minorEastAsia"/>
                      <w:b/>
                      <w:bCs/>
                      <w:color w:val="auto"/>
                      <w:kern w:val="2"/>
                      <w:sz w:val="21"/>
                      <w:szCs w:val="21"/>
                      <w:lang w:val="en-US" w:eastAsia="zh-CN"/>
                    </w:rPr>
                    <w:t>合计</w:t>
                  </w:r>
                </w:p>
              </w:tc>
              <w:tc>
                <w:tcPr>
                  <w:tcW w:w="698" w:type="pct"/>
                  <w:noWrap w:val="0"/>
                  <w:vAlign w:val="center"/>
                </w:tcPr>
                <w:p w14:paraId="3B18C116">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kern w:val="2"/>
                      <w:sz w:val="21"/>
                      <w:szCs w:val="21"/>
                      <w:lang w:val="en-US" w:eastAsia="zh-CN"/>
                    </w:rPr>
                    <w:t>1.35</w:t>
                  </w:r>
                </w:p>
              </w:tc>
              <w:tc>
                <w:tcPr>
                  <w:tcW w:w="692" w:type="pct"/>
                  <w:noWrap w:val="0"/>
                  <w:vAlign w:val="center"/>
                </w:tcPr>
                <w:p w14:paraId="76E92F4D">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405</w:t>
                  </w:r>
                </w:p>
              </w:tc>
              <w:tc>
                <w:tcPr>
                  <w:tcW w:w="556" w:type="pct"/>
                  <w:noWrap w:val="0"/>
                  <w:vAlign w:val="center"/>
                </w:tcPr>
                <w:p w14:paraId="27CF920C">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kern w:val="2"/>
                      <w:sz w:val="21"/>
                      <w:szCs w:val="21"/>
                      <w:lang w:val="en-US" w:eastAsia="zh-CN"/>
                    </w:rPr>
                  </w:pPr>
                  <w:r>
                    <w:rPr>
                      <w:rFonts w:hint="eastAsia" w:ascii="Times New Roman" w:hAnsi="Times New Roman" w:cs="Times New Roman" w:eastAsiaTheme="minorEastAsia"/>
                      <w:b/>
                      <w:bCs/>
                      <w:color w:val="auto"/>
                      <w:kern w:val="2"/>
                      <w:sz w:val="21"/>
                      <w:szCs w:val="21"/>
                      <w:lang w:val="en-US" w:eastAsia="zh-CN"/>
                    </w:rPr>
                    <w:t>0.218</w:t>
                  </w:r>
                </w:p>
              </w:tc>
              <w:tc>
                <w:tcPr>
                  <w:tcW w:w="573" w:type="pct"/>
                  <w:noWrap w:val="0"/>
                  <w:vAlign w:val="center"/>
                </w:tcPr>
                <w:p w14:paraId="1F291A6D">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kern w:val="2"/>
                      <w:sz w:val="21"/>
                      <w:szCs w:val="21"/>
                      <w:lang w:val="en-US" w:eastAsia="zh-CN"/>
                    </w:rPr>
                  </w:pPr>
                  <w:r>
                    <w:rPr>
                      <w:rFonts w:hint="eastAsia" w:ascii="Times New Roman" w:hAnsi="Times New Roman" w:cs="Times New Roman" w:eastAsiaTheme="minorEastAsia"/>
                      <w:b/>
                      <w:bCs/>
                      <w:color w:val="auto"/>
                      <w:kern w:val="2"/>
                      <w:sz w:val="21"/>
                      <w:szCs w:val="21"/>
                      <w:lang w:val="en-US" w:eastAsia="zh-CN"/>
                    </w:rPr>
                    <w:t>65.4</w:t>
                  </w:r>
                </w:p>
              </w:tc>
              <w:tc>
                <w:tcPr>
                  <w:tcW w:w="1438" w:type="pct"/>
                  <w:noWrap w:val="0"/>
                  <w:vAlign w:val="center"/>
                </w:tcPr>
                <w:p w14:paraId="39673589">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w:t>
                  </w:r>
                </w:p>
              </w:tc>
            </w:tr>
          </w:tbl>
          <w:p w14:paraId="6278460E">
            <w:pPr>
              <w:topLinePunct w:val="0"/>
              <w:bidi w:val="0"/>
              <w:adjustRightInd w:val="0"/>
              <w:snapToGrid w:val="0"/>
              <w:spacing w:after="0" w:afterLines="0"/>
              <w:ind w:left="0" w:leftChars="0" w:right="0"/>
              <w:rPr>
                <w:color w:val="auto"/>
              </w:rPr>
            </w:pPr>
          </w:p>
          <w:p w14:paraId="0E30F38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p>
          <w:p w14:paraId="0E999A5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p>
          <w:p w14:paraId="1C499B70">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表</w:t>
            </w:r>
            <w:r>
              <w:rPr>
                <w:rFonts w:hint="eastAsia" w:ascii="Times New Roman" w:hAnsi="Times New Roman" w:cs="Times New Roman" w:eastAsiaTheme="minorEastAsia"/>
                <w:b/>
                <w:bCs/>
                <w:color w:val="auto"/>
                <w:sz w:val="24"/>
                <w:szCs w:val="24"/>
                <w:highlight w:val="none"/>
                <w:lang w:val="en-US" w:eastAsia="zh-CN"/>
              </w:rPr>
              <w:t>2-8</w:t>
            </w:r>
            <w:r>
              <w:rPr>
                <w:rFonts w:hint="default" w:ascii="Times New Roman" w:hAnsi="Times New Roman" w:cs="Times New Roman" w:eastAsiaTheme="minorEastAsia"/>
                <w:b/>
                <w:bCs/>
                <w:color w:val="auto"/>
                <w:sz w:val="24"/>
                <w:szCs w:val="24"/>
                <w:highlight w:val="none"/>
                <w:lang w:val="en-US" w:eastAsia="zh-CN"/>
              </w:rPr>
              <w:t xml:space="preserve">  </w:t>
            </w:r>
            <w:r>
              <w:rPr>
                <w:rFonts w:hint="eastAsia" w:ascii="Times New Roman" w:hAnsi="Times New Roman" w:cs="Times New Roman" w:eastAsiaTheme="minorEastAsia"/>
                <w:b/>
                <w:bCs/>
                <w:color w:val="auto"/>
                <w:sz w:val="24"/>
                <w:szCs w:val="24"/>
                <w:highlight w:val="none"/>
                <w:lang w:val="en-US" w:eastAsia="zh-CN"/>
              </w:rPr>
              <w:t>两期</w:t>
            </w:r>
            <w:r>
              <w:rPr>
                <w:rFonts w:hint="default" w:ascii="Times New Roman" w:hAnsi="Times New Roman" w:cs="Times New Roman" w:eastAsiaTheme="minorEastAsia"/>
                <w:b/>
                <w:bCs/>
                <w:color w:val="auto"/>
                <w:sz w:val="24"/>
                <w:szCs w:val="24"/>
                <w:highlight w:val="none"/>
                <w:lang w:val="en-US" w:eastAsia="zh-CN"/>
              </w:rPr>
              <w:t>项目</w:t>
            </w:r>
            <w:r>
              <w:rPr>
                <w:rFonts w:hint="eastAsia" w:ascii="Times New Roman" w:hAnsi="Times New Roman" w:cs="Times New Roman" w:eastAsiaTheme="minorEastAsia"/>
                <w:b/>
                <w:bCs/>
                <w:color w:val="auto"/>
                <w:sz w:val="24"/>
                <w:szCs w:val="24"/>
                <w:highlight w:val="none"/>
                <w:lang w:val="en-US" w:eastAsia="zh-CN"/>
              </w:rPr>
              <w:t>建成后全厂</w:t>
            </w:r>
            <w:r>
              <w:rPr>
                <w:rFonts w:hint="default" w:ascii="Times New Roman" w:hAnsi="Times New Roman" w:cs="Times New Roman" w:eastAsiaTheme="minorEastAsia"/>
                <w:b/>
                <w:bCs/>
                <w:color w:val="auto"/>
                <w:sz w:val="24"/>
                <w:szCs w:val="24"/>
                <w:highlight w:val="none"/>
                <w:lang w:val="en-US" w:eastAsia="zh-CN"/>
              </w:rPr>
              <w:t>用水情况表</w:t>
            </w:r>
          </w:p>
          <w:tbl>
            <w:tblPr>
              <w:tblStyle w:val="48"/>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196"/>
              <w:gridCol w:w="1144"/>
              <w:gridCol w:w="1120"/>
              <w:gridCol w:w="916"/>
              <w:gridCol w:w="913"/>
              <w:gridCol w:w="2327"/>
            </w:tblGrid>
            <w:tr w14:paraId="1AAE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noWrap w:val="0"/>
                  <w:vAlign w:val="center"/>
                </w:tcPr>
                <w:p w14:paraId="436279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序号</w:t>
                  </w:r>
                </w:p>
              </w:tc>
              <w:tc>
                <w:tcPr>
                  <w:tcW w:w="739" w:type="pct"/>
                  <w:noWrap w:val="0"/>
                  <w:vAlign w:val="center"/>
                </w:tcPr>
                <w:p w14:paraId="34C990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用水</w:t>
                  </w:r>
                  <w:r>
                    <w:rPr>
                      <w:rFonts w:hint="eastAsia" w:ascii="Times New Roman" w:hAnsi="Times New Roman" w:cs="Times New Roman" w:eastAsiaTheme="minorEastAsia"/>
                      <w:b/>
                      <w:bCs/>
                      <w:color w:val="auto"/>
                      <w:sz w:val="21"/>
                      <w:szCs w:val="21"/>
                      <w:lang w:val="en-US" w:eastAsia="zh-CN"/>
                    </w:rPr>
                    <w:t>环节</w:t>
                  </w:r>
                </w:p>
              </w:tc>
              <w:tc>
                <w:tcPr>
                  <w:tcW w:w="707" w:type="pct"/>
                  <w:noWrap w:val="0"/>
                  <w:vAlign w:val="center"/>
                </w:tcPr>
                <w:p w14:paraId="08E4E7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用水量m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/d</w:t>
                  </w:r>
                </w:p>
              </w:tc>
              <w:tc>
                <w:tcPr>
                  <w:tcW w:w="692" w:type="pct"/>
                  <w:noWrap w:val="0"/>
                  <w:vAlign w:val="center"/>
                </w:tcPr>
                <w:p w14:paraId="4AD698D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用水量m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w:t>
                  </w:r>
                  <w:r>
                    <w:rPr>
                      <w:rFonts w:hint="eastAsia" w:ascii="Times New Roman" w:hAnsi="Times New Roman" w:cs="Times New Roman" w:eastAsiaTheme="minorEastAsia"/>
                      <w:b/>
                      <w:bCs/>
                      <w:color w:val="auto"/>
                      <w:sz w:val="21"/>
                      <w:szCs w:val="21"/>
                      <w:lang w:val="en-US" w:eastAsia="zh-CN"/>
                    </w:rPr>
                    <w:t>a</w:t>
                  </w:r>
                </w:p>
              </w:tc>
              <w:tc>
                <w:tcPr>
                  <w:tcW w:w="566" w:type="pct"/>
                  <w:noWrap w:val="0"/>
                  <w:vAlign w:val="center"/>
                </w:tcPr>
                <w:p w14:paraId="2C00E15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cs="Times New Roman" w:eastAsiaTheme="minorEastAsia"/>
                      <w:b/>
                      <w:bCs/>
                      <w:color w:val="auto"/>
                      <w:sz w:val="21"/>
                      <w:szCs w:val="21"/>
                      <w:lang w:val="en-US" w:eastAsia="zh-CN"/>
                    </w:rPr>
                    <w:t>废水产生</w:t>
                  </w:r>
                  <w:r>
                    <w:rPr>
                      <w:rFonts w:hint="default" w:ascii="Times New Roman" w:hAnsi="Times New Roman" w:cs="Times New Roman" w:eastAsiaTheme="minorEastAsia"/>
                      <w:b/>
                      <w:bCs/>
                      <w:color w:val="auto"/>
                      <w:sz w:val="21"/>
                      <w:szCs w:val="21"/>
                    </w:rPr>
                    <w:t>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/d</w:t>
                  </w:r>
                </w:p>
              </w:tc>
              <w:tc>
                <w:tcPr>
                  <w:tcW w:w="564" w:type="pct"/>
                  <w:noWrap w:val="0"/>
                  <w:vAlign w:val="center"/>
                </w:tcPr>
                <w:p w14:paraId="335A31F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废水产生</w:t>
                  </w:r>
                  <w:r>
                    <w:rPr>
                      <w:rFonts w:hint="default" w:ascii="Times New Roman" w:hAnsi="Times New Roman" w:cs="Times New Roman" w:eastAsiaTheme="minorEastAsia"/>
                      <w:b/>
                      <w:bCs/>
                      <w:color w:val="auto"/>
                      <w:sz w:val="21"/>
                      <w:szCs w:val="21"/>
                    </w:rPr>
                    <w:t>量m</w:t>
                  </w:r>
                  <w:r>
                    <w:rPr>
                      <w:rFonts w:hint="eastAsia"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rPr>
                    <w:t>/</w:t>
                  </w:r>
                  <w:r>
                    <w:rPr>
                      <w:rFonts w:hint="eastAsia" w:ascii="Times New Roman" w:hAnsi="Times New Roman" w:cs="Times New Roman" w:eastAsiaTheme="minorEastAsia"/>
                      <w:b/>
                      <w:bCs/>
                      <w:color w:val="auto"/>
                      <w:sz w:val="21"/>
                      <w:szCs w:val="21"/>
                      <w:lang w:val="en-US" w:eastAsia="zh-CN"/>
                    </w:rPr>
                    <w:t>a</w:t>
                  </w:r>
                </w:p>
              </w:tc>
              <w:tc>
                <w:tcPr>
                  <w:tcW w:w="1438" w:type="pct"/>
                  <w:noWrap w:val="0"/>
                  <w:vAlign w:val="center"/>
                </w:tcPr>
                <w:p w14:paraId="6C41C1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kern w:val="2"/>
                      <w:sz w:val="21"/>
                      <w:szCs w:val="21"/>
                      <w:highlight w:val="none"/>
                      <w:lang w:eastAsia="zh-CN" w:bidi="ar"/>
                    </w:rPr>
                    <w:t>排放去向</w:t>
                  </w:r>
                </w:p>
              </w:tc>
            </w:tr>
            <w:tr w14:paraId="5B80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92" w:type="pct"/>
                  <w:noWrap w:val="0"/>
                  <w:vAlign w:val="center"/>
                </w:tcPr>
                <w:p w14:paraId="395EEC5F">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w:t>
                  </w:r>
                </w:p>
              </w:tc>
              <w:tc>
                <w:tcPr>
                  <w:tcW w:w="739" w:type="pct"/>
                  <w:noWrap w:val="0"/>
                  <w:vAlign w:val="center"/>
                </w:tcPr>
                <w:p w14:paraId="6B8C83F9">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sz w:val="21"/>
                      <w:szCs w:val="21"/>
                      <w:lang w:val="en-US" w:eastAsia="zh-CN"/>
                    </w:rPr>
                    <w:t>生活用水</w:t>
                  </w:r>
                </w:p>
              </w:tc>
              <w:tc>
                <w:tcPr>
                  <w:tcW w:w="707" w:type="pct"/>
                  <w:noWrap w:val="0"/>
                  <w:vAlign w:val="center"/>
                </w:tcPr>
                <w:p w14:paraId="360325D5">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0.6</w:t>
                  </w:r>
                </w:p>
              </w:tc>
              <w:tc>
                <w:tcPr>
                  <w:tcW w:w="692" w:type="pct"/>
                  <w:noWrap w:val="0"/>
                  <w:vAlign w:val="center"/>
                </w:tcPr>
                <w:p w14:paraId="1D4B53E6">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180</w:t>
                  </w:r>
                </w:p>
              </w:tc>
              <w:tc>
                <w:tcPr>
                  <w:tcW w:w="566" w:type="pct"/>
                  <w:noWrap w:val="0"/>
                  <w:vAlign w:val="center"/>
                </w:tcPr>
                <w:p w14:paraId="43065B13">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0.48</w:t>
                  </w:r>
                </w:p>
              </w:tc>
              <w:tc>
                <w:tcPr>
                  <w:tcW w:w="564" w:type="pct"/>
                  <w:noWrap w:val="0"/>
                  <w:vAlign w:val="center"/>
                </w:tcPr>
                <w:p w14:paraId="465C43DC">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144</w:t>
                  </w:r>
                </w:p>
              </w:tc>
              <w:tc>
                <w:tcPr>
                  <w:tcW w:w="1438" w:type="pct"/>
                  <w:noWrap w:val="0"/>
                  <w:vAlign w:val="center"/>
                </w:tcPr>
                <w:p w14:paraId="22217F56">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color w:val="auto"/>
                      <w:kern w:val="2"/>
                      <w:sz w:val="21"/>
                      <w:szCs w:val="21"/>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eastAsia="宋体" w:cs="Times New Roman"/>
                      <w:bCs/>
                      <w:color w:val="auto"/>
                      <w:sz w:val="21"/>
                      <w:szCs w:val="21"/>
                      <w:highlight w:val="none"/>
                      <w:lang w:val="en-US" w:eastAsia="zh-CN"/>
                    </w:rPr>
                    <w:t>生活污水经化粪池处理后，排入园区污水管网，最终进入园区污水处理厂处理</w:t>
                  </w:r>
                </w:p>
              </w:tc>
            </w:tr>
            <w:tr w14:paraId="4DC7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92" w:type="pct"/>
                  <w:noWrap w:val="0"/>
                  <w:vAlign w:val="center"/>
                </w:tcPr>
                <w:p w14:paraId="71225D2E">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739" w:type="pct"/>
                  <w:noWrap w:val="0"/>
                  <w:vAlign w:val="center"/>
                </w:tcPr>
                <w:p w14:paraId="55E81E6B">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sz w:val="21"/>
                      <w:szCs w:val="21"/>
                      <w:lang w:val="en-US" w:eastAsia="zh-CN"/>
                    </w:rPr>
                    <w:t>循环冷却系统补充</w:t>
                  </w:r>
                  <w:r>
                    <w:rPr>
                      <w:rFonts w:hint="eastAsia" w:ascii="Times New Roman" w:hAnsi="Times New Roman" w:cs="Times New Roman" w:eastAsiaTheme="minorEastAsia"/>
                      <w:color w:val="auto"/>
                      <w:sz w:val="21"/>
                      <w:szCs w:val="21"/>
                      <w:lang w:val="en-US" w:eastAsia="zh-CN"/>
                    </w:rPr>
                    <w:t>损耗补充</w:t>
                  </w:r>
                  <w:r>
                    <w:rPr>
                      <w:rFonts w:hint="default" w:ascii="Times New Roman" w:hAnsi="Times New Roman" w:cs="Times New Roman" w:eastAsiaTheme="minorEastAsia"/>
                      <w:color w:val="auto"/>
                      <w:sz w:val="21"/>
                      <w:szCs w:val="21"/>
                      <w:lang w:val="en-US" w:eastAsia="zh-CN"/>
                    </w:rPr>
                    <w:t>用水</w:t>
                  </w:r>
                </w:p>
              </w:tc>
              <w:tc>
                <w:tcPr>
                  <w:tcW w:w="707" w:type="pct"/>
                  <w:noWrap w:val="0"/>
                  <w:vAlign w:val="center"/>
                </w:tcPr>
                <w:p w14:paraId="18B806E7">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sz w:val="21"/>
                      <w:szCs w:val="21"/>
                      <w:lang w:val="en-US" w:eastAsia="zh-CN"/>
                    </w:rPr>
                    <w:t>2.16</w:t>
                  </w:r>
                </w:p>
              </w:tc>
              <w:tc>
                <w:tcPr>
                  <w:tcW w:w="692" w:type="pct"/>
                  <w:noWrap w:val="0"/>
                  <w:vAlign w:val="center"/>
                </w:tcPr>
                <w:p w14:paraId="66323982">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sz w:val="21"/>
                      <w:szCs w:val="21"/>
                      <w:lang w:val="en-US" w:eastAsia="zh-CN"/>
                    </w:rPr>
                    <w:t>648</w:t>
                  </w:r>
                </w:p>
              </w:tc>
              <w:tc>
                <w:tcPr>
                  <w:tcW w:w="566" w:type="pct"/>
                  <w:noWrap w:val="0"/>
                  <w:vAlign w:val="center"/>
                </w:tcPr>
                <w:p w14:paraId="058CEAB7">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w:t>
                  </w:r>
                </w:p>
              </w:tc>
              <w:tc>
                <w:tcPr>
                  <w:tcW w:w="564" w:type="pct"/>
                  <w:noWrap w:val="0"/>
                  <w:vAlign w:val="center"/>
                </w:tcPr>
                <w:p w14:paraId="426B5A2B">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w:t>
                  </w:r>
                </w:p>
              </w:tc>
              <w:tc>
                <w:tcPr>
                  <w:tcW w:w="1438" w:type="pct"/>
                  <w:noWrap w:val="0"/>
                  <w:vAlign w:val="center"/>
                </w:tcPr>
                <w:p w14:paraId="3A9FE794">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全部损耗</w:t>
                  </w:r>
                </w:p>
              </w:tc>
            </w:tr>
            <w:tr w14:paraId="191D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92" w:type="pct"/>
                  <w:noWrap w:val="0"/>
                  <w:vAlign w:val="center"/>
                </w:tcPr>
                <w:p w14:paraId="39536909">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739" w:type="pct"/>
                  <w:noWrap w:val="0"/>
                  <w:vAlign w:val="center"/>
                </w:tcPr>
                <w:p w14:paraId="3350040D">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印刷机清洗用水</w:t>
                  </w:r>
                </w:p>
              </w:tc>
              <w:tc>
                <w:tcPr>
                  <w:tcW w:w="707" w:type="pct"/>
                  <w:noWrap w:val="0"/>
                  <w:vAlign w:val="center"/>
                </w:tcPr>
                <w:p w14:paraId="6B3E1FE3">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0.03</w:t>
                  </w:r>
                </w:p>
              </w:tc>
              <w:tc>
                <w:tcPr>
                  <w:tcW w:w="692" w:type="pct"/>
                  <w:noWrap w:val="0"/>
                  <w:vAlign w:val="center"/>
                </w:tcPr>
                <w:p w14:paraId="6940F6C9">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9</w:t>
                  </w:r>
                </w:p>
              </w:tc>
              <w:tc>
                <w:tcPr>
                  <w:tcW w:w="566" w:type="pct"/>
                  <w:noWrap w:val="0"/>
                  <w:vAlign w:val="center"/>
                </w:tcPr>
                <w:p w14:paraId="65E56A29">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0.027</w:t>
                  </w:r>
                </w:p>
              </w:tc>
              <w:tc>
                <w:tcPr>
                  <w:tcW w:w="564" w:type="pct"/>
                  <w:noWrap w:val="0"/>
                  <w:vAlign w:val="center"/>
                </w:tcPr>
                <w:p w14:paraId="5A380BE4">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8.1</w:t>
                  </w:r>
                </w:p>
              </w:tc>
              <w:tc>
                <w:tcPr>
                  <w:tcW w:w="1438" w:type="pct"/>
                  <w:noWrap w:val="0"/>
                  <w:vAlign w:val="center"/>
                </w:tcPr>
                <w:p w14:paraId="596997B8">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sz w:val="21"/>
                      <w:szCs w:val="21"/>
                      <w:lang w:val="en-US" w:eastAsia="zh-CN"/>
                    </w:rPr>
                    <w:t>收集桶统一收集暂存于危废间，定期委托有资质的单位清运处置</w:t>
                  </w:r>
                </w:p>
              </w:tc>
            </w:tr>
            <w:tr w14:paraId="612F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31" w:type="pct"/>
                  <w:gridSpan w:val="2"/>
                  <w:noWrap w:val="0"/>
                  <w:vAlign w:val="center"/>
                </w:tcPr>
                <w:p w14:paraId="21B0AD21">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kern w:val="2"/>
                      <w:sz w:val="21"/>
                      <w:szCs w:val="21"/>
                      <w:lang w:val="en-US" w:eastAsia="zh-CN"/>
                    </w:rPr>
                  </w:pPr>
                  <w:r>
                    <w:rPr>
                      <w:rFonts w:hint="eastAsia" w:ascii="Times New Roman" w:hAnsi="Times New Roman" w:cs="Times New Roman" w:eastAsiaTheme="minorEastAsia"/>
                      <w:b/>
                      <w:bCs/>
                      <w:color w:val="auto"/>
                      <w:kern w:val="2"/>
                      <w:sz w:val="21"/>
                      <w:szCs w:val="21"/>
                      <w:lang w:val="en-US" w:eastAsia="zh-CN"/>
                    </w:rPr>
                    <w:t>合计</w:t>
                  </w:r>
                </w:p>
              </w:tc>
              <w:tc>
                <w:tcPr>
                  <w:tcW w:w="707" w:type="pct"/>
                  <w:noWrap w:val="0"/>
                  <w:vAlign w:val="center"/>
                </w:tcPr>
                <w:p w14:paraId="5477AFF5">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2.79</w:t>
                  </w:r>
                </w:p>
              </w:tc>
              <w:tc>
                <w:tcPr>
                  <w:tcW w:w="692" w:type="pct"/>
                  <w:noWrap w:val="0"/>
                  <w:vAlign w:val="center"/>
                </w:tcPr>
                <w:p w14:paraId="0532FE79">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837</w:t>
                  </w:r>
                </w:p>
              </w:tc>
              <w:tc>
                <w:tcPr>
                  <w:tcW w:w="566" w:type="pct"/>
                  <w:noWrap w:val="0"/>
                  <w:vAlign w:val="center"/>
                </w:tcPr>
                <w:p w14:paraId="27A28299">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0.507</w:t>
                  </w:r>
                </w:p>
              </w:tc>
              <w:tc>
                <w:tcPr>
                  <w:tcW w:w="564" w:type="pct"/>
                  <w:noWrap w:val="0"/>
                  <w:vAlign w:val="center"/>
                </w:tcPr>
                <w:p w14:paraId="07A0E45B">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152.1</w:t>
                  </w:r>
                </w:p>
              </w:tc>
              <w:tc>
                <w:tcPr>
                  <w:tcW w:w="1438" w:type="pct"/>
                  <w:noWrap w:val="0"/>
                  <w:vAlign w:val="center"/>
                </w:tcPr>
                <w:p w14:paraId="4CC707BF">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w:t>
                  </w:r>
                </w:p>
              </w:tc>
            </w:tr>
          </w:tbl>
          <w:p w14:paraId="2218EBBD">
            <w:pPr>
              <w:pStyle w:val="59"/>
              <w:topLinePunct w:val="0"/>
              <w:bidi w:val="0"/>
              <w:adjustRightInd w:val="0"/>
              <w:snapToGrid w:val="0"/>
              <w:spacing w:after="0" w:afterLines="0" w:line="360" w:lineRule="auto"/>
              <w:ind w:left="0" w:leftChars="0" w:right="0" w:firstLine="0" w:firstLineChars="0"/>
              <w:jc w:val="center"/>
              <w:rPr>
                <w:rFonts w:hint="default" w:ascii="Times New Roman" w:hAnsi="Times New Roman" w:cs="Times New Roman" w:eastAsiaTheme="minorEastAsia"/>
                <w:color w:val="auto"/>
                <w:spacing w:val="-3"/>
                <w:sz w:val="21"/>
                <w:szCs w:val="21"/>
                <w:u w:val="none" w:color="auto"/>
                <w:lang w:val="en-US" w:eastAsia="zh-CN"/>
              </w:rPr>
            </w:pPr>
          </w:p>
          <w:p w14:paraId="4FA69665">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
                <w:bCs w:val="0"/>
                <w:color w:val="auto"/>
                <w:sz w:val="24"/>
                <w:highlight w:val="none"/>
                <w:lang w:val="en-US" w:eastAsia="zh-CN"/>
              </w:rPr>
            </w:pPr>
            <w:r>
              <w:rPr>
                <w:rFonts w:hint="default" w:ascii="Times New Roman" w:hAnsi="Times New Roman" w:cs="Times New Roman" w:eastAsiaTheme="minorEastAsia"/>
                <w:b/>
                <w:bCs w:val="0"/>
                <w:color w:val="auto"/>
                <w:sz w:val="24"/>
                <w:highlight w:val="none"/>
                <w:lang w:val="en-US" w:eastAsia="zh-CN"/>
              </w:rPr>
              <w:t>则本项目水平衡如下图：</w:t>
            </w:r>
          </w:p>
          <w:p w14:paraId="4834975C">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2CF9EBED">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70DCE0CF">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396820F5">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7B493C27">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4B9753E6">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37238CBF">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42EDBD9C">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087D7928">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2C7DA212">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68DEBE6F">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Cs/>
                <w:color w:val="auto"/>
                <w:sz w:val="24"/>
                <w:highlight w:val="none"/>
                <w:lang w:val="en-US" w:eastAsia="zh-CN"/>
              </w:rPr>
            </w:pPr>
          </w:p>
          <w:p w14:paraId="4DD1C084">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drawing>
                <wp:inline distT="0" distB="0" distL="114300" distR="114300">
                  <wp:extent cx="5165090" cy="2771775"/>
                  <wp:effectExtent l="0" t="0" r="16510" b="9525"/>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10"/>
                          <a:stretch>
                            <a:fillRect/>
                          </a:stretch>
                        </pic:blipFill>
                        <pic:spPr>
                          <a:xfrm>
                            <a:off x="0" y="0"/>
                            <a:ext cx="5165090" cy="2771775"/>
                          </a:xfrm>
                          <a:prstGeom prst="rect">
                            <a:avLst/>
                          </a:prstGeom>
                          <a:noFill/>
                          <a:ln w="9525">
                            <a:noFill/>
                          </a:ln>
                        </pic:spPr>
                      </pic:pic>
                    </a:graphicData>
                  </a:graphic>
                </wp:inline>
              </w:drawing>
            </w:r>
          </w:p>
          <w:p w14:paraId="5717879B">
            <w:pPr>
              <w:keepNext w:val="0"/>
              <w:keepLines w:val="0"/>
              <w:widowControl/>
              <w:suppressLineNumbers w:val="0"/>
              <w:jc w:val="center"/>
              <w:rPr>
                <w:color w:val="auto"/>
              </w:rPr>
            </w:pPr>
          </w:p>
          <w:p w14:paraId="6E07B939">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rPr>
              <w:t>图2-</w:t>
            </w:r>
            <w:r>
              <w:rPr>
                <w:rFonts w:hint="default" w:ascii="Times New Roman" w:hAnsi="Times New Roman" w:cs="Times New Roman" w:eastAsiaTheme="minorEastAsia"/>
                <w:b/>
                <w:color w:val="auto"/>
                <w:sz w:val="21"/>
                <w:szCs w:val="21"/>
                <w:highlight w:val="none"/>
                <w:lang w:val="en-US" w:eastAsia="zh-CN"/>
              </w:rPr>
              <w:t>1</w:t>
            </w:r>
            <w:r>
              <w:rPr>
                <w:rFonts w:hint="default" w:ascii="Times New Roman" w:hAnsi="Times New Roman" w:cs="Times New Roman" w:eastAsiaTheme="minorEastAsia"/>
                <w:b/>
                <w:color w:val="auto"/>
                <w:sz w:val="21"/>
                <w:szCs w:val="21"/>
                <w:highlight w:val="none"/>
              </w:rPr>
              <w:t xml:space="preserve">   项目</w:t>
            </w:r>
            <w:r>
              <w:rPr>
                <w:rFonts w:hint="eastAsia" w:ascii="Times New Roman" w:hAnsi="Times New Roman" w:cs="Times New Roman" w:eastAsiaTheme="minorEastAsia"/>
                <w:b/>
                <w:color w:val="auto"/>
                <w:sz w:val="21"/>
                <w:szCs w:val="21"/>
                <w:highlight w:val="none"/>
                <w:lang w:val="en-US" w:eastAsia="zh-CN"/>
              </w:rPr>
              <w:t>一期</w:t>
            </w:r>
            <w:r>
              <w:rPr>
                <w:rFonts w:hint="default" w:ascii="Times New Roman" w:hAnsi="Times New Roman" w:cs="Times New Roman" w:eastAsiaTheme="minorEastAsia"/>
                <w:b/>
                <w:color w:val="auto"/>
                <w:sz w:val="21"/>
                <w:szCs w:val="21"/>
                <w:highlight w:val="none"/>
              </w:rPr>
              <w:t>水量平衡图  单位m</w:t>
            </w:r>
            <w:r>
              <w:rPr>
                <w:rFonts w:hint="default" w:ascii="Times New Roman" w:hAnsi="Times New Roman" w:cs="Times New Roman" w:eastAsiaTheme="minorEastAsia"/>
                <w:b/>
                <w:color w:val="auto"/>
                <w:sz w:val="21"/>
                <w:szCs w:val="21"/>
                <w:highlight w:val="none"/>
                <w:vertAlign w:val="superscript"/>
              </w:rPr>
              <w:t>3</w:t>
            </w:r>
            <w:r>
              <w:rPr>
                <w:rFonts w:hint="default" w:ascii="Times New Roman" w:hAnsi="Times New Roman" w:cs="Times New Roman" w:eastAsiaTheme="minorEastAsia"/>
                <w:b/>
                <w:color w:val="auto"/>
                <w:sz w:val="21"/>
                <w:szCs w:val="21"/>
                <w:highlight w:val="none"/>
              </w:rPr>
              <w:t>/</w:t>
            </w:r>
            <w:r>
              <w:rPr>
                <w:rFonts w:hint="default" w:ascii="Times New Roman" w:hAnsi="Times New Roman" w:cs="Times New Roman" w:eastAsiaTheme="minorEastAsia"/>
                <w:b/>
                <w:color w:val="auto"/>
                <w:sz w:val="21"/>
                <w:szCs w:val="21"/>
                <w:highlight w:val="none"/>
                <w:lang w:val="en-US" w:eastAsia="zh-CN"/>
              </w:rPr>
              <w:t>d</w:t>
            </w:r>
          </w:p>
          <w:p w14:paraId="28A80FD4">
            <w:pPr>
              <w:keepNext w:val="0"/>
              <w:keepLines w:val="0"/>
              <w:widowControl/>
              <w:suppressLineNumbers w:val="0"/>
              <w:jc w:val="center"/>
              <w:rPr>
                <w:color w:val="auto"/>
              </w:rPr>
            </w:pPr>
            <w:r>
              <w:rPr>
                <w:rFonts w:ascii="宋体" w:hAnsi="宋体" w:eastAsia="宋体" w:cs="宋体"/>
                <w:color w:val="auto"/>
                <w:kern w:val="0"/>
                <w:sz w:val="24"/>
                <w:szCs w:val="24"/>
                <w:lang w:val="en-US" w:eastAsia="zh-CN" w:bidi="ar"/>
              </w:rPr>
              <w:drawing>
                <wp:inline distT="0" distB="0" distL="114300" distR="114300">
                  <wp:extent cx="5141595" cy="2952115"/>
                  <wp:effectExtent l="0" t="0" r="1905" b="635"/>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11"/>
                          <a:stretch>
                            <a:fillRect/>
                          </a:stretch>
                        </pic:blipFill>
                        <pic:spPr>
                          <a:xfrm>
                            <a:off x="0" y="0"/>
                            <a:ext cx="5141595" cy="2952115"/>
                          </a:xfrm>
                          <a:prstGeom prst="rect">
                            <a:avLst/>
                          </a:prstGeom>
                          <a:noFill/>
                          <a:ln w="9525">
                            <a:noFill/>
                          </a:ln>
                        </pic:spPr>
                      </pic:pic>
                    </a:graphicData>
                  </a:graphic>
                </wp:inline>
              </w:drawing>
            </w:r>
          </w:p>
          <w:p w14:paraId="3AAE40A9">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center"/>
              <w:textAlignment w:val="auto"/>
              <w:rPr>
                <w:rFonts w:hint="default" w:ascii="Times New Roman" w:hAnsi="Times New Roman" w:cs="Times New Roman" w:eastAsiaTheme="minorEastAsia"/>
                <w:b/>
                <w:color w:val="auto"/>
                <w:sz w:val="24"/>
                <w:highlight w:val="none"/>
                <w:lang w:val="en-US" w:eastAsia="zh-CN"/>
              </w:rPr>
            </w:pPr>
          </w:p>
          <w:p w14:paraId="056CE1AA">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rPr>
              <w:t>图2-</w:t>
            </w:r>
            <w:r>
              <w:rPr>
                <w:rFonts w:hint="eastAsia" w:ascii="Times New Roman" w:hAnsi="Times New Roman" w:cs="Times New Roman" w:eastAsiaTheme="minorEastAsia"/>
                <w:b/>
                <w:color w:val="auto"/>
                <w:sz w:val="21"/>
                <w:szCs w:val="21"/>
                <w:highlight w:val="none"/>
                <w:lang w:val="en-US" w:eastAsia="zh-CN"/>
              </w:rPr>
              <w:t>2</w:t>
            </w:r>
            <w:r>
              <w:rPr>
                <w:rFonts w:hint="default" w:ascii="Times New Roman" w:hAnsi="Times New Roman" w:cs="Times New Roman" w:eastAsiaTheme="minorEastAsia"/>
                <w:b/>
                <w:color w:val="auto"/>
                <w:sz w:val="21"/>
                <w:szCs w:val="21"/>
                <w:highlight w:val="none"/>
              </w:rPr>
              <w:t xml:space="preserve">   项目</w:t>
            </w:r>
            <w:r>
              <w:rPr>
                <w:rFonts w:hint="eastAsia" w:ascii="Times New Roman" w:hAnsi="Times New Roman" w:cs="Times New Roman" w:eastAsiaTheme="minorEastAsia"/>
                <w:b/>
                <w:color w:val="auto"/>
                <w:sz w:val="21"/>
                <w:szCs w:val="21"/>
                <w:highlight w:val="none"/>
                <w:lang w:val="en-US" w:eastAsia="zh-CN"/>
              </w:rPr>
              <w:t>二期</w:t>
            </w:r>
            <w:r>
              <w:rPr>
                <w:rFonts w:hint="default" w:ascii="Times New Roman" w:hAnsi="Times New Roman" w:cs="Times New Roman" w:eastAsiaTheme="minorEastAsia"/>
                <w:b/>
                <w:color w:val="auto"/>
                <w:sz w:val="21"/>
                <w:szCs w:val="21"/>
                <w:highlight w:val="none"/>
              </w:rPr>
              <w:t>水量平衡图  单位m</w:t>
            </w:r>
            <w:r>
              <w:rPr>
                <w:rFonts w:hint="default" w:ascii="Times New Roman" w:hAnsi="Times New Roman" w:cs="Times New Roman" w:eastAsiaTheme="minorEastAsia"/>
                <w:b/>
                <w:color w:val="auto"/>
                <w:sz w:val="21"/>
                <w:szCs w:val="21"/>
                <w:highlight w:val="none"/>
                <w:vertAlign w:val="superscript"/>
              </w:rPr>
              <w:t>3</w:t>
            </w:r>
            <w:r>
              <w:rPr>
                <w:rFonts w:hint="default" w:ascii="Times New Roman" w:hAnsi="Times New Roman" w:cs="Times New Roman" w:eastAsiaTheme="minorEastAsia"/>
                <w:b/>
                <w:color w:val="auto"/>
                <w:sz w:val="21"/>
                <w:szCs w:val="21"/>
                <w:highlight w:val="none"/>
              </w:rPr>
              <w:t>/</w:t>
            </w:r>
            <w:r>
              <w:rPr>
                <w:rFonts w:hint="default" w:ascii="Times New Roman" w:hAnsi="Times New Roman" w:cs="Times New Roman" w:eastAsiaTheme="minorEastAsia"/>
                <w:b/>
                <w:color w:val="auto"/>
                <w:sz w:val="21"/>
                <w:szCs w:val="21"/>
                <w:highlight w:val="none"/>
                <w:lang w:val="en-US" w:eastAsia="zh-CN"/>
              </w:rPr>
              <w:t>d</w:t>
            </w:r>
          </w:p>
          <w:p w14:paraId="76275A68">
            <w:pPr>
              <w:keepNext w:val="0"/>
              <w:keepLines w:val="0"/>
              <w:widowControl/>
              <w:suppressLineNumbers w:val="0"/>
              <w:jc w:val="center"/>
              <w:rPr>
                <w:color w:val="auto"/>
              </w:rPr>
            </w:pPr>
            <w:r>
              <w:rPr>
                <w:rFonts w:ascii="宋体" w:hAnsi="宋体" w:eastAsia="宋体" w:cs="宋体"/>
                <w:color w:val="auto"/>
                <w:kern w:val="0"/>
                <w:sz w:val="24"/>
                <w:szCs w:val="24"/>
                <w:lang w:val="en-US" w:eastAsia="zh-CN" w:bidi="ar"/>
              </w:rPr>
              <w:drawing>
                <wp:inline distT="0" distB="0" distL="114300" distR="114300">
                  <wp:extent cx="4765675" cy="2736215"/>
                  <wp:effectExtent l="0" t="0" r="15875" b="6985"/>
                  <wp:docPr id="44"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descr="IMG_256"/>
                          <pic:cNvPicPr>
                            <a:picLocks noChangeAspect="1"/>
                          </pic:cNvPicPr>
                        </pic:nvPicPr>
                        <pic:blipFill>
                          <a:blip r:embed="rId11"/>
                          <a:stretch>
                            <a:fillRect/>
                          </a:stretch>
                        </pic:blipFill>
                        <pic:spPr>
                          <a:xfrm>
                            <a:off x="0" y="0"/>
                            <a:ext cx="4765675" cy="2736215"/>
                          </a:xfrm>
                          <a:prstGeom prst="rect">
                            <a:avLst/>
                          </a:prstGeom>
                          <a:noFill/>
                          <a:ln w="9525">
                            <a:noFill/>
                          </a:ln>
                        </pic:spPr>
                      </pic:pic>
                    </a:graphicData>
                  </a:graphic>
                </wp:inline>
              </w:drawing>
            </w:r>
          </w:p>
          <w:p w14:paraId="0181FCDE">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center"/>
              <w:textAlignment w:val="auto"/>
              <w:rPr>
                <w:rFonts w:hint="default" w:ascii="Times New Roman" w:hAnsi="Times New Roman" w:cs="Times New Roman" w:eastAsiaTheme="minorEastAsia"/>
                <w:b/>
                <w:color w:val="auto"/>
                <w:sz w:val="24"/>
                <w:highlight w:val="none"/>
                <w:lang w:val="en-US" w:eastAsia="zh-CN"/>
              </w:rPr>
            </w:pPr>
          </w:p>
          <w:p w14:paraId="666F813C">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center"/>
              <w:textAlignment w:val="auto"/>
              <w:rPr>
                <w:rFonts w:hint="default" w:ascii="Times New Roman" w:hAnsi="Times New Roman" w:cs="Times New Roman" w:eastAsiaTheme="minorEastAsia"/>
                <w:b/>
                <w:color w:val="auto"/>
                <w:sz w:val="24"/>
                <w:highlight w:val="none"/>
                <w:lang w:val="en-US" w:eastAsia="zh-CN"/>
              </w:rPr>
            </w:pPr>
            <w:r>
              <w:rPr>
                <w:rFonts w:hint="default" w:ascii="Times New Roman" w:hAnsi="Times New Roman" w:cs="Times New Roman" w:eastAsiaTheme="minorEastAsia"/>
                <w:b/>
                <w:color w:val="auto"/>
                <w:sz w:val="21"/>
                <w:szCs w:val="21"/>
                <w:highlight w:val="none"/>
              </w:rPr>
              <w:t>图2-</w:t>
            </w:r>
            <w:r>
              <w:rPr>
                <w:rFonts w:hint="eastAsia" w:ascii="Times New Roman" w:hAnsi="Times New Roman" w:cs="Times New Roman" w:eastAsiaTheme="minorEastAsia"/>
                <w:b/>
                <w:color w:val="auto"/>
                <w:sz w:val="21"/>
                <w:szCs w:val="21"/>
                <w:highlight w:val="none"/>
                <w:lang w:val="en-US" w:eastAsia="zh-CN"/>
              </w:rPr>
              <w:t>3</w:t>
            </w:r>
            <w:r>
              <w:rPr>
                <w:rFonts w:hint="default" w:ascii="Times New Roman" w:hAnsi="Times New Roman" w:cs="Times New Roman" w:eastAsiaTheme="minorEastAsia"/>
                <w:b/>
                <w:color w:val="auto"/>
                <w:sz w:val="21"/>
                <w:szCs w:val="21"/>
                <w:highlight w:val="none"/>
              </w:rPr>
              <w:t xml:space="preserve">   项目</w:t>
            </w:r>
            <w:r>
              <w:rPr>
                <w:rFonts w:hint="eastAsia" w:ascii="Times New Roman" w:hAnsi="Times New Roman" w:cs="Times New Roman" w:eastAsiaTheme="minorEastAsia"/>
                <w:b/>
                <w:color w:val="auto"/>
                <w:sz w:val="21"/>
                <w:szCs w:val="21"/>
                <w:highlight w:val="none"/>
                <w:lang w:val="en-US" w:eastAsia="zh-CN"/>
              </w:rPr>
              <w:t>建成后全厂</w:t>
            </w:r>
            <w:r>
              <w:rPr>
                <w:rFonts w:hint="default" w:ascii="Times New Roman" w:hAnsi="Times New Roman" w:cs="Times New Roman" w:eastAsiaTheme="minorEastAsia"/>
                <w:b/>
                <w:color w:val="auto"/>
                <w:sz w:val="21"/>
                <w:szCs w:val="21"/>
                <w:highlight w:val="none"/>
              </w:rPr>
              <w:t>水量平衡图  单位m</w:t>
            </w:r>
            <w:r>
              <w:rPr>
                <w:rFonts w:hint="default" w:ascii="Times New Roman" w:hAnsi="Times New Roman" w:cs="Times New Roman" w:eastAsiaTheme="minorEastAsia"/>
                <w:b/>
                <w:color w:val="auto"/>
                <w:sz w:val="21"/>
                <w:szCs w:val="21"/>
                <w:highlight w:val="none"/>
                <w:vertAlign w:val="superscript"/>
              </w:rPr>
              <w:t>3</w:t>
            </w:r>
            <w:r>
              <w:rPr>
                <w:rFonts w:hint="default" w:ascii="Times New Roman" w:hAnsi="Times New Roman" w:cs="Times New Roman" w:eastAsiaTheme="minorEastAsia"/>
                <w:b/>
                <w:color w:val="auto"/>
                <w:sz w:val="21"/>
                <w:szCs w:val="21"/>
                <w:highlight w:val="none"/>
              </w:rPr>
              <w:t>/</w:t>
            </w:r>
            <w:r>
              <w:rPr>
                <w:rFonts w:hint="default" w:ascii="Times New Roman" w:hAnsi="Times New Roman" w:cs="Times New Roman" w:eastAsiaTheme="minorEastAsia"/>
                <w:b/>
                <w:color w:val="auto"/>
                <w:sz w:val="21"/>
                <w:szCs w:val="21"/>
                <w:highlight w:val="none"/>
                <w:lang w:val="en-US" w:eastAsia="zh-CN"/>
              </w:rPr>
              <w:t>d</w:t>
            </w:r>
          </w:p>
          <w:p w14:paraId="0F276B25">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
                <w:bCs/>
                <w:color w:val="auto"/>
                <w:sz w:val="24"/>
                <w:highlight w:val="none"/>
                <w:lang w:eastAsia="zh-CN"/>
              </w:rPr>
            </w:pPr>
            <w:r>
              <w:rPr>
                <w:rFonts w:hint="default" w:ascii="Times New Roman" w:hAnsi="Times New Roman" w:cs="Times New Roman" w:eastAsiaTheme="minorEastAsia"/>
                <w:b/>
                <w:bCs/>
                <w:color w:val="auto"/>
                <w:sz w:val="24"/>
                <w:highlight w:val="none"/>
                <w:lang w:val="en-US" w:eastAsia="zh-CN"/>
              </w:rPr>
              <w:t>9</w:t>
            </w:r>
            <w:r>
              <w:rPr>
                <w:rFonts w:hint="default" w:ascii="Times New Roman" w:hAnsi="Times New Roman" w:cs="Times New Roman" w:eastAsiaTheme="minorEastAsia"/>
                <w:b/>
                <w:bCs/>
                <w:color w:val="auto"/>
                <w:sz w:val="24"/>
                <w:highlight w:val="none"/>
              </w:rPr>
              <w:t>、平面布置</w:t>
            </w:r>
          </w:p>
          <w:p w14:paraId="7D3B743A">
            <w:pPr>
              <w:pStyle w:val="59"/>
              <w:topLinePunct w:val="0"/>
              <w:bidi w:val="0"/>
              <w:adjustRightInd w:val="0"/>
              <w:snapToGrid w:val="0"/>
              <w:spacing w:after="0" w:afterLines="0" w:line="360" w:lineRule="auto"/>
              <w:ind w:left="0" w:leftChars="0" w:right="0" w:firstLine="480"/>
              <w:rPr>
                <w:rFonts w:hint="eastAsia"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项目位于</w:t>
            </w:r>
            <w:r>
              <w:rPr>
                <w:rFonts w:hint="default" w:ascii="Times New Roman" w:hAnsi="Times New Roman" w:cs="Times New Roman" w:eastAsiaTheme="minorEastAsia"/>
                <w:color w:val="auto"/>
              </w:rPr>
              <w:t>云南省玉溪市高新区龙泉片区B4地块</w:t>
            </w:r>
            <w:r>
              <w:rPr>
                <w:rFonts w:hint="default" w:ascii="Times New Roman" w:hAnsi="Times New Roman" w:cs="Times New Roman" w:eastAsiaTheme="minorEastAsia"/>
                <w:color w:val="auto"/>
                <w:sz w:val="24"/>
                <w:highlight w:val="none"/>
                <w:lang w:val="en-US" w:eastAsia="zh-CN"/>
              </w:rPr>
              <w:t>，项目租用高新区龙泉片区已建好的标准厂房</w:t>
            </w:r>
            <w:r>
              <w:rPr>
                <w:rFonts w:hint="eastAsia" w:ascii="Times New Roman" w:hAnsi="Times New Roman" w:cs="Times New Roman" w:eastAsiaTheme="minorEastAsia"/>
                <w:color w:val="auto"/>
                <w:spacing w:val="-1"/>
                <w:sz w:val="24"/>
                <w:szCs w:val="24"/>
                <w:lang w:val="en-US" w:eastAsia="zh-CN"/>
              </w:rPr>
              <w:t>分期</w:t>
            </w:r>
            <w:r>
              <w:rPr>
                <w:rFonts w:hint="default" w:ascii="Times New Roman" w:hAnsi="Times New Roman" w:cs="Times New Roman" w:eastAsiaTheme="minorEastAsia"/>
                <w:color w:val="auto"/>
                <w:spacing w:val="-1"/>
                <w:sz w:val="24"/>
                <w:szCs w:val="24"/>
              </w:rPr>
              <w:t>建设</w:t>
            </w:r>
            <w:r>
              <w:rPr>
                <w:rFonts w:hint="eastAsia" w:ascii="Times New Roman" w:hAnsi="Times New Roman" w:cs="Times New Roman" w:eastAsiaTheme="minorEastAsia"/>
                <w:color w:val="auto"/>
                <w:spacing w:val="-1"/>
                <w:sz w:val="24"/>
                <w:szCs w:val="24"/>
                <w:lang w:eastAsia="zh-CN"/>
              </w:rPr>
              <w:t>，</w:t>
            </w:r>
            <w:r>
              <w:rPr>
                <w:rFonts w:hint="eastAsia" w:ascii="Times New Roman" w:hAnsi="Times New Roman" w:cs="Times New Roman" w:eastAsiaTheme="minorEastAsia"/>
                <w:color w:val="auto"/>
                <w:sz w:val="24"/>
                <w:highlight w:val="none"/>
                <w:lang w:val="en-US" w:eastAsia="zh-CN"/>
              </w:rPr>
              <w:t>两期项目建成后</w:t>
            </w:r>
            <w:r>
              <w:rPr>
                <w:rFonts w:hint="default" w:ascii="Times New Roman" w:hAnsi="Times New Roman" w:cs="Times New Roman" w:eastAsiaTheme="minorEastAsia"/>
                <w:color w:val="auto"/>
              </w:rPr>
              <w:t>年产淋膜纸20000吨及年印刷9000吨淋膜纸项目</w:t>
            </w:r>
            <w:r>
              <w:rPr>
                <w:rFonts w:hint="eastAsia" w:ascii="Times New Roman" w:hAnsi="Times New Roman" w:cs="Times New Roman" w:eastAsiaTheme="minorEastAsia"/>
                <w:color w:val="auto"/>
                <w:lang w:eastAsia="zh-CN"/>
              </w:rPr>
              <w:t>。</w:t>
            </w:r>
            <w:r>
              <w:rPr>
                <w:rFonts w:hint="default" w:ascii="Times New Roman" w:hAnsi="Times New Roman" w:cs="Times New Roman" w:eastAsiaTheme="minorEastAsia"/>
                <w:color w:val="auto"/>
                <w:sz w:val="24"/>
                <w:szCs w:val="24"/>
                <w:lang w:val="en-US" w:eastAsia="zh-CN"/>
              </w:rPr>
              <w:t>项目一期</w:t>
            </w:r>
            <w:r>
              <w:rPr>
                <w:rFonts w:hint="eastAsia" w:ascii="Times New Roman" w:hAnsi="Times New Roman" w:cs="Times New Roman" w:eastAsiaTheme="minorEastAsia"/>
                <w:color w:val="auto"/>
                <w:sz w:val="24"/>
                <w:szCs w:val="24"/>
                <w:lang w:val="en-US" w:eastAsia="zh-CN"/>
              </w:rPr>
              <w:t>生产规模</w:t>
            </w:r>
            <w:r>
              <w:rPr>
                <w:rFonts w:hint="default" w:ascii="Times New Roman" w:hAnsi="Times New Roman" w:cs="Times New Roman" w:eastAsiaTheme="minorEastAsia"/>
                <w:color w:val="auto"/>
                <w:sz w:val="24"/>
                <w:szCs w:val="24"/>
                <w:lang w:val="en-US" w:eastAsia="zh-CN"/>
              </w:rPr>
              <w:t>7000</w:t>
            </w:r>
            <w:r>
              <w:rPr>
                <w:rFonts w:hint="eastAsia" w:ascii="Times New Roman" w:hAnsi="Times New Roman" w:cs="Times New Roman" w:eastAsiaTheme="minorEastAsia"/>
                <w:color w:val="auto"/>
                <w:sz w:val="24"/>
                <w:szCs w:val="24"/>
                <w:lang w:val="en-US" w:eastAsia="zh-CN"/>
              </w:rPr>
              <w:t>t/a（其中3000t/a印刷）</w:t>
            </w:r>
            <w:r>
              <w:rPr>
                <w:rFonts w:hint="default" w:ascii="Times New Roman" w:hAnsi="Times New Roman" w:cs="Times New Roman" w:eastAsiaTheme="minorEastAsia"/>
                <w:color w:val="auto"/>
                <w:sz w:val="24"/>
                <w:szCs w:val="24"/>
                <w:lang w:val="en-US" w:eastAsia="zh-CN"/>
              </w:rPr>
              <w:t>，二期</w:t>
            </w:r>
            <w:r>
              <w:rPr>
                <w:rFonts w:hint="eastAsia" w:ascii="Times New Roman" w:hAnsi="Times New Roman" w:cs="Times New Roman" w:eastAsiaTheme="minorEastAsia"/>
                <w:color w:val="auto"/>
                <w:sz w:val="24"/>
                <w:szCs w:val="24"/>
                <w:lang w:val="en-US" w:eastAsia="zh-CN"/>
              </w:rPr>
              <w:t>生产规模</w:t>
            </w:r>
            <w:r>
              <w:rPr>
                <w:rFonts w:hint="default" w:ascii="Times New Roman" w:hAnsi="Times New Roman" w:cs="Times New Roman" w:eastAsiaTheme="minorEastAsia"/>
                <w:color w:val="auto"/>
                <w:sz w:val="24"/>
                <w:szCs w:val="24"/>
                <w:lang w:val="en-US" w:eastAsia="zh-CN"/>
              </w:rPr>
              <w:t>13000吨</w:t>
            </w:r>
            <w:r>
              <w:rPr>
                <w:rFonts w:hint="eastAsia" w:ascii="Times New Roman" w:hAnsi="Times New Roman" w:cs="Times New Roman" w:eastAsiaTheme="minorEastAsia"/>
                <w:color w:val="auto"/>
                <w:sz w:val="24"/>
                <w:szCs w:val="24"/>
                <w:lang w:val="en-US" w:eastAsia="zh-CN"/>
              </w:rPr>
              <w:t>t/a（其中6000t/a印刷）</w:t>
            </w:r>
            <w:r>
              <w:rPr>
                <w:rFonts w:hint="eastAsia" w:ascii="Times New Roman" w:hAnsi="Times New Roman" w:cs="Times New Roman" w:eastAsiaTheme="minorEastAsia"/>
                <w:color w:val="auto"/>
                <w:lang w:eastAsia="zh-CN"/>
              </w:rPr>
              <w:t>。</w:t>
            </w:r>
          </w:p>
          <w:p w14:paraId="05C31D47">
            <w:pPr>
              <w:pStyle w:val="59"/>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本项目租用标准车间，占地面积为</w:t>
            </w:r>
            <w:r>
              <w:rPr>
                <w:rFonts w:hint="eastAsia" w:ascii="Times New Roman" w:hAnsi="Times New Roman" w:cs="Times New Roman" w:eastAsiaTheme="minorEastAsia"/>
                <w:color w:val="auto"/>
                <w:sz w:val="24"/>
                <w:highlight w:val="none"/>
                <w:lang w:val="en-US" w:eastAsia="zh-CN"/>
              </w:rPr>
              <w:t>3124.04平方米</w:t>
            </w:r>
            <w:r>
              <w:rPr>
                <w:rFonts w:hint="default" w:ascii="Times New Roman" w:hAnsi="Times New Roman" w:cs="Times New Roman" w:eastAsiaTheme="minorEastAsia"/>
                <w:color w:val="auto"/>
                <w:sz w:val="24"/>
                <w:highlight w:val="none"/>
                <w:lang w:val="en-US" w:eastAsia="zh-CN"/>
              </w:rPr>
              <w:t>，车间内</w:t>
            </w:r>
            <w:r>
              <w:rPr>
                <w:rFonts w:hint="eastAsia" w:ascii="Times New Roman" w:hAnsi="Times New Roman" w:cs="Times New Roman" w:eastAsiaTheme="minorEastAsia"/>
                <w:color w:val="auto"/>
                <w:sz w:val="24"/>
                <w:highlight w:val="none"/>
                <w:lang w:val="en-US" w:eastAsia="zh-CN"/>
              </w:rPr>
              <w:t>自西北向东南布设为</w:t>
            </w:r>
            <w:r>
              <w:rPr>
                <w:rFonts w:hint="default" w:ascii="Times New Roman" w:hAnsi="Times New Roman" w:cs="Times New Roman" w:eastAsiaTheme="minorEastAsia"/>
                <w:color w:val="auto"/>
                <w:sz w:val="24"/>
                <w:highlight w:val="none"/>
                <w:lang w:val="en-US" w:eastAsia="zh-CN"/>
              </w:rPr>
              <w:t>办公室、实验室、</w:t>
            </w:r>
            <w:r>
              <w:rPr>
                <w:rFonts w:hint="eastAsia" w:ascii="Times New Roman" w:hAnsi="Times New Roman" w:cs="Times New Roman" w:eastAsiaTheme="minorEastAsia"/>
                <w:color w:val="auto"/>
                <w:sz w:val="24"/>
                <w:highlight w:val="none"/>
                <w:lang w:val="en-US" w:eastAsia="zh-CN"/>
              </w:rPr>
              <w:t>卫生间、</w:t>
            </w:r>
            <w:r>
              <w:rPr>
                <w:rFonts w:hint="default" w:ascii="Times New Roman" w:hAnsi="Times New Roman" w:cs="Times New Roman" w:eastAsiaTheme="minorEastAsia"/>
                <w:color w:val="auto"/>
                <w:sz w:val="24"/>
                <w:highlight w:val="none"/>
                <w:lang w:val="en-US" w:eastAsia="zh-CN"/>
              </w:rPr>
              <w:t>成品库、</w:t>
            </w:r>
            <w:r>
              <w:rPr>
                <w:rFonts w:hint="eastAsia" w:ascii="Times New Roman" w:hAnsi="Times New Roman" w:cs="Times New Roman" w:eastAsiaTheme="minorEastAsia"/>
                <w:color w:val="auto"/>
                <w:sz w:val="24"/>
                <w:highlight w:val="none"/>
                <w:lang w:val="en-US" w:eastAsia="zh-CN"/>
              </w:rPr>
              <w:t>模切区、分切区、印刷区、分盘区、淋膜区、原料库及杂物间（内设危废暂存间）、卫生间。不同分区之间留有物料及人工通道，便于生产的运转，生产线自厂房东南向西北侧走向，项目不同分区的布设便于生产线的运转。</w:t>
            </w:r>
          </w:p>
          <w:p w14:paraId="65816535">
            <w:pPr>
              <w:pStyle w:val="59"/>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color w:val="auto"/>
                <w:sz w:val="24"/>
                <w:highlight w:val="none"/>
                <w:lang w:val="en-US" w:eastAsia="zh-CN"/>
              </w:rPr>
            </w:pPr>
          </w:p>
        </w:tc>
      </w:tr>
      <w:tr w14:paraId="578D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trPr>
        <w:tc>
          <w:tcPr>
            <w:tcW w:w="338" w:type="pct"/>
            <w:noWrap w:val="0"/>
            <w:vAlign w:val="center"/>
          </w:tcPr>
          <w:p w14:paraId="6CBD526F">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center"/>
              <w:textAlignment w:val="auto"/>
              <w:rPr>
                <w:rFonts w:hint="default" w:ascii="Times New Roman" w:hAnsi="Times New Roman" w:cs="Times New Roman" w:eastAsiaTheme="minorEastAsia"/>
                <w:color w:val="auto"/>
                <w:kern w:val="0"/>
                <w:sz w:val="24"/>
                <w:vertAlign w:val="baseline"/>
                <w:lang w:val="en-US" w:eastAsia="zh-CN"/>
              </w:rPr>
            </w:pPr>
          </w:p>
          <w:p w14:paraId="042196EE">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both"/>
              <w:textAlignment w:val="auto"/>
              <w:rPr>
                <w:rFonts w:hint="default" w:ascii="Times New Roman" w:hAnsi="Times New Roman" w:cs="Times New Roman" w:eastAsiaTheme="minorEastAsia"/>
                <w:color w:val="auto"/>
                <w:kern w:val="0"/>
                <w:sz w:val="24"/>
                <w:vertAlign w:val="baseline"/>
                <w:lang w:val="en-US" w:eastAsia="zh-CN"/>
              </w:rPr>
            </w:pPr>
            <w:r>
              <w:rPr>
                <w:rFonts w:hint="default" w:ascii="Times New Roman" w:hAnsi="Times New Roman" w:cs="Times New Roman" w:eastAsiaTheme="minorEastAsia"/>
                <w:color w:val="auto"/>
                <w:kern w:val="0"/>
                <w:sz w:val="24"/>
                <w:vertAlign w:val="baseline"/>
                <w:lang w:val="en-US" w:eastAsia="zh-CN"/>
              </w:rPr>
              <w:t>工艺流程和产排污环节</w:t>
            </w:r>
          </w:p>
        </w:tc>
        <w:tc>
          <w:tcPr>
            <w:tcW w:w="4661" w:type="pct"/>
            <w:noWrap w:val="0"/>
            <w:vAlign w:val="top"/>
          </w:tcPr>
          <w:p w14:paraId="125C12E2">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1、施工期工艺流程</w:t>
            </w:r>
          </w:p>
          <w:p w14:paraId="5BE57588">
            <w:p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bCs/>
                <w:color w:val="auto"/>
                <w:sz w:val="24"/>
                <w:highlight w:val="none"/>
                <w:lang w:val="en-US" w:eastAsia="zh-CN"/>
              </w:rPr>
              <w:t>本项目租用</w:t>
            </w:r>
            <w:r>
              <w:rPr>
                <w:rFonts w:hint="default" w:ascii="Times New Roman" w:hAnsi="Times New Roman" w:cs="Times New Roman" w:eastAsiaTheme="minorEastAsia"/>
                <w:color w:val="auto"/>
              </w:rPr>
              <w:t>云南省玉溪市高新区龙泉片区</w:t>
            </w:r>
            <w:r>
              <w:rPr>
                <w:rFonts w:hint="default" w:ascii="Times New Roman" w:hAnsi="Times New Roman" w:cs="Times New Roman" w:eastAsiaTheme="minorEastAsia"/>
                <w:bCs/>
                <w:color w:val="auto"/>
                <w:sz w:val="24"/>
                <w:highlight w:val="none"/>
                <w:lang w:val="en-US" w:eastAsia="zh-CN"/>
              </w:rPr>
              <w:t>已建好标准厂房作为生产</w:t>
            </w:r>
            <w:r>
              <w:rPr>
                <w:rFonts w:hint="eastAsia" w:ascii="Times New Roman" w:hAnsi="Times New Roman" w:cs="Times New Roman" w:eastAsiaTheme="minorEastAsia"/>
                <w:bCs/>
                <w:color w:val="auto"/>
                <w:sz w:val="24"/>
                <w:highlight w:val="none"/>
                <w:lang w:val="en-US" w:eastAsia="zh-CN"/>
              </w:rPr>
              <w:t>车间</w:t>
            </w:r>
            <w:r>
              <w:rPr>
                <w:rFonts w:hint="default" w:ascii="Times New Roman" w:hAnsi="Times New Roman" w:cs="Times New Roman" w:eastAsiaTheme="minorEastAsia"/>
                <w:bCs/>
                <w:color w:val="auto"/>
                <w:sz w:val="24"/>
                <w:highlight w:val="none"/>
                <w:lang w:val="en-US" w:eastAsia="zh-CN"/>
              </w:rPr>
              <w:t>，</w:t>
            </w:r>
            <w:r>
              <w:rPr>
                <w:rFonts w:hint="eastAsia" w:ascii="Times New Roman" w:hAnsi="Times New Roman" w:cs="Times New Roman" w:eastAsiaTheme="minorEastAsia"/>
                <w:bCs/>
                <w:color w:val="auto"/>
                <w:sz w:val="24"/>
                <w:highlight w:val="none"/>
                <w:lang w:val="en-US" w:eastAsia="zh-CN"/>
              </w:rPr>
              <w:t>项目在厂房内部设置不同的生产分区，中间不设置围挡。</w:t>
            </w:r>
            <w:r>
              <w:rPr>
                <w:rFonts w:hint="default" w:ascii="Times New Roman" w:hAnsi="Times New Roman" w:cs="Times New Roman" w:eastAsiaTheme="minorEastAsia"/>
                <w:color w:val="auto"/>
                <w:sz w:val="24"/>
              </w:rPr>
              <w:t>因此项目施工期只需</w:t>
            </w:r>
            <w:r>
              <w:rPr>
                <w:rFonts w:hint="eastAsia" w:ascii="Times New Roman" w:hAnsi="Times New Roman" w:cs="Times New Roman" w:eastAsiaTheme="minorEastAsia"/>
                <w:color w:val="auto"/>
                <w:sz w:val="24"/>
                <w:lang w:val="en-US" w:eastAsia="zh-CN"/>
              </w:rPr>
              <w:t>建设危废暂存间、实验室及</w:t>
            </w:r>
            <w:r>
              <w:rPr>
                <w:rFonts w:hint="default" w:ascii="Times New Roman" w:hAnsi="Times New Roman" w:cs="Times New Roman" w:eastAsiaTheme="minorEastAsia"/>
                <w:color w:val="auto"/>
                <w:sz w:val="24"/>
              </w:rPr>
              <w:t>设备安装。项目施工期产生的污染物主要为机械废气、扬尘、污</w:t>
            </w:r>
            <w:r>
              <w:rPr>
                <w:rFonts w:hint="eastAsia" w:ascii="Times New Roman" w:hAnsi="Times New Roman" w:cs="Times New Roman" w:eastAsiaTheme="minorEastAsia"/>
                <w:color w:val="auto"/>
                <w:sz w:val="24"/>
                <w:lang w:eastAsia="zh-CN"/>
              </w:rPr>
              <w:t>水</w:t>
            </w:r>
            <w:r>
              <w:rPr>
                <w:rFonts w:hint="default" w:ascii="Times New Roman" w:hAnsi="Times New Roman" w:cs="Times New Roman" w:eastAsiaTheme="minorEastAsia"/>
                <w:color w:val="auto"/>
                <w:sz w:val="24"/>
              </w:rPr>
              <w:t>、噪声、固体废物等。施工期结束后，环境影响随即消失。</w:t>
            </w:r>
          </w:p>
          <w:p w14:paraId="0B336BF6">
            <w:pPr>
              <w:pStyle w:val="2"/>
              <w:rPr>
                <w:rFonts w:hint="default" w:ascii="Times New Roman" w:hAnsi="Times New Roman" w:cs="Times New Roman" w:eastAsiaTheme="minorEastAsia"/>
                <w:color w:val="auto"/>
                <w:sz w:val="24"/>
              </w:rPr>
            </w:pPr>
          </w:p>
          <w:p w14:paraId="1AF633E3">
            <w:pPr>
              <w:keepNext w:val="0"/>
              <w:keepLines w:val="0"/>
              <w:widowControl/>
              <w:suppressLineNumbers w:val="0"/>
              <w:topLinePunct w:val="0"/>
              <w:bidi w:val="0"/>
              <w:adjustRightInd w:val="0"/>
              <w:snapToGrid w:val="0"/>
              <w:spacing w:after="0" w:afterLines="0"/>
              <w:ind w:left="0" w:leftChars="0" w:right="0"/>
              <w:jc w:val="center"/>
              <w:rPr>
                <w:color w:val="auto"/>
              </w:rPr>
            </w:pPr>
            <w:r>
              <w:rPr>
                <w:rFonts w:ascii="宋体" w:hAnsi="宋体" w:eastAsia="宋体" w:cs="宋体"/>
                <w:color w:val="auto"/>
                <w:kern w:val="0"/>
                <w:sz w:val="24"/>
                <w:szCs w:val="24"/>
                <w:lang w:val="en-US" w:eastAsia="zh-CN" w:bidi="ar"/>
              </w:rPr>
              <w:drawing>
                <wp:inline distT="0" distB="0" distL="114300" distR="114300">
                  <wp:extent cx="2651760" cy="1188085"/>
                  <wp:effectExtent l="0" t="0" r="15240"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2651760" cy="1188085"/>
                          </a:xfrm>
                          <a:prstGeom prst="rect">
                            <a:avLst/>
                          </a:prstGeom>
                          <a:noFill/>
                          <a:ln w="9525">
                            <a:noFill/>
                          </a:ln>
                        </pic:spPr>
                      </pic:pic>
                    </a:graphicData>
                  </a:graphic>
                </wp:inline>
              </w:drawing>
            </w:r>
          </w:p>
          <w:p w14:paraId="57651891">
            <w:pPr>
              <w:pStyle w:val="59"/>
              <w:topLinePunct w:val="0"/>
              <w:bidi w:val="0"/>
              <w:adjustRightInd w:val="0"/>
              <w:snapToGrid w:val="0"/>
              <w:spacing w:after="0" w:afterLines="0" w:line="360" w:lineRule="auto"/>
              <w:ind w:left="0" w:leftChars="0" w:right="0" w:firstLine="0" w:firstLineChars="0"/>
              <w:jc w:val="center"/>
              <w:rPr>
                <w:rFonts w:hint="eastAsia" w:ascii="Times New Roman" w:hAnsi="Times New Roman" w:eastAsia="宋体" w:cs="Times New Roman"/>
                <w:b/>
                <w:bCs/>
                <w:color w:val="auto"/>
                <w:sz w:val="24"/>
                <w:highlight w:val="none"/>
              </w:rPr>
            </w:pPr>
          </w:p>
          <w:p w14:paraId="14E688E3">
            <w:pPr>
              <w:pStyle w:val="59"/>
              <w:topLinePunct w:val="0"/>
              <w:bidi w:val="0"/>
              <w:adjustRightInd w:val="0"/>
              <w:snapToGrid w:val="0"/>
              <w:spacing w:after="0" w:afterLines="0" w:line="360" w:lineRule="auto"/>
              <w:ind w:left="0" w:leftChars="0" w:right="0" w:firstLine="0" w:firstLineChars="0"/>
              <w:jc w:val="center"/>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图</w:t>
            </w:r>
            <w:r>
              <w:rPr>
                <w:rFonts w:hint="eastAsia" w:ascii="Times New Roman" w:hAnsi="Times New Roman" w:eastAsia="宋体" w:cs="Times New Roman"/>
                <w:b/>
                <w:bCs/>
                <w:color w:val="auto"/>
                <w:sz w:val="24"/>
                <w:highlight w:val="none"/>
                <w:lang w:val="en-US" w:eastAsia="zh-CN"/>
              </w:rPr>
              <w:t>2-</w:t>
            </w:r>
            <w:r>
              <w:rPr>
                <w:rFonts w:hint="eastAsia" w:ascii="Times New Roman" w:hAnsi="Times New Roman"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rPr>
              <w:t xml:space="preserve">  施工期工艺流程图及产污节点图</w:t>
            </w:r>
          </w:p>
          <w:p w14:paraId="02BBD1C9">
            <w:pPr>
              <w:pStyle w:val="59"/>
              <w:topLinePunct w:val="0"/>
              <w:bidi w:val="0"/>
              <w:adjustRightInd w:val="0"/>
              <w:snapToGrid w:val="0"/>
              <w:spacing w:after="0" w:afterLines="0" w:line="360" w:lineRule="auto"/>
              <w:ind w:left="0" w:leftChars="0" w:right="0"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cs="Times New Roman"/>
                <w:bCs/>
                <w:color w:val="auto"/>
                <w:sz w:val="24"/>
                <w:highlight w:val="none"/>
                <w:lang w:val="en-US" w:eastAsia="zh-CN"/>
              </w:rPr>
              <w:t>辅助</w:t>
            </w:r>
            <w:r>
              <w:rPr>
                <w:rFonts w:hint="eastAsia" w:ascii="Times New Roman" w:hAnsi="Times New Roman" w:eastAsia="宋体" w:cs="Times New Roman"/>
                <w:bCs/>
                <w:color w:val="auto"/>
                <w:sz w:val="24"/>
                <w:highlight w:val="none"/>
                <w:lang w:val="en-US" w:eastAsia="zh-CN"/>
              </w:rPr>
              <w:t>工程建设</w:t>
            </w:r>
          </w:p>
          <w:p w14:paraId="56AA3549">
            <w:pPr>
              <w:pStyle w:val="59"/>
              <w:topLinePunct w:val="0"/>
              <w:bidi w:val="0"/>
              <w:adjustRightInd w:val="0"/>
              <w:snapToGrid w:val="0"/>
              <w:spacing w:after="0" w:afterLines="0" w:line="360" w:lineRule="auto"/>
              <w:ind w:left="0" w:leftChars="0" w:right="0" w:firstLine="48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项目生产车间、厂区道路等基础</w:t>
            </w:r>
            <w:r>
              <w:rPr>
                <w:rFonts w:hint="eastAsia" w:ascii="Times New Roman" w:hAnsi="Times New Roman" w:cs="Times New Roman"/>
                <w:bCs/>
                <w:color w:val="auto"/>
                <w:sz w:val="24"/>
                <w:highlight w:val="none"/>
                <w:lang w:val="en-US" w:eastAsia="zh-CN"/>
              </w:rPr>
              <w:t>已建，通过在车间内设置不同的生产区可满足生产要求，车间内只需建设</w:t>
            </w:r>
            <w:r>
              <w:rPr>
                <w:rFonts w:hint="eastAsia" w:ascii="Times New Roman" w:hAnsi="Times New Roman" w:cs="Times New Roman" w:eastAsiaTheme="minorEastAsia"/>
                <w:color w:val="auto"/>
                <w:sz w:val="24"/>
                <w:lang w:val="en-US" w:eastAsia="zh-CN"/>
              </w:rPr>
              <w:t>危废暂存间、实验室等，</w:t>
            </w:r>
            <w:r>
              <w:rPr>
                <w:rFonts w:hint="eastAsia" w:ascii="Times New Roman" w:hAnsi="Times New Roman" w:eastAsia="宋体" w:cs="Times New Roman"/>
                <w:bCs/>
                <w:color w:val="auto"/>
                <w:sz w:val="24"/>
                <w:highlight w:val="none"/>
                <w:lang w:val="en-US" w:eastAsia="zh-CN"/>
              </w:rPr>
              <w:t>建筑建设过程将产生一定量的施工期扬尘，材料运输车辆及施工设备会产生少量的燃油尾气。同时也伴</w:t>
            </w:r>
            <w:r>
              <w:rPr>
                <w:rFonts w:hint="eastAsia" w:ascii="Times New Roman" w:hAnsi="Times New Roman" w:cs="Times New Roman"/>
                <w:bCs/>
                <w:color w:val="auto"/>
                <w:sz w:val="24"/>
                <w:highlight w:val="none"/>
                <w:lang w:val="en-US" w:eastAsia="zh-CN"/>
              </w:rPr>
              <w:t>随着</w:t>
            </w:r>
            <w:r>
              <w:rPr>
                <w:rFonts w:hint="eastAsia" w:ascii="Times New Roman" w:hAnsi="Times New Roman" w:eastAsia="宋体" w:cs="Times New Roman"/>
                <w:bCs/>
                <w:color w:val="auto"/>
                <w:sz w:val="24"/>
                <w:highlight w:val="none"/>
                <w:lang w:val="en-US" w:eastAsia="zh-CN"/>
              </w:rPr>
              <w:t>噪声的产生。</w:t>
            </w:r>
          </w:p>
          <w:p w14:paraId="0EFCF095">
            <w:pPr>
              <w:pStyle w:val="59"/>
              <w:topLinePunct w:val="0"/>
              <w:bidi w:val="0"/>
              <w:adjustRightInd w:val="0"/>
              <w:snapToGrid w:val="0"/>
              <w:spacing w:after="0" w:afterLines="0" w:line="360" w:lineRule="auto"/>
              <w:ind w:left="0" w:leftChars="0" w:right="0"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（2）设备安装</w:t>
            </w:r>
          </w:p>
          <w:p w14:paraId="4B7DC728">
            <w:pPr>
              <w:pStyle w:val="59"/>
              <w:topLinePunct w:val="0"/>
              <w:bidi w:val="0"/>
              <w:adjustRightInd w:val="0"/>
              <w:snapToGrid w:val="0"/>
              <w:spacing w:after="0" w:afterLines="0" w:line="360" w:lineRule="auto"/>
              <w:ind w:left="0" w:leftChars="0" w:right="0"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包括生产设备及污染治理设施的安装、调试等施工，主要污染物是施工机械产生的噪声、运输车辆尾气等。</w:t>
            </w:r>
          </w:p>
          <w:p w14:paraId="2BE6DF83">
            <w:pPr>
              <w:pStyle w:val="59"/>
              <w:numPr>
                <w:ilvl w:val="0"/>
                <w:numId w:val="0"/>
              </w:numPr>
              <w:tabs>
                <w:tab w:val="left" w:pos="409"/>
                <w:tab w:val="left" w:pos="424"/>
              </w:tabs>
              <w:topLinePunct w:val="0"/>
              <w:bidi w:val="0"/>
              <w:adjustRightInd w:val="0"/>
              <w:snapToGrid w:val="0"/>
              <w:spacing w:after="0" w:afterLines="0" w:line="360" w:lineRule="auto"/>
              <w:ind w:left="0" w:leftChars="0" w:right="0"/>
              <w:rPr>
                <w:rFonts w:hint="default" w:ascii="Times New Roman" w:hAnsi="Times New Roman" w:cs="Times New Roman" w:eastAsiaTheme="minorEastAsia"/>
                <w:b/>
                <w:bCs/>
                <w:color w:val="auto"/>
                <w:sz w:val="24"/>
                <w:highlight w:val="none"/>
                <w:lang w:eastAsia="zh-CN"/>
              </w:rPr>
            </w:pPr>
            <w:r>
              <w:rPr>
                <w:rFonts w:hint="eastAsia" w:ascii="Times New Roman" w:hAnsi="Times New Roman" w:cs="Times New Roman" w:eastAsiaTheme="minorEastAsia"/>
                <w:b/>
                <w:bCs/>
                <w:color w:val="auto"/>
                <w:sz w:val="24"/>
                <w:highlight w:val="none"/>
                <w:lang w:val="en-US" w:eastAsia="zh-CN"/>
              </w:rPr>
              <w:t>2、</w:t>
            </w:r>
            <w:r>
              <w:rPr>
                <w:rFonts w:hint="default" w:ascii="Times New Roman" w:hAnsi="Times New Roman" w:cs="Times New Roman" w:eastAsiaTheme="minorEastAsia"/>
                <w:b/>
                <w:bCs/>
                <w:color w:val="auto"/>
                <w:sz w:val="24"/>
                <w:highlight w:val="none"/>
                <w:lang w:eastAsia="zh-CN"/>
              </w:rPr>
              <w:t>营运期工艺流程</w:t>
            </w:r>
          </w:p>
          <w:p w14:paraId="08E7BDA8">
            <w:pPr>
              <w:topLinePunct w:val="0"/>
              <w:bidi w:val="0"/>
              <w:adjustRightInd w:val="0"/>
              <w:snapToGrid w:val="0"/>
              <w:spacing w:after="0" w:afterLines="0" w:line="360" w:lineRule="auto"/>
              <w:ind w:left="0" w:leftChars="0" w:right="0" w:firstLine="482" w:firstLineChars="200"/>
              <w:rPr>
                <w:rFonts w:hint="default" w:eastAsia="宋体"/>
                <w:b/>
                <w:bCs/>
                <w:color w:val="auto"/>
                <w:sz w:val="24"/>
                <w:lang w:val="en-US" w:eastAsia="zh-CN"/>
              </w:rPr>
            </w:pPr>
            <w:r>
              <w:rPr>
                <w:rFonts w:hint="default" w:ascii="Times New Roman" w:hAnsi="Times New Roman" w:cs="Times New Roman"/>
                <w:b/>
                <w:bCs/>
                <w:color w:val="auto"/>
                <w:sz w:val="24"/>
                <w:lang w:val="en-US" w:eastAsia="zh-CN"/>
              </w:rPr>
              <w:t>（1）</w:t>
            </w:r>
            <w:r>
              <w:rPr>
                <w:rFonts w:hint="eastAsia"/>
                <w:b/>
                <w:bCs/>
                <w:color w:val="auto"/>
                <w:sz w:val="24"/>
                <w:lang w:val="en-US" w:eastAsia="zh-CN"/>
              </w:rPr>
              <w:t>生产工艺</w:t>
            </w:r>
          </w:p>
          <w:p w14:paraId="79451515">
            <w:pPr>
              <w:topLinePunct w:val="0"/>
              <w:bidi w:val="0"/>
              <w:adjustRightInd w:val="0"/>
              <w:snapToGrid w:val="0"/>
              <w:spacing w:after="0" w:afterLines="0" w:line="360" w:lineRule="auto"/>
              <w:ind w:left="0" w:leftChars="0" w:right="0" w:firstLine="480" w:firstLineChars="200"/>
              <w:rPr>
                <w:rFonts w:hint="default" w:eastAsia="宋体"/>
                <w:color w:val="auto"/>
                <w:sz w:val="24"/>
                <w:lang w:val="en-US" w:eastAsia="zh-CN"/>
              </w:rPr>
            </w:pPr>
            <w:r>
              <w:rPr>
                <w:rFonts w:hint="eastAsia"/>
                <w:color w:val="auto"/>
                <w:sz w:val="24"/>
                <w:lang w:val="en-US" w:eastAsia="zh-CN"/>
              </w:rPr>
              <w:t>一期项目及二期项目生产工艺一致。</w:t>
            </w:r>
          </w:p>
          <w:p w14:paraId="6A46AD75">
            <w:pPr>
              <w:topLinePunct w:val="0"/>
              <w:bidi w:val="0"/>
              <w:adjustRightInd w:val="0"/>
              <w:snapToGrid w:val="0"/>
              <w:spacing w:after="0" w:afterLines="0" w:line="360" w:lineRule="auto"/>
              <w:ind w:left="0" w:leftChars="0" w:right="0" w:firstLine="480" w:firstLineChars="200"/>
              <w:rPr>
                <w:rFonts w:hint="eastAsia"/>
                <w:color w:val="auto"/>
                <w:sz w:val="24"/>
              </w:rPr>
            </w:pPr>
            <w:r>
              <w:rPr>
                <w:rFonts w:hint="eastAsia"/>
                <w:color w:val="auto"/>
                <w:sz w:val="24"/>
              </w:rPr>
              <w:t>本项目生产工艺流程及排污节点见下图。</w:t>
            </w:r>
          </w:p>
          <w:p w14:paraId="5F893071">
            <w:pPr>
              <w:pStyle w:val="25"/>
              <w:rPr>
                <w:rFonts w:hint="eastAsia"/>
                <w:color w:val="auto"/>
                <w:sz w:val="24"/>
              </w:rPr>
            </w:pPr>
          </w:p>
          <w:p w14:paraId="2C47A3F7">
            <w:pPr>
              <w:rPr>
                <w:rFonts w:hint="eastAsia"/>
                <w:color w:val="auto"/>
                <w:sz w:val="24"/>
              </w:rPr>
            </w:pPr>
          </w:p>
          <w:p w14:paraId="1A180961">
            <w:pPr>
              <w:pStyle w:val="25"/>
              <w:rPr>
                <w:rFonts w:hint="eastAsia"/>
                <w:color w:val="auto"/>
                <w:sz w:val="24"/>
              </w:rPr>
            </w:pPr>
          </w:p>
          <w:p w14:paraId="379AC610">
            <w:pPr>
              <w:pStyle w:val="25"/>
              <w:rPr>
                <w:rFonts w:hint="eastAsia"/>
                <w:color w:val="auto"/>
                <w:sz w:val="24"/>
              </w:rPr>
            </w:pPr>
          </w:p>
          <w:p w14:paraId="63EA5D2A">
            <w:pPr>
              <w:rPr>
                <w:rFonts w:hint="eastAsia"/>
                <w:color w:val="auto"/>
                <w:sz w:val="24"/>
              </w:rPr>
            </w:pPr>
          </w:p>
          <w:p w14:paraId="6A2F93F0">
            <w:pPr>
              <w:pStyle w:val="25"/>
              <w:rPr>
                <w:rFonts w:hint="eastAsia"/>
                <w:color w:val="auto"/>
                <w:sz w:val="24"/>
              </w:rPr>
            </w:pPr>
          </w:p>
          <w:p w14:paraId="09BADE53">
            <w:pPr>
              <w:rPr>
                <w:rFonts w:hint="eastAsia"/>
                <w:color w:val="auto"/>
                <w:sz w:val="24"/>
              </w:rPr>
            </w:pPr>
          </w:p>
          <w:p w14:paraId="5CA04843">
            <w:pPr>
              <w:pStyle w:val="25"/>
              <w:rPr>
                <w:rFonts w:hint="eastAsia"/>
                <w:color w:val="auto"/>
                <w:sz w:val="24"/>
              </w:rPr>
            </w:pPr>
          </w:p>
          <w:p w14:paraId="69A3B473">
            <w:pPr>
              <w:rPr>
                <w:rFonts w:hint="eastAsia"/>
                <w:color w:val="auto"/>
                <w:sz w:val="24"/>
              </w:rPr>
            </w:pPr>
          </w:p>
          <w:p w14:paraId="22336E95">
            <w:pPr>
              <w:rPr>
                <w:rFonts w:hint="eastAsia"/>
                <w:color w:val="auto"/>
                <w:sz w:val="24"/>
              </w:rPr>
            </w:pPr>
          </w:p>
          <w:p w14:paraId="66F94288">
            <w:pPr>
              <w:pStyle w:val="25"/>
              <w:rPr>
                <w:rFonts w:hint="default"/>
                <w:color w:val="auto"/>
                <w:lang w:val="en-US" w:eastAsia="zh-CN"/>
              </w:rPr>
            </w:pPr>
          </w:p>
        </w:tc>
      </w:tr>
    </w:tbl>
    <w:p w14:paraId="12EE244B">
      <w:pPr>
        <w:pStyle w:val="59"/>
        <w:topLinePunct w:val="0"/>
        <w:bidi w:val="0"/>
        <w:adjustRightInd w:val="0"/>
        <w:snapToGrid w:val="0"/>
        <w:spacing w:after="0" w:afterLines="0"/>
        <w:ind w:left="0" w:leftChars="0" w:right="0"/>
        <w:rPr>
          <w:color w:val="auto"/>
        </w:rPr>
      </w:pPr>
    </w:p>
    <w:p w14:paraId="105A9AA6">
      <w:pPr>
        <w:pStyle w:val="59"/>
        <w:topLinePunct w:val="0"/>
        <w:bidi w:val="0"/>
        <w:adjustRightInd w:val="0"/>
        <w:snapToGrid w:val="0"/>
        <w:spacing w:after="0" w:afterLines="0"/>
        <w:ind w:left="0" w:leftChars="0" w:right="0"/>
        <w:rPr>
          <w:color w:val="auto"/>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4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3090"/>
      </w:tblGrid>
      <w:tr w14:paraId="31E4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 w:type="pct"/>
          </w:tcPr>
          <w:p w14:paraId="24080395">
            <w:pPr>
              <w:pStyle w:val="59"/>
              <w:topLinePunct w:val="0"/>
              <w:bidi w:val="0"/>
              <w:adjustRightInd w:val="0"/>
              <w:snapToGrid w:val="0"/>
              <w:spacing w:after="0" w:afterLines="0"/>
              <w:ind w:left="0" w:leftChars="0" w:right="0"/>
              <w:rPr>
                <w:color w:val="auto"/>
                <w:vertAlign w:val="baseline"/>
              </w:rPr>
            </w:pPr>
          </w:p>
        </w:tc>
        <w:tc>
          <w:tcPr>
            <w:tcW w:w="4794" w:type="pct"/>
          </w:tcPr>
          <w:p w14:paraId="52C8DAE8">
            <w:pPr>
              <w:keepNext w:val="0"/>
              <w:keepLines w:val="0"/>
              <w:widowControl/>
              <w:suppressLineNumbers w:val="0"/>
              <w:jc w:val="center"/>
              <w:rPr>
                <w:color w:val="auto"/>
              </w:rPr>
            </w:pPr>
            <w:r>
              <w:rPr>
                <w:rFonts w:ascii="宋体" w:hAnsi="宋体" w:eastAsia="宋体" w:cs="宋体"/>
                <w:color w:val="auto"/>
                <w:kern w:val="0"/>
                <w:sz w:val="24"/>
                <w:szCs w:val="24"/>
                <w:lang w:val="en-US" w:eastAsia="zh-CN" w:bidi="ar"/>
              </w:rPr>
              <w:drawing>
                <wp:inline distT="0" distB="0" distL="114300" distR="114300">
                  <wp:extent cx="6967855" cy="5039995"/>
                  <wp:effectExtent l="0" t="0" r="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3"/>
                          <a:stretch>
                            <a:fillRect/>
                          </a:stretch>
                        </pic:blipFill>
                        <pic:spPr>
                          <a:xfrm>
                            <a:off x="0" y="0"/>
                            <a:ext cx="6967855" cy="5039995"/>
                          </a:xfrm>
                          <a:prstGeom prst="rect">
                            <a:avLst/>
                          </a:prstGeom>
                          <a:noFill/>
                          <a:ln w="9525">
                            <a:noFill/>
                          </a:ln>
                        </pic:spPr>
                      </pic:pic>
                    </a:graphicData>
                  </a:graphic>
                </wp:inline>
              </w:drawing>
            </w:r>
          </w:p>
          <w:p w14:paraId="15E02F8F">
            <w:pPr>
              <w:pStyle w:val="59"/>
              <w:topLinePunct w:val="0"/>
              <w:bidi w:val="0"/>
              <w:adjustRightInd w:val="0"/>
              <w:snapToGrid w:val="0"/>
              <w:spacing w:after="0" w:afterLines="0" w:line="360" w:lineRule="auto"/>
              <w:ind w:left="0" w:leftChars="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图2-</w:t>
            </w:r>
            <w:r>
              <w:rPr>
                <w:rFonts w:hint="eastAsia"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 xml:space="preserve">  项目</w:t>
            </w:r>
            <w:r>
              <w:rPr>
                <w:rFonts w:hint="eastAsia" w:ascii="Times New Roman" w:hAnsi="Times New Roman" w:eastAsia="宋体" w:cs="Times New Roman"/>
                <w:b/>
                <w:bCs/>
                <w:color w:val="auto"/>
                <w:sz w:val="24"/>
                <w:highlight w:val="none"/>
                <w:lang w:val="en-US" w:eastAsia="zh-CN"/>
              </w:rPr>
              <w:t>一期</w:t>
            </w:r>
            <w:r>
              <w:rPr>
                <w:rFonts w:hint="default" w:ascii="Times New Roman" w:hAnsi="Times New Roman" w:eastAsia="宋体" w:cs="Times New Roman"/>
                <w:b/>
                <w:bCs/>
                <w:color w:val="auto"/>
                <w:sz w:val="24"/>
                <w:highlight w:val="none"/>
                <w:lang w:val="en-US" w:eastAsia="zh-CN"/>
              </w:rPr>
              <w:t>淋膜纸生产</w:t>
            </w:r>
            <w:r>
              <w:rPr>
                <w:rFonts w:hint="eastAsia" w:ascii="Times New Roman" w:hAnsi="Times New Roman" w:eastAsia="宋体" w:cs="Times New Roman"/>
                <w:b/>
                <w:bCs/>
                <w:color w:val="auto"/>
                <w:sz w:val="24"/>
                <w:highlight w:val="none"/>
                <w:lang w:val="en-US" w:eastAsia="zh-CN"/>
              </w:rPr>
              <w:t>、印刷</w:t>
            </w:r>
            <w:r>
              <w:rPr>
                <w:rFonts w:hint="default" w:ascii="Times New Roman" w:hAnsi="Times New Roman" w:eastAsia="宋体" w:cs="Times New Roman"/>
                <w:b/>
                <w:bCs/>
                <w:color w:val="auto"/>
                <w:sz w:val="24"/>
                <w:highlight w:val="none"/>
              </w:rPr>
              <w:t>工艺流程及产污节点图</w:t>
            </w:r>
          </w:p>
          <w:p w14:paraId="5EDD96A3">
            <w:pPr>
              <w:keepNext w:val="0"/>
              <w:keepLines w:val="0"/>
              <w:widowControl/>
              <w:suppressLineNumbers w:val="0"/>
              <w:jc w:val="center"/>
              <w:rPr>
                <w:color w:val="auto"/>
              </w:rPr>
            </w:pPr>
            <w:r>
              <w:rPr>
                <w:rFonts w:ascii="宋体" w:hAnsi="宋体" w:eastAsia="宋体" w:cs="宋体"/>
                <w:color w:val="auto"/>
                <w:kern w:val="0"/>
                <w:sz w:val="24"/>
                <w:szCs w:val="24"/>
                <w:lang w:val="en-US" w:eastAsia="zh-CN" w:bidi="ar"/>
              </w:rPr>
              <w:drawing>
                <wp:inline distT="0" distB="0" distL="114300" distR="114300">
                  <wp:extent cx="7011035" cy="5039995"/>
                  <wp:effectExtent l="0" t="0" r="0" b="0"/>
                  <wp:docPr id="1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6"/>
                          <pic:cNvPicPr>
                            <a:picLocks noChangeAspect="1"/>
                          </pic:cNvPicPr>
                        </pic:nvPicPr>
                        <pic:blipFill>
                          <a:blip r:embed="rId14"/>
                          <a:stretch>
                            <a:fillRect/>
                          </a:stretch>
                        </pic:blipFill>
                        <pic:spPr>
                          <a:xfrm>
                            <a:off x="0" y="0"/>
                            <a:ext cx="7011035" cy="5039995"/>
                          </a:xfrm>
                          <a:prstGeom prst="rect">
                            <a:avLst/>
                          </a:prstGeom>
                          <a:noFill/>
                          <a:ln w="9525">
                            <a:noFill/>
                          </a:ln>
                        </pic:spPr>
                      </pic:pic>
                    </a:graphicData>
                  </a:graphic>
                </wp:inline>
              </w:drawing>
            </w:r>
          </w:p>
          <w:p w14:paraId="4B7BE21D">
            <w:pPr>
              <w:pStyle w:val="59"/>
              <w:topLinePunct w:val="0"/>
              <w:bidi w:val="0"/>
              <w:adjustRightInd w:val="0"/>
              <w:snapToGrid w:val="0"/>
              <w:spacing w:after="0" w:afterLines="0" w:line="360" w:lineRule="auto"/>
              <w:ind w:left="0" w:leftChars="0" w:right="0" w:firstLine="0" w:firstLineChars="0"/>
              <w:jc w:val="center"/>
              <w:rPr>
                <w:color w:val="auto"/>
                <w:vertAlign w:val="baseline"/>
              </w:rPr>
            </w:pPr>
            <w:r>
              <w:rPr>
                <w:rFonts w:hint="default" w:ascii="Times New Roman" w:hAnsi="Times New Roman" w:eastAsia="宋体" w:cs="Times New Roman"/>
                <w:b/>
                <w:bCs/>
                <w:color w:val="auto"/>
                <w:sz w:val="24"/>
                <w:highlight w:val="none"/>
              </w:rPr>
              <w:t>图2-</w:t>
            </w:r>
            <w:r>
              <w:rPr>
                <w:rFonts w:hint="eastAsia"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项目</w:t>
            </w:r>
            <w:r>
              <w:rPr>
                <w:rFonts w:hint="eastAsia" w:ascii="Times New Roman" w:hAnsi="Times New Roman" w:eastAsia="宋体" w:cs="Times New Roman"/>
                <w:b/>
                <w:bCs/>
                <w:color w:val="auto"/>
                <w:sz w:val="24"/>
                <w:highlight w:val="none"/>
                <w:lang w:val="en-US" w:eastAsia="zh-CN"/>
              </w:rPr>
              <w:t>二期</w:t>
            </w:r>
            <w:r>
              <w:rPr>
                <w:rFonts w:hint="default" w:ascii="Times New Roman" w:hAnsi="Times New Roman" w:eastAsia="宋体" w:cs="Times New Roman"/>
                <w:b/>
                <w:bCs/>
                <w:color w:val="auto"/>
                <w:sz w:val="24"/>
                <w:highlight w:val="none"/>
                <w:lang w:val="en-US" w:eastAsia="zh-CN"/>
              </w:rPr>
              <w:t>淋膜纸生产</w:t>
            </w:r>
            <w:r>
              <w:rPr>
                <w:rFonts w:hint="eastAsia" w:ascii="Times New Roman" w:hAnsi="Times New Roman" w:eastAsia="宋体" w:cs="Times New Roman"/>
                <w:b/>
                <w:bCs/>
                <w:color w:val="auto"/>
                <w:sz w:val="24"/>
                <w:highlight w:val="none"/>
                <w:lang w:val="en-US" w:eastAsia="zh-CN"/>
              </w:rPr>
              <w:t>、印刷</w:t>
            </w:r>
            <w:r>
              <w:rPr>
                <w:rFonts w:hint="default" w:ascii="Times New Roman" w:hAnsi="Times New Roman" w:eastAsia="宋体" w:cs="Times New Roman"/>
                <w:b/>
                <w:bCs/>
                <w:color w:val="auto"/>
                <w:sz w:val="24"/>
                <w:highlight w:val="none"/>
              </w:rPr>
              <w:t>工艺流程及产污节点图</w:t>
            </w:r>
          </w:p>
        </w:tc>
      </w:tr>
    </w:tbl>
    <w:p w14:paraId="53EE9E88">
      <w:pPr>
        <w:pStyle w:val="59"/>
        <w:topLinePunct w:val="0"/>
        <w:bidi w:val="0"/>
        <w:adjustRightInd w:val="0"/>
        <w:snapToGrid w:val="0"/>
        <w:spacing w:after="0" w:afterLines="0"/>
        <w:ind w:left="0" w:leftChars="0" w:right="0"/>
        <w:rPr>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8448"/>
      </w:tblGrid>
      <w:tr w14:paraId="267A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 w:type="pct"/>
            <w:noWrap w:val="0"/>
            <w:vAlign w:val="center"/>
          </w:tcPr>
          <w:p w14:paraId="37B6DD34">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both"/>
              <w:textAlignment w:val="auto"/>
              <w:rPr>
                <w:rFonts w:hint="default" w:ascii="Times New Roman" w:hAnsi="Times New Roman" w:cs="Times New Roman" w:eastAsiaTheme="minorEastAsia"/>
                <w:color w:val="auto"/>
                <w:kern w:val="0"/>
                <w:sz w:val="24"/>
                <w:vertAlign w:val="baseline"/>
                <w:lang w:val="en-US" w:eastAsia="zh-CN"/>
              </w:rPr>
            </w:pPr>
          </w:p>
        </w:tc>
        <w:tc>
          <w:tcPr>
            <w:tcW w:w="4661" w:type="pct"/>
            <w:noWrap w:val="0"/>
            <w:vAlign w:val="top"/>
          </w:tcPr>
          <w:p w14:paraId="0BC1399D">
            <w:pPr>
              <w:pStyle w:val="59"/>
              <w:keepNext w:val="0"/>
              <w:keepLines w:val="0"/>
              <w:pageBreakBefore w:val="0"/>
              <w:widowControl w:val="0"/>
              <w:tabs>
                <w:tab w:val="left" w:pos="1891"/>
              </w:tabs>
              <w:kinsoku/>
              <w:wordWrap/>
              <w:overflowPunct/>
              <w:topLinePunct w:val="0"/>
              <w:autoSpaceDE/>
              <w:autoSpaceDN/>
              <w:bidi w:val="0"/>
              <w:adjustRightInd w:val="0"/>
              <w:snapToGrid w:val="0"/>
              <w:spacing w:after="0" w:afterLines="0" w:line="360" w:lineRule="auto"/>
              <w:ind w:left="0" w:leftChars="0" w:right="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eastAsia" w:ascii="Times New Roman" w:hAnsi="Times New Roman" w:cs="Times New Roman" w:eastAsiaTheme="minorEastAsia"/>
                <w:b/>
                <w:bCs/>
                <w:color w:val="auto"/>
                <w:sz w:val="24"/>
                <w:szCs w:val="24"/>
                <w:lang w:val="en-US" w:eastAsia="zh-CN"/>
              </w:rPr>
              <w:t>工艺流程简述：</w:t>
            </w:r>
          </w:p>
          <w:p w14:paraId="1513A48D">
            <w:pPr>
              <w:pStyle w:val="10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本项目生产淋膜纸的主要原料为原浆纸、环保食品级PE</w:t>
            </w:r>
            <w:r>
              <w:rPr>
                <w:rFonts w:hint="default" w:ascii="Times New Roman" w:hAnsi="Times New Roman" w:eastAsia="宋体" w:cs="Times New Roman"/>
                <w:color w:val="auto"/>
                <w:spacing w:val="0"/>
                <w:sz w:val="24"/>
                <w:lang w:val="en-US" w:eastAsia="zh-CN"/>
              </w:rPr>
              <w:t>颗粒（新料）</w:t>
            </w:r>
            <w:r>
              <w:rPr>
                <w:rFonts w:hint="default" w:ascii="Times New Roman" w:hAnsi="Times New Roman" w:eastAsia="宋体" w:cs="Times New Roman"/>
                <w:color w:val="auto"/>
                <w:spacing w:val="0"/>
                <w:sz w:val="24"/>
              </w:rPr>
              <w:t>。原料外购由车辆运输进厂，存放于原料库备用：</w:t>
            </w:r>
          </w:p>
          <w:p w14:paraId="3DDCE6FA">
            <w:pPr>
              <w:pStyle w:val="10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b/>
                <w:bCs/>
                <w:color w:val="auto"/>
                <w:spacing w:val="0"/>
                <w:sz w:val="24"/>
              </w:rPr>
              <w:t>淋膜</w:t>
            </w:r>
            <w:r>
              <w:rPr>
                <w:rFonts w:hint="default" w:ascii="Times New Roman" w:hAnsi="Times New Roman" w:eastAsia="宋体" w:cs="Times New Roman"/>
                <w:b/>
                <w:bCs/>
                <w:color w:val="auto"/>
                <w:spacing w:val="0"/>
                <w:sz w:val="24"/>
                <w:lang w:eastAsia="zh-CN"/>
              </w:rPr>
              <w:t>（</w:t>
            </w:r>
            <w:r>
              <w:rPr>
                <w:rFonts w:hint="default" w:ascii="Times New Roman" w:hAnsi="Times New Roman" w:eastAsia="宋体" w:cs="Times New Roman"/>
                <w:b/>
                <w:bCs/>
                <w:color w:val="auto"/>
                <w:spacing w:val="0"/>
                <w:sz w:val="24"/>
                <w:lang w:val="en-US" w:eastAsia="zh-CN"/>
              </w:rPr>
              <w:t>2</w:t>
            </w:r>
            <w:r>
              <w:rPr>
                <w:rFonts w:hint="eastAsia" w:ascii="Times New Roman" w:hAnsi="Times New Roman" w:eastAsia="宋体" w:cs="Times New Roman"/>
                <w:b/>
                <w:bCs/>
                <w:color w:val="auto"/>
                <w:spacing w:val="0"/>
                <w:sz w:val="24"/>
                <w:lang w:val="en-US" w:eastAsia="zh-CN"/>
              </w:rPr>
              <w:t>种产品共用工序</w:t>
            </w:r>
            <w:r>
              <w:rPr>
                <w:rFonts w:hint="default" w:ascii="Times New Roman" w:hAnsi="Times New Roman" w:eastAsia="宋体" w:cs="Times New Roman"/>
                <w:b/>
                <w:bCs/>
                <w:color w:val="auto"/>
                <w:spacing w:val="0"/>
                <w:sz w:val="24"/>
                <w:lang w:eastAsia="zh-CN"/>
              </w:rPr>
              <w:t>）</w:t>
            </w:r>
            <w:r>
              <w:rPr>
                <w:rFonts w:hint="default" w:ascii="Times New Roman" w:hAnsi="Times New Roman" w:eastAsia="宋体" w:cs="Times New Roman"/>
                <w:color w:val="auto"/>
                <w:spacing w:val="0"/>
                <w:sz w:val="24"/>
              </w:rPr>
              <w:t>：外购成卷的原浆纸经叉车运至生产车间，之后由输送带牵引伸展至淋膜机的淋膜工位</w:t>
            </w:r>
            <w:r>
              <w:rPr>
                <w:rFonts w:hint="default" w:ascii="Times New Roman" w:hAnsi="Times New Roman" w:eastAsia="宋体" w:cs="Times New Roman"/>
                <w:color w:val="auto"/>
                <w:spacing w:val="0"/>
                <w:sz w:val="24"/>
                <w:lang w:eastAsia="zh-CN"/>
              </w:rPr>
              <w:t>，</w:t>
            </w:r>
            <w:r>
              <w:rPr>
                <w:rFonts w:hint="default" w:ascii="Times New Roman" w:hAnsi="Times New Roman" w:eastAsia="宋体" w:cs="Times New Roman"/>
                <w:color w:val="auto"/>
                <w:spacing w:val="0"/>
                <w:sz w:val="24"/>
              </w:rPr>
              <w:t>同时外购的环保食品级PE颗粒经淋膜机的吸料装置吸入加热筒内进行加热（通过电加热方式</w:t>
            </w:r>
            <w:r>
              <w:rPr>
                <w:rFonts w:hint="default" w:ascii="Times New Roman" w:hAnsi="Times New Roman" w:eastAsia="宋体" w:cs="Times New Roman"/>
                <w:color w:val="auto"/>
                <w:spacing w:val="0"/>
                <w:sz w:val="24"/>
                <w:lang w:eastAsia="zh-CN"/>
              </w:rPr>
              <w:t>），</w:t>
            </w:r>
            <w:r>
              <w:rPr>
                <w:rFonts w:hint="default" w:ascii="Times New Roman" w:hAnsi="Times New Roman" w:eastAsia="宋体" w:cs="Times New Roman"/>
                <w:color w:val="auto"/>
                <w:spacing w:val="0"/>
                <w:sz w:val="24"/>
              </w:rPr>
              <w:t>加热至熔融状态（约160-180℃</w:t>
            </w:r>
            <w:r>
              <w:rPr>
                <w:rFonts w:hint="default" w:ascii="Times New Roman" w:hAnsi="Times New Roman" w:eastAsia="宋体" w:cs="Times New Roman"/>
                <w:color w:val="auto"/>
                <w:spacing w:val="0"/>
                <w:sz w:val="24"/>
                <w:lang w:eastAsia="zh-CN"/>
              </w:rPr>
              <w:t>）</w:t>
            </w:r>
            <w:r>
              <w:rPr>
                <w:rFonts w:hint="default" w:ascii="Times New Roman" w:hAnsi="Times New Roman" w:eastAsia="宋体" w:cs="Times New Roman"/>
                <w:color w:val="auto"/>
                <w:spacing w:val="0"/>
                <w:sz w:val="24"/>
              </w:rPr>
              <w:t>后，通过淋膜机挤出装置挤出成一层薄膜涂覆在原浆纸表面，由于热熔在纸张表面，结合牢固，不需要使用粘结剂。淋膜后经牵引辊卷曲成卷。淋膜厚度约0.01mm-0.1mm。项目淋膜工序采用</w:t>
            </w:r>
            <w:r>
              <w:rPr>
                <w:rFonts w:hint="default" w:ascii="Times New Roman" w:hAnsi="Times New Roman" w:eastAsia="宋体" w:cs="Times New Roman"/>
                <w:color w:val="auto"/>
                <w:spacing w:val="0"/>
                <w:sz w:val="24"/>
                <w:lang w:eastAsia="zh-CN"/>
              </w:rPr>
              <w:t>“</w:t>
            </w:r>
            <w:r>
              <w:rPr>
                <w:rFonts w:hint="default" w:ascii="Times New Roman" w:hAnsi="Times New Roman" w:eastAsia="宋体" w:cs="Times New Roman"/>
                <w:color w:val="auto"/>
                <w:spacing w:val="0"/>
                <w:sz w:val="24"/>
              </w:rPr>
              <w:t>冷却塔</w:t>
            </w:r>
            <w:r>
              <w:rPr>
                <w:rFonts w:hint="default" w:ascii="Times New Roman" w:hAnsi="Times New Roman" w:eastAsia="宋体" w:cs="Times New Roman"/>
                <w:color w:val="auto"/>
                <w:spacing w:val="0"/>
                <w:sz w:val="24"/>
                <w:lang w:eastAsia="zh-CN"/>
              </w:rPr>
              <w:t>”</w:t>
            </w:r>
            <w:r>
              <w:rPr>
                <w:rFonts w:hint="default" w:ascii="Times New Roman" w:hAnsi="Times New Roman" w:eastAsia="宋体" w:cs="Times New Roman"/>
                <w:color w:val="auto"/>
                <w:spacing w:val="0"/>
                <w:sz w:val="24"/>
              </w:rPr>
              <w:t>闭式循环水系统进行降温。冷却水在封闭管路中循环，仅通过冷却塔与空气换热降温，不接触物料，仅需少量补水以弥补蒸发损耗，冷却水全部循环使用，无废水</w:t>
            </w:r>
            <w:r>
              <w:rPr>
                <w:rFonts w:hint="default" w:ascii="Times New Roman" w:hAnsi="Times New Roman" w:eastAsia="宋体" w:cs="Times New Roman"/>
                <w:color w:val="auto"/>
                <w:spacing w:val="0"/>
                <w:sz w:val="24"/>
                <w:lang w:val="en-US" w:eastAsia="zh-CN"/>
              </w:rPr>
              <w:t>产生；淋膜废气（</w:t>
            </w:r>
            <w:r>
              <w:rPr>
                <w:rFonts w:hint="eastAsia" w:ascii="Times New Roman" w:hAnsi="Times New Roman" w:eastAsia="宋体" w:cs="Times New Roman"/>
                <w:color w:val="auto"/>
                <w:spacing w:val="0"/>
                <w:sz w:val="24"/>
                <w:lang w:val="en-US" w:eastAsia="zh-CN"/>
              </w:rPr>
              <w:t>一期：</w:t>
            </w:r>
            <w:r>
              <w:rPr>
                <w:rFonts w:hint="default" w:ascii="Times New Roman" w:hAnsi="Times New Roman" w:eastAsia="宋体" w:cs="Times New Roman"/>
                <w:color w:val="auto"/>
                <w:spacing w:val="0"/>
                <w:sz w:val="24"/>
                <w:lang w:val="en-US" w:eastAsia="zh-CN"/>
              </w:rPr>
              <w:t>G1</w:t>
            </w:r>
            <w:r>
              <w:rPr>
                <w:rFonts w:hint="eastAsia" w:ascii="Times New Roman" w:hAnsi="Times New Roman" w:eastAsia="宋体" w:cs="Times New Roman"/>
                <w:color w:val="auto"/>
                <w:spacing w:val="0"/>
                <w:sz w:val="24"/>
                <w:lang w:val="en-US" w:eastAsia="zh-CN"/>
              </w:rPr>
              <w:t>，二期：G3</w:t>
            </w:r>
            <w:r>
              <w:rPr>
                <w:rFonts w:hint="default" w:ascii="Times New Roman" w:hAnsi="Times New Roman" w:eastAsia="宋体" w:cs="Times New Roman"/>
                <w:color w:val="auto"/>
                <w:spacing w:val="0"/>
                <w:sz w:val="24"/>
                <w:lang w:val="en-US" w:eastAsia="zh-CN"/>
              </w:rPr>
              <w:t>）</w:t>
            </w:r>
            <w:r>
              <w:rPr>
                <w:rFonts w:hint="eastAsia" w:ascii="Times New Roman" w:hAnsi="Times New Roman" w:eastAsia="宋体" w:cs="Times New Roman"/>
                <w:color w:val="auto"/>
                <w:spacing w:val="0"/>
                <w:sz w:val="24"/>
                <w:lang w:val="en-US" w:eastAsia="zh-CN"/>
              </w:rPr>
              <w:t>经集气罩（一期：1#，二期：3#）收集后进入冷凝回收设备（TA001）处理，后进入</w:t>
            </w:r>
            <w:r>
              <w:rPr>
                <w:rFonts w:hint="eastAsia" w:ascii="Times New Roman" w:hAnsi="Times New Roman" w:cs="Times New Roman"/>
                <w:color w:val="auto"/>
                <w:spacing w:val="0"/>
                <w:sz w:val="24"/>
                <w:lang w:val="en-US" w:eastAsia="zh-CN"/>
              </w:rPr>
              <w:t>一级活性炭</w:t>
            </w:r>
            <w:r>
              <w:rPr>
                <w:rFonts w:hint="eastAsia" w:ascii="Times New Roman" w:hAnsi="Times New Roman" w:eastAsia="宋体" w:cs="Times New Roman"/>
                <w:color w:val="auto"/>
                <w:spacing w:val="0"/>
                <w:sz w:val="24"/>
                <w:lang w:val="en-US" w:eastAsia="zh-CN"/>
              </w:rPr>
              <w:t>吸附装置（TA002）处理，处理达标废气经1根27m高排气筒排放（排口编号：DA001）；成卷的</w:t>
            </w:r>
            <w:r>
              <w:rPr>
                <w:rFonts w:hint="default" w:ascii="Times New Roman" w:hAnsi="Times New Roman" w:eastAsia="宋体" w:cs="Times New Roman"/>
                <w:color w:val="auto"/>
                <w:spacing w:val="0"/>
                <w:sz w:val="24"/>
              </w:rPr>
              <w:t>原浆纸</w:t>
            </w:r>
            <w:r>
              <w:rPr>
                <w:rFonts w:hint="eastAsia" w:ascii="Times New Roman" w:hAnsi="Times New Roman" w:eastAsia="宋体" w:cs="Times New Roman"/>
                <w:color w:val="auto"/>
                <w:spacing w:val="0"/>
                <w:sz w:val="24"/>
                <w:lang w:val="en-US" w:eastAsia="zh-CN"/>
              </w:rPr>
              <w:t>最外部为包装纸、最内部为纸筒，废包装材料（一期：S1，二期：S10）、废原纸筒（一期：S2，二期：S11）收集后暂存于一般固废暂存区，定期外售给废品回收站。冷凝回收设备</w:t>
            </w:r>
            <w:r>
              <w:rPr>
                <w:rFonts w:hint="eastAsia" w:ascii="Times New Roman" w:hAnsi="Times New Roman" w:eastAsia="宋体" w:cs="Times New Roman"/>
                <w:color w:val="auto"/>
                <w:spacing w:val="0"/>
                <w:sz w:val="24"/>
              </w:rPr>
              <w:t>会产生</w:t>
            </w:r>
            <w:r>
              <w:rPr>
                <w:rFonts w:hint="default" w:ascii="Times New Roman" w:hAnsi="Times New Roman" w:eastAsia="宋体" w:cs="Times New Roman"/>
                <w:color w:val="auto"/>
                <w:spacing w:val="0"/>
                <w:sz w:val="24"/>
              </w:rPr>
              <w:t>冷凝液（冷却后为膏状）</w:t>
            </w:r>
            <w:r>
              <w:rPr>
                <w:rFonts w:hint="eastAsia" w:ascii="Times New Roman" w:hAnsi="Times New Roman" w:eastAsia="宋体" w:cs="Times New Roman"/>
                <w:color w:val="auto"/>
                <w:spacing w:val="0"/>
                <w:sz w:val="24"/>
                <w:lang w:val="en-US" w:eastAsia="zh-CN"/>
              </w:rPr>
              <w:t>（一期：S6，二期：S15）以及</w:t>
            </w:r>
            <w:r>
              <w:rPr>
                <w:rFonts w:hint="eastAsia" w:ascii="Times New Roman" w:hAnsi="Times New Roman" w:cs="Times New Roman"/>
                <w:color w:val="auto"/>
                <w:spacing w:val="0"/>
                <w:sz w:val="24"/>
                <w:lang w:val="en-US" w:eastAsia="zh-CN"/>
              </w:rPr>
              <w:t>一级活性炭</w:t>
            </w:r>
            <w:r>
              <w:rPr>
                <w:rFonts w:hint="eastAsia" w:ascii="Times New Roman" w:hAnsi="Times New Roman" w:eastAsia="宋体" w:cs="Times New Roman"/>
                <w:color w:val="auto"/>
                <w:spacing w:val="0"/>
                <w:sz w:val="24"/>
                <w:lang w:val="en-US" w:eastAsia="zh-CN"/>
              </w:rPr>
              <w:t>设备需要定期更换活性炭产生的废活性炭（一期：S7，二期：S16）</w:t>
            </w:r>
            <w:r>
              <w:rPr>
                <w:rFonts w:hint="default" w:ascii="Times New Roman" w:hAnsi="Times New Roman" w:eastAsia="宋体" w:cs="Times New Roman"/>
                <w:color w:val="auto"/>
                <w:spacing w:val="0"/>
                <w:sz w:val="24"/>
              </w:rPr>
              <w:t>收集</w:t>
            </w:r>
            <w:r>
              <w:rPr>
                <w:rFonts w:hint="eastAsia" w:ascii="Times New Roman" w:hAnsi="Times New Roman" w:eastAsia="宋体" w:cs="Times New Roman"/>
                <w:color w:val="auto"/>
                <w:spacing w:val="0"/>
                <w:sz w:val="24"/>
                <w:lang w:val="en-US" w:eastAsia="zh-CN"/>
              </w:rPr>
              <w:t>后分区</w:t>
            </w:r>
            <w:r>
              <w:rPr>
                <w:rFonts w:hint="default" w:ascii="Times New Roman" w:hAnsi="Times New Roman" w:eastAsia="宋体" w:cs="Times New Roman"/>
                <w:color w:val="auto"/>
                <w:spacing w:val="0"/>
                <w:sz w:val="24"/>
                <w:lang w:val="en-US" w:eastAsia="zh-CN"/>
              </w:rPr>
              <w:t>暂存危废暂存间，</w:t>
            </w:r>
            <w:r>
              <w:rPr>
                <w:rFonts w:hint="eastAsia" w:ascii="Times New Roman" w:hAnsi="Times New Roman" w:eastAsia="宋体" w:cs="Times New Roman"/>
                <w:color w:val="auto"/>
                <w:spacing w:val="0"/>
                <w:sz w:val="24"/>
                <w:lang w:val="en-US" w:eastAsia="zh-CN"/>
              </w:rPr>
              <w:t>定期</w:t>
            </w:r>
            <w:r>
              <w:rPr>
                <w:rFonts w:hint="default" w:ascii="Times New Roman" w:hAnsi="Times New Roman" w:eastAsia="宋体" w:cs="Times New Roman"/>
                <w:color w:val="auto"/>
                <w:spacing w:val="0"/>
                <w:sz w:val="24"/>
                <w:lang w:val="en-US" w:eastAsia="zh-CN"/>
              </w:rPr>
              <w:t>委托有资质的单位清运处置</w:t>
            </w:r>
            <w:r>
              <w:rPr>
                <w:rFonts w:hint="eastAsia" w:ascii="Times New Roman" w:hAnsi="Times New Roman" w:eastAsia="宋体" w:cs="Times New Roman"/>
                <w:color w:val="auto"/>
                <w:spacing w:val="0"/>
                <w:sz w:val="24"/>
                <w:lang w:val="en-US" w:eastAsia="zh-CN"/>
              </w:rPr>
              <w:t>。</w:t>
            </w:r>
          </w:p>
          <w:p w14:paraId="24F06F6D">
            <w:pPr>
              <w:pStyle w:val="10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Style w:val="51"/>
                <w:rFonts w:hint="default" w:ascii="Times New Roman" w:hAnsi="Times New Roman" w:eastAsia="宋体" w:cs="Times New Roman"/>
                <w:b w:val="0"/>
                <w:bCs w:val="0"/>
                <w:i w:val="0"/>
                <w:iCs w:val="0"/>
                <w:caps w:val="0"/>
                <w:color w:val="auto"/>
                <w:spacing w:val="0"/>
                <w:sz w:val="24"/>
                <w:szCs w:val="24"/>
                <w:shd w:val="clear" w:fill="FFFFFF"/>
                <w:lang w:val="en-US" w:eastAsia="zh-CN"/>
              </w:rPr>
            </w:pPr>
            <w:r>
              <w:rPr>
                <w:rFonts w:hint="default" w:ascii="Times New Roman" w:hAnsi="Times New Roman" w:eastAsia="宋体" w:cs="Times New Roman"/>
                <w:b/>
                <w:bCs/>
                <w:color w:val="auto"/>
                <w:spacing w:val="0"/>
                <w:sz w:val="24"/>
                <w:lang w:val="en-US" w:eastAsia="zh-CN"/>
              </w:rPr>
              <w:t>分盘（</w:t>
            </w:r>
            <w:r>
              <w:rPr>
                <w:rFonts w:hint="eastAsia" w:ascii="Times New Roman" w:hAnsi="Times New Roman" w:cs="Times New Roman"/>
                <w:b/>
                <w:bCs/>
                <w:color w:val="auto"/>
                <w:spacing w:val="0"/>
                <w:sz w:val="24"/>
                <w:lang w:val="en-US" w:eastAsia="zh-CN"/>
              </w:rPr>
              <w:t>产品1</w:t>
            </w:r>
            <w:r>
              <w:rPr>
                <w:rFonts w:hint="default" w:ascii="Times New Roman" w:hAnsi="Times New Roman" w:eastAsia="宋体" w:cs="Times New Roman"/>
                <w:b/>
                <w:bCs/>
                <w:color w:val="auto"/>
                <w:spacing w:val="0"/>
                <w:sz w:val="24"/>
                <w:lang w:val="en-US" w:eastAsia="zh-CN"/>
              </w:rPr>
              <w:t>生产线）</w:t>
            </w:r>
            <w:r>
              <w:rPr>
                <w:rFonts w:hint="default" w:ascii="Times New Roman" w:hAnsi="Times New Roman" w:eastAsia="宋体" w:cs="Times New Roman"/>
                <w:color w:val="auto"/>
                <w:spacing w:val="0"/>
                <w:sz w:val="24"/>
                <w:lang w:val="en-US" w:eastAsia="zh-CN"/>
              </w:rPr>
              <w:t>：</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分盘</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本质就是分切+装盘的组合操作。先通过分切机将印刷后的大卷淋膜纸，分切成</w:t>
            </w:r>
            <w:r>
              <w:rPr>
                <w:rFonts w:hint="default" w:ascii="Times New Roman" w:hAnsi="Times New Roman" w:eastAsia="宋体" w:cs="Times New Roman"/>
                <w:i w:val="0"/>
                <w:iCs w:val="0"/>
                <w:caps w:val="0"/>
                <w:color w:val="auto"/>
                <w:spacing w:val="0"/>
                <w:sz w:val="24"/>
                <w:szCs w:val="24"/>
                <w:shd w:val="clear" w:fill="FFFFFF"/>
                <w:lang w:val="en-US" w:eastAsia="zh-CN"/>
              </w:rPr>
              <w:t>纸杯底和纸碗底</w:t>
            </w:r>
            <w:r>
              <w:rPr>
                <w:rFonts w:hint="default" w:ascii="Times New Roman" w:hAnsi="Times New Roman" w:eastAsia="宋体" w:cs="Times New Roman"/>
                <w:i w:val="0"/>
                <w:iCs w:val="0"/>
                <w:caps w:val="0"/>
                <w:color w:val="auto"/>
                <w:spacing w:val="0"/>
                <w:sz w:val="24"/>
                <w:szCs w:val="24"/>
                <w:shd w:val="clear" w:fill="FFFFFF"/>
              </w:rPr>
              <w:t>片材，分切完成后，再将这些规格统一的淋膜纸卷或片材规整地装盘（或卷盘收纳），方便后续存储、运输以及下游工序的上机使用</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eastAsia" w:ascii="Times New Roman" w:hAnsi="Times New Roman" w:eastAsia="宋体" w:cs="Times New Roman"/>
                <w:i w:val="0"/>
                <w:iCs w:val="0"/>
                <w:caps w:val="0"/>
                <w:color w:val="auto"/>
                <w:spacing w:val="0"/>
                <w:sz w:val="24"/>
                <w:szCs w:val="24"/>
                <w:shd w:val="clear" w:fill="FFFFFF"/>
                <w:lang w:val="en-US" w:eastAsia="zh-CN"/>
              </w:rPr>
              <w:t>此过程中会产生废边角料（</w:t>
            </w:r>
            <w:r>
              <w:rPr>
                <w:rFonts w:hint="eastAsia" w:ascii="Times New Roman" w:hAnsi="Times New Roman" w:eastAsia="宋体" w:cs="Times New Roman"/>
                <w:color w:val="auto"/>
                <w:spacing w:val="0"/>
                <w:sz w:val="24"/>
                <w:lang w:val="en-US" w:eastAsia="zh-CN"/>
              </w:rPr>
              <w:t>一期：</w:t>
            </w:r>
            <w:r>
              <w:rPr>
                <w:rFonts w:hint="eastAsia" w:ascii="Times New Roman" w:hAnsi="Times New Roman" w:eastAsia="宋体" w:cs="Times New Roman"/>
                <w:i w:val="0"/>
                <w:iCs w:val="0"/>
                <w:caps w:val="0"/>
                <w:color w:val="auto"/>
                <w:spacing w:val="0"/>
                <w:sz w:val="24"/>
                <w:szCs w:val="24"/>
                <w:shd w:val="clear" w:fill="FFFFFF"/>
                <w:lang w:val="en-US" w:eastAsia="zh-CN"/>
              </w:rPr>
              <w:t>S3，二期：S1</w:t>
            </w:r>
            <w:r>
              <w:rPr>
                <w:rFonts w:hint="eastAsia" w:ascii="Times New Roman" w:hAnsi="Times New Roman" w:cs="Times New Roman"/>
                <w:i w:val="0"/>
                <w:iCs w:val="0"/>
                <w:caps w:val="0"/>
                <w:color w:val="auto"/>
                <w:spacing w:val="0"/>
                <w:sz w:val="24"/>
                <w:szCs w:val="24"/>
                <w:shd w:val="clear" w:fill="FFFFFF"/>
                <w:lang w:val="en-US" w:eastAsia="zh-CN"/>
              </w:rPr>
              <w:t>2</w:t>
            </w:r>
            <w:r>
              <w:rPr>
                <w:rFonts w:hint="eastAsia" w:ascii="Times New Roman" w:hAnsi="Times New Roman" w:eastAsia="宋体" w:cs="Times New Roman"/>
                <w:i w:val="0"/>
                <w:iCs w:val="0"/>
                <w:caps w:val="0"/>
                <w:color w:val="auto"/>
                <w:spacing w:val="0"/>
                <w:sz w:val="24"/>
                <w:szCs w:val="24"/>
                <w:shd w:val="clear" w:fill="FFFFFF"/>
                <w:lang w:val="en-US" w:eastAsia="zh-CN"/>
              </w:rPr>
              <w:t>），</w:t>
            </w:r>
            <w:r>
              <w:rPr>
                <w:rFonts w:hint="eastAsia" w:ascii="Times New Roman" w:hAnsi="Times New Roman" w:eastAsia="宋体" w:cs="Times New Roman"/>
                <w:color w:val="auto"/>
                <w:spacing w:val="0"/>
                <w:sz w:val="24"/>
                <w:lang w:val="en-US" w:eastAsia="zh-CN"/>
              </w:rPr>
              <w:t>收集后暂存于一般固废暂存区，定期外售给废品回收站。</w:t>
            </w:r>
          </w:p>
          <w:p w14:paraId="121F63A3">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jc w:val="both"/>
              <w:textAlignment w:val="auto"/>
              <w:rPr>
                <w:rFonts w:hint="default" w:ascii="Times New Roman" w:hAnsi="Times New Roman" w:eastAsia="宋体" w:cs="Times New Roman"/>
                <w:color w:val="auto"/>
                <w:spacing w:val="0"/>
                <w:sz w:val="24"/>
                <w:szCs w:val="24"/>
                <w:u w:val="none" w:color="auto"/>
                <w:lang w:val="en-US" w:eastAsia="zh-CN"/>
              </w:rPr>
            </w:pPr>
            <w:r>
              <w:rPr>
                <w:rFonts w:hint="default" w:ascii="Times New Roman" w:hAnsi="Times New Roman" w:eastAsia="宋体" w:cs="Times New Roman"/>
                <w:b/>
                <w:bCs/>
                <w:color w:val="auto"/>
                <w:spacing w:val="0"/>
                <w:sz w:val="24"/>
                <w:szCs w:val="24"/>
                <w:u w:val="none" w:color="auto"/>
                <w:lang w:val="en-US" w:eastAsia="zh-CN"/>
              </w:rPr>
              <w:t>印刷（</w:t>
            </w:r>
            <w:r>
              <w:rPr>
                <w:rFonts w:hint="eastAsia" w:ascii="Times New Roman" w:hAnsi="Times New Roman" w:cs="Times New Roman"/>
                <w:b/>
                <w:bCs/>
                <w:color w:val="auto"/>
                <w:spacing w:val="0"/>
                <w:sz w:val="24"/>
                <w:lang w:val="en-US" w:eastAsia="zh-CN"/>
              </w:rPr>
              <w:t>产品2</w:t>
            </w:r>
            <w:r>
              <w:rPr>
                <w:rFonts w:hint="default" w:ascii="Times New Roman" w:hAnsi="Times New Roman" w:eastAsia="宋体" w:cs="Times New Roman"/>
                <w:b/>
                <w:bCs/>
                <w:color w:val="auto"/>
                <w:spacing w:val="0"/>
                <w:sz w:val="24"/>
                <w:lang w:val="en-US" w:eastAsia="zh-CN"/>
              </w:rPr>
              <w:t>生产线</w:t>
            </w:r>
            <w:r>
              <w:rPr>
                <w:rFonts w:hint="default" w:ascii="Times New Roman" w:hAnsi="Times New Roman" w:eastAsia="宋体" w:cs="Times New Roman"/>
                <w:b/>
                <w:bCs/>
                <w:color w:val="auto"/>
                <w:spacing w:val="0"/>
                <w:sz w:val="24"/>
                <w:szCs w:val="24"/>
                <w:u w:val="none" w:color="auto"/>
                <w:lang w:val="en-US" w:eastAsia="zh-CN"/>
              </w:rPr>
              <w:t>）</w:t>
            </w:r>
            <w:r>
              <w:rPr>
                <w:rFonts w:hint="default" w:ascii="Times New Roman" w:hAnsi="Times New Roman" w:eastAsia="宋体" w:cs="Times New Roman"/>
                <w:color w:val="auto"/>
                <w:spacing w:val="0"/>
                <w:sz w:val="24"/>
                <w:szCs w:val="24"/>
                <w:u w:val="none" w:color="auto"/>
                <w:lang w:val="en-US" w:eastAsia="zh-CN"/>
              </w:rPr>
              <w:t>：</w:t>
            </w:r>
            <w:r>
              <w:rPr>
                <w:rFonts w:hint="default" w:ascii="Times New Roman" w:hAnsi="Times New Roman" w:eastAsia="宋体" w:cs="Times New Roman"/>
                <w:color w:val="auto"/>
                <w:spacing w:val="0"/>
                <w:sz w:val="24"/>
                <w:szCs w:val="24"/>
                <w:u w:val="none" w:color="auto"/>
              </w:rPr>
              <w:t>项目印刷过程</w:t>
            </w:r>
            <w:r>
              <w:rPr>
                <w:rFonts w:hint="default" w:ascii="Times New Roman" w:hAnsi="Times New Roman" w:eastAsia="宋体" w:cs="Times New Roman"/>
                <w:color w:val="auto"/>
                <w:spacing w:val="0"/>
                <w:sz w:val="24"/>
                <w:szCs w:val="24"/>
                <w:u w:val="none" w:color="auto"/>
                <w:lang w:val="en-US" w:eastAsia="zh-CN"/>
              </w:rPr>
              <w:t>为</w:t>
            </w:r>
            <w:r>
              <w:rPr>
                <w:rFonts w:hint="default" w:ascii="Times New Roman" w:hAnsi="Times New Roman" w:eastAsia="宋体" w:cs="Times New Roman"/>
                <w:color w:val="auto"/>
                <w:spacing w:val="0"/>
                <w:sz w:val="24"/>
                <w:szCs w:val="24"/>
                <w:u w:val="none" w:color="auto"/>
              </w:rPr>
              <w:t>柔版印刷，在淋膜纸吸收性材料面进行印刷。柔版印刷机使用水性油墨，印刷过程由设备自动加墨，柔版印刷主要印刷</w:t>
            </w:r>
            <w:r>
              <w:rPr>
                <w:rFonts w:hint="default" w:ascii="Times New Roman" w:hAnsi="Times New Roman" w:eastAsia="宋体" w:cs="Times New Roman"/>
                <w:color w:val="auto"/>
                <w:spacing w:val="0"/>
                <w:sz w:val="24"/>
                <w:szCs w:val="24"/>
                <w:u w:val="none" w:color="auto"/>
                <w:lang w:val="en-US" w:eastAsia="zh-CN"/>
              </w:rPr>
              <w:t>纸杯、纸碗</w:t>
            </w:r>
            <w:r>
              <w:rPr>
                <w:rFonts w:hint="default" w:ascii="Times New Roman" w:hAnsi="Times New Roman" w:eastAsia="宋体" w:cs="Times New Roman"/>
                <w:color w:val="auto"/>
                <w:spacing w:val="0"/>
                <w:sz w:val="24"/>
                <w:szCs w:val="24"/>
                <w:u w:val="none" w:color="auto"/>
              </w:rPr>
              <w:t>外包彩面。本项目使用的柔印机</w:t>
            </w:r>
            <w:r>
              <w:rPr>
                <w:rFonts w:hint="default" w:ascii="Times New Roman" w:hAnsi="Times New Roman" w:eastAsia="宋体" w:cs="Times New Roman"/>
                <w:color w:val="auto"/>
                <w:spacing w:val="0"/>
                <w:sz w:val="24"/>
                <w:szCs w:val="24"/>
                <w:u w:val="none" w:color="auto"/>
                <w:lang w:val="en-US" w:eastAsia="zh-CN"/>
              </w:rPr>
              <w:t>带</w:t>
            </w:r>
            <w:r>
              <w:rPr>
                <w:rFonts w:hint="default" w:ascii="Times New Roman" w:hAnsi="Times New Roman" w:eastAsia="宋体" w:cs="Times New Roman"/>
                <w:color w:val="auto"/>
                <w:spacing w:val="0"/>
                <w:sz w:val="24"/>
                <w:szCs w:val="24"/>
                <w:u w:val="none" w:color="auto"/>
              </w:rPr>
              <w:t>烘干系统（电加热空气），高压风机将热空气通过风嘴高速、均匀地喷射到刚刚印刷完的承印物表面。印刷完成后，柔印机采用抹布进行擦拭，去除胶辊上大部分残留油墨，其次柔印机采用</w:t>
            </w:r>
            <w:r>
              <w:rPr>
                <w:rFonts w:hint="eastAsia" w:ascii="Times New Roman" w:hAnsi="Times New Roman" w:cs="Times New Roman"/>
                <w:color w:val="auto"/>
                <w:spacing w:val="0"/>
                <w:sz w:val="24"/>
                <w:szCs w:val="24"/>
                <w:u w:val="none" w:color="auto"/>
                <w:lang w:val="en-US" w:eastAsia="zh-CN"/>
              </w:rPr>
              <w:t>自来水</w:t>
            </w:r>
            <w:r>
              <w:rPr>
                <w:rFonts w:hint="default" w:ascii="Times New Roman" w:hAnsi="Times New Roman" w:eastAsia="宋体" w:cs="Times New Roman"/>
                <w:color w:val="auto"/>
                <w:spacing w:val="0"/>
                <w:sz w:val="24"/>
                <w:szCs w:val="24"/>
                <w:u w:val="none" w:color="auto"/>
              </w:rPr>
              <w:t>进行清洗，清洗废水</w:t>
            </w:r>
            <w:r>
              <w:rPr>
                <w:rFonts w:hint="eastAsia" w:ascii="Times New Roman" w:hAnsi="Times New Roman" w:eastAsia="宋体" w:cs="Times New Roman"/>
                <w:color w:val="auto"/>
                <w:spacing w:val="0"/>
                <w:sz w:val="24"/>
                <w:szCs w:val="24"/>
                <w:u w:val="none" w:color="auto"/>
                <w:lang w:eastAsia="zh-CN"/>
              </w:rPr>
              <w:t>（</w:t>
            </w:r>
            <w:r>
              <w:rPr>
                <w:rFonts w:hint="eastAsia" w:ascii="Times New Roman" w:hAnsi="Times New Roman" w:eastAsia="宋体" w:cs="Times New Roman"/>
                <w:color w:val="auto"/>
                <w:spacing w:val="0"/>
                <w:sz w:val="24"/>
                <w:szCs w:val="24"/>
                <w:u w:val="none" w:color="auto"/>
                <w:lang w:val="en-US" w:eastAsia="zh-CN"/>
              </w:rPr>
              <w:t>一期：W1，二期：W3</w:t>
            </w:r>
            <w:r>
              <w:rPr>
                <w:rFonts w:hint="eastAsia" w:ascii="Times New Roman" w:hAnsi="Times New Roman" w:eastAsia="宋体"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lang w:val="en-US" w:eastAsia="zh-CN"/>
              </w:rPr>
              <w:t>用收集桶统一</w:t>
            </w:r>
            <w:r>
              <w:rPr>
                <w:rFonts w:hint="default" w:ascii="Times New Roman" w:hAnsi="Times New Roman" w:eastAsia="宋体" w:cs="Times New Roman"/>
                <w:color w:val="auto"/>
                <w:spacing w:val="0"/>
                <w:sz w:val="24"/>
                <w:szCs w:val="24"/>
                <w:u w:val="none" w:color="auto"/>
              </w:rPr>
              <w:t>收集</w:t>
            </w:r>
            <w:r>
              <w:rPr>
                <w:rFonts w:hint="default" w:ascii="Times New Roman" w:hAnsi="Times New Roman" w:eastAsia="宋体" w:cs="Times New Roman"/>
                <w:color w:val="auto"/>
                <w:spacing w:val="0"/>
                <w:sz w:val="24"/>
                <w:szCs w:val="24"/>
                <w:u w:val="none" w:color="auto"/>
                <w:lang w:val="en-US" w:eastAsia="zh-CN"/>
              </w:rPr>
              <w:t>暂存危废暂存间，</w:t>
            </w:r>
            <w:r>
              <w:rPr>
                <w:rFonts w:hint="eastAsia" w:ascii="Times New Roman" w:hAnsi="Times New Roman" w:eastAsia="宋体" w:cs="Times New Roman"/>
                <w:color w:val="auto"/>
                <w:spacing w:val="0"/>
                <w:sz w:val="24"/>
                <w:szCs w:val="24"/>
                <w:u w:val="none" w:color="auto"/>
                <w:lang w:val="en-US" w:eastAsia="zh-CN"/>
              </w:rPr>
              <w:t>定期</w:t>
            </w:r>
            <w:r>
              <w:rPr>
                <w:rFonts w:hint="default" w:ascii="Times New Roman" w:hAnsi="Times New Roman" w:eastAsia="宋体" w:cs="Times New Roman"/>
                <w:color w:val="auto"/>
                <w:spacing w:val="0"/>
                <w:sz w:val="24"/>
                <w:szCs w:val="24"/>
                <w:u w:val="none" w:color="auto"/>
                <w:lang w:val="en-US" w:eastAsia="zh-CN"/>
              </w:rPr>
              <w:t>委托有资质的单位清运处置。</w:t>
            </w:r>
            <w:r>
              <w:rPr>
                <w:rFonts w:hint="eastAsia" w:ascii="Times New Roman" w:hAnsi="Times New Roman" w:eastAsia="宋体" w:cs="Times New Roman"/>
                <w:color w:val="auto"/>
                <w:spacing w:val="0"/>
                <w:sz w:val="24"/>
                <w:szCs w:val="24"/>
                <w:u w:val="none" w:color="auto"/>
                <w:lang w:val="en-US" w:eastAsia="zh-CN"/>
              </w:rPr>
              <w:t>印刷过程产生废气（一期：G2；二期：G4）经集气罩（</w:t>
            </w:r>
            <w:r>
              <w:rPr>
                <w:rStyle w:val="51"/>
                <w:rFonts w:hint="eastAsia" w:ascii="Times New Roman" w:hAnsi="Times New Roman" w:cs="Times New Roman"/>
                <w:b w:val="0"/>
                <w:bCs w:val="0"/>
                <w:i w:val="0"/>
                <w:iCs w:val="0"/>
                <w:caps w:val="0"/>
                <w:color w:val="auto"/>
                <w:spacing w:val="0"/>
                <w:sz w:val="24"/>
                <w:szCs w:val="24"/>
                <w:shd w:val="clear" w:fill="FFFFFF"/>
                <w:lang w:val="en-US" w:eastAsia="zh-CN"/>
              </w:rPr>
              <w:t>一期：2#，二期：4#、5#</w:t>
            </w:r>
            <w:r>
              <w:rPr>
                <w:rFonts w:hint="eastAsia" w:ascii="Times New Roman" w:hAnsi="Times New Roman" w:eastAsia="宋体" w:cs="Times New Roman"/>
                <w:color w:val="auto"/>
                <w:spacing w:val="0"/>
                <w:sz w:val="24"/>
                <w:szCs w:val="24"/>
                <w:u w:val="none" w:color="auto"/>
                <w:lang w:val="en-US" w:eastAsia="zh-CN"/>
              </w:rPr>
              <w:t>）</w:t>
            </w:r>
            <w:r>
              <w:rPr>
                <w:rStyle w:val="51"/>
                <w:rFonts w:hint="eastAsia" w:ascii="Times New Roman" w:hAnsi="Times New Roman" w:cs="Times New Roman"/>
                <w:b w:val="0"/>
                <w:bCs w:val="0"/>
                <w:i w:val="0"/>
                <w:iCs w:val="0"/>
                <w:caps w:val="0"/>
                <w:color w:val="auto"/>
                <w:spacing w:val="0"/>
                <w:sz w:val="24"/>
                <w:szCs w:val="24"/>
                <w:shd w:val="clear" w:fill="FFFFFF"/>
                <w:lang w:val="en-US" w:eastAsia="zh-CN"/>
              </w:rPr>
              <w:t>收集后进入一级活性炭吸附装置（TA002）处理，处理达标废气经1根27m高排气筒排放（排口编号：DA001）；</w:t>
            </w:r>
            <w:r>
              <w:rPr>
                <w:rFonts w:hint="eastAsia" w:ascii="Times New Roman" w:hAnsi="Times New Roman" w:eastAsia="宋体" w:cs="Times New Roman"/>
                <w:color w:val="auto"/>
                <w:spacing w:val="0"/>
                <w:sz w:val="24"/>
                <w:szCs w:val="24"/>
                <w:u w:val="none" w:color="auto"/>
                <w:lang w:val="en-US" w:eastAsia="zh-CN"/>
              </w:rPr>
              <w:t>此过程产生的废油墨（一期：S4，二期：S1</w:t>
            </w:r>
            <w:r>
              <w:rPr>
                <w:rFonts w:hint="eastAsia" w:ascii="Times New Roman" w:hAnsi="Times New Roman" w:cs="Times New Roman"/>
                <w:color w:val="auto"/>
                <w:spacing w:val="0"/>
                <w:sz w:val="24"/>
                <w:szCs w:val="24"/>
                <w:u w:val="none" w:color="auto"/>
                <w:lang w:val="en-US" w:eastAsia="zh-CN"/>
              </w:rPr>
              <w:t>4</w:t>
            </w:r>
            <w:r>
              <w:rPr>
                <w:rFonts w:hint="eastAsia" w:ascii="Times New Roman" w:hAnsi="Times New Roman" w:eastAsia="宋体" w:cs="Times New Roman"/>
                <w:color w:val="auto"/>
                <w:spacing w:val="0"/>
                <w:sz w:val="24"/>
                <w:szCs w:val="24"/>
                <w:u w:val="none" w:color="auto"/>
                <w:lang w:val="en-US" w:eastAsia="zh-CN"/>
              </w:rPr>
              <w:t>）及废油墨桶（一期：S5，二期：S1</w:t>
            </w:r>
            <w:r>
              <w:rPr>
                <w:rFonts w:hint="eastAsia" w:ascii="Times New Roman" w:hAnsi="Times New Roman" w:cs="Times New Roman"/>
                <w:color w:val="auto"/>
                <w:spacing w:val="0"/>
                <w:sz w:val="24"/>
                <w:szCs w:val="24"/>
                <w:u w:val="none" w:color="auto"/>
                <w:lang w:val="en-US" w:eastAsia="zh-CN"/>
              </w:rPr>
              <w:t>4</w:t>
            </w:r>
            <w:r>
              <w:rPr>
                <w:rFonts w:hint="eastAsia" w:ascii="Times New Roman" w:hAnsi="Times New Roman" w:eastAsia="宋体" w:cs="Times New Roman"/>
                <w:color w:val="auto"/>
                <w:spacing w:val="0"/>
                <w:sz w:val="24"/>
                <w:szCs w:val="24"/>
                <w:u w:val="none" w:color="auto"/>
                <w:lang w:val="en-US" w:eastAsia="zh-CN"/>
              </w:rPr>
              <w:t>）</w:t>
            </w:r>
            <w:r>
              <w:rPr>
                <w:rFonts w:hint="default" w:ascii="Times New Roman" w:hAnsi="Times New Roman" w:eastAsia="宋体" w:cs="Times New Roman"/>
                <w:color w:val="auto"/>
                <w:spacing w:val="0"/>
                <w:sz w:val="24"/>
                <w:szCs w:val="24"/>
                <w:u w:val="none" w:color="auto"/>
              </w:rPr>
              <w:t>收集</w:t>
            </w:r>
            <w:r>
              <w:rPr>
                <w:rFonts w:hint="eastAsia" w:ascii="Times New Roman" w:hAnsi="Times New Roman" w:eastAsia="宋体" w:cs="Times New Roman"/>
                <w:color w:val="auto"/>
                <w:spacing w:val="0"/>
                <w:sz w:val="24"/>
                <w:szCs w:val="24"/>
                <w:u w:val="none" w:color="auto"/>
                <w:lang w:val="en-US" w:eastAsia="zh-CN"/>
              </w:rPr>
              <w:t>后分区</w:t>
            </w:r>
            <w:r>
              <w:rPr>
                <w:rFonts w:hint="default" w:ascii="Times New Roman" w:hAnsi="Times New Roman" w:eastAsia="宋体" w:cs="Times New Roman"/>
                <w:color w:val="auto"/>
                <w:spacing w:val="0"/>
                <w:sz w:val="24"/>
                <w:szCs w:val="24"/>
                <w:u w:val="none" w:color="auto"/>
                <w:lang w:val="en-US" w:eastAsia="zh-CN"/>
              </w:rPr>
              <w:t>暂存危废暂存间，</w:t>
            </w:r>
            <w:r>
              <w:rPr>
                <w:rFonts w:hint="eastAsia" w:ascii="Times New Roman" w:hAnsi="Times New Roman" w:eastAsia="宋体" w:cs="Times New Roman"/>
                <w:color w:val="auto"/>
                <w:spacing w:val="0"/>
                <w:sz w:val="24"/>
                <w:szCs w:val="24"/>
                <w:u w:val="none" w:color="auto"/>
                <w:lang w:val="en-US" w:eastAsia="zh-CN"/>
              </w:rPr>
              <w:t>定期</w:t>
            </w:r>
            <w:r>
              <w:rPr>
                <w:rFonts w:hint="default" w:ascii="Times New Roman" w:hAnsi="Times New Roman" w:eastAsia="宋体" w:cs="Times New Roman"/>
                <w:color w:val="auto"/>
                <w:spacing w:val="0"/>
                <w:sz w:val="24"/>
                <w:szCs w:val="24"/>
                <w:u w:val="none" w:color="auto"/>
                <w:lang w:val="en-US" w:eastAsia="zh-CN"/>
              </w:rPr>
              <w:t>委托有资质的单位清运处置</w:t>
            </w:r>
            <w:r>
              <w:rPr>
                <w:rFonts w:hint="eastAsia" w:ascii="Times New Roman" w:hAnsi="Times New Roman" w:eastAsia="宋体" w:cs="Times New Roman"/>
                <w:color w:val="auto"/>
                <w:spacing w:val="0"/>
                <w:sz w:val="24"/>
                <w:szCs w:val="24"/>
                <w:u w:val="none" w:color="auto"/>
                <w:lang w:val="en-US" w:eastAsia="zh-CN"/>
              </w:rPr>
              <w:t>。</w:t>
            </w:r>
          </w:p>
          <w:p w14:paraId="045A3E66">
            <w:pPr>
              <w:pStyle w:val="10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b/>
                <w:bCs/>
                <w:color w:val="auto"/>
                <w:spacing w:val="0"/>
                <w:sz w:val="24"/>
              </w:rPr>
              <w:t>分切</w:t>
            </w:r>
            <w:r>
              <w:rPr>
                <w:rFonts w:hint="default" w:ascii="Times New Roman" w:hAnsi="Times New Roman" w:eastAsia="宋体" w:cs="Times New Roman"/>
                <w:b/>
                <w:bCs/>
                <w:color w:val="auto"/>
                <w:spacing w:val="0"/>
                <w:sz w:val="24"/>
                <w:szCs w:val="24"/>
                <w:u w:val="none" w:color="auto"/>
                <w:lang w:val="en-US" w:eastAsia="zh-CN"/>
              </w:rPr>
              <w:t>（产品2</w:t>
            </w:r>
            <w:r>
              <w:rPr>
                <w:rFonts w:hint="default" w:ascii="Times New Roman" w:hAnsi="Times New Roman" w:eastAsia="宋体" w:cs="Times New Roman"/>
                <w:b/>
                <w:bCs/>
                <w:color w:val="auto"/>
                <w:spacing w:val="0"/>
                <w:sz w:val="24"/>
                <w:lang w:val="en-US" w:eastAsia="zh-CN"/>
              </w:rPr>
              <w:t>生产线</w:t>
            </w:r>
            <w:r>
              <w:rPr>
                <w:rFonts w:hint="default" w:ascii="Times New Roman" w:hAnsi="Times New Roman" w:eastAsia="宋体" w:cs="Times New Roman"/>
                <w:b/>
                <w:bCs/>
                <w:color w:val="auto"/>
                <w:spacing w:val="0"/>
                <w:sz w:val="24"/>
                <w:szCs w:val="24"/>
                <w:u w:val="none" w:color="auto"/>
                <w:lang w:val="en-US" w:eastAsia="zh-CN"/>
              </w:rPr>
              <w:t>）</w:t>
            </w:r>
            <w:r>
              <w:rPr>
                <w:rFonts w:hint="default" w:ascii="Times New Roman" w:hAnsi="Times New Roman" w:eastAsia="宋体" w:cs="Times New Roman"/>
                <w:color w:val="auto"/>
                <w:spacing w:val="0"/>
                <w:sz w:val="24"/>
              </w:rPr>
              <w:t>：根据订单要求的尺寸，使用分切机将淋膜纸裁切成所需的尺寸。</w:t>
            </w:r>
            <w:r>
              <w:rPr>
                <w:rFonts w:hint="eastAsia" w:ascii="Times New Roman" w:hAnsi="Times New Roman" w:eastAsia="宋体" w:cs="Times New Roman"/>
                <w:i w:val="0"/>
                <w:iCs w:val="0"/>
                <w:caps w:val="0"/>
                <w:color w:val="auto"/>
                <w:spacing w:val="0"/>
                <w:sz w:val="24"/>
                <w:szCs w:val="24"/>
                <w:shd w:val="clear" w:fill="FFFFFF"/>
                <w:lang w:val="en-US" w:eastAsia="zh-CN"/>
              </w:rPr>
              <w:t>此过程中会产生废边角料（</w:t>
            </w:r>
            <w:r>
              <w:rPr>
                <w:rFonts w:hint="eastAsia" w:ascii="Times New Roman" w:hAnsi="Times New Roman" w:eastAsia="宋体" w:cs="Times New Roman"/>
                <w:color w:val="auto"/>
                <w:spacing w:val="0"/>
                <w:sz w:val="24"/>
                <w:lang w:val="en-US" w:eastAsia="zh-CN"/>
              </w:rPr>
              <w:t>一期：</w:t>
            </w:r>
            <w:r>
              <w:rPr>
                <w:rFonts w:hint="eastAsia" w:ascii="Times New Roman" w:hAnsi="Times New Roman" w:eastAsia="宋体" w:cs="Times New Roman"/>
                <w:i w:val="0"/>
                <w:iCs w:val="0"/>
                <w:caps w:val="0"/>
                <w:color w:val="auto"/>
                <w:spacing w:val="0"/>
                <w:sz w:val="24"/>
                <w:szCs w:val="24"/>
                <w:shd w:val="clear" w:fill="FFFFFF"/>
                <w:lang w:val="en-US" w:eastAsia="zh-CN"/>
              </w:rPr>
              <w:t>S3，二期：S1</w:t>
            </w:r>
            <w:r>
              <w:rPr>
                <w:rFonts w:hint="eastAsia" w:ascii="Times New Roman" w:hAnsi="Times New Roman" w:cs="Times New Roman"/>
                <w:i w:val="0"/>
                <w:iCs w:val="0"/>
                <w:caps w:val="0"/>
                <w:color w:val="auto"/>
                <w:spacing w:val="0"/>
                <w:sz w:val="24"/>
                <w:szCs w:val="24"/>
                <w:shd w:val="clear" w:fill="FFFFFF"/>
                <w:lang w:val="en-US" w:eastAsia="zh-CN"/>
              </w:rPr>
              <w:t>2</w:t>
            </w:r>
            <w:r>
              <w:rPr>
                <w:rFonts w:hint="eastAsia" w:ascii="Times New Roman" w:hAnsi="Times New Roman" w:eastAsia="宋体" w:cs="Times New Roman"/>
                <w:i w:val="0"/>
                <w:iCs w:val="0"/>
                <w:caps w:val="0"/>
                <w:color w:val="auto"/>
                <w:spacing w:val="0"/>
                <w:sz w:val="24"/>
                <w:szCs w:val="24"/>
                <w:shd w:val="clear" w:fill="FFFFFF"/>
                <w:lang w:val="en-US" w:eastAsia="zh-CN"/>
              </w:rPr>
              <w:t>），</w:t>
            </w:r>
            <w:r>
              <w:rPr>
                <w:rFonts w:hint="eastAsia" w:ascii="Times New Roman" w:hAnsi="Times New Roman" w:eastAsia="宋体" w:cs="Times New Roman"/>
                <w:color w:val="auto"/>
                <w:spacing w:val="0"/>
                <w:sz w:val="24"/>
                <w:lang w:val="en-US" w:eastAsia="zh-CN"/>
              </w:rPr>
              <w:t>收集后暂存于一般固废暂存区，定期外售给废品回收站。</w:t>
            </w:r>
          </w:p>
          <w:p w14:paraId="473C975A">
            <w:pPr>
              <w:pStyle w:val="10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Style w:val="51"/>
                <w:rFonts w:hint="default" w:ascii="Times New Roman" w:hAnsi="Times New Roman" w:eastAsia="宋体" w:cs="Times New Roman"/>
                <w:b w:val="0"/>
                <w:bCs w:val="0"/>
                <w:i w:val="0"/>
                <w:iCs w:val="0"/>
                <w:caps w:val="0"/>
                <w:color w:val="auto"/>
                <w:spacing w:val="0"/>
                <w:sz w:val="24"/>
                <w:szCs w:val="24"/>
                <w:shd w:val="clear" w:fill="FFFFFF"/>
                <w:lang w:val="en-US" w:eastAsia="zh-CN"/>
              </w:rPr>
            </w:pPr>
            <w:r>
              <w:rPr>
                <w:rFonts w:hint="default" w:ascii="Times New Roman" w:hAnsi="Times New Roman" w:eastAsia="宋体" w:cs="Times New Roman"/>
                <w:b/>
                <w:bCs/>
                <w:color w:val="auto"/>
                <w:spacing w:val="0"/>
                <w:sz w:val="24"/>
              </w:rPr>
              <w:t>模切</w:t>
            </w:r>
            <w:r>
              <w:rPr>
                <w:rFonts w:hint="default" w:ascii="Times New Roman" w:hAnsi="Times New Roman" w:eastAsia="宋体" w:cs="Times New Roman"/>
                <w:b/>
                <w:bCs/>
                <w:color w:val="auto"/>
                <w:spacing w:val="0"/>
                <w:sz w:val="24"/>
                <w:szCs w:val="24"/>
                <w:u w:val="none" w:color="auto"/>
                <w:lang w:val="en-US" w:eastAsia="zh-CN"/>
              </w:rPr>
              <w:t>（</w:t>
            </w:r>
            <w:r>
              <w:rPr>
                <w:rFonts w:hint="eastAsia" w:ascii="Times New Roman" w:hAnsi="Times New Roman" w:cs="Times New Roman"/>
                <w:b/>
                <w:bCs/>
                <w:color w:val="auto"/>
                <w:spacing w:val="0"/>
                <w:sz w:val="24"/>
                <w:lang w:val="en-US" w:eastAsia="zh-CN"/>
              </w:rPr>
              <w:t>产品2</w:t>
            </w:r>
            <w:r>
              <w:rPr>
                <w:rFonts w:hint="default" w:ascii="Times New Roman" w:hAnsi="Times New Roman" w:eastAsia="宋体" w:cs="Times New Roman"/>
                <w:b/>
                <w:bCs/>
                <w:color w:val="auto"/>
                <w:spacing w:val="0"/>
                <w:sz w:val="24"/>
                <w:lang w:val="en-US" w:eastAsia="zh-CN"/>
              </w:rPr>
              <w:t>生产线</w:t>
            </w:r>
            <w:r>
              <w:rPr>
                <w:rFonts w:hint="default" w:ascii="Times New Roman" w:hAnsi="Times New Roman" w:eastAsia="宋体" w:cs="Times New Roman"/>
                <w:b/>
                <w:bCs/>
                <w:color w:val="auto"/>
                <w:spacing w:val="0"/>
                <w:sz w:val="24"/>
                <w:szCs w:val="24"/>
                <w:u w:val="none" w:color="auto"/>
                <w:lang w:val="en-US" w:eastAsia="zh-CN"/>
              </w:rPr>
              <w:t>）</w:t>
            </w:r>
            <w:r>
              <w:rPr>
                <w:rFonts w:hint="default" w:ascii="Times New Roman" w:hAnsi="Times New Roman" w:eastAsia="宋体" w:cs="Times New Roman"/>
                <w:color w:val="auto"/>
                <w:spacing w:val="0"/>
                <w:sz w:val="24"/>
              </w:rPr>
              <w:t>：根据订单要求，将部分分切好的淋膜纸进一步送入模切机进行</w:t>
            </w:r>
            <w:r>
              <w:rPr>
                <w:rFonts w:hint="eastAsia" w:ascii="Times New Roman" w:hAnsi="Times New Roman" w:cs="Times New Roman"/>
                <w:color w:val="auto"/>
                <w:spacing w:val="0"/>
                <w:sz w:val="24"/>
                <w:lang w:eastAsia="zh-CN"/>
              </w:rPr>
              <w:t>异型</w:t>
            </w:r>
            <w:r>
              <w:rPr>
                <w:rFonts w:hint="default" w:ascii="Times New Roman" w:hAnsi="Times New Roman" w:eastAsia="宋体" w:cs="Times New Roman"/>
                <w:color w:val="auto"/>
                <w:spacing w:val="0"/>
                <w:sz w:val="24"/>
              </w:rPr>
              <w:t>裁切，模切机可按照事先设计好的图形将</w:t>
            </w:r>
            <w:r>
              <w:rPr>
                <w:rFonts w:hint="default" w:ascii="Times New Roman" w:hAnsi="Times New Roman" w:eastAsia="宋体" w:cs="Times New Roman"/>
                <w:color w:val="auto"/>
                <w:spacing w:val="0"/>
                <w:sz w:val="24"/>
                <w:lang w:val="en-US" w:eastAsia="zh-CN"/>
              </w:rPr>
              <w:t>分切好的</w:t>
            </w:r>
            <w:r>
              <w:rPr>
                <w:rFonts w:hint="default" w:ascii="Times New Roman" w:hAnsi="Times New Roman" w:eastAsia="宋体" w:cs="Times New Roman"/>
                <w:color w:val="auto"/>
                <w:spacing w:val="0"/>
                <w:sz w:val="24"/>
              </w:rPr>
              <w:t>淋膜纸裁切成</w:t>
            </w:r>
            <w:r>
              <w:rPr>
                <w:rFonts w:hint="default" w:ascii="Times New Roman" w:hAnsi="Times New Roman" w:eastAsia="宋体" w:cs="Times New Roman"/>
                <w:color w:val="auto"/>
                <w:spacing w:val="0"/>
                <w:sz w:val="24"/>
                <w:lang w:val="en-US" w:eastAsia="zh-CN"/>
              </w:rPr>
              <w:t>纸杯片、纸碗片的形状</w:t>
            </w:r>
            <w:r>
              <w:rPr>
                <w:rFonts w:hint="default" w:ascii="Times New Roman" w:hAnsi="Times New Roman" w:eastAsia="宋体" w:cs="Times New Roman"/>
                <w:color w:val="auto"/>
                <w:spacing w:val="0"/>
                <w:sz w:val="24"/>
              </w:rPr>
              <w:t>，使淋膜纸的形状不再局限于直边直角。</w:t>
            </w:r>
            <w:r>
              <w:rPr>
                <w:rFonts w:hint="eastAsia" w:ascii="Times New Roman" w:hAnsi="Times New Roman" w:eastAsia="宋体" w:cs="Times New Roman"/>
                <w:i w:val="0"/>
                <w:iCs w:val="0"/>
                <w:caps w:val="0"/>
                <w:color w:val="auto"/>
                <w:spacing w:val="0"/>
                <w:sz w:val="24"/>
                <w:szCs w:val="24"/>
                <w:shd w:val="clear" w:fill="FFFFFF"/>
                <w:lang w:val="en-US" w:eastAsia="zh-CN"/>
              </w:rPr>
              <w:t>此过程中会产生废边角料（</w:t>
            </w:r>
            <w:r>
              <w:rPr>
                <w:rFonts w:hint="eastAsia" w:ascii="Times New Roman" w:hAnsi="Times New Roman" w:eastAsia="宋体" w:cs="Times New Roman"/>
                <w:color w:val="auto"/>
                <w:spacing w:val="0"/>
                <w:sz w:val="24"/>
                <w:lang w:val="en-US" w:eastAsia="zh-CN"/>
              </w:rPr>
              <w:t>一期：</w:t>
            </w:r>
            <w:r>
              <w:rPr>
                <w:rFonts w:hint="eastAsia" w:ascii="Times New Roman" w:hAnsi="Times New Roman" w:eastAsia="宋体" w:cs="Times New Roman"/>
                <w:i w:val="0"/>
                <w:iCs w:val="0"/>
                <w:caps w:val="0"/>
                <w:color w:val="auto"/>
                <w:spacing w:val="0"/>
                <w:sz w:val="24"/>
                <w:szCs w:val="24"/>
                <w:shd w:val="clear" w:fill="FFFFFF"/>
                <w:lang w:val="en-US" w:eastAsia="zh-CN"/>
              </w:rPr>
              <w:t>S3，二期：S1</w:t>
            </w:r>
            <w:r>
              <w:rPr>
                <w:rFonts w:hint="eastAsia" w:ascii="Times New Roman" w:hAnsi="Times New Roman" w:cs="Times New Roman"/>
                <w:i w:val="0"/>
                <w:iCs w:val="0"/>
                <w:caps w:val="0"/>
                <w:color w:val="auto"/>
                <w:spacing w:val="0"/>
                <w:sz w:val="24"/>
                <w:szCs w:val="24"/>
                <w:shd w:val="clear" w:fill="FFFFFF"/>
                <w:lang w:val="en-US" w:eastAsia="zh-CN"/>
              </w:rPr>
              <w:t>2</w:t>
            </w:r>
            <w:r>
              <w:rPr>
                <w:rFonts w:hint="eastAsia" w:ascii="Times New Roman" w:hAnsi="Times New Roman" w:eastAsia="宋体" w:cs="Times New Roman"/>
                <w:i w:val="0"/>
                <w:iCs w:val="0"/>
                <w:caps w:val="0"/>
                <w:color w:val="auto"/>
                <w:spacing w:val="0"/>
                <w:sz w:val="24"/>
                <w:szCs w:val="24"/>
                <w:shd w:val="clear" w:fill="FFFFFF"/>
                <w:lang w:val="en-US" w:eastAsia="zh-CN"/>
              </w:rPr>
              <w:t>），</w:t>
            </w:r>
            <w:r>
              <w:rPr>
                <w:rFonts w:hint="eastAsia" w:ascii="Times New Roman" w:hAnsi="Times New Roman" w:eastAsia="宋体" w:cs="Times New Roman"/>
                <w:color w:val="auto"/>
                <w:spacing w:val="0"/>
                <w:sz w:val="24"/>
                <w:lang w:val="en-US" w:eastAsia="zh-CN"/>
              </w:rPr>
              <w:t>收集后暂存于一般固废暂存区，定期外售给废品回收站。</w:t>
            </w:r>
          </w:p>
          <w:p w14:paraId="49B1D5BD">
            <w:pPr>
              <w:pStyle w:val="10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eastAsia="宋体" w:cs="Times New Roman"/>
                <w:color w:val="auto"/>
                <w:spacing w:val="0"/>
                <w:sz w:val="24"/>
                <w:szCs w:val="24"/>
                <w:u w:val="none" w:color="auto"/>
                <w:lang w:val="en-US" w:eastAsia="zh-CN"/>
              </w:rPr>
            </w:pPr>
            <w:r>
              <w:rPr>
                <w:rFonts w:hint="default" w:ascii="Times New Roman" w:hAnsi="Times New Roman" w:eastAsia="宋体" w:cs="Times New Roman"/>
                <w:b/>
                <w:bCs/>
                <w:color w:val="auto"/>
                <w:spacing w:val="0"/>
                <w:sz w:val="24"/>
                <w:lang w:val="en-US" w:eastAsia="zh-CN"/>
              </w:rPr>
              <w:t>出场</w:t>
            </w:r>
            <w:r>
              <w:rPr>
                <w:rFonts w:hint="default" w:ascii="Times New Roman" w:hAnsi="Times New Roman" w:eastAsia="宋体" w:cs="Times New Roman"/>
                <w:b/>
                <w:bCs/>
                <w:color w:val="auto"/>
                <w:spacing w:val="0"/>
                <w:sz w:val="24"/>
                <w:lang w:eastAsia="zh-CN"/>
              </w:rPr>
              <w:t>（</w:t>
            </w:r>
            <w:r>
              <w:rPr>
                <w:rFonts w:hint="default" w:ascii="Times New Roman" w:hAnsi="Times New Roman" w:eastAsia="宋体" w:cs="Times New Roman"/>
                <w:b/>
                <w:bCs/>
                <w:color w:val="auto"/>
                <w:spacing w:val="0"/>
                <w:sz w:val="24"/>
                <w:lang w:val="en-US" w:eastAsia="zh-CN"/>
              </w:rPr>
              <w:t>2</w:t>
            </w:r>
            <w:r>
              <w:rPr>
                <w:rFonts w:hint="eastAsia" w:ascii="Times New Roman" w:hAnsi="Times New Roman" w:eastAsia="宋体" w:cs="Times New Roman"/>
                <w:b/>
                <w:bCs/>
                <w:color w:val="auto"/>
                <w:spacing w:val="0"/>
                <w:sz w:val="24"/>
                <w:lang w:val="en-US" w:eastAsia="zh-CN"/>
              </w:rPr>
              <w:t>种产品共用工序</w:t>
            </w:r>
            <w:r>
              <w:rPr>
                <w:rFonts w:hint="default" w:ascii="Times New Roman" w:hAnsi="Times New Roman" w:eastAsia="宋体" w:cs="Times New Roman"/>
                <w:b/>
                <w:bCs/>
                <w:color w:val="auto"/>
                <w:spacing w:val="0"/>
                <w:sz w:val="24"/>
                <w:lang w:eastAsia="zh-CN"/>
              </w:rPr>
              <w:t>）</w:t>
            </w:r>
            <w:r>
              <w:rPr>
                <w:rFonts w:hint="default" w:ascii="Times New Roman" w:hAnsi="Times New Roman" w:eastAsia="宋体" w:cs="Times New Roman"/>
                <w:color w:val="auto"/>
                <w:spacing w:val="0"/>
                <w:sz w:val="24"/>
                <w:lang w:val="en-US" w:eastAsia="zh-CN"/>
              </w:rPr>
              <w:t>：</w:t>
            </w:r>
            <w:r>
              <w:rPr>
                <w:rFonts w:hint="default" w:ascii="Times New Roman" w:hAnsi="Times New Roman" w:eastAsia="宋体" w:cs="Times New Roman"/>
                <w:color w:val="auto"/>
                <w:spacing w:val="0"/>
                <w:sz w:val="24"/>
              </w:rPr>
              <w:t>裁切好的淋膜纸</w:t>
            </w:r>
            <w:r>
              <w:rPr>
                <w:rFonts w:hint="default" w:ascii="Times New Roman" w:hAnsi="Times New Roman" w:eastAsia="宋体" w:cs="Times New Roman"/>
                <w:color w:val="auto"/>
                <w:spacing w:val="0"/>
                <w:sz w:val="24"/>
                <w:lang w:val="en-US" w:eastAsia="zh-CN"/>
              </w:rPr>
              <w:t>杯片、纸碗片</w:t>
            </w:r>
            <w:r>
              <w:rPr>
                <w:rFonts w:hint="default" w:ascii="Times New Roman" w:hAnsi="Times New Roman" w:eastAsia="宋体" w:cs="Times New Roman"/>
                <w:color w:val="auto"/>
                <w:spacing w:val="0"/>
                <w:sz w:val="24"/>
              </w:rPr>
              <w:t>根据不同的包装规格，打捆装箱，密封</w:t>
            </w:r>
            <w:r>
              <w:rPr>
                <w:rFonts w:hint="default" w:ascii="Times New Roman" w:hAnsi="Times New Roman" w:eastAsia="宋体" w:cs="Times New Roman"/>
                <w:color w:val="auto"/>
                <w:spacing w:val="0"/>
                <w:sz w:val="24"/>
                <w:lang w:val="en-US" w:eastAsia="zh-CN"/>
              </w:rPr>
              <w:t>出场入库。</w:t>
            </w:r>
          </w:p>
          <w:p w14:paraId="3F518124">
            <w:pPr>
              <w:pStyle w:val="59"/>
              <w:topLinePunct w:val="0"/>
              <w:bidi w:val="0"/>
              <w:adjustRightInd w:val="0"/>
              <w:snapToGrid w:val="0"/>
              <w:spacing w:after="0" w:afterLines="0" w:line="360" w:lineRule="auto"/>
              <w:ind w:left="0" w:leftChars="0" w:right="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highlight w:val="none"/>
                <w:lang w:val="en-US" w:eastAsia="zh-CN"/>
              </w:rPr>
              <w:t>此外；项目区不设置办公生活区，无食堂废水产生，员工其他生活污水</w:t>
            </w:r>
            <w:r>
              <w:rPr>
                <w:rFonts w:hint="eastAsia" w:ascii="Times New Roman" w:hAnsi="Times New Roman" w:cs="Times New Roman"/>
                <w:bCs/>
                <w:color w:val="auto"/>
                <w:sz w:val="24"/>
                <w:highlight w:val="none"/>
                <w:lang w:val="en-US" w:eastAsia="zh-CN"/>
              </w:rPr>
              <w:t>（一期：</w:t>
            </w:r>
            <w:r>
              <w:rPr>
                <w:rFonts w:hint="eastAsia" w:ascii="Times New Roman" w:hAnsi="Times New Roman" w:eastAsia="宋体" w:cs="Times New Roman"/>
                <w:bCs/>
                <w:color w:val="auto"/>
                <w:sz w:val="24"/>
                <w:szCs w:val="24"/>
                <w:highlight w:val="none"/>
                <w:lang w:val="en-US" w:eastAsia="zh-CN"/>
              </w:rPr>
              <w:t>W2，二期：W4）由于</w:t>
            </w:r>
            <w:r>
              <w:rPr>
                <w:rFonts w:hint="default" w:ascii="Times New Roman" w:hAnsi="Times New Roman" w:eastAsia="宋体" w:cs="Times New Roman"/>
                <w:bCs/>
                <w:color w:val="auto"/>
                <w:sz w:val="24"/>
                <w:szCs w:val="24"/>
                <w:highlight w:val="none"/>
                <w:lang w:val="en-US" w:eastAsia="zh-CN"/>
              </w:rPr>
              <w:t>目前园区污水处理厂未运行，经化粪池（已建，2个，容积均为5m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预处理后，委托有资质的化粪池清掏单位使用密闭吸污车把生活污水抽取后清运至玉溪市江川区水泽环境建设工程有限公司（江川区西片区污水处理厂运行单位）处置；后期园区污水处理厂正常运行则生活污水经化粪池处理后，排入园区污水管网，最终进入园区污水处理厂处理</w:t>
            </w:r>
            <w:r>
              <w:rPr>
                <w:rFonts w:hint="eastAsia" w:ascii="Times New Roman" w:hAnsi="Times New Roman" w:eastAsia="宋体" w:cs="Times New Roman"/>
                <w:bCs/>
                <w:color w:val="auto"/>
                <w:sz w:val="24"/>
                <w:szCs w:val="24"/>
                <w:highlight w:val="none"/>
                <w:lang w:val="en-US" w:eastAsia="zh-CN"/>
              </w:rPr>
              <w:t>。</w:t>
            </w:r>
          </w:p>
          <w:p w14:paraId="638226B4">
            <w:pPr>
              <w:pStyle w:val="59"/>
              <w:topLinePunct w:val="0"/>
              <w:bidi w:val="0"/>
              <w:adjustRightInd w:val="0"/>
              <w:snapToGrid w:val="0"/>
              <w:spacing w:after="0" w:afterLines="0" w:line="360" w:lineRule="auto"/>
              <w:ind w:left="0" w:leftChars="0" w:right="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项目产污环节分析及治理措施</w:t>
            </w:r>
          </w:p>
          <w:p w14:paraId="021E296D">
            <w:pPr>
              <w:pStyle w:val="59"/>
              <w:topLinePunct w:val="0"/>
              <w:bidi w:val="0"/>
              <w:adjustRightInd w:val="0"/>
              <w:snapToGrid w:val="0"/>
              <w:spacing w:after="0" w:afterLines="0" w:line="360" w:lineRule="auto"/>
              <w:ind w:left="0" w:leftChars="0" w:right="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项目产污环节分析及治理措施见下表。</w:t>
            </w:r>
          </w:p>
          <w:p w14:paraId="44EE831A">
            <w:pPr>
              <w:topLinePunct w:val="0"/>
              <w:bidi w:val="0"/>
              <w:adjustRightInd w:val="0"/>
              <w:snapToGrid w:val="0"/>
              <w:spacing w:after="0" w:afterLines="0" w:line="240" w:lineRule="auto"/>
              <w:ind w:left="0" w:leftChars="0" w:right="0" w:firstLine="410" w:firstLineChars="200"/>
              <w:jc w:val="center"/>
              <w:rPr>
                <w:rFonts w:hint="default" w:ascii="Times New Roman" w:hAnsi="Times New Roman" w:cs="Times New Roman" w:eastAsiaTheme="minorEastAsia"/>
                <w:b/>
                <w:bCs/>
                <w:color w:val="auto"/>
                <w:spacing w:val="-3"/>
                <w:sz w:val="21"/>
                <w:szCs w:val="21"/>
                <w:lang w:val="en-US" w:eastAsia="zh-CN"/>
              </w:rPr>
            </w:pPr>
          </w:p>
          <w:p w14:paraId="6739960A">
            <w:pPr>
              <w:topLinePunct w:val="0"/>
              <w:bidi w:val="0"/>
              <w:adjustRightInd w:val="0"/>
              <w:snapToGrid w:val="0"/>
              <w:spacing w:after="0" w:afterLines="0" w:line="240" w:lineRule="auto"/>
              <w:ind w:left="0" w:leftChars="0" w:right="0" w:firstLine="410" w:firstLineChars="200"/>
              <w:jc w:val="center"/>
              <w:rPr>
                <w:rFonts w:hint="default" w:ascii="Times New Roman" w:hAnsi="Times New Roman" w:cs="Times New Roman" w:eastAsiaTheme="minorEastAsia"/>
                <w:b/>
                <w:bCs/>
                <w:color w:val="auto"/>
                <w:spacing w:val="-3"/>
                <w:sz w:val="21"/>
                <w:szCs w:val="21"/>
                <w:lang w:val="en-US" w:eastAsia="zh-CN"/>
              </w:rPr>
            </w:pPr>
          </w:p>
          <w:p w14:paraId="041B5F47">
            <w:pPr>
              <w:topLinePunct w:val="0"/>
              <w:bidi w:val="0"/>
              <w:adjustRightInd w:val="0"/>
              <w:snapToGrid w:val="0"/>
              <w:spacing w:after="0" w:afterLines="0" w:line="240" w:lineRule="auto"/>
              <w:ind w:left="0" w:leftChars="0" w:right="0" w:firstLine="410" w:firstLineChars="200"/>
              <w:jc w:val="center"/>
              <w:rPr>
                <w:rFonts w:hint="default" w:ascii="Times New Roman" w:hAnsi="Times New Roman" w:cs="Times New Roman" w:eastAsiaTheme="minorEastAsia"/>
                <w:b/>
                <w:bCs/>
                <w:color w:val="auto"/>
                <w:spacing w:val="-3"/>
                <w:sz w:val="21"/>
                <w:szCs w:val="21"/>
                <w:lang w:val="en-US" w:eastAsia="zh-CN"/>
              </w:rPr>
            </w:pPr>
          </w:p>
          <w:p w14:paraId="4DFB6F8D">
            <w:pPr>
              <w:topLinePunct w:val="0"/>
              <w:bidi w:val="0"/>
              <w:adjustRightInd w:val="0"/>
              <w:snapToGrid w:val="0"/>
              <w:spacing w:after="0" w:afterLines="0" w:line="240" w:lineRule="auto"/>
              <w:ind w:left="0" w:leftChars="0" w:right="0" w:firstLine="410" w:firstLineChars="200"/>
              <w:jc w:val="center"/>
              <w:rPr>
                <w:rFonts w:hint="default" w:ascii="Times New Roman" w:hAnsi="Times New Roman" w:cs="Times New Roman" w:eastAsiaTheme="minorEastAsia"/>
                <w:b/>
                <w:bCs/>
                <w:color w:val="auto"/>
                <w:spacing w:val="-3"/>
                <w:sz w:val="21"/>
                <w:szCs w:val="21"/>
                <w:lang w:val="en-US" w:eastAsia="zh-CN"/>
              </w:rPr>
            </w:pPr>
          </w:p>
          <w:p w14:paraId="38083A77">
            <w:pPr>
              <w:topLinePunct w:val="0"/>
              <w:bidi w:val="0"/>
              <w:adjustRightInd w:val="0"/>
              <w:snapToGrid w:val="0"/>
              <w:spacing w:after="0" w:afterLines="0" w:line="240" w:lineRule="auto"/>
              <w:ind w:left="0" w:leftChars="0" w:right="0" w:firstLine="410" w:firstLineChars="200"/>
              <w:jc w:val="center"/>
              <w:rPr>
                <w:rFonts w:hint="default" w:ascii="Times New Roman" w:hAnsi="Times New Roman" w:cs="Times New Roman" w:eastAsiaTheme="minorEastAsia"/>
                <w:b/>
                <w:bCs/>
                <w:color w:val="auto"/>
                <w:spacing w:val="-3"/>
                <w:sz w:val="21"/>
                <w:szCs w:val="21"/>
                <w:lang w:val="en-US" w:eastAsia="zh-CN"/>
              </w:rPr>
            </w:pPr>
          </w:p>
          <w:p w14:paraId="1AD56F7E">
            <w:pPr>
              <w:topLinePunct w:val="0"/>
              <w:bidi w:val="0"/>
              <w:adjustRightInd w:val="0"/>
              <w:snapToGrid w:val="0"/>
              <w:spacing w:after="0" w:afterLines="0" w:line="240" w:lineRule="auto"/>
              <w:ind w:left="0" w:leftChars="0" w:right="0" w:firstLine="410" w:firstLineChars="20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spacing w:val="-3"/>
                <w:sz w:val="21"/>
                <w:szCs w:val="21"/>
                <w:lang w:val="en-US" w:eastAsia="zh-CN"/>
              </w:rPr>
              <w:t>表2-</w:t>
            </w:r>
            <w:r>
              <w:rPr>
                <w:rFonts w:hint="eastAsia" w:ascii="Times New Roman" w:hAnsi="Times New Roman" w:cs="Times New Roman" w:eastAsiaTheme="minorEastAsia"/>
                <w:b/>
                <w:bCs/>
                <w:color w:val="auto"/>
                <w:spacing w:val="-3"/>
                <w:sz w:val="21"/>
                <w:szCs w:val="21"/>
                <w:lang w:val="en-US" w:eastAsia="zh-CN"/>
              </w:rPr>
              <w:t>9    项目两期建成后产污环节表</w:t>
            </w:r>
          </w:p>
          <w:tbl>
            <w:tblPr>
              <w:tblStyle w:val="4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644"/>
              <w:gridCol w:w="534"/>
              <w:gridCol w:w="534"/>
              <w:gridCol w:w="920"/>
              <w:gridCol w:w="1188"/>
              <w:gridCol w:w="1392"/>
              <w:gridCol w:w="1188"/>
              <w:gridCol w:w="1393"/>
            </w:tblGrid>
            <w:tr w14:paraId="4064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noWrap w:val="0"/>
                  <w:vAlign w:val="center"/>
                </w:tcPr>
                <w:p w14:paraId="45876AB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类别</w:t>
                  </w:r>
                </w:p>
              </w:tc>
              <w:tc>
                <w:tcPr>
                  <w:tcW w:w="392" w:type="pct"/>
                  <w:noWrap w:val="0"/>
                  <w:vAlign w:val="center"/>
                </w:tcPr>
                <w:p w14:paraId="702B8AFA">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产污环节</w:t>
                  </w:r>
                </w:p>
              </w:tc>
              <w:tc>
                <w:tcPr>
                  <w:tcW w:w="325" w:type="pct"/>
                  <w:noWrap w:val="0"/>
                  <w:vAlign w:val="center"/>
                </w:tcPr>
                <w:p w14:paraId="7A285513">
                  <w:pPr>
                    <w:keepNext w:val="0"/>
                    <w:keepLines w:val="0"/>
                    <w:pageBreakBefore w:val="0"/>
                    <w:widowControl/>
                    <w:kinsoku/>
                    <w:wordWrap/>
                    <w:overflowPunct/>
                    <w:topLinePunct w:val="0"/>
                    <w:bidi w:val="0"/>
                    <w:adjustRightInd w:val="0"/>
                    <w:snapToGrid w:val="0"/>
                    <w:spacing w:after="0" w:afterLines="0" w:line="240" w:lineRule="auto"/>
                    <w:ind w:left="0" w:leftChars="0" w:right="0" w:firstLine="0" w:firstLineChars="0"/>
                    <w:jc w:val="center"/>
                    <w:textAlignment w:val="center"/>
                    <w:rPr>
                      <w:rFonts w:hint="default" w:ascii="Times New Roman" w:hAnsi="Times New Roman" w:cs="Times New Roman" w:eastAsiaTheme="minorEastAsia"/>
                      <w:b/>
                      <w:bCs/>
                      <w:color w:val="auto"/>
                      <w:spacing w:val="-3"/>
                      <w:sz w:val="21"/>
                      <w:szCs w:val="21"/>
                      <w:vertAlign w:val="baseline"/>
                      <w:lang w:val="en-US" w:eastAsia="zh-CN"/>
                    </w:rPr>
                  </w:pPr>
                  <w:r>
                    <w:rPr>
                      <w:rFonts w:hint="eastAsia" w:cs="Times New Roman"/>
                      <w:b/>
                      <w:bCs/>
                      <w:color w:val="auto"/>
                      <w:kern w:val="0"/>
                      <w:sz w:val="21"/>
                      <w:szCs w:val="21"/>
                      <w:lang w:val="en-US" w:eastAsia="zh-CN"/>
                    </w:rPr>
                    <w:t>一期</w:t>
                  </w:r>
                  <w:r>
                    <w:rPr>
                      <w:rFonts w:hint="default" w:ascii="Times New Roman" w:hAnsi="Times New Roman" w:eastAsia="宋体" w:cs="Times New Roman"/>
                      <w:b/>
                      <w:bCs/>
                      <w:color w:val="auto"/>
                      <w:kern w:val="0"/>
                      <w:sz w:val="21"/>
                      <w:szCs w:val="21"/>
                    </w:rPr>
                    <w:t>编号</w:t>
                  </w:r>
                </w:p>
              </w:tc>
              <w:tc>
                <w:tcPr>
                  <w:tcW w:w="325" w:type="pct"/>
                  <w:noWrap w:val="0"/>
                  <w:vAlign w:val="center"/>
                </w:tcPr>
                <w:p w14:paraId="22119023">
                  <w:pPr>
                    <w:keepNext w:val="0"/>
                    <w:keepLines w:val="0"/>
                    <w:pageBreakBefore w:val="0"/>
                    <w:widowControl/>
                    <w:kinsoku/>
                    <w:wordWrap/>
                    <w:overflowPunct/>
                    <w:topLinePunct w:val="0"/>
                    <w:bidi w:val="0"/>
                    <w:adjustRightInd w:val="0"/>
                    <w:snapToGrid w:val="0"/>
                    <w:spacing w:after="0" w:afterLines="0" w:line="240" w:lineRule="auto"/>
                    <w:ind w:left="0" w:leftChars="0" w:right="0" w:firstLine="0" w:firstLineChars="0"/>
                    <w:jc w:val="center"/>
                    <w:textAlignment w:val="center"/>
                    <w:rPr>
                      <w:rFonts w:hint="default" w:ascii="Times New Roman" w:hAnsi="Times New Roman" w:cs="Times New Roman" w:eastAsiaTheme="minorEastAsia"/>
                      <w:b/>
                      <w:bCs/>
                      <w:color w:val="auto"/>
                      <w:spacing w:val="-3"/>
                      <w:sz w:val="21"/>
                      <w:szCs w:val="21"/>
                      <w:vertAlign w:val="baseline"/>
                      <w:lang w:val="en-US" w:eastAsia="zh-CN"/>
                    </w:rPr>
                  </w:pPr>
                  <w:r>
                    <w:rPr>
                      <w:rFonts w:hint="eastAsia" w:cs="Times New Roman"/>
                      <w:b/>
                      <w:bCs/>
                      <w:color w:val="auto"/>
                      <w:kern w:val="0"/>
                      <w:sz w:val="21"/>
                      <w:szCs w:val="21"/>
                      <w:lang w:val="en-US" w:eastAsia="zh-CN"/>
                    </w:rPr>
                    <w:t>二期编号</w:t>
                  </w:r>
                </w:p>
              </w:tc>
              <w:tc>
                <w:tcPr>
                  <w:tcW w:w="560" w:type="pct"/>
                  <w:noWrap w:val="0"/>
                  <w:vAlign w:val="center"/>
                </w:tcPr>
                <w:p w14:paraId="3ED16DF7">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主要污染物</w:t>
                  </w:r>
                </w:p>
              </w:tc>
              <w:tc>
                <w:tcPr>
                  <w:tcW w:w="1570" w:type="pct"/>
                  <w:gridSpan w:val="2"/>
                  <w:noWrap w:val="0"/>
                  <w:vAlign w:val="center"/>
                </w:tcPr>
                <w:p w14:paraId="08B09086">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b/>
                      <w:bCs/>
                      <w:color w:val="auto"/>
                      <w:spacing w:val="-3"/>
                      <w:sz w:val="21"/>
                      <w:szCs w:val="21"/>
                      <w:vertAlign w:val="baseline"/>
                      <w:lang w:val="en-US" w:eastAsia="zh-CN"/>
                    </w:rPr>
                  </w:pPr>
                  <w:r>
                    <w:rPr>
                      <w:rFonts w:hint="eastAsia" w:cs="Times New Roman"/>
                      <w:b/>
                      <w:bCs/>
                      <w:color w:val="auto"/>
                      <w:kern w:val="0"/>
                      <w:sz w:val="21"/>
                      <w:szCs w:val="21"/>
                      <w:lang w:val="en-US" w:eastAsia="zh-CN"/>
                    </w:rPr>
                    <w:t>一期</w:t>
                  </w:r>
                  <w:r>
                    <w:rPr>
                      <w:rFonts w:hint="default" w:ascii="Times New Roman" w:hAnsi="Times New Roman" w:eastAsia="宋体" w:cs="Times New Roman"/>
                      <w:b/>
                      <w:bCs/>
                      <w:color w:val="auto"/>
                      <w:kern w:val="0"/>
                      <w:sz w:val="21"/>
                      <w:szCs w:val="21"/>
                    </w:rPr>
                    <w:t>排放去向</w:t>
                  </w:r>
                </w:p>
              </w:tc>
              <w:tc>
                <w:tcPr>
                  <w:tcW w:w="1571" w:type="pct"/>
                  <w:gridSpan w:val="2"/>
                  <w:noWrap w:val="0"/>
                  <w:vAlign w:val="center"/>
                </w:tcPr>
                <w:p w14:paraId="6DD4AF39">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cs="Times New Roman"/>
                      <w:b/>
                      <w:bCs/>
                      <w:color w:val="auto"/>
                      <w:kern w:val="0"/>
                      <w:sz w:val="21"/>
                      <w:szCs w:val="21"/>
                      <w:lang w:val="en-US" w:eastAsia="zh-CN"/>
                    </w:rPr>
                  </w:pPr>
                  <w:r>
                    <w:rPr>
                      <w:rFonts w:hint="eastAsia" w:cs="Times New Roman"/>
                      <w:b/>
                      <w:bCs/>
                      <w:color w:val="auto"/>
                      <w:kern w:val="0"/>
                      <w:sz w:val="21"/>
                      <w:szCs w:val="21"/>
                      <w:lang w:val="en-US" w:eastAsia="zh-CN"/>
                    </w:rPr>
                    <w:t>二期排放去向</w:t>
                  </w:r>
                </w:p>
              </w:tc>
            </w:tr>
            <w:tr w14:paraId="38AC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restart"/>
                  <w:noWrap w:val="0"/>
                  <w:vAlign w:val="center"/>
                </w:tcPr>
                <w:p w14:paraId="48C1820B">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废气</w:t>
                  </w:r>
                </w:p>
              </w:tc>
              <w:tc>
                <w:tcPr>
                  <w:tcW w:w="392" w:type="pct"/>
                  <w:noWrap w:val="0"/>
                  <w:vAlign w:val="center"/>
                </w:tcPr>
                <w:p w14:paraId="68086C06">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淋膜</w:t>
                  </w:r>
                </w:p>
              </w:tc>
              <w:tc>
                <w:tcPr>
                  <w:tcW w:w="325" w:type="pct"/>
                  <w:noWrap w:val="0"/>
                  <w:vAlign w:val="center"/>
                </w:tcPr>
                <w:p w14:paraId="06CB8D6F">
                  <w:pPr>
                    <w:pStyle w:val="134"/>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G1</w:t>
                  </w:r>
                </w:p>
              </w:tc>
              <w:tc>
                <w:tcPr>
                  <w:tcW w:w="325" w:type="pct"/>
                  <w:noWrap w:val="0"/>
                  <w:vAlign w:val="center"/>
                </w:tcPr>
                <w:p w14:paraId="478F96DA">
                  <w:pPr>
                    <w:pStyle w:val="134"/>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G</w:t>
                  </w:r>
                  <w:r>
                    <w:rPr>
                      <w:rFonts w:hint="eastAsia" w:ascii="Times New Roman" w:hAnsi="Times New Roman" w:eastAsia="宋体" w:cs="Times New Roman"/>
                      <w:b w:val="0"/>
                      <w:bCs w:val="0"/>
                      <w:color w:val="auto"/>
                      <w:kern w:val="28"/>
                      <w:sz w:val="21"/>
                      <w:szCs w:val="21"/>
                      <w:vertAlign w:val="baseline"/>
                      <w:lang w:val="en-US" w:eastAsia="zh-CN"/>
                    </w:rPr>
                    <w:t>3</w:t>
                  </w:r>
                </w:p>
              </w:tc>
              <w:tc>
                <w:tcPr>
                  <w:tcW w:w="560" w:type="pct"/>
                  <w:vMerge w:val="restart"/>
                  <w:noWrap w:val="0"/>
                  <w:vAlign w:val="center"/>
                </w:tcPr>
                <w:p w14:paraId="23B51C05">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非甲烷总烃</w:t>
                  </w:r>
                </w:p>
              </w:tc>
              <w:tc>
                <w:tcPr>
                  <w:tcW w:w="723" w:type="pct"/>
                  <w:noWrap w:val="0"/>
                  <w:vAlign w:val="center"/>
                </w:tcPr>
                <w:p w14:paraId="57C3D223">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经1#</w:t>
                  </w:r>
                  <w:r>
                    <w:rPr>
                      <w:rFonts w:hint="default" w:ascii="Times New Roman" w:hAnsi="Times New Roman" w:cs="Times New Roman" w:eastAsiaTheme="minorEastAsia"/>
                      <w:color w:val="auto"/>
                      <w:spacing w:val="-3"/>
                      <w:sz w:val="21"/>
                      <w:szCs w:val="21"/>
                      <w:vertAlign w:val="baseline"/>
                      <w:lang w:val="en-US" w:eastAsia="zh-CN"/>
                    </w:rPr>
                    <w:t>集气罩</w:t>
                  </w:r>
                  <w:r>
                    <w:rPr>
                      <w:rFonts w:hint="eastAsia" w:ascii="Times New Roman" w:hAnsi="Times New Roman" w:cs="Times New Roman" w:eastAsiaTheme="minorEastAsia"/>
                      <w:color w:val="auto"/>
                      <w:spacing w:val="-3"/>
                      <w:sz w:val="21"/>
                      <w:szCs w:val="21"/>
                      <w:vertAlign w:val="baseline"/>
                      <w:lang w:val="en-US" w:eastAsia="zh-CN"/>
                    </w:rPr>
                    <w:t>收集后进入冷凝回收设备（TA001）</w:t>
                  </w:r>
                </w:p>
              </w:tc>
              <w:tc>
                <w:tcPr>
                  <w:tcW w:w="847" w:type="pct"/>
                  <w:vMerge w:val="restart"/>
                  <w:noWrap w:val="0"/>
                  <w:vAlign w:val="center"/>
                </w:tcPr>
                <w:p w14:paraId="79B422E1">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进入一级活性炭</w:t>
                  </w:r>
                  <w:r>
                    <w:rPr>
                      <w:rFonts w:hint="default" w:ascii="Times New Roman" w:hAnsi="Times New Roman" w:cs="Times New Roman" w:eastAsiaTheme="minorEastAsia"/>
                      <w:color w:val="auto"/>
                      <w:spacing w:val="-3"/>
                      <w:sz w:val="21"/>
                      <w:szCs w:val="21"/>
                      <w:vertAlign w:val="baseline"/>
                      <w:lang w:val="en-US" w:eastAsia="zh-CN"/>
                    </w:rPr>
                    <w:t>吸附装置</w:t>
                  </w:r>
                  <w:r>
                    <w:rPr>
                      <w:rFonts w:hint="eastAsia" w:ascii="Times New Roman" w:hAnsi="Times New Roman" w:cs="Times New Roman" w:eastAsiaTheme="minorEastAsia"/>
                      <w:color w:val="auto"/>
                      <w:spacing w:val="-3"/>
                      <w:sz w:val="21"/>
                      <w:szCs w:val="21"/>
                      <w:vertAlign w:val="baseline"/>
                      <w:lang w:val="en-US" w:eastAsia="zh-CN"/>
                    </w:rPr>
                    <w:t>处理（TA002），处理达标废气经1根27m高排气筒排放（排口编号DA001）</w:t>
                  </w:r>
                </w:p>
              </w:tc>
              <w:tc>
                <w:tcPr>
                  <w:tcW w:w="723" w:type="pct"/>
                  <w:noWrap w:val="0"/>
                  <w:vAlign w:val="center"/>
                </w:tcPr>
                <w:p w14:paraId="4A22930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经3#</w:t>
                  </w:r>
                  <w:r>
                    <w:rPr>
                      <w:rFonts w:hint="default" w:ascii="Times New Roman" w:hAnsi="Times New Roman" w:cs="Times New Roman" w:eastAsiaTheme="minorEastAsia"/>
                      <w:color w:val="auto"/>
                      <w:spacing w:val="-3"/>
                      <w:sz w:val="21"/>
                      <w:szCs w:val="21"/>
                      <w:vertAlign w:val="baseline"/>
                      <w:lang w:val="en-US" w:eastAsia="zh-CN"/>
                    </w:rPr>
                    <w:t>集气罩</w:t>
                  </w:r>
                  <w:r>
                    <w:rPr>
                      <w:rFonts w:hint="eastAsia" w:ascii="Times New Roman" w:hAnsi="Times New Roman" w:cs="Times New Roman" w:eastAsiaTheme="minorEastAsia"/>
                      <w:color w:val="auto"/>
                      <w:spacing w:val="-3"/>
                      <w:sz w:val="21"/>
                      <w:szCs w:val="21"/>
                      <w:vertAlign w:val="baseline"/>
                      <w:lang w:val="en-US" w:eastAsia="zh-CN"/>
                    </w:rPr>
                    <w:t>收集后进入冷凝回收设备（TA001）</w:t>
                  </w:r>
                </w:p>
              </w:tc>
              <w:tc>
                <w:tcPr>
                  <w:tcW w:w="847" w:type="pct"/>
                  <w:vMerge w:val="restart"/>
                  <w:noWrap w:val="0"/>
                  <w:vAlign w:val="center"/>
                </w:tcPr>
                <w:p w14:paraId="47431865">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进入一级活性炭</w:t>
                  </w:r>
                  <w:r>
                    <w:rPr>
                      <w:rFonts w:hint="default" w:ascii="Times New Roman" w:hAnsi="Times New Roman" w:cs="Times New Roman" w:eastAsiaTheme="minorEastAsia"/>
                      <w:color w:val="auto"/>
                      <w:spacing w:val="-3"/>
                      <w:sz w:val="21"/>
                      <w:szCs w:val="21"/>
                      <w:vertAlign w:val="baseline"/>
                      <w:lang w:val="en-US" w:eastAsia="zh-CN"/>
                    </w:rPr>
                    <w:t>吸附装置</w:t>
                  </w:r>
                  <w:r>
                    <w:rPr>
                      <w:rFonts w:hint="eastAsia" w:ascii="Times New Roman" w:hAnsi="Times New Roman" w:cs="Times New Roman" w:eastAsiaTheme="minorEastAsia"/>
                      <w:color w:val="auto"/>
                      <w:spacing w:val="-3"/>
                      <w:sz w:val="21"/>
                      <w:szCs w:val="21"/>
                      <w:vertAlign w:val="baseline"/>
                      <w:lang w:val="en-US" w:eastAsia="zh-CN"/>
                    </w:rPr>
                    <w:t>处理（TA002），处理达标废气经1根27m高排气筒排放（排口编号DA001）</w:t>
                  </w:r>
                </w:p>
              </w:tc>
            </w:tr>
            <w:tr w14:paraId="3B74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3740E400">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noWrap w:val="0"/>
                  <w:vAlign w:val="center"/>
                </w:tcPr>
                <w:p w14:paraId="0E8C4BB4">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印刷</w:t>
                  </w:r>
                </w:p>
              </w:tc>
              <w:tc>
                <w:tcPr>
                  <w:tcW w:w="325" w:type="pct"/>
                  <w:noWrap w:val="0"/>
                  <w:vAlign w:val="center"/>
                </w:tcPr>
                <w:p w14:paraId="63EF8393">
                  <w:pPr>
                    <w:pStyle w:val="134"/>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G2</w:t>
                  </w:r>
                </w:p>
              </w:tc>
              <w:tc>
                <w:tcPr>
                  <w:tcW w:w="325" w:type="pct"/>
                  <w:noWrap w:val="0"/>
                  <w:vAlign w:val="center"/>
                </w:tcPr>
                <w:p w14:paraId="2B4F09F1">
                  <w:pPr>
                    <w:pStyle w:val="134"/>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G</w:t>
                  </w:r>
                  <w:r>
                    <w:rPr>
                      <w:rFonts w:hint="eastAsia" w:ascii="Times New Roman" w:hAnsi="Times New Roman" w:eastAsia="宋体" w:cs="Times New Roman"/>
                      <w:b w:val="0"/>
                      <w:bCs w:val="0"/>
                      <w:color w:val="auto"/>
                      <w:kern w:val="28"/>
                      <w:sz w:val="21"/>
                      <w:szCs w:val="21"/>
                      <w:vertAlign w:val="baseline"/>
                      <w:lang w:val="en-US" w:eastAsia="zh-CN"/>
                    </w:rPr>
                    <w:t>4</w:t>
                  </w:r>
                </w:p>
              </w:tc>
              <w:tc>
                <w:tcPr>
                  <w:tcW w:w="560" w:type="pct"/>
                  <w:vMerge w:val="continue"/>
                  <w:noWrap w:val="0"/>
                  <w:vAlign w:val="center"/>
                </w:tcPr>
                <w:p w14:paraId="4B38EBA3">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723" w:type="pct"/>
                  <w:noWrap w:val="0"/>
                  <w:vAlign w:val="center"/>
                </w:tcPr>
                <w:p w14:paraId="7FAB3D9B">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经2#</w:t>
                  </w:r>
                  <w:r>
                    <w:rPr>
                      <w:rFonts w:hint="default" w:ascii="Times New Roman" w:hAnsi="Times New Roman" w:cs="Times New Roman" w:eastAsiaTheme="minorEastAsia"/>
                      <w:color w:val="auto"/>
                      <w:spacing w:val="-3"/>
                      <w:sz w:val="21"/>
                      <w:szCs w:val="21"/>
                      <w:vertAlign w:val="baseline"/>
                      <w:lang w:val="en-US" w:eastAsia="zh-CN"/>
                    </w:rPr>
                    <w:t>集气罩</w:t>
                  </w:r>
                  <w:r>
                    <w:rPr>
                      <w:rFonts w:hint="eastAsia" w:ascii="Times New Roman" w:hAnsi="Times New Roman" w:cs="Times New Roman" w:eastAsiaTheme="minorEastAsia"/>
                      <w:color w:val="auto"/>
                      <w:spacing w:val="-3"/>
                      <w:sz w:val="21"/>
                      <w:szCs w:val="21"/>
                      <w:vertAlign w:val="baseline"/>
                      <w:lang w:val="en-US" w:eastAsia="zh-CN"/>
                    </w:rPr>
                    <w:t>收集后</w:t>
                  </w:r>
                </w:p>
              </w:tc>
              <w:tc>
                <w:tcPr>
                  <w:tcW w:w="847" w:type="pct"/>
                  <w:vMerge w:val="continue"/>
                  <w:noWrap w:val="0"/>
                  <w:vAlign w:val="center"/>
                </w:tcPr>
                <w:p w14:paraId="4A8BF6EB">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723" w:type="pct"/>
                  <w:noWrap w:val="0"/>
                  <w:vAlign w:val="center"/>
                </w:tcPr>
                <w:p w14:paraId="3A196EDA">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经4#、5#</w:t>
                  </w:r>
                  <w:r>
                    <w:rPr>
                      <w:rFonts w:hint="default" w:ascii="Times New Roman" w:hAnsi="Times New Roman" w:cs="Times New Roman" w:eastAsiaTheme="minorEastAsia"/>
                      <w:color w:val="auto"/>
                      <w:spacing w:val="-3"/>
                      <w:sz w:val="21"/>
                      <w:szCs w:val="21"/>
                      <w:vertAlign w:val="baseline"/>
                      <w:lang w:val="en-US" w:eastAsia="zh-CN"/>
                    </w:rPr>
                    <w:t>集气罩</w:t>
                  </w:r>
                  <w:r>
                    <w:rPr>
                      <w:rFonts w:hint="eastAsia" w:ascii="Times New Roman" w:hAnsi="Times New Roman" w:cs="Times New Roman" w:eastAsiaTheme="minorEastAsia"/>
                      <w:color w:val="auto"/>
                      <w:spacing w:val="-3"/>
                      <w:sz w:val="21"/>
                      <w:szCs w:val="21"/>
                      <w:vertAlign w:val="baseline"/>
                      <w:lang w:val="en-US" w:eastAsia="zh-CN"/>
                    </w:rPr>
                    <w:t>收集后</w:t>
                  </w:r>
                </w:p>
              </w:tc>
              <w:tc>
                <w:tcPr>
                  <w:tcW w:w="847" w:type="pct"/>
                  <w:vMerge w:val="continue"/>
                  <w:noWrap w:val="0"/>
                  <w:vAlign w:val="center"/>
                </w:tcPr>
                <w:p w14:paraId="36D06881">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r>
            <w:tr w14:paraId="3034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1215872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noWrap w:val="0"/>
                  <w:vAlign w:val="center"/>
                </w:tcPr>
                <w:p w14:paraId="260D3DE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淋膜逸散</w:t>
                  </w:r>
                </w:p>
              </w:tc>
              <w:tc>
                <w:tcPr>
                  <w:tcW w:w="325" w:type="pct"/>
                  <w:noWrap w:val="0"/>
                  <w:vAlign w:val="center"/>
                </w:tcPr>
                <w:p w14:paraId="16F8DF9F">
                  <w:pPr>
                    <w:pStyle w:val="134"/>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cs="Times New Roman"/>
                      <w:b w:val="0"/>
                      <w:bCs w:val="0"/>
                      <w:color w:val="auto"/>
                      <w:kern w:val="28"/>
                      <w:sz w:val="21"/>
                      <w:szCs w:val="21"/>
                      <w:vertAlign w:val="baseline"/>
                      <w:lang w:val="en-US" w:eastAsia="zh-CN"/>
                    </w:rPr>
                    <w:t>T1</w:t>
                  </w:r>
                </w:p>
              </w:tc>
              <w:tc>
                <w:tcPr>
                  <w:tcW w:w="325" w:type="pct"/>
                  <w:noWrap w:val="0"/>
                  <w:vAlign w:val="center"/>
                </w:tcPr>
                <w:p w14:paraId="370C80FF">
                  <w:pPr>
                    <w:pStyle w:val="134"/>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cs="Times New Roman"/>
                      <w:b w:val="0"/>
                      <w:bCs w:val="0"/>
                      <w:color w:val="auto"/>
                      <w:kern w:val="28"/>
                      <w:sz w:val="21"/>
                      <w:szCs w:val="21"/>
                      <w:vertAlign w:val="baseline"/>
                      <w:lang w:val="en-US" w:eastAsia="zh-CN"/>
                    </w:rPr>
                    <w:t>T3</w:t>
                  </w:r>
                </w:p>
              </w:tc>
              <w:tc>
                <w:tcPr>
                  <w:tcW w:w="560" w:type="pct"/>
                  <w:noWrap w:val="0"/>
                  <w:vAlign w:val="center"/>
                </w:tcPr>
                <w:p w14:paraId="2D20160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非甲烷总烃</w:t>
                  </w:r>
                </w:p>
              </w:tc>
              <w:tc>
                <w:tcPr>
                  <w:tcW w:w="1570" w:type="pct"/>
                  <w:gridSpan w:val="2"/>
                  <w:noWrap w:val="0"/>
                  <w:vAlign w:val="center"/>
                </w:tcPr>
                <w:p w14:paraId="0397164F">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无组织排放</w:t>
                  </w:r>
                </w:p>
              </w:tc>
              <w:tc>
                <w:tcPr>
                  <w:tcW w:w="1571" w:type="pct"/>
                  <w:gridSpan w:val="2"/>
                  <w:noWrap w:val="0"/>
                  <w:vAlign w:val="center"/>
                </w:tcPr>
                <w:p w14:paraId="460634B6">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无组织排放</w:t>
                  </w:r>
                </w:p>
              </w:tc>
            </w:tr>
            <w:tr w14:paraId="5681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1D0A1F9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noWrap w:val="0"/>
                  <w:vAlign w:val="center"/>
                </w:tcPr>
                <w:p w14:paraId="1C44DCD3">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印刷</w:t>
                  </w:r>
                  <w:r>
                    <w:rPr>
                      <w:rFonts w:hint="eastAsia" w:ascii="Times New Roman" w:hAnsi="Times New Roman" w:cs="Times New Roman" w:eastAsiaTheme="minorEastAsia"/>
                      <w:color w:val="auto"/>
                      <w:spacing w:val="-3"/>
                      <w:sz w:val="21"/>
                      <w:szCs w:val="21"/>
                      <w:vertAlign w:val="baseline"/>
                      <w:lang w:val="en-US" w:eastAsia="zh-CN"/>
                    </w:rPr>
                    <w:t>逸散</w:t>
                  </w:r>
                </w:p>
              </w:tc>
              <w:tc>
                <w:tcPr>
                  <w:tcW w:w="325" w:type="pct"/>
                  <w:noWrap w:val="0"/>
                  <w:vAlign w:val="center"/>
                </w:tcPr>
                <w:p w14:paraId="430E9D39">
                  <w:pPr>
                    <w:pStyle w:val="134"/>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cs="Times New Roman"/>
                      <w:b w:val="0"/>
                      <w:bCs w:val="0"/>
                      <w:color w:val="auto"/>
                      <w:kern w:val="28"/>
                      <w:sz w:val="21"/>
                      <w:szCs w:val="21"/>
                      <w:vertAlign w:val="baseline"/>
                      <w:lang w:val="en-US" w:eastAsia="zh-CN"/>
                    </w:rPr>
                    <w:t>T2</w:t>
                  </w:r>
                </w:p>
              </w:tc>
              <w:tc>
                <w:tcPr>
                  <w:tcW w:w="325" w:type="pct"/>
                  <w:noWrap w:val="0"/>
                  <w:vAlign w:val="center"/>
                </w:tcPr>
                <w:p w14:paraId="23327B6B">
                  <w:pPr>
                    <w:pStyle w:val="134"/>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cs="Times New Roman"/>
                      <w:b w:val="0"/>
                      <w:bCs w:val="0"/>
                      <w:color w:val="auto"/>
                      <w:kern w:val="28"/>
                      <w:sz w:val="21"/>
                      <w:szCs w:val="21"/>
                      <w:vertAlign w:val="baseline"/>
                      <w:lang w:val="en-US" w:eastAsia="zh-CN"/>
                    </w:rPr>
                    <w:t>T4</w:t>
                  </w:r>
                </w:p>
              </w:tc>
              <w:tc>
                <w:tcPr>
                  <w:tcW w:w="560" w:type="pct"/>
                  <w:noWrap w:val="0"/>
                  <w:vAlign w:val="center"/>
                </w:tcPr>
                <w:p w14:paraId="33FE778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非甲烷总烃</w:t>
                  </w:r>
                </w:p>
              </w:tc>
              <w:tc>
                <w:tcPr>
                  <w:tcW w:w="1570" w:type="pct"/>
                  <w:gridSpan w:val="2"/>
                  <w:noWrap w:val="0"/>
                  <w:vAlign w:val="center"/>
                </w:tcPr>
                <w:p w14:paraId="48A7B6E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无组织排放</w:t>
                  </w:r>
                </w:p>
              </w:tc>
              <w:tc>
                <w:tcPr>
                  <w:tcW w:w="1571" w:type="pct"/>
                  <w:gridSpan w:val="2"/>
                  <w:noWrap w:val="0"/>
                  <w:vAlign w:val="center"/>
                </w:tcPr>
                <w:p w14:paraId="3C2562C3">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无组织排放</w:t>
                  </w:r>
                </w:p>
              </w:tc>
            </w:tr>
            <w:tr w14:paraId="1C6B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restart"/>
                  <w:noWrap w:val="0"/>
                  <w:vAlign w:val="center"/>
                </w:tcPr>
                <w:p w14:paraId="1D196FB4">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废水</w:t>
                  </w:r>
                </w:p>
              </w:tc>
              <w:tc>
                <w:tcPr>
                  <w:tcW w:w="392" w:type="pct"/>
                  <w:noWrap w:val="0"/>
                  <w:vAlign w:val="center"/>
                </w:tcPr>
                <w:p w14:paraId="3D924775">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设备</w:t>
                  </w:r>
                  <w:r>
                    <w:rPr>
                      <w:rFonts w:hint="default" w:ascii="Times New Roman" w:hAnsi="Times New Roman" w:cs="Times New Roman" w:eastAsiaTheme="minorEastAsia"/>
                      <w:color w:val="auto"/>
                      <w:spacing w:val="-3"/>
                      <w:sz w:val="21"/>
                      <w:szCs w:val="21"/>
                      <w:vertAlign w:val="baseline"/>
                      <w:lang w:val="en-US" w:eastAsia="zh-CN"/>
                    </w:rPr>
                    <w:t>清洗</w:t>
                  </w:r>
                </w:p>
              </w:tc>
              <w:tc>
                <w:tcPr>
                  <w:tcW w:w="325" w:type="pct"/>
                  <w:noWrap w:val="0"/>
                  <w:vAlign w:val="center"/>
                </w:tcPr>
                <w:p w14:paraId="07FFEB71">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W1</w:t>
                  </w:r>
                </w:p>
              </w:tc>
              <w:tc>
                <w:tcPr>
                  <w:tcW w:w="325" w:type="pct"/>
                  <w:noWrap w:val="0"/>
                  <w:vAlign w:val="center"/>
                </w:tcPr>
                <w:p w14:paraId="62083F74">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W3</w:t>
                  </w:r>
                </w:p>
              </w:tc>
              <w:tc>
                <w:tcPr>
                  <w:tcW w:w="560" w:type="pct"/>
                  <w:noWrap w:val="0"/>
                  <w:vAlign w:val="center"/>
                </w:tcPr>
                <w:p w14:paraId="021A5B8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印刷机清洗废水</w:t>
                  </w:r>
                </w:p>
              </w:tc>
              <w:tc>
                <w:tcPr>
                  <w:tcW w:w="1570" w:type="pct"/>
                  <w:gridSpan w:val="2"/>
                  <w:noWrap w:val="0"/>
                  <w:vAlign w:val="center"/>
                </w:tcPr>
                <w:p w14:paraId="6DC4EA03">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收集桶收集后分区暂存于危废储存间，定期委托有资质的单位统一清运处置。</w:t>
                  </w:r>
                </w:p>
              </w:tc>
              <w:tc>
                <w:tcPr>
                  <w:tcW w:w="1571" w:type="pct"/>
                  <w:gridSpan w:val="2"/>
                  <w:noWrap w:val="0"/>
                  <w:vAlign w:val="center"/>
                </w:tcPr>
                <w:p w14:paraId="59A9D08E">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收集桶收集后分区暂存于危废储存间，定期委托有资质的单位统一清运处置。</w:t>
                  </w:r>
                </w:p>
              </w:tc>
            </w:tr>
            <w:tr w14:paraId="1D27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279E5F0B">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noWrap w:val="0"/>
                  <w:vAlign w:val="center"/>
                </w:tcPr>
                <w:p w14:paraId="23976FD0">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生活污水</w:t>
                  </w:r>
                </w:p>
              </w:tc>
              <w:tc>
                <w:tcPr>
                  <w:tcW w:w="325" w:type="pct"/>
                  <w:noWrap w:val="0"/>
                  <w:vAlign w:val="center"/>
                </w:tcPr>
                <w:p w14:paraId="050E44AA">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W2</w:t>
                  </w:r>
                </w:p>
              </w:tc>
              <w:tc>
                <w:tcPr>
                  <w:tcW w:w="325" w:type="pct"/>
                  <w:noWrap w:val="0"/>
                  <w:vAlign w:val="center"/>
                </w:tcPr>
                <w:p w14:paraId="4CD2C24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W4</w:t>
                  </w:r>
                </w:p>
              </w:tc>
              <w:tc>
                <w:tcPr>
                  <w:tcW w:w="560" w:type="pct"/>
                  <w:noWrap w:val="0"/>
                  <w:vAlign w:val="center"/>
                </w:tcPr>
                <w:p w14:paraId="2ACE9113">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COD、BOD</w:t>
                  </w:r>
                  <w:r>
                    <w:rPr>
                      <w:rFonts w:hint="default" w:ascii="Times New Roman" w:hAnsi="Times New Roman" w:cs="Times New Roman" w:eastAsiaTheme="minorEastAsia"/>
                      <w:color w:val="auto"/>
                      <w:spacing w:val="-3"/>
                      <w:sz w:val="21"/>
                      <w:szCs w:val="21"/>
                      <w:vertAlign w:val="subscript"/>
                      <w:lang w:val="en-US" w:eastAsia="zh-CN"/>
                    </w:rPr>
                    <w:t>5</w:t>
                  </w:r>
                  <w:r>
                    <w:rPr>
                      <w:rFonts w:hint="default" w:ascii="Times New Roman" w:hAnsi="Times New Roman" w:cs="Times New Roman" w:eastAsiaTheme="minorEastAsia"/>
                      <w:color w:val="auto"/>
                      <w:spacing w:val="-3"/>
                      <w:sz w:val="21"/>
                      <w:szCs w:val="21"/>
                      <w:vertAlign w:val="baseline"/>
                      <w:lang w:val="en-US" w:eastAsia="zh-CN"/>
                    </w:rPr>
                    <w:t>、SS、氨氮</w:t>
                  </w:r>
                </w:p>
              </w:tc>
              <w:tc>
                <w:tcPr>
                  <w:tcW w:w="1570" w:type="pct"/>
                  <w:gridSpan w:val="2"/>
                  <w:noWrap w:val="0"/>
                  <w:vAlign w:val="center"/>
                </w:tcPr>
                <w:p w14:paraId="4718F2C8">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收集处理后接入</w:t>
                  </w:r>
                  <w:r>
                    <w:rPr>
                      <w:rFonts w:hint="eastAsia" w:ascii="Times New Roman" w:hAnsi="Times New Roman" w:cs="Times New Roman"/>
                      <w:bCs/>
                      <w:color w:val="auto"/>
                      <w:kern w:val="0"/>
                      <w:sz w:val="21"/>
                      <w:szCs w:val="21"/>
                      <w:highlight w:val="none"/>
                      <w:lang w:val="en-US" w:eastAsia="zh-CN"/>
                    </w:rPr>
                    <w:t>园区污水</w:t>
                  </w:r>
                  <w:r>
                    <w:rPr>
                      <w:rFonts w:hint="default" w:ascii="Times New Roman" w:hAnsi="Times New Roman" w:cs="Times New Roman"/>
                      <w:bCs/>
                      <w:color w:val="auto"/>
                      <w:kern w:val="0"/>
                      <w:sz w:val="21"/>
                      <w:szCs w:val="21"/>
                      <w:highlight w:val="none"/>
                      <w:lang w:val="en-US" w:eastAsia="zh-CN"/>
                    </w:rPr>
                    <w:t>管网</w:t>
                  </w:r>
                  <w:r>
                    <w:rPr>
                      <w:rFonts w:hint="eastAsia" w:ascii="Times New Roman" w:hAnsi="Times New Roman" w:cs="Times New Roman"/>
                      <w:bCs/>
                      <w:color w:val="auto"/>
                      <w:kern w:val="0"/>
                      <w:sz w:val="21"/>
                      <w:szCs w:val="21"/>
                      <w:highlight w:val="none"/>
                      <w:lang w:val="en-US" w:eastAsia="zh-CN"/>
                    </w:rPr>
                    <w:t>，最终</w:t>
                  </w:r>
                  <w:r>
                    <w:rPr>
                      <w:rFonts w:hint="default" w:ascii="Times New Roman" w:hAnsi="Times New Roman" w:cs="Times New Roman"/>
                      <w:bCs/>
                      <w:color w:val="auto"/>
                      <w:kern w:val="0"/>
                      <w:sz w:val="21"/>
                      <w:szCs w:val="21"/>
                      <w:highlight w:val="none"/>
                      <w:lang w:val="en-US" w:eastAsia="zh-CN"/>
                    </w:rPr>
                    <w:t>接入园区污水处理厂</w:t>
                  </w:r>
                  <w:r>
                    <w:rPr>
                      <w:rFonts w:hint="eastAsia" w:ascii="Times New Roman" w:hAnsi="Times New Roman" w:cs="Times New Roman"/>
                      <w:bCs/>
                      <w:color w:val="auto"/>
                      <w:kern w:val="0"/>
                      <w:sz w:val="21"/>
                      <w:szCs w:val="21"/>
                      <w:highlight w:val="none"/>
                      <w:lang w:val="en-US" w:eastAsia="zh-CN"/>
                    </w:rPr>
                    <w:t>。</w:t>
                  </w:r>
                </w:p>
              </w:tc>
              <w:tc>
                <w:tcPr>
                  <w:tcW w:w="1571" w:type="pct"/>
                  <w:gridSpan w:val="2"/>
                  <w:noWrap w:val="0"/>
                  <w:vAlign w:val="center"/>
                </w:tcPr>
                <w:p w14:paraId="33BF20B9">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生活污水经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收集处理后接入</w:t>
                  </w:r>
                  <w:r>
                    <w:rPr>
                      <w:rFonts w:hint="eastAsia" w:ascii="Times New Roman" w:hAnsi="Times New Roman" w:cs="Times New Roman"/>
                      <w:bCs/>
                      <w:color w:val="auto"/>
                      <w:kern w:val="0"/>
                      <w:sz w:val="21"/>
                      <w:szCs w:val="21"/>
                      <w:highlight w:val="none"/>
                      <w:lang w:val="en-US" w:eastAsia="zh-CN"/>
                    </w:rPr>
                    <w:t>园区污水</w:t>
                  </w:r>
                  <w:r>
                    <w:rPr>
                      <w:rFonts w:hint="default" w:ascii="Times New Roman" w:hAnsi="Times New Roman" w:cs="Times New Roman"/>
                      <w:bCs/>
                      <w:color w:val="auto"/>
                      <w:kern w:val="0"/>
                      <w:sz w:val="21"/>
                      <w:szCs w:val="21"/>
                      <w:highlight w:val="none"/>
                      <w:lang w:val="en-US" w:eastAsia="zh-CN"/>
                    </w:rPr>
                    <w:t>管网</w:t>
                  </w:r>
                  <w:r>
                    <w:rPr>
                      <w:rFonts w:hint="eastAsia" w:ascii="Times New Roman" w:hAnsi="Times New Roman" w:cs="Times New Roman"/>
                      <w:bCs/>
                      <w:color w:val="auto"/>
                      <w:kern w:val="0"/>
                      <w:sz w:val="21"/>
                      <w:szCs w:val="21"/>
                      <w:highlight w:val="none"/>
                      <w:lang w:val="en-US" w:eastAsia="zh-CN"/>
                    </w:rPr>
                    <w:t>，最终</w:t>
                  </w:r>
                  <w:r>
                    <w:rPr>
                      <w:rFonts w:hint="default" w:ascii="Times New Roman" w:hAnsi="Times New Roman" w:cs="Times New Roman"/>
                      <w:bCs/>
                      <w:color w:val="auto"/>
                      <w:kern w:val="0"/>
                      <w:sz w:val="21"/>
                      <w:szCs w:val="21"/>
                      <w:highlight w:val="none"/>
                      <w:lang w:val="en-US" w:eastAsia="zh-CN"/>
                    </w:rPr>
                    <w:t>接入园区污水处理厂</w:t>
                  </w:r>
                  <w:r>
                    <w:rPr>
                      <w:rFonts w:hint="eastAsia" w:ascii="Times New Roman" w:hAnsi="Times New Roman" w:cs="Times New Roman"/>
                      <w:bCs/>
                      <w:color w:val="auto"/>
                      <w:kern w:val="0"/>
                      <w:sz w:val="21"/>
                      <w:szCs w:val="21"/>
                      <w:highlight w:val="none"/>
                      <w:lang w:val="en-US" w:eastAsia="zh-CN"/>
                    </w:rPr>
                    <w:t>。</w:t>
                  </w:r>
                </w:p>
              </w:tc>
            </w:tr>
            <w:tr w14:paraId="7571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noWrap w:val="0"/>
                  <w:vAlign w:val="center"/>
                </w:tcPr>
                <w:p w14:paraId="106AFE2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噪声</w:t>
                  </w:r>
                </w:p>
              </w:tc>
              <w:tc>
                <w:tcPr>
                  <w:tcW w:w="392" w:type="pct"/>
                  <w:noWrap w:val="0"/>
                  <w:vAlign w:val="center"/>
                </w:tcPr>
                <w:p w14:paraId="03EB4A14">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设备</w:t>
                  </w:r>
                </w:p>
              </w:tc>
              <w:tc>
                <w:tcPr>
                  <w:tcW w:w="325" w:type="pct"/>
                  <w:noWrap w:val="0"/>
                  <w:vAlign w:val="center"/>
                </w:tcPr>
                <w:p w14:paraId="3BA6E979">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N</w:t>
                  </w:r>
                </w:p>
              </w:tc>
              <w:tc>
                <w:tcPr>
                  <w:tcW w:w="325" w:type="pct"/>
                  <w:noWrap w:val="0"/>
                  <w:vAlign w:val="center"/>
                </w:tcPr>
                <w:p w14:paraId="63D9357E">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N</w:t>
                  </w:r>
                </w:p>
              </w:tc>
              <w:tc>
                <w:tcPr>
                  <w:tcW w:w="560" w:type="pct"/>
                  <w:noWrap w:val="0"/>
                  <w:vAlign w:val="center"/>
                </w:tcPr>
                <w:p w14:paraId="26B27D4B">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噪声</w:t>
                  </w:r>
                </w:p>
              </w:tc>
              <w:tc>
                <w:tcPr>
                  <w:tcW w:w="1570" w:type="pct"/>
                  <w:gridSpan w:val="2"/>
                  <w:noWrap w:val="0"/>
                  <w:vAlign w:val="center"/>
                </w:tcPr>
                <w:p w14:paraId="5E0EADA6">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设备均布置于厂房内，</w:t>
                  </w:r>
                  <w:r>
                    <w:rPr>
                      <w:rFonts w:hint="eastAsia" w:ascii="Times New Roman" w:hAnsi="Times New Roman" w:eastAsia="宋体" w:cs="Times New Roman"/>
                      <w:b w:val="0"/>
                      <w:bCs w:val="0"/>
                      <w:color w:val="auto"/>
                      <w:kern w:val="28"/>
                      <w:sz w:val="21"/>
                      <w:szCs w:val="21"/>
                      <w:vertAlign w:val="baseline"/>
                      <w:lang w:val="en-US" w:eastAsia="zh-CN"/>
                    </w:rPr>
                    <w:t>设置基础</w:t>
                  </w:r>
                  <w:r>
                    <w:rPr>
                      <w:rFonts w:hint="eastAsia" w:ascii="Times New Roman" w:hAnsi="Times New Roman" w:cs="Times New Roman"/>
                      <w:b w:val="0"/>
                      <w:bCs w:val="0"/>
                      <w:color w:val="auto"/>
                      <w:kern w:val="28"/>
                      <w:sz w:val="21"/>
                      <w:szCs w:val="21"/>
                      <w:vertAlign w:val="baseline"/>
                      <w:lang w:val="en-US" w:eastAsia="zh-CN"/>
                    </w:rPr>
                    <w:t>减振</w:t>
                  </w:r>
                  <w:r>
                    <w:rPr>
                      <w:rFonts w:hint="eastAsia" w:ascii="Times New Roman" w:hAnsi="Times New Roman" w:eastAsia="宋体" w:cs="Times New Roman"/>
                      <w:b w:val="0"/>
                      <w:bCs w:val="0"/>
                      <w:color w:val="auto"/>
                      <w:kern w:val="28"/>
                      <w:sz w:val="21"/>
                      <w:szCs w:val="21"/>
                      <w:vertAlign w:val="baseline"/>
                      <w:lang w:val="en-US" w:eastAsia="zh-CN"/>
                    </w:rPr>
                    <w:t>，</w:t>
                  </w:r>
                  <w:r>
                    <w:rPr>
                      <w:rFonts w:hint="default" w:ascii="Times New Roman" w:hAnsi="Times New Roman" w:eastAsia="宋体" w:cs="Times New Roman"/>
                      <w:b w:val="0"/>
                      <w:bCs w:val="0"/>
                      <w:color w:val="auto"/>
                      <w:kern w:val="28"/>
                      <w:sz w:val="21"/>
                      <w:szCs w:val="21"/>
                      <w:vertAlign w:val="baseline"/>
                      <w:lang w:val="en-US" w:eastAsia="zh-CN"/>
                    </w:rPr>
                    <w:t>利用墙体隔声</w:t>
                  </w:r>
                </w:p>
              </w:tc>
              <w:tc>
                <w:tcPr>
                  <w:tcW w:w="1571" w:type="pct"/>
                  <w:gridSpan w:val="2"/>
                  <w:noWrap w:val="0"/>
                  <w:vAlign w:val="center"/>
                </w:tcPr>
                <w:p w14:paraId="78A064D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设备均布置于厂房内，</w:t>
                  </w:r>
                  <w:r>
                    <w:rPr>
                      <w:rFonts w:hint="eastAsia" w:ascii="Times New Roman" w:hAnsi="Times New Roman" w:eastAsia="宋体" w:cs="Times New Roman"/>
                      <w:b w:val="0"/>
                      <w:bCs w:val="0"/>
                      <w:color w:val="auto"/>
                      <w:kern w:val="28"/>
                      <w:sz w:val="21"/>
                      <w:szCs w:val="21"/>
                      <w:vertAlign w:val="baseline"/>
                      <w:lang w:val="en-US" w:eastAsia="zh-CN"/>
                    </w:rPr>
                    <w:t>设置基础</w:t>
                  </w:r>
                  <w:r>
                    <w:rPr>
                      <w:rFonts w:hint="eastAsia" w:ascii="Times New Roman" w:hAnsi="Times New Roman" w:cs="Times New Roman"/>
                      <w:b w:val="0"/>
                      <w:bCs w:val="0"/>
                      <w:color w:val="auto"/>
                      <w:kern w:val="28"/>
                      <w:sz w:val="21"/>
                      <w:szCs w:val="21"/>
                      <w:vertAlign w:val="baseline"/>
                      <w:lang w:val="en-US" w:eastAsia="zh-CN"/>
                    </w:rPr>
                    <w:t>减振</w:t>
                  </w:r>
                  <w:r>
                    <w:rPr>
                      <w:rFonts w:hint="eastAsia" w:ascii="Times New Roman" w:hAnsi="Times New Roman" w:eastAsia="宋体" w:cs="Times New Roman"/>
                      <w:b w:val="0"/>
                      <w:bCs w:val="0"/>
                      <w:color w:val="auto"/>
                      <w:kern w:val="28"/>
                      <w:sz w:val="21"/>
                      <w:szCs w:val="21"/>
                      <w:vertAlign w:val="baseline"/>
                      <w:lang w:val="en-US" w:eastAsia="zh-CN"/>
                    </w:rPr>
                    <w:t>，</w:t>
                  </w:r>
                  <w:r>
                    <w:rPr>
                      <w:rFonts w:hint="default" w:ascii="Times New Roman" w:hAnsi="Times New Roman" w:eastAsia="宋体" w:cs="Times New Roman"/>
                      <w:b w:val="0"/>
                      <w:bCs w:val="0"/>
                      <w:color w:val="auto"/>
                      <w:kern w:val="28"/>
                      <w:sz w:val="21"/>
                      <w:szCs w:val="21"/>
                      <w:vertAlign w:val="baseline"/>
                      <w:lang w:val="en-US" w:eastAsia="zh-CN"/>
                    </w:rPr>
                    <w:t>利用墙体隔声</w:t>
                  </w:r>
                </w:p>
              </w:tc>
            </w:tr>
            <w:tr w14:paraId="304D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restart"/>
                  <w:noWrap w:val="0"/>
                  <w:vAlign w:val="center"/>
                </w:tcPr>
                <w:p w14:paraId="7ADEAF2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固废</w:t>
                  </w:r>
                </w:p>
              </w:tc>
              <w:tc>
                <w:tcPr>
                  <w:tcW w:w="392" w:type="pct"/>
                  <w:vMerge w:val="restart"/>
                  <w:noWrap w:val="0"/>
                  <w:vAlign w:val="center"/>
                </w:tcPr>
                <w:p w14:paraId="067058E4">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生产</w:t>
                  </w:r>
                </w:p>
              </w:tc>
              <w:tc>
                <w:tcPr>
                  <w:tcW w:w="325" w:type="pct"/>
                  <w:noWrap w:val="0"/>
                  <w:vAlign w:val="center"/>
                </w:tcPr>
                <w:p w14:paraId="402A1CA3">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S1</w:t>
                  </w:r>
                </w:p>
              </w:tc>
              <w:tc>
                <w:tcPr>
                  <w:tcW w:w="325" w:type="pct"/>
                  <w:shd w:val="clear" w:color="auto" w:fill="auto"/>
                  <w:noWrap w:val="0"/>
                  <w:vAlign w:val="center"/>
                </w:tcPr>
                <w:p w14:paraId="6004C93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kern w:val="2"/>
                      <w:sz w:val="21"/>
                      <w:szCs w:val="21"/>
                      <w:highlight w:val="none"/>
                      <w:vertAlign w:val="baseline"/>
                      <w:lang w:val="en-US" w:eastAsia="zh-CN" w:bidi="ar-SA"/>
                    </w:rPr>
                  </w:pPr>
                  <w:r>
                    <w:rPr>
                      <w:rFonts w:hint="eastAsia" w:ascii="Times New Roman" w:hAnsi="Times New Roman" w:cs="Times New Roman" w:eastAsiaTheme="minorEastAsia"/>
                      <w:color w:val="auto"/>
                      <w:spacing w:val="-3"/>
                      <w:sz w:val="21"/>
                      <w:szCs w:val="21"/>
                      <w:highlight w:val="none"/>
                      <w:vertAlign w:val="baseline"/>
                      <w:lang w:val="en-US" w:eastAsia="zh-CN"/>
                    </w:rPr>
                    <w:t>S10</w:t>
                  </w:r>
                </w:p>
              </w:tc>
              <w:tc>
                <w:tcPr>
                  <w:tcW w:w="560" w:type="pct"/>
                  <w:noWrap w:val="0"/>
                  <w:vAlign w:val="center"/>
                </w:tcPr>
                <w:p w14:paraId="69B49034">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废包装材料</w:t>
                  </w:r>
                </w:p>
              </w:tc>
              <w:tc>
                <w:tcPr>
                  <w:tcW w:w="1570" w:type="pct"/>
                  <w:gridSpan w:val="2"/>
                  <w:vMerge w:val="restart"/>
                  <w:noWrap w:val="0"/>
                  <w:vAlign w:val="center"/>
                </w:tcPr>
                <w:p w14:paraId="27E7E6C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收集后外售给</w:t>
                  </w:r>
                  <w:r>
                    <w:rPr>
                      <w:rFonts w:hint="eastAsia" w:ascii="Times New Roman" w:hAnsi="Times New Roman" w:cs="Times New Roman" w:eastAsiaTheme="minorEastAsia"/>
                      <w:color w:val="auto"/>
                      <w:spacing w:val="-3"/>
                      <w:sz w:val="21"/>
                      <w:szCs w:val="21"/>
                      <w:vertAlign w:val="baseline"/>
                      <w:lang w:val="en-US" w:eastAsia="zh-CN"/>
                    </w:rPr>
                    <w:t>废品回收站</w:t>
                  </w:r>
                </w:p>
              </w:tc>
              <w:tc>
                <w:tcPr>
                  <w:tcW w:w="1571" w:type="pct"/>
                  <w:gridSpan w:val="2"/>
                  <w:vMerge w:val="restart"/>
                  <w:noWrap w:val="0"/>
                  <w:vAlign w:val="center"/>
                </w:tcPr>
                <w:p w14:paraId="332A7576">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收集后外售给</w:t>
                  </w:r>
                  <w:r>
                    <w:rPr>
                      <w:rFonts w:hint="eastAsia" w:ascii="Times New Roman" w:hAnsi="Times New Roman" w:cs="Times New Roman" w:eastAsiaTheme="minorEastAsia"/>
                      <w:color w:val="auto"/>
                      <w:spacing w:val="-3"/>
                      <w:sz w:val="21"/>
                      <w:szCs w:val="21"/>
                      <w:vertAlign w:val="baseline"/>
                      <w:lang w:val="en-US" w:eastAsia="zh-CN"/>
                    </w:rPr>
                    <w:t>废品回收站</w:t>
                  </w:r>
                </w:p>
              </w:tc>
            </w:tr>
            <w:tr w14:paraId="6425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5EE36AEB">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vMerge w:val="continue"/>
                  <w:shd w:val="clear" w:color="auto" w:fill="auto"/>
                  <w:noWrap w:val="0"/>
                  <w:vAlign w:val="center"/>
                </w:tcPr>
                <w:p w14:paraId="12E25DF8">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Calibri" w:hAnsi="Calibri" w:eastAsia="宋体" w:cs="Times New Roman"/>
                      <w:color w:val="auto"/>
                      <w:kern w:val="2"/>
                      <w:sz w:val="24"/>
                      <w:szCs w:val="24"/>
                      <w:lang w:val="en-US" w:eastAsia="zh-CN" w:bidi="ar-SA"/>
                    </w:rPr>
                  </w:pPr>
                </w:p>
              </w:tc>
              <w:tc>
                <w:tcPr>
                  <w:tcW w:w="325" w:type="pct"/>
                  <w:shd w:val="clear" w:color="auto" w:fill="auto"/>
                  <w:noWrap w:val="0"/>
                  <w:vAlign w:val="center"/>
                </w:tcPr>
                <w:p w14:paraId="03D5593F">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3"/>
                      <w:kern w:val="2"/>
                      <w:sz w:val="21"/>
                      <w:szCs w:val="21"/>
                      <w:highlight w:val="none"/>
                      <w:vertAlign w:val="baseline"/>
                      <w:lang w:val="en-US" w:eastAsia="zh-CN" w:bidi="ar-SA"/>
                    </w:rPr>
                  </w:pPr>
                  <w:r>
                    <w:rPr>
                      <w:rFonts w:hint="eastAsia" w:ascii="Times New Roman" w:hAnsi="Times New Roman" w:cs="Times New Roman" w:eastAsiaTheme="minorEastAsia"/>
                      <w:color w:val="auto"/>
                      <w:spacing w:val="-3"/>
                      <w:sz w:val="21"/>
                      <w:szCs w:val="21"/>
                      <w:highlight w:val="none"/>
                      <w:vertAlign w:val="baseline"/>
                      <w:lang w:val="en-US" w:eastAsia="zh-CN"/>
                    </w:rPr>
                    <w:t>S2</w:t>
                  </w:r>
                </w:p>
              </w:tc>
              <w:tc>
                <w:tcPr>
                  <w:tcW w:w="325" w:type="pct"/>
                  <w:shd w:val="clear" w:color="auto" w:fill="auto"/>
                  <w:noWrap w:val="0"/>
                  <w:vAlign w:val="center"/>
                </w:tcPr>
                <w:p w14:paraId="4BFDA78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kern w:val="2"/>
                      <w:sz w:val="21"/>
                      <w:szCs w:val="21"/>
                      <w:highlight w:val="none"/>
                      <w:vertAlign w:val="baseline"/>
                      <w:lang w:val="en-US" w:eastAsia="zh-CN" w:bidi="ar-SA"/>
                    </w:rPr>
                  </w:pPr>
                  <w:r>
                    <w:rPr>
                      <w:rFonts w:hint="eastAsia" w:ascii="Times New Roman" w:hAnsi="Times New Roman" w:cs="Times New Roman" w:eastAsiaTheme="minorEastAsia"/>
                      <w:color w:val="auto"/>
                      <w:spacing w:val="-3"/>
                      <w:sz w:val="21"/>
                      <w:szCs w:val="21"/>
                      <w:highlight w:val="none"/>
                      <w:vertAlign w:val="baseline"/>
                      <w:lang w:val="en-US" w:eastAsia="zh-CN"/>
                    </w:rPr>
                    <w:t>S11</w:t>
                  </w:r>
                </w:p>
              </w:tc>
              <w:tc>
                <w:tcPr>
                  <w:tcW w:w="560" w:type="pct"/>
                  <w:noWrap w:val="0"/>
                  <w:vAlign w:val="center"/>
                </w:tcPr>
                <w:p w14:paraId="54559ED6">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废原纸筒</w:t>
                  </w:r>
                </w:p>
              </w:tc>
              <w:tc>
                <w:tcPr>
                  <w:tcW w:w="1570" w:type="pct"/>
                  <w:gridSpan w:val="2"/>
                  <w:vMerge w:val="continue"/>
                  <w:noWrap w:val="0"/>
                  <w:vAlign w:val="center"/>
                </w:tcPr>
                <w:p w14:paraId="7DF1A84E">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1571" w:type="pct"/>
                  <w:gridSpan w:val="2"/>
                  <w:vMerge w:val="continue"/>
                  <w:noWrap w:val="0"/>
                  <w:vAlign w:val="center"/>
                </w:tcPr>
                <w:p w14:paraId="2F4683F9">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r>
            <w:tr w14:paraId="5D9E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416DD696">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color w:val="auto"/>
                    </w:rPr>
                  </w:pPr>
                </w:p>
              </w:tc>
              <w:tc>
                <w:tcPr>
                  <w:tcW w:w="392" w:type="pct"/>
                  <w:vMerge w:val="continue"/>
                  <w:noWrap w:val="0"/>
                  <w:vAlign w:val="center"/>
                </w:tcPr>
                <w:p w14:paraId="1531E51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color w:val="auto"/>
                    </w:rPr>
                  </w:pPr>
                </w:p>
              </w:tc>
              <w:tc>
                <w:tcPr>
                  <w:tcW w:w="325" w:type="pct"/>
                  <w:noWrap w:val="0"/>
                  <w:vAlign w:val="center"/>
                </w:tcPr>
                <w:p w14:paraId="07C20A45">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highlight w:val="none"/>
                      <w:vertAlign w:val="baseline"/>
                      <w:lang w:val="en-US" w:eastAsia="zh-CN"/>
                    </w:rPr>
                  </w:pPr>
                  <w:r>
                    <w:rPr>
                      <w:rFonts w:hint="eastAsia" w:ascii="Times New Roman" w:hAnsi="Times New Roman" w:cs="Times New Roman" w:eastAsiaTheme="minorEastAsia"/>
                      <w:color w:val="auto"/>
                      <w:spacing w:val="-3"/>
                      <w:sz w:val="21"/>
                      <w:szCs w:val="21"/>
                      <w:highlight w:val="none"/>
                      <w:vertAlign w:val="baseline"/>
                      <w:lang w:val="en-US" w:eastAsia="zh-CN"/>
                    </w:rPr>
                    <w:t>S3</w:t>
                  </w:r>
                </w:p>
              </w:tc>
              <w:tc>
                <w:tcPr>
                  <w:tcW w:w="325" w:type="pct"/>
                  <w:shd w:val="clear" w:color="auto" w:fill="auto"/>
                  <w:noWrap w:val="0"/>
                  <w:vAlign w:val="center"/>
                </w:tcPr>
                <w:p w14:paraId="25D9E910">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kern w:val="2"/>
                      <w:sz w:val="21"/>
                      <w:szCs w:val="21"/>
                      <w:vertAlign w:val="baseline"/>
                      <w:lang w:val="en-US" w:eastAsia="zh-CN" w:bidi="ar-SA"/>
                    </w:rPr>
                  </w:pPr>
                  <w:r>
                    <w:rPr>
                      <w:rFonts w:hint="eastAsia" w:ascii="Times New Roman" w:hAnsi="Times New Roman" w:cs="Times New Roman" w:eastAsiaTheme="minorEastAsia"/>
                      <w:color w:val="auto"/>
                      <w:spacing w:val="-3"/>
                      <w:sz w:val="21"/>
                      <w:szCs w:val="21"/>
                      <w:vertAlign w:val="baseline"/>
                      <w:lang w:val="en-US" w:eastAsia="zh-CN"/>
                    </w:rPr>
                    <w:t>S12</w:t>
                  </w:r>
                </w:p>
              </w:tc>
              <w:tc>
                <w:tcPr>
                  <w:tcW w:w="560" w:type="pct"/>
                  <w:noWrap w:val="0"/>
                  <w:vAlign w:val="center"/>
                </w:tcPr>
                <w:p w14:paraId="0A61B0F7">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highlight w:val="none"/>
                      <w:vertAlign w:val="baseline"/>
                      <w:lang w:val="en-US" w:eastAsia="zh-CN"/>
                    </w:rPr>
                  </w:pPr>
                  <w:r>
                    <w:rPr>
                      <w:rFonts w:hint="eastAsia" w:ascii="Times New Roman" w:hAnsi="Times New Roman" w:cs="Times New Roman" w:eastAsiaTheme="minorEastAsia"/>
                      <w:color w:val="auto"/>
                      <w:spacing w:val="-3"/>
                      <w:sz w:val="21"/>
                      <w:szCs w:val="21"/>
                      <w:highlight w:val="none"/>
                      <w:vertAlign w:val="baseline"/>
                      <w:lang w:val="en-US" w:eastAsia="zh-CN"/>
                    </w:rPr>
                    <w:t>废边角料</w:t>
                  </w:r>
                </w:p>
              </w:tc>
              <w:tc>
                <w:tcPr>
                  <w:tcW w:w="1570" w:type="pct"/>
                  <w:gridSpan w:val="2"/>
                  <w:vMerge w:val="continue"/>
                  <w:noWrap w:val="0"/>
                  <w:vAlign w:val="center"/>
                </w:tcPr>
                <w:p w14:paraId="37F6CAAA">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1571" w:type="pct"/>
                  <w:gridSpan w:val="2"/>
                  <w:vMerge w:val="continue"/>
                  <w:noWrap w:val="0"/>
                  <w:vAlign w:val="center"/>
                </w:tcPr>
                <w:p w14:paraId="3D831438">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r>
            <w:tr w14:paraId="5C97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658A5E01">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vMerge w:val="restart"/>
                  <w:noWrap w:val="0"/>
                  <w:vAlign w:val="center"/>
                </w:tcPr>
                <w:p w14:paraId="1CA8E6E4">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highlight w:val="none"/>
                      <w:vertAlign w:val="baseline"/>
                      <w:lang w:val="en-US" w:eastAsia="zh-CN"/>
                    </w:rPr>
                    <w:t>印刷机</w:t>
                  </w:r>
                </w:p>
              </w:tc>
              <w:tc>
                <w:tcPr>
                  <w:tcW w:w="325" w:type="pct"/>
                  <w:shd w:val="clear" w:color="auto" w:fill="auto"/>
                  <w:noWrap w:val="0"/>
                  <w:vAlign w:val="center"/>
                </w:tcPr>
                <w:p w14:paraId="4C483AF0">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kern w:val="2"/>
                      <w:sz w:val="21"/>
                      <w:szCs w:val="21"/>
                      <w:vertAlign w:val="baseline"/>
                      <w:lang w:val="en-US" w:eastAsia="zh-CN" w:bidi="ar-SA"/>
                    </w:rPr>
                  </w:pPr>
                  <w:r>
                    <w:rPr>
                      <w:rFonts w:hint="eastAsia" w:ascii="Times New Roman" w:hAnsi="Times New Roman" w:cs="Times New Roman" w:eastAsiaTheme="minorEastAsia"/>
                      <w:color w:val="auto"/>
                      <w:spacing w:val="-3"/>
                      <w:sz w:val="21"/>
                      <w:szCs w:val="21"/>
                      <w:vertAlign w:val="baseline"/>
                      <w:lang w:val="en-US" w:eastAsia="zh-CN"/>
                    </w:rPr>
                    <w:t>S4</w:t>
                  </w:r>
                </w:p>
              </w:tc>
              <w:tc>
                <w:tcPr>
                  <w:tcW w:w="325" w:type="pct"/>
                  <w:shd w:val="clear" w:color="auto" w:fill="auto"/>
                  <w:noWrap w:val="0"/>
                  <w:vAlign w:val="center"/>
                </w:tcPr>
                <w:p w14:paraId="2082F8CB">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kern w:val="2"/>
                      <w:sz w:val="21"/>
                      <w:szCs w:val="21"/>
                      <w:vertAlign w:val="baseline"/>
                      <w:lang w:val="en-US" w:eastAsia="zh-CN" w:bidi="ar-SA"/>
                    </w:rPr>
                  </w:pPr>
                  <w:r>
                    <w:rPr>
                      <w:rFonts w:hint="eastAsia" w:ascii="Times New Roman" w:hAnsi="Times New Roman" w:cs="Times New Roman" w:eastAsiaTheme="minorEastAsia"/>
                      <w:color w:val="auto"/>
                      <w:spacing w:val="-3"/>
                      <w:sz w:val="21"/>
                      <w:szCs w:val="21"/>
                      <w:highlight w:val="none"/>
                      <w:vertAlign w:val="baseline"/>
                      <w:lang w:val="en-US" w:eastAsia="zh-CN"/>
                    </w:rPr>
                    <w:t>S13</w:t>
                  </w:r>
                </w:p>
              </w:tc>
              <w:tc>
                <w:tcPr>
                  <w:tcW w:w="560" w:type="pct"/>
                  <w:noWrap w:val="0"/>
                  <w:vAlign w:val="center"/>
                </w:tcPr>
                <w:p w14:paraId="75959D03">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highlight w:val="none"/>
                      <w:vertAlign w:val="baseline"/>
                      <w:lang w:val="en-US" w:eastAsia="zh-CN"/>
                    </w:rPr>
                  </w:pPr>
                  <w:r>
                    <w:rPr>
                      <w:rFonts w:hint="eastAsia" w:ascii="Times New Roman" w:hAnsi="Times New Roman" w:cs="Times New Roman" w:eastAsiaTheme="minorEastAsia"/>
                      <w:color w:val="auto"/>
                      <w:spacing w:val="-3"/>
                      <w:sz w:val="21"/>
                      <w:szCs w:val="21"/>
                      <w:highlight w:val="none"/>
                      <w:vertAlign w:val="baseline"/>
                      <w:lang w:val="en-US" w:eastAsia="zh-CN"/>
                    </w:rPr>
                    <w:t>废油墨</w:t>
                  </w:r>
                </w:p>
              </w:tc>
              <w:tc>
                <w:tcPr>
                  <w:tcW w:w="1570" w:type="pct"/>
                  <w:gridSpan w:val="2"/>
                  <w:vMerge w:val="restart"/>
                  <w:noWrap w:val="0"/>
                  <w:vAlign w:val="center"/>
                </w:tcPr>
                <w:p w14:paraId="46A2DA79">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收集暂存于危废暂存间，定期</w:t>
                  </w:r>
                  <w:r>
                    <w:rPr>
                      <w:rFonts w:hint="eastAsia" w:ascii="Times New Roman" w:hAnsi="Times New Roman" w:cs="Times New Roman" w:eastAsiaTheme="minorEastAsia"/>
                      <w:color w:val="auto"/>
                      <w:spacing w:val="-3"/>
                      <w:sz w:val="21"/>
                      <w:szCs w:val="21"/>
                      <w:vertAlign w:val="baseline"/>
                      <w:lang w:val="en-US" w:eastAsia="zh-CN"/>
                    </w:rPr>
                    <w:t>委托</w:t>
                  </w:r>
                  <w:r>
                    <w:rPr>
                      <w:rFonts w:hint="default" w:ascii="Times New Roman" w:hAnsi="Times New Roman" w:cs="Times New Roman" w:eastAsiaTheme="minorEastAsia"/>
                      <w:color w:val="auto"/>
                      <w:spacing w:val="-3"/>
                      <w:sz w:val="21"/>
                      <w:szCs w:val="21"/>
                      <w:vertAlign w:val="baseline"/>
                      <w:lang w:val="en-US" w:eastAsia="zh-CN"/>
                    </w:rPr>
                    <w:t>有资质单位</w:t>
                  </w:r>
                  <w:r>
                    <w:rPr>
                      <w:rFonts w:hint="eastAsia" w:ascii="Times New Roman" w:hAnsi="Times New Roman" w:cs="Times New Roman" w:eastAsiaTheme="minorEastAsia"/>
                      <w:color w:val="auto"/>
                      <w:spacing w:val="-3"/>
                      <w:sz w:val="21"/>
                      <w:szCs w:val="21"/>
                      <w:vertAlign w:val="baseline"/>
                      <w:lang w:val="en-US" w:eastAsia="zh-CN"/>
                    </w:rPr>
                    <w:t>清运</w:t>
                  </w:r>
                  <w:r>
                    <w:rPr>
                      <w:rFonts w:hint="default" w:ascii="Times New Roman" w:hAnsi="Times New Roman" w:cs="Times New Roman" w:eastAsiaTheme="minorEastAsia"/>
                      <w:color w:val="auto"/>
                      <w:spacing w:val="-3"/>
                      <w:sz w:val="21"/>
                      <w:szCs w:val="21"/>
                      <w:vertAlign w:val="baseline"/>
                      <w:lang w:val="en-US" w:eastAsia="zh-CN"/>
                    </w:rPr>
                    <w:t>处置</w:t>
                  </w:r>
                </w:p>
              </w:tc>
              <w:tc>
                <w:tcPr>
                  <w:tcW w:w="1571" w:type="pct"/>
                  <w:gridSpan w:val="2"/>
                  <w:vMerge w:val="restart"/>
                  <w:noWrap w:val="0"/>
                  <w:vAlign w:val="center"/>
                </w:tcPr>
                <w:p w14:paraId="75378E4A">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收集暂存于危废暂存间，定期</w:t>
                  </w:r>
                  <w:r>
                    <w:rPr>
                      <w:rFonts w:hint="eastAsia" w:ascii="Times New Roman" w:hAnsi="Times New Roman" w:cs="Times New Roman" w:eastAsiaTheme="minorEastAsia"/>
                      <w:color w:val="auto"/>
                      <w:spacing w:val="-3"/>
                      <w:sz w:val="21"/>
                      <w:szCs w:val="21"/>
                      <w:vertAlign w:val="baseline"/>
                      <w:lang w:val="en-US" w:eastAsia="zh-CN"/>
                    </w:rPr>
                    <w:t>委托</w:t>
                  </w:r>
                  <w:r>
                    <w:rPr>
                      <w:rFonts w:hint="default" w:ascii="Times New Roman" w:hAnsi="Times New Roman" w:cs="Times New Roman" w:eastAsiaTheme="minorEastAsia"/>
                      <w:color w:val="auto"/>
                      <w:spacing w:val="-3"/>
                      <w:sz w:val="21"/>
                      <w:szCs w:val="21"/>
                      <w:vertAlign w:val="baseline"/>
                      <w:lang w:val="en-US" w:eastAsia="zh-CN"/>
                    </w:rPr>
                    <w:t>有资质单位</w:t>
                  </w:r>
                  <w:r>
                    <w:rPr>
                      <w:rFonts w:hint="eastAsia" w:ascii="Times New Roman" w:hAnsi="Times New Roman" w:cs="Times New Roman" w:eastAsiaTheme="minorEastAsia"/>
                      <w:color w:val="auto"/>
                      <w:spacing w:val="-3"/>
                      <w:sz w:val="21"/>
                      <w:szCs w:val="21"/>
                      <w:vertAlign w:val="baseline"/>
                      <w:lang w:val="en-US" w:eastAsia="zh-CN"/>
                    </w:rPr>
                    <w:t>清运</w:t>
                  </w:r>
                  <w:r>
                    <w:rPr>
                      <w:rFonts w:hint="default" w:ascii="Times New Roman" w:hAnsi="Times New Roman" w:cs="Times New Roman" w:eastAsiaTheme="minorEastAsia"/>
                      <w:color w:val="auto"/>
                      <w:spacing w:val="-3"/>
                      <w:sz w:val="21"/>
                      <w:szCs w:val="21"/>
                      <w:vertAlign w:val="baseline"/>
                      <w:lang w:val="en-US" w:eastAsia="zh-CN"/>
                    </w:rPr>
                    <w:t>处置</w:t>
                  </w:r>
                </w:p>
              </w:tc>
            </w:tr>
            <w:tr w14:paraId="5636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3F302222">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vMerge w:val="continue"/>
                  <w:noWrap w:val="0"/>
                  <w:vAlign w:val="center"/>
                </w:tcPr>
                <w:p w14:paraId="35E43F44">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3"/>
                      <w:sz w:val="21"/>
                      <w:szCs w:val="21"/>
                      <w:highlight w:val="none"/>
                      <w:vertAlign w:val="baseline"/>
                      <w:lang w:val="en-US" w:eastAsia="zh-CN"/>
                    </w:rPr>
                  </w:pPr>
                </w:p>
              </w:tc>
              <w:tc>
                <w:tcPr>
                  <w:tcW w:w="325" w:type="pct"/>
                  <w:shd w:val="clear" w:color="auto" w:fill="auto"/>
                  <w:noWrap w:val="0"/>
                  <w:vAlign w:val="center"/>
                </w:tcPr>
                <w:p w14:paraId="53F1397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highlight w:val="none"/>
                      <w:vertAlign w:val="baseline"/>
                      <w:lang w:val="en-US" w:eastAsia="zh-CN"/>
                    </w:rPr>
                    <w:t>S5</w:t>
                  </w:r>
                </w:p>
              </w:tc>
              <w:tc>
                <w:tcPr>
                  <w:tcW w:w="325" w:type="pct"/>
                  <w:shd w:val="clear" w:color="auto" w:fill="auto"/>
                  <w:noWrap w:val="0"/>
                  <w:vAlign w:val="center"/>
                </w:tcPr>
                <w:p w14:paraId="255F188A">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kern w:val="2"/>
                      <w:sz w:val="21"/>
                      <w:szCs w:val="21"/>
                      <w:vertAlign w:val="baseline"/>
                      <w:lang w:val="en-US" w:eastAsia="zh-CN" w:bidi="ar-SA"/>
                    </w:rPr>
                  </w:pPr>
                  <w:r>
                    <w:rPr>
                      <w:rFonts w:hint="eastAsia" w:ascii="Times New Roman" w:hAnsi="Times New Roman" w:cs="Times New Roman" w:eastAsiaTheme="minorEastAsia"/>
                      <w:color w:val="auto"/>
                      <w:spacing w:val="-3"/>
                      <w:sz w:val="21"/>
                      <w:szCs w:val="21"/>
                      <w:vertAlign w:val="baseline"/>
                      <w:lang w:val="en-US" w:eastAsia="zh-CN"/>
                    </w:rPr>
                    <w:t>S14</w:t>
                  </w:r>
                </w:p>
              </w:tc>
              <w:tc>
                <w:tcPr>
                  <w:tcW w:w="560" w:type="pct"/>
                  <w:noWrap w:val="0"/>
                  <w:vAlign w:val="center"/>
                </w:tcPr>
                <w:p w14:paraId="12DD2C9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废水性油墨桶</w:t>
                  </w:r>
                </w:p>
              </w:tc>
              <w:tc>
                <w:tcPr>
                  <w:tcW w:w="1570" w:type="pct"/>
                  <w:gridSpan w:val="2"/>
                  <w:vMerge w:val="continue"/>
                  <w:noWrap w:val="0"/>
                  <w:vAlign w:val="center"/>
                </w:tcPr>
                <w:p w14:paraId="4140DC00">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1571" w:type="pct"/>
                  <w:gridSpan w:val="2"/>
                  <w:vMerge w:val="continue"/>
                  <w:noWrap w:val="0"/>
                  <w:vAlign w:val="center"/>
                </w:tcPr>
                <w:p w14:paraId="0AB08251">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r>
            <w:tr w14:paraId="4834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0BAED2FA">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vMerge w:val="restart"/>
                  <w:noWrap w:val="0"/>
                  <w:vAlign w:val="center"/>
                </w:tcPr>
                <w:p w14:paraId="3EE4AA08">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废气治理</w:t>
                  </w:r>
                </w:p>
              </w:tc>
              <w:tc>
                <w:tcPr>
                  <w:tcW w:w="325" w:type="pct"/>
                  <w:shd w:val="clear" w:color="auto" w:fill="auto"/>
                  <w:noWrap w:val="0"/>
                  <w:vAlign w:val="center"/>
                </w:tcPr>
                <w:p w14:paraId="78C74ACF">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kern w:val="2"/>
                      <w:sz w:val="21"/>
                      <w:szCs w:val="21"/>
                      <w:vertAlign w:val="baseline"/>
                      <w:lang w:val="en-US" w:eastAsia="zh-CN" w:bidi="ar-SA"/>
                    </w:rPr>
                  </w:pPr>
                  <w:r>
                    <w:rPr>
                      <w:rFonts w:hint="eastAsia" w:ascii="Times New Roman" w:hAnsi="Times New Roman" w:cs="Times New Roman" w:eastAsiaTheme="minorEastAsia"/>
                      <w:color w:val="auto"/>
                      <w:spacing w:val="-3"/>
                      <w:sz w:val="21"/>
                      <w:szCs w:val="21"/>
                      <w:vertAlign w:val="baseline"/>
                      <w:lang w:val="en-US" w:eastAsia="zh-CN"/>
                    </w:rPr>
                    <w:t>S6</w:t>
                  </w:r>
                </w:p>
              </w:tc>
              <w:tc>
                <w:tcPr>
                  <w:tcW w:w="325" w:type="pct"/>
                  <w:shd w:val="clear" w:color="auto" w:fill="auto"/>
                  <w:noWrap w:val="0"/>
                  <w:vAlign w:val="center"/>
                </w:tcPr>
                <w:p w14:paraId="5B3679BC">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kern w:val="2"/>
                      <w:sz w:val="21"/>
                      <w:szCs w:val="21"/>
                      <w:vertAlign w:val="baseline"/>
                      <w:lang w:val="en-US" w:eastAsia="zh-CN" w:bidi="ar-SA"/>
                    </w:rPr>
                  </w:pPr>
                  <w:r>
                    <w:rPr>
                      <w:rFonts w:hint="eastAsia" w:ascii="Times New Roman" w:hAnsi="Times New Roman" w:cs="Times New Roman" w:eastAsiaTheme="minorEastAsia"/>
                      <w:color w:val="auto"/>
                      <w:spacing w:val="-3"/>
                      <w:sz w:val="21"/>
                      <w:szCs w:val="21"/>
                      <w:vertAlign w:val="baseline"/>
                      <w:lang w:val="en-US" w:eastAsia="zh-CN"/>
                    </w:rPr>
                    <w:t>S15</w:t>
                  </w:r>
                </w:p>
              </w:tc>
              <w:tc>
                <w:tcPr>
                  <w:tcW w:w="560" w:type="pct"/>
                  <w:noWrap w:val="0"/>
                  <w:vAlign w:val="center"/>
                </w:tcPr>
                <w:p w14:paraId="3BD3FE68">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废冷凝回收液</w:t>
                  </w:r>
                </w:p>
              </w:tc>
              <w:tc>
                <w:tcPr>
                  <w:tcW w:w="1570" w:type="pct"/>
                  <w:gridSpan w:val="2"/>
                  <w:vMerge w:val="continue"/>
                  <w:noWrap w:val="0"/>
                  <w:vAlign w:val="center"/>
                </w:tcPr>
                <w:p w14:paraId="3FFAE6AB">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1571" w:type="pct"/>
                  <w:gridSpan w:val="2"/>
                  <w:vMerge w:val="continue"/>
                  <w:noWrap w:val="0"/>
                  <w:vAlign w:val="center"/>
                </w:tcPr>
                <w:p w14:paraId="1CEC7218">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r>
            <w:tr w14:paraId="72CF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5F275813">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vMerge w:val="continue"/>
                  <w:noWrap w:val="0"/>
                  <w:vAlign w:val="center"/>
                </w:tcPr>
                <w:p w14:paraId="76EFE33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25" w:type="pct"/>
                  <w:shd w:val="clear" w:color="auto" w:fill="auto"/>
                  <w:noWrap w:val="0"/>
                  <w:vAlign w:val="center"/>
                </w:tcPr>
                <w:p w14:paraId="7A230DE4">
                  <w:pPr>
                    <w:keepNext w:val="0"/>
                    <w:keepLines w:val="0"/>
                    <w:pageBreakBefore w:val="0"/>
                    <w:kinsoku/>
                    <w:wordWrap/>
                    <w:overflowPunct/>
                    <w:topLinePunct w:val="0"/>
                    <w:bidi w:val="0"/>
                    <w:adjustRightInd w:val="0"/>
                    <w:snapToGrid w:val="0"/>
                    <w:spacing w:after="0" w:afterLines="0" w:line="240" w:lineRule="auto"/>
                    <w:ind w:left="0" w:leftChars="0" w:right="0" w:rightChars="0" w:firstLine="0" w:firstLineChars="0"/>
                    <w:jc w:val="center"/>
                    <w:rPr>
                      <w:rFonts w:hint="eastAsia" w:ascii="Times New Roman" w:hAnsi="Times New Roman" w:cs="Times New Roman" w:eastAsiaTheme="minorEastAsia"/>
                      <w:color w:val="auto"/>
                      <w:spacing w:val="-3"/>
                      <w:kern w:val="2"/>
                      <w:sz w:val="21"/>
                      <w:szCs w:val="21"/>
                      <w:vertAlign w:val="baseline"/>
                      <w:lang w:val="en-US" w:eastAsia="zh-CN" w:bidi="ar-SA"/>
                    </w:rPr>
                  </w:pPr>
                  <w:r>
                    <w:rPr>
                      <w:rFonts w:hint="eastAsia" w:ascii="Times New Roman" w:hAnsi="Times New Roman" w:cs="Times New Roman" w:eastAsiaTheme="minorEastAsia"/>
                      <w:color w:val="auto"/>
                      <w:spacing w:val="-3"/>
                      <w:sz w:val="21"/>
                      <w:szCs w:val="21"/>
                      <w:vertAlign w:val="baseline"/>
                      <w:lang w:val="en-US" w:eastAsia="zh-CN"/>
                    </w:rPr>
                    <w:t>S7</w:t>
                  </w:r>
                </w:p>
              </w:tc>
              <w:tc>
                <w:tcPr>
                  <w:tcW w:w="325" w:type="pct"/>
                  <w:shd w:val="clear" w:color="auto" w:fill="auto"/>
                  <w:noWrap w:val="0"/>
                  <w:vAlign w:val="center"/>
                </w:tcPr>
                <w:p w14:paraId="4D3F32CF">
                  <w:pPr>
                    <w:keepNext w:val="0"/>
                    <w:keepLines w:val="0"/>
                    <w:pageBreakBefore w:val="0"/>
                    <w:kinsoku/>
                    <w:wordWrap/>
                    <w:overflowPunct/>
                    <w:topLinePunct w:val="0"/>
                    <w:bidi w:val="0"/>
                    <w:adjustRightInd w:val="0"/>
                    <w:snapToGrid w:val="0"/>
                    <w:spacing w:after="0" w:afterLines="0" w:line="240" w:lineRule="auto"/>
                    <w:ind w:left="0" w:leftChars="0" w:right="0" w:rightChars="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S16</w:t>
                  </w:r>
                </w:p>
              </w:tc>
              <w:tc>
                <w:tcPr>
                  <w:tcW w:w="560" w:type="pct"/>
                  <w:noWrap w:val="0"/>
                  <w:vAlign w:val="center"/>
                </w:tcPr>
                <w:p w14:paraId="580F94C7">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废活性炭</w:t>
                  </w:r>
                </w:p>
              </w:tc>
              <w:tc>
                <w:tcPr>
                  <w:tcW w:w="1570" w:type="pct"/>
                  <w:gridSpan w:val="2"/>
                  <w:vMerge w:val="continue"/>
                  <w:noWrap w:val="0"/>
                  <w:vAlign w:val="center"/>
                </w:tcPr>
                <w:p w14:paraId="0D331208">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1571" w:type="pct"/>
                  <w:gridSpan w:val="2"/>
                  <w:vMerge w:val="continue"/>
                  <w:noWrap w:val="0"/>
                  <w:vAlign w:val="center"/>
                </w:tcPr>
                <w:p w14:paraId="4671AAC5">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r>
            <w:tr w14:paraId="5C50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27C4833F">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noWrap w:val="0"/>
                  <w:vAlign w:val="center"/>
                </w:tcPr>
                <w:p w14:paraId="71D01419">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设备维护</w:t>
                  </w:r>
                </w:p>
              </w:tc>
              <w:tc>
                <w:tcPr>
                  <w:tcW w:w="325" w:type="pct"/>
                  <w:shd w:val="clear" w:color="auto" w:fill="auto"/>
                  <w:noWrap w:val="0"/>
                  <w:vAlign w:val="center"/>
                </w:tcPr>
                <w:p w14:paraId="6AC8A6AB">
                  <w:pPr>
                    <w:keepNext w:val="0"/>
                    <w:keepLines w:val="0"/>
                    <w:pageBreakBefore w:val="0"/>
                    <w:kinsoku/>
                    <w:wordWrap/>
                    <w:overflowPunct/>
                    <w:topLinePunct w:val="0"/>
                    <w:bidi w:val="0"/>
                    <w:adjustRightInd w:val="0"/>
                    <w:snapToGrid w:val="0"/>
                    <w:spacing w:after="0" w:afterLines="0" w:line="240" w:lineRule="auto"/>
                    <w:ind w:left="0" w:leftChars="0" w:right="0" w:rightChars="0" w:firstLine="0" w:firstLineChars="0"/>
                    <w:jc w:val="center"/>
                    <w:rPr>
                      <w:rFonts w:hint="default" w:ascii="Times New Roman" w:hAnsi="Times New Roman" w:cs="Times New Roman" w:eastAsiaTheme="minorEastAsia"/>
                      <w:color w:val="auto"/>
                      <w:spacing w:val="-3"/>
                      <w:kern w:val="2"/>
                      <w:sz w:val="21"/>
                      <w:szCs w:val="21"/>
                      <w:vertAlign w:val="baseline"/>
                      <w:lang w:val="en-US" w:eastAsia="zh-CN" w:bidi="ar-SA"/>
                    </w:rPr>
                  </w:pPr>
                  <w:r>
                    <w:rPr>
                      <w:rFonts w:hint="eastAsia" w:ascii="Times New Roman" w:hAnsi="Times New Roman" w:cs="Times New Roman" w:eastAsiaTheme="minorEastAsia"/>
                      <w:color w:val="auto"/>
                      <w:spacing w:val="-3"/>
                      <w:sz w:val="21"/>
                      <w:szCs w:val="21"/>
                      <w:vertAlign w:val="baseline"/>
                      <w:lang w:val="en-US" w:eastAsia="zh-CN"/>
                    </w:rPr>
                    <w:t>S8</w:t>
                  </w:r>
                </w:p>
              </w:tc>
              <w:tc>
                <w:tcPr>
                  <w:tcW w:w="325" w:type="pct"/>
                  <w:noWrap w:val="0"/>
                  <w:vAlign w:val="center"/>
                </w:tcPr>
                <w:p w14:paraId="55D54462">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S17</w:t>
                  </w:r>
                </w:p>
              </w:tc>
              <w:tc>
                <w:tcPr>
                  <w:tcW w:w="560" w:type="pct"/>
                  <w:noWrap w:val="0"/>
                  <w:vAlign w:val="center"/>
                </w:tcPr>
                <w:p w14:paraId="2EA3C6AF">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废润滑油、废润滑油桶、废旧抹布</w:t>
                  </w:r>
                </w:p>
              </w:tc>
              <w:tc>
                <w:tcPr>
                  <w:tcW w:w="1570" w:type="pct"/>
                  <w:gridSpan w:val="2"/>
                  <w:noWrap w:val="0"/>
                  <w:vAlign w:val="center"/>
                </w:tcPr>
                <w:p w14:paraId="5171C671">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收集暂存于危废暂存间，定期</w:t>
                  </w:r>
                  <w:r>
                    <w:rPr>
                      <w:rFonts w:hint="eastAsia" w:ascii="Times New Roman" w:hAnsi="Times New Roman" w:cs="Times New Roman" w:eastAsiaTheme="minorEastAsia"/>
                      <w:color w:val="auto"/>
                      <w:spacing w:val="-3"/>
                      <w:sz w:val="21"/>
                      <w:szCs w:val="21"/>
                      <w:vertAlign w:val="baseline"/>
                      <w:lang w:val="en-US" w:eastAsia="zh-CN"/>
                    </w:rPr>
                    <w:t>委托</w:t>
                  </w:r>
                  <w:r>
                    <w:rPr>
                      <w:rFonts w:hint="default" w:ascii="Times New Roman" w:hAnsi="Times New Roman" w:cs="Times New Roman" w:eastAsiaTheme="minorEastAsia"/>
                      <w:color w:val="auto"/>
                      <w:spacing w:val="-3"/>
                      <w:sz w:val="21"/>
                      <w:szCs w:val="21"/>
                      <w:vertAlign w:val="baseline"/>
                      <w:lang w:val="en-US" w:eastAsia="zh-CN"/>
                    </w:rPr>
                    <w:t>有资质单位</w:t>
                  </w:r>
                  <w:r>
                    <w:rPr>
                      <w:rFonts w:hint="eastAsia" w:ascii="Times New Roman" w:hAnsi="Times New Roman" w:cs="Times New Roman" w:eastAsiaTheme="minorEastAsia"/>
                      <w:color w:val="auto"/>
                      <w:spacing w:val="-3"/>
                      <w:sz w:val="21"/>
                      <w:szCs w:val="21"/>
                      <w:vertAlign w:val="baseline"/>
                      <w:lang w:val="en-US" w:eastAsia="zh-CN"/>
                    </w:rPr>
                    <w:t>清运</w:t>
                  </w:r>
                  <w:r>
                    <w:rPr>
                      <w:rFonts w:hint="default" w:ascii="Times New Roman" w:hAnsi="Times New Roman" w:cs="Times New Roman" w:eastAsiaTheme="minorEastAsia"/>
                      <w:color w:val="auto"/>
                      <w:spacing w:val="-3"/>
                      <w:sz w:val="21"/>
                      <w:szCs w:val="21"/>
                      <w:vertAlign w:val="baseline"/>
                      <w:lang w:val="en-US" w:eastAsia="zh-CN"/>
                    </w:rPr>
                    <w:t>处置</w:t>
                  </w:r>
                </w:p>
              </w:tc>
              <w:tc>
                <w:tcPr>
                  <w:tcW w:w="1571" w:type="pct"/>
                  <w:gridSpan w:val="2"/>
                  <w:noWrap w:val="0"/>
                  <w:vAlign w:val="center"/>
                </w:tcPr>
                <w:p w14:paraId="0A88ED99">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收集暂存于危废暂存间，定期</w:t>
                  </w:r>
                  <w:r>
                    <w:rPr>
                      <w:rFonts w:hint="eastAsia" w:ascii="Times New Roman" w:hAnsi="Times New Roman" w:cs="Times New Roman" w:eastAsiaTheme="minorEastAsia"/>
                      <w:color w:val="auto"/>
                      <w:spacing w:val="-3"/>
                      <w:sz w:val="21"/>
                      <w:szCs w:val="21"/>
                      <w:vertAlign w:val="baseline"/>
                      <w:lang w:val="en-US" w:eastAsia="zh-CN"/>
                    </w:rPr>
                    <w:t>委托</w:t>
                  </w:r>
                  <w:r>
                    <w:rPr>
                      <w:rFonts w:hint="default" w:ascii="Times New Roman" w:hAnsi="Times New Roman" w:cs="Times New Roman" w:eastAsiaTheme="minorEastAsia"/>
                      <w:color w:val="auto"/>
                      <w:spacing w:val="-3"/>
                      <w:sz w:val="21"/>
                      <w:szCs w:val="21"/>
                      <w:vertAlign w:val="baseline"/>
                      <w:lang w:val="en-US" w:eastAsia="zh-CN"/>
                    </w:rPr>
                    <w:t>有资质单位</w:t>
                  </w:r>
                  <w:r>
                    <w:rPr>
                      <w:rFonts w:hint="eastAsia" w:ascii="Times New Roman" w:hAnsi="Times New Roman" w:cs="Times New Roman" w:eastAsiaTheme="minorEastAsia"/>
                      <w:color w:val="auto"/>
                      <w:spacing w:val="-3"/>
                      <w:sz w:val="21"/>
                      <w:szCs w:val="21"/>
                      <w:vertAlign w:val="baseline"/>
                      <w:lang w:val="en-US" w:eastAsia="zh-CN"/>
                    </w:rPr>
                    <w:t>清运</w:t>
                  </w:r>
                  <w:r>
                    <w:rPr>
                      <w:rFonts w:hint="default" w:ascii="Times New Roman" w:hAnsi="Times New Roman" w:cs="Times New Roman" w:eastAsiaTheme="minorEastAsia"/>
                      <w:color w:val="auto"/>
                      <w:spacing w:val="-3"/>
                      <w:sz w:val="21"/>
                      <w:szCs w:val="21"/>
                      <w:vertAlign w:val="baseline"/>
                      <w:lang w:val="en-US" w:eastAsia="zh-CN"/>
                    </w:rPr>
                    <w:t>处置</w:t>
                  </w:r>
                </w:p>
              </w:tc>
            </w:tr>
            <w:tr w14:paraId="5EC1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noWrap w:val="0"/>
                  <w:vAlign w:val="center"/>
                </w:tcPr>
                <w:p w14:paraId="39B6354E">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p>
              </w:tc>
              <w:tc>
                <w:tcPr>
                  <w:tcW w:w="392" w:type="pct"/>
                  <w:noWrap w:val="0"/>
                  <w:vAlign w:val="center"/>
                </w:tcPr>
                <w:p w14:paraId="6310BF00">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员工</w:t>
                  </w:r>
                </w:p>
              </w:tc>
              <w:tc>
                <w:tcPr>
                  <w:tcW w:w="325" w:type="pct"/>
                  <w:noWrap w:val="0"/>
                  <w:vAlign w:val="center"/>
                </w:tcPr>
                <w:p w14:paraId="69368355">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S9</w:t>
                  </w:r>
                </w:p>
              </w:tc>
              <w:tc>
                <w:tcPr>
                  <w:tcW w:w="325" w:type="pct"/>
                  <w:noWrap w:val="0"/>
                  <w:vAlign w:val="center"/>
                </w:tcPr>
                <w:p w14:paraId="19936FF6">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eastAsia" w:ascii="Times New Roman" w:hAnsi="Times New Roman" w:cs="Times New Roman" w:eastAsiaTheme="minorEastAsia"/>
                      <w:color w:val="auto"/>
                      <w:spacing w:val="-3"/>
                      <w:sz w:val="21"/>
                      <w:szCs w:val="21"/>
                      <w:vertAlign w:val="baseline"/>
                      <w:lang w:val="en-US" w:eastAsia="zh-CN"/>
                    </w:rPr>
                    <w:t>S18</w:t>
                  </w:r>
                </w:p>
              </w:tc>
              <w:tc>
                <w:tcPr>
                  <w:tcW w:w="560" w:type="pct"/>
                  <w:noWrap w:val="0"/>
                  <w:vAlign w:val="center"/>
                </w:tcPr>
                <w:p w14:paraId="305CFEDD">
                  <w:pPr>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生活垃圾</w:t>
                  </w:r>
                </w:p>
              </w:tc>
              <w:tc>
                <w:tcPr>
                  <w:tcW w:w="1570" w:type="pct"/>
                  <w:gridSpan w:val="2"/>
                  <w:noWrap w:val="0"/>
                  <w:vAlign w:val="center"/>
                </w:tcPr>
                <w:p w14:paraId="471BB4DB">
                  <w:pPr>
                    <w:pStyle w:val="26"/>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eastAsia="宋体" w:cs="Times New Roman"/>
                      <w:color w:val="auto"/>
                      <w:kern w:val="0"/>
                      <w:sz w:val="21"/>
                      <w:szCs w:val="21"/>
                    </w:rPr>
                    <w:t>统一收集后</w:t>
                  </w:r>
                  <w:r>
                    <w:rPr>
                      <w:rFonts w:hint="eastAsia" w:ascii="Times New Roman" w:hAnsi="Times New Roman" w:eastAsia="宋体" w:cs="Times New Roman"/>
                      <w:color w:val="auto"/>
                      <w:kern w:val="0"/>
                      <w:sz w:val="21"/>
                      <w:szCs w:val="21"/>
                      <w:lang w:val="en-US" w:eastAsia="zh-CN"/>
                    </w:rPr>
                    <w:t>委托</w:t>
                  </w:r>
                  <w:r>
                    <w:rPr>
                      <w:rFonts w:hint="default" w:ascii="Times New Roman" w:hAnsi="Times New Roman" w:eastAsia="宋体" w:cs="Times New Roman"/>
                      <w:color w:val="auto"/>
                      <w:kern w:val="0"/>
                      <w:sz w:val="21"/>
                      <w:szCs w:val="21"/>
                    </w:rPr>
                    <w:t>园区</w:t>
                  </w:r>
                  <w:r>
                    <w:rPr>
                      <w:rFonts w:hint="eastAsia"/>
                      <w:color w:val="auto"/>
                      <w:sz w:val="21"/>
                      <w:szCs w:val="21"/>
                      <w:highlight w:val="none"/>
                    </w:rPr>
                    <w:t>环卫部门</w:t>
                  </w:r>
                  <w:r>
                    <w:rPr>
                      <w:rFonts w:hint="eastAsia"/>
                      <w:color w:val="auto"/>
                      <w:sz w:val="21"/>
                      <w:szCs w:val="21"/>
                      <w:highlight w:val="none"/>
                      <w:lang w:val="en-US" w:eastAsia="zh-CN"/>
                    </w:rPr>
                    <w:t>清运处置</w:t>
                  </w:r>
                </w:p>
              </w:tc>
              <w:tc>
                <w:tcPr>
                  <w:tcW w:w="1571" w:type="pct"/>
                  <w:gridSpan w:val="2"/>
                  <w:noWrap w:val="0"/>
                  <w:vAlign w:val="center"/>
                </w:tcPr>
                <w:p w14:paraId="48E1A44D">
                  <w:pPr>
                    <w:pStyle w:val="26"/>
                    <w:keepNext w:val="0"/>
                    <w:keepLines w:val="0"/>
                    <w:pageBreakBefore w:val="0"/>
                    <w:kinsoku/>
                    <w:wordWrap/>
                    <w:overflowPunct/>
                    <w:topLinePunct w:val="0"/>
                    <w:bidi w:val="0"/>
                    <w:adjustRightInd w:val="0"/>
                    <w:snapToGrid w:val="0"/>
                    <w:spacing w:after="0" w:afterLines="0" w:line="240" w:lineRule="auto"/>
                    <w:ind w:left="0" w:leftChars="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统一收集后</w:t>
                  </w:r>
                  <w:r>
                    <w:rPr>
                      <w:rFonts w:hint="eastAsia" w:ascii="Times New Roman" w:hAnsi="Times New Roman" w:eastAsia="宋体" w:cs="Times New Roman"/>
                      <w:color w:val="auto"/>
                      <w:kern w:val="0"/>
                      <w:sz w:val="21"/>
                      <w:szCs w:val="21"/>
                      <w:lang w:val="en-US" w:eastAsia="zh-CN"/>
                    </w:rPr>
                    <w:t>委托</w:t>
                  </w:r>
                  <w:r>
                    <w:rPr>
                      <w:rFonts w:hint="default" w:ascii="Times New Roman" w:hAnsi="Times New Roman" w:eastAsia="宋体" w:cs="Times New Roman"/>
                      <w:color w:val="auto"/>
                      <w:kern w:val="0"/>
                      <w:sz w:val="21"/>
                      <w:szCs w:val="21"/>
                    </w:rPr>
                    <w:t>园区</w:t>
                  </w:r>
                  <w:r>
                    <w:rPr>
                      <w:rFonts w:hint="eastAsia"/>
                      <w:color w:val="auto"/>
                      <w:sz w:val="21"/>
                      <w:szCs w:val="21"/>
                      <w:highlight w:val="none"/>
                    </w:rPr>
                    <w:t>环卫部门</w:t>
                  </w:r>
                  <w:r>
                    <w:rPr>
                      <w:rFonts w:hint="eastAsia"/>
                      <w:color w:val="auto"/>
                      <w:sz w:val="21"/>
                      <w:szCs w:val="21"/>
                      <w:highlight w:val="none"/>
                      <w:lang w:val="en-US" w:eastAsia="zh-CN"/>
                    </w:rPr>
                    <w:t>清运处置</w:t>
                  </w:r>
                </w:p>
              </w:tc>
            </w:tr>
          </w:tbl>
          <w:p w14:paraId="63B7A128">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6A887532">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tc>
      </w:tr>
      <w:tr w14:paraId="7896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noWrap w:val="0"/>
            <w:vAlign w:val="center"/>
          </w:tcPr>
          <w:p w14:paraId="6E842BF6">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both"/>
              <w:textAlignment w:val="auto"/>
              <w:rPr>
                <w:rFonts w:hint="default" w:ascii="Times New Roman" w:hAnsi="Times New Roman" w:cs="Times New Roman" w:eastAsiaTheme="minorEastAsia"/>
                <w:color w:val="auto"/>
                <w:kern w:val="0"/>
                <w:sz w:val="24"/>
                <w:vertAlign w:val="baseline"/>
                <w:lang w:val="en-US" w:eastAsia="zh-CN"/>
              </w:rPr>
            </w:pPr>
            <w:r>
              <w:rPr>
                <w:rFonts w:hint="default" w:ascii="Times New Roman" w:hAnsi="Times New Roman" w:cs="Times New Roman" w:eastAsiaTheme="minorEastAsia"/>
                <w:color w:val="auto"/>
                <w:kern w:val="0"/>
                <w:sz w:val="24"/>
                <w:vertAlign w:val="baseline"/>
                <w:lang w:val="en-US" w:eastAsia="zh-CN"/>
              </w:rPr>
              <w:t>与项目有关的原有环境污染问题</w:t>
            </w:r>
          </w:p>
        </w:tc>
        <w:tc>
          <w:tcPr>
            <w:tcW w:w="4661" w:type="pct"/>
            <w:noWrap w:val="0"/>
            <w:vAlign w:val="top"/>
          </w:tcPr>
          <w:p w14:paraId="0C9E202F">
            <w:pPr>
              <w:pStyle w:val="59"/>
              <w:topLinePunct w:val="0"/>
              <w:bidi w:val="0"/>
              <w:adjustRightInd w:val="0"/>
              <w:snapToGrid w:val="0"/>
              <w:spacing w:after="0" w:afterLines="0" w:line="360" w:lineRule="auto"/>
              <w:ind w:left="0" w:leftChars="0" w:right="0"/>
              <w:rPr>
                <w:rFonts w:hint="default" w:ascii="Times New Roman" w:hAnsi="Times New Roman" w:cs="Times New Roman" w:eastAsiaTheme="minorEastAsia"/>
                <w:color w:val="auto"/>
                <w:kern w:val="0"/>
                <w:sz w:val="24"/>
                <w:vertAlign w:val="baseline"/>
                <w:lang w:val="en-US" w:eastAsia="zh-CN"/>
              </w:rPr>
            </w:pPr>
            <w:r>
              <w:rPr>
                <w:rFonts w:hint="default" w:ascii="Times New Roman" w:hAnsi="Times New Roman" w:eastAsia="宋体" w:cs="Times New Roman"/>
                <w:color w:val="auto"/>
                <w:kern w:val="0"/>
                <w:sz w:val="24"/>
                <w:szCs w:val="24"/>
                <w:lang w:val="en-US" w:eastAsia="zh-CN"/>
              </w:rPr>
              <w:t>项目位于玉溪高新区龙泉片区</w:t>
            </w:r>
            <w:r>
              <w:rPr>
                <w:rFonts w:hint="default" w:ascii="Times New Roman" w:hAnsi="Times New Roman" w:eastAsia="宋体" w:cs="Times New Roman"/>
                <w:color w:val="auto"/>
                <w:sz w:val="24"/>
                <w:szCs w:val="24"/>
                <w:lang w:val="en-US" w:eastAsia="zh-CN"/>
              </w:rPr>
              <w:t>地块</w:t>
            </w:r>
            <w:r>
              <w:rPr>
                <w:rFonts w:hint="default" w:ascii="Times New Roman" w:hAnsi="Times New Roman" w:eastAsia="宋体" w:cs="Times New Roman"/>
                <w:color w:val="auto"/>
                <w:kern w:val="0"/>
                <w:sz w:val="24"/>
                <w:szCs w:val="24"/>
                <w:lang w:val="en-US" w:eastAsia="zh-CN"/>
              </w:rPr>
              <w:t>，土地性质为工业用地，</w:t>
            </w:r>
            <w:r>
              <w:rPr>
                <w:rFonts w:hint="eastAsia" w:ascii="Times New Roman" w:hAnsi="Times New Roman" w:cs="Times New Roman"/>
                <w:color w:val="auto"/>
                <w:kern w:val="0"/>
                <w:sz w:val="24"/>
                <w:szCs w:val="24"/>
                <w:lang w:val="en-US" w:eastAsia="zh-CN"/>
              </w:rPr>
              <w:t>地块由昆明骏松泰经贸有限公司向玉溪高新区龙源开发建设有限公司，计划建设项目，后由于计划改变，将地块转租给云南奥同环保新材料有限公司，</w:t>
            </w:r>
            <w:r>
              <w:rPr>
                <w:rFonts w:hint="default" w:ascii="Times New Roman" w:hAnsi="Times New Roman" w:eastAsia="宋体" w:cs="Times New Roman"/>
                <w:color w:val="auto"/>
                <w:kern w:val="0"/>
                <w:sz w:val="24"/>
                <w:szCs w:val="24"/>
                <w:lang w:val="en-US" w:eastAsia="zh-CN"/>
              </w:rPr>
              <w:t>从事淋膜纸生产及印刷活动</w:t>
            </w:r>
            <w:r>
              <w:rPr>
                <w:rFonts w:hint="eastAsia" w:ascii="Times New Roman" w:hAnsi="Times New Roman" w:cs="Times New Roman"/>
                <w:color w:val="auto"/>
                <w:kern w:val="0"/>
                <w:sz w:val="24"/>
                <w:szCs w:val="24"/>
                <w:lang w:val="en-US" w:eastAsia="zh-CN"/>
              </w:rPr>
              <w:t>。</w:t>
            </w:r>
            <w:r>
              <w:rPr>
                <w:rFonts w:hint="eastAsia" w:ascii="Times New Roman" w:hAnsi="Times New Roman" w:eastAsia="宋体" w:cs="Times New Roman"/>
                <w:bCs/>
                <w:color w:val="auto"/>
                <w:sz w:val="24"/>
                <w:highlight w:val="none"/>
                <w:lang w:val="en-US" w:eastAsia="zh-CN"/>
              </w:rPr>
              <w:t>根据现场踏勘，项目场地内无任何物质堆存</w:t>
            </w:r>
            <w:r>
              <w:rPr>
                <w:rFonts w:hint="eastAsia" w:ascii="Times New Roman" w:hAnsi="Times New Roman"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不存在破损情况，</w:t>
            </w:r>
            <w:r>
              <w:rPr>
                <w:rFonts w:hint="default" w:ascii="Times New Roman" w:hAnsi="Times New Roman" w:cs="Times New Roman" w:eastAsiaTheme="minorEastAsia"/>
                <w:b w:val="0"/>
                <w:bCs w:val="0"/>
                <w:color w:val="auto"/>
                <w:sz w:val="24"/>
                <w:szCs w:val="24"/>
                <w:lang w:val="en-US" w:eastAsia="zh-CN"/>
              </w:rPr>
              <w:t>内部有少量杂物，地面无水渍印，周边墙面雪白无</w:t>
            </w:r>
            <w:r>
              <w:rPr>
                <w:rFonts w:hint="eastAsia" w:ascii="Times New Roman" w:hAnsi="Times New Roman" w:cs="Times New Roman" w:eastAsiaTheme="minorEastAsia"/>
                <w:b w:val="0"/>
                <w:bCs w:val="0"/>
                <w:color w:val="auto"/>
                <w:sz w:val="24"/>
                <w:szCs w:val="24"/>
                <w:lang w:val="en-US" w:eastAsia="zh-CN"/>
              </w:rPr>
              <w:t>印迹</w:t>
            </w:r>
            <w:r>
              <w:rPr>
                <w:rFonts w:hint="default" w:ascii="Times New Roman" w:hAnsi="Times New Roman" w:cs="Times New Roman" w:eastAsiaTheme="minorEastAsia"/>
                <w:b w:val="0"/>
                <w:bCs w:val="0"/>
                <w:color w:val="auto"/>
                <w:sz w:val="24"/>
                <w:szCs w:val="24"/>
                <w:lang w:val="en-US" w:eastAsia="zh-CN"/>
              </w:rPr>
              <w:t>，未发现生产痕迹，不存在原有环境污染问题。</w:t>
            </w:r>
          </w:p>
          <w:p w14:paraId="21190CDD">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2069DE53">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5FAA10D1">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3A2ACEF3">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6819A3CF">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7B0FDD15">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4BB2FD60">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0C0FD477">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00E2887D">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39A16A56">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52BD310E">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2595CA4C">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08017C32">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p w14:paraId="60749014">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default" w:ascii="Times New Roman" w:hAnsi="Times New Roman" w:cs="Times New Roman" w:eastAsiaTheme="minorEastAsia"/>
                <w:color w:val="auto"/>
                <w:kern w:val="0"/>
                <w:sz w:val="24"/>
                <w:vertAlign w:val="baseline"/>
                <w:lang w:val="en-US" w:eastAsia="zh-CN"/>
              </w:rPr>
            </w:pPr>
          </w:p>
        </w:tc>
      </w:tr>
    </w:tbl>
    <w:p w14:paraId="1E7633F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textAlignment w:val="auto"/>
        <w:rPr>
          <w:rFonts w:hint="default" w:ascii="Times New Roman" w:hAnsi="Times New Roman" w:eastAsia="宋体" w:cs="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10B8C1B2">
      <w:pPr>
        <w:pStyle w:val="43"/>
        <w:topLinePunct w:val="0"/>
        <w:bidi w:val="0"/>
        <w:adjustRightInd w:val="0"/>
        <w:snapToGrid w:val="0"/>
        <w:spacing w:after="0" w:afterLines="0"/>
        <w:ind w:left="0" w:leftChars="0" w:right="0"/>
        <w:jc w:val="center"/>
        <w:outlineLvl w:val="0"/>
        <w:rPr>
          <w:rFonts w:hint="default" w:ascii="Times New Roman" w:hAnsi="Times New Roman" w:eastAsia="宋体" w:cs="Times New Roman"/>
          <w:snapToGrid w:val="0"/>
          <w:color w:val="auto"/>
          <w:sz w:val="30"/>
          <w:szCs w:val="30"/>
        </w:rPr>
      </w:pPr>
      <w:bookmarkStart w:id="3" w:name="_Toc13677"/>
      <w:r>
        <w:rPr>
          <w:rFonts w:hint="default" w:ascii="Times New Roman" w:hAnsi="Times New Roman" w:eastAsia="宋体" w:cs="Times New Roman"/>
          <w:b/>
          <w:bCs/>
          <w:snapToGrid w:val="0"/>
          <w:color w:val="auto"/>
          <w:sz w:val="30"/>
          <w:szCs w:val="30"/>
        </w:rPr>
        <w:t>三、区域环境质量现状、环境保护目标及评价标准</w:t>
      </w:r>
      <w:bookmarkEnd w:id="3"/>
    </w:p>
    <w:tbl>
      <w:tblPr>
        <w:tblStyle w:val="48"/>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8424"/>
      </w:tblGrid>
      <w:tr w14:paraId="75EFC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noWrap w:val="0"/>
            <w:vAlign w:val="center"/>
          </w:tcPr>
          <w:p w14:paraId="68A8AB43">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区域</w:t>
            </w:r>
          </w:p>
          <w:p w14:paraId="14A256BC">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环境</w:t>
            </w:r>
          </w:p>
          <w:p w14:paraId="6EFED8E6">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质量</w:t>
            </w:r>
          </w:p>
          <w:p w14:paraId="7E397869">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现状</w:t>
            </w:r>
          </w:p>
        </w:tc>
        <w:tc>
          <w:tcPr>
            <w:tcW w:w="8355" w:type="dxa"/>
            <w:noWrap w:val="0"/>
            <w:vAlign w:val="center"/>
          </w:tcPr>
          <w:p w14:paraId="02375C27">
            <w:pPr>
              <w:topLinePunct w:val="0"/>
              <w:bidi w:val="0"/>
              <w:adjustRightInd w:val="0"/>
              <w:snapToGrid w:val="0"/>
              <w:spacing w:after="0" w:afterLines="0" w:line="360" w:lineRule="auto"/>
              <w:ind w:left="0" w:leftChars="0" w:right="0"/>
              <w:rPr>
                <w:rFonts w:hint="default" w:ascii="Times New Roman" w:hAnsi="Times New Roman"/>
                <w:b/>
                <w:bCs/>
                <w:color w:val="auto"/>
                <w:spacing w:val="0"/>
                <w:kern w:val="0"/>
                <w:position w:val="0"/>
                <w:sz w:val="24"/>
              </w:rPr>
            </w:pPr>
            <w:r>
              <w:rPr>
                <w:rFonts w:hint="default" w:ascii="Times New Roman" w:hAnsi="Times New Roman"/>
                <w:b/>
                <w:bCs/>
                <w:color w:val="auto"/>
                <w:spacing w:val="0"/>
                <w:kern w:val="0"/>
                <w:position w:val="0"/>
                <w:sz w:val="24"/>
              </w:rPr>
              <w:t>1、环境空气质量现状</w:t>
            </w:r>
          </w:p>
          <w:p w14:paraId="06663324">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根据生态环境部发布的《关于建设项目环境影响报告表编制技术指南（污染影响类）</w:t>
            </w:r>
            <w:r>
              <w:rPr>
                <w:rFonts w:hint="eastAsia" w:cs="Times New Roman"/>
                <w:color w:val="auto"/>
                <w:spacing w:val="0"/>
                <w:kern w:val="0"/>
                <w:position w:val="0"/>
                <w:sz w:val="24"/>
                <w:szCs w:val="24"/>
                <w:lang w:eastAsia="zh-CN"/>
              </w:rPr>
              <w:t>（试行）》</w:t>
            </w:r>
            <w:r>
              <w:rPr>
                <w:rFonts w:hint="default" w:ascii="Times New Roman" w:hAnsi="Times New Roman" w:eastAsia="宋体" w:cs="Times New Roman"/>
                <w:color w:val="auto"/>
                <w:spacing w:val="0"/>
                <w:kern w:val="0"/>
                <w:position w:val="0"/>
                <w:sz w:val="24"/>
                <w:szCs w:val="24"/>
              </w:rPr>
              <w:t>：常规污染物引用与建设项目距离近的有效数据，包括近3年的规划环评的监测数据，国家、地方环境空气质量监测网数据或生态环境主管部门公开发布的质量数据，排放</w:t>
            </w:r>
            <w:r>
              <w:rPr>
                <w:rFonts w:hint="eastAsia" w:cs="Times New Roman"/>
                <w:color w:val="auto"/>
                <w:spacing w:val="0"/>
                <w:kern w:val="0"/>
                <w:position w:val="0"/>
                <w:sz w:val="24"/>
                <w:szCs w:val="24"/>
                <w:lang w:eastAsia="zh-CN"/>
              </w:rPr>
              <w:t>国家</w:t>
            </w:r>
            <w:r>
              <w:rPr>
                <w:rFonts w:hint="default" w:ascii="Times New Roman" w:hAnsi="Times New Roman" w:eastAsia="宋体" w:cs="Times New Roman"/>
                <w:color w:val="auto"/>
                <w:spacing w:val="0"/>
                <w:kern w:val="0"/>
                <w:position w:val="0"/>
                <w:sz w:val="24"/>
                <w:szCs w:val="24"/>
              </w:rPr>
              <w:t>、地方环境空气质量标准中有标准限值要求的特征污染物时，引用项目周边5km范围内近3年的现有监测数据，无相关数据的选择当季主导风向下风向1个点位补充不少于3天的监测数据。因此，常规污染物引用</w:t>
            </w:r>
            <w:r>
              <w:rPr>
                <w:rFonts w:hint="default" w:ascii="Times New Roman" w:hAnsi="Times New Roman" w:eastAsia="宋体" w:cs="Times New Roman"/>
                <w:color w:val="auto"/>
                <w:spacing w:val="0"/>
                <w:kern w:val="0"/>
                <w:position w:val="0"/>
                <w:sz w:val="24"/>
                <w:szCs w:val="24"/>
                <w:lang w:eastAsia="zh-CN"/>
              </w:rPr>
              <w:t>玉溪市</w:t>
            </w:r>
            <w:r>
              <w:rPr>
                <w:rFonts w:hint="default" w:ascii="Times New Roman" w:hAnsi="Times New Roman" w:eastAsia="宋体" w:cs="Times New Roman"/>
                <w:color w:val="auto"/>
                <w:spacing w:val="0"/>
                <w:kern w:val="0"/>
                <w:position w:val="0"/>
                <w:sz w:val="24"/>
                <w:szCs w:val="24"/>
              </w:rPr>
              <w:t>生态环境主管部门公开发布的</w:t>
            </w:r>
            <w:r>
              <w:rPr>
                <w:rFonts w:hint="default" w:ascii="Times New Roman" w:hAnsi="Times New Roman" w:eastAsia="宋体" w:cs="Times New Roman"/>
                <w:color w:val="auto"/>
                <w:spacing w:val="0"/>
                <w:kern w:val="0"/>
                <w:position w:val="0"/>
                <w:sz w:val="24"/>
                <w:szCs w:val="24"/>
                <w:lang w:eastAsia="zh-CN"/>
              </w:rPr>
              <w:t>江川区</w:t>
            </w:r>
            <w:r>
              <w:rPr>
                <w:rFonts w:hint="default" w:ascii="Times New Roman" w:hAnsi="Times New Roman" w:eastAsia="宋体" w:cs="Times New Roman"/>
                <w:color w:val="auto"/>
                <w:spacing w:val="0"/>
                <w:kern w:val="0"/>
                <w:position w:val="0"/>
                <w:sz w:val="24"/>
                <w:szCs w:val="24"/>
              </w:rPr>
              <w:t>生态环境空气监测</w:t>
            </w:r>
            <w:r>
              <w:rPr>
                <w:rFonts w:hint="default" w:ascii="Times New Roman" w:hAnsi="Times New Roman" w:eastAsia="宋体" w:cs="Times New Roman"/>
                <w:color w:val="auto"/>
                <w:spacing w:val="0"/>
                <w:kern w:val="0"/>
                <w:position w:val="0"/>
                <w:sz w:val="24"/>
                <w:szCs w:val="24"/>
                <w:lang w:eastAsia="zh-CN"/>
              </w:rPr>
              <w:t>点</w:t>
            </w:r>
            <w:r>
              <w:rPr>
                <w:rFonts w:hint="default" w:ascii="Times New Roman" w:hAnsi="Times New Roman" w:eastAsia="宋体" w:cs="Times New Roman"/>
                <w:color w:val="auto"/>
                <w:spacing w:val="0"/>
                <w:kern w:val="0"/>
                <w:position w:val="0"/>
                <w:sz w:val="24"/>
                <w:szCs w:val="24"/>
              </w:rPr>
              <w:t>的数据进行</w:t>
            </w:r>
            <w:r>
              <w:rPr>
                <w:rFonts w:hint="default" w:ascii="Times New Roman" w:hAnsi="Times New Roman" w:eastAsia="宋体" w:cs="Times New Roman"/>
                <w:color w:val="auto"/>
                <w:spacing w:val="0"/>
                <w:kern w:val="0"/>
                <w:position w:val="0"/>
                <w:sz w:val="24"/>
                <w:szCs w:val="24"/>
                <w:lang w:eastAsia="zh-CN"/>
              </w:rPr>
              <w:t>评价；特征污染物</w:t>
            </w:r>
            <w:r>
              <w:rPr>
                <w:rFonts w:hint="default" w:ascii="Times New Roman" w:hAnsi="Times New Roman" w:eastAsia="宋体" w:cs="Times New Roman"/>
                <w:color w:val="auto"/>
                <w:spacing w:val="0"/>
                <w:kern w:val="0"/>
                <w:position w:val="0"/>
                <w:sz w:val="24"/>
                <w:szCs w:val="24"/>
                <w:lang w:val="en-US" w:eastAsia="zh-CN"/>
              </w:rPr>
              <w:t>非甲烷总烃引用位于项目区西北侧的</w:t>
            </w:r>
            <w:r>
              <w:rPr>
                <w:rFonts w:hint="default" w:ascii="Times New Roman" w:hAnsi="Times New Roman" w:eastAsia="宋体" w:cs="Times New Roman"/>
                <w:color w:val="auto"/>
                <w:spacing w:val="0"/>
                <w:kern w:val="0"/>
                <w:position w:val="0"/>
                <w:sz w:val="24"/>
              </w:rPr>
              <w:t>玉溪新天力农业装备制造有限公司</w:t>
            </w:r>
            <w:r>
              <w:rPr>
                <w:rFonts w:hint="eastAsia" w:ascii="Times New Roman" w:hAnsi="Times New Roman" w:eastAsia="宋体" w:cs="Times New Roman"/>
                <w:color w:val="auto"/>
                <w:spacing w:val="0"/>
                <w:kern w:val="0"/>
                <w:position w:val="0"/>
                <w:sz w:val="24"/>
                <w:lang w:val="en-US" w:eastAsia="zh-CN"/>
              </w:rPr>
              <w:t>于</w:t>
            </w:r>
            <w:r>
              <w:rPr>
                <w:rFonts w:hint="default" w:ascii="Times New Roman" w:hAnsi="Times New Roman" w:eastAsia="宋体" w:cs="Times New Roman"/>
                <w:color w:val="auto"/>
                <w:spacing w:val="0"/>
                <w:kern w:val="0"/>
                <w:position w:val="0"/>
                <w:sz w:val="24"/>
              </w:rPr>
              <w:t>202</w:t>
            </w:r>
            <w:r>
              <w:rPr>
                <w:rFonts w:hint="default" w:ascii="Times New Roman" w:hAnsi="Times New Roman" w:eastAsia="宋体" w:cs="Times New Roman"/>
                <w:color w:val="auto"/>
                <w:spacing w:val="0"/>
                <w:kern w:val="0"/>
                <w:position w:val="0"/>
                <w:sz w:val="24"/>
                <w:lang w:val="en-US" w:eastAsia="zh-CN"/>
              </w:rPr>
              <w:t>5</w:t>
            </w:r>
            <w:r>
              <w:rPr>
                <w:rFonts w:hint="default" w:ascii="Times New Roman" w:hAnsi="Times New Roman" w:eastAsia="宋体" w:cs="Times New Roman"/>
                <w:color w:val="auto"/>
                <w:spacing w:val="0"/>
                <w:kern w:val="0"/>
                <w:position w:val="0"/>
                <w:sz w:val="24"/>
              </w:rPr>
              <w:t>年</w:t>
            </w:r>
            <w:r>
              <w:rPr>
                <w:rFonts w:hint="default" w:ascii="Times New Roman" w:hAnsi="Times New Roman" w:eastAsia="宋体" w:cs="Times New Roman"/>
                <w:color w:val="auto"/>
                <w:spacing w:val="0"/>
                <w:kern w:val="0"/>
                <w:position w:val="0"/>
                <w:sz w:val="24"/>
                <w:lang w:val="en-US" w:eastAsia="zh-CN"/>
              </w:rPr>
              <w:t>5</w:t>
            </w:r>
            <w:r>
              <w:rPr>
                <w:rFonts w:hint="default" w:ascii="Times New Roman" w:hAnsi="Times New Roman" w:eastAsia="宋体" w:cs="Times New Roman"/>
                <w:color w:val="auto"/>
                <w:spacing w:val="0"/>
                <w:kern w:val="0"/>
                <w:position w:val="0"/>
                <w:sz w:val="24"/>
              </w:rPr>
              <w:t>月2</w:t>
            </w:r>
            <w:r>
              <w:rPr>
                <w:rFonts w:hint="default" w:ascii="Times New Roman" w:hAnsi="Times New Roman" w:eastAsia="宋体" w:cs="Times New Roman"/>
                <w:color w:val="auto"/>
                <w:spacing w:val="0"/>
                <w:kern w:val="0"/>
                <w:position w:val="0"/>
                <w:sz w:val="24"/>
                <w:lang w:val="en-US" w:eastAsia="zh-CN"/>
              </w:rPr>
              <w:t>4</w:t>
            </w:r>
            <w:r>
              <w:rPr>
                <w:rFonts w:hint="default" w:ascii="Times New Roman" w:hAnsi="Times New Roman" w:eastAsia="宋体" w:cs="Times New Roman"/>
                <w:color w:val="auto"/>
                <w:spacing w:val="0"/>
                <w:kern w:val="0"/>
                <w:position w:val="0"/>
                <w:sz w:val="24"/>
              </w:rPr>
              <w:t>日至</w:t>
            </w:r>
            <w:r>
              <w:rPr>
                <w:rFonts w:hint="default" w:ascii="Times New Roman" w:hAnsi="Times New Roman" w:eastAsia="宋体" w:cs="Times New Roman"/>
                <w:color w:val="auto"/>
                <w:spacing w:val="0"/>
                <w:kern w:val="0"/>
                <w:position w:val="0"/>
                <w:sz w:val="24"/>
                <w:lang w:val="en-US" w:eastAsia="zh-CN"/>
              </w:rPr>
              <w:t>5</w:t>
            </w:r>
            <w:r>
              <w:rPr>
                <w:rFonts w:hint="default" w:ascii="Times New Roman" w:hAnsi="Times New Roman" w:eastAsia="宋体" w:cs="Times New Roman"/>
                <w:color w:val="auto"/>
                <w:spacing w:val="0"/>
                <w:kern w:val="0"/>
                <w:position w:val="0"/>
                <w:sz w:val="24"/>
              </w:rPr>
              <w:t>月</w:t>
            </w:r>
            <w:r>
              <w:rPr>
                <w:rFonts w:hint="default" w:ascii="Times New Roman" w:hAnsi="Times New Roman" w:eastAsia="宋体" w:cs="Times New Roman"/>
                <w:color w:val="auto"/>
                <w:spacing w:val="0"/>
                <w:kern w:val="0"/>
                <w:position w:val="0"/>
                <w:sz w:val="24"/>
                <w:lang w:val="en-US" w:eastAsia="zh-CN"/>
              </w:rPr>
              <w:t>30</w:t>
            </w:r>
            <w:r>
              <w:rPr>
                <w:rFonts w:hint="default" w:ascii="Times New Roman" w:hAnsi="Times New Roman" w:eastAsia="宋体" w:cs="Times New Roman"/>
                <w:color w:val="auto"/>
                <w:spacing w:val="0"/>
                <w:kern w:val="0"/>
                <w:position w:val="0"/>
                <w:sz w:val="24"/>
              </w:rPr>
              <w:t>日</w:t>
            </w:r>
            <w:r>
              <w:rPr>
                <w:rFonts w:hint="default" w:ascii="Times New Roman" w:hAnsi="Times New Roman" w:eastAsia="宋体" w:cs="Times New Roman"/>
                <w:color w:val="auto"/>
                <w:spacing w:val="0"/>
                <w:kern w:val="0"/>
                <w:position w:val="0"/>
                <w:sz w:val="24"/>
                <w:lang w:eastAsia="zh-CN"/>
              </w:rPr>
              <w:t>委托</w:t>
            </w:r>
            <w:r>
              <w:rPr>
                <w:rFonts w:hint="default" w:ascii="Times New Roman" w:hAnsi="Times New Roman" w:eastAsia="宋体" w:cs="Times New Roman"/>
                <w:color w:val="auto"/>
                <w:spacing w:val="0"/>
                <w:kern w:val="0"/>
                <w:position w:val="0"/>
                <w:sz w:val="24"/>
              </w:rPr>
              <w:t>云南天倪检测有限公司</w:t>
            </w:r>
            <w:r>
              <w:rPr>
                <w:rFonts w:hint="default" w:ascii="Times New Roman" w:hAnsi="Times New Roman" w:eastAsia="宋体" w:cs="Times New Roman"/>
                <w:color w:val="auto"/>
                <w:spacing w:val="0"/>
                <w:kern w:val="0"/>
                <w:position w:val="0"/>
                <w:sz w:val="24"/>
                <w:lang w:eastAsia="zh-CN"/>
              </w:rPr>
              <w:t>对</w:t>
            </w:r>
            <w:r>
              <w:rPr>
                <w:rFonts w:hint="default" w:ascii="Times New Roman" w:hAnsi="Times New Roman" w:eastAsia="宋体" w:cs="Times New Roman"/>
                <w:color w:val="auto"/>
                <w:spacing w:val="0"/>
                <w:kern w:val="0"/>
                <w:position w:val="0"/>
                <w:sz w:val="24"/>
              </w:rPr>
              <w:t>赵官村</w:t>
            </w:r>
            <w:r>
              <w:rPr>
                <w:rFonts w:hint="default" w:ascii="Times New Roman" w:hAnsi="Times New Roman" w:eastAsia="宋体"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lang w:val="en-US" w:eastAsia="zh-CN"/>
              </w:rPr>
              <w:t>位于项目区东北侧1</w:t>
            </w:r>
            <w:r>
              <w:rPr>
                <w:rFonts w:hint="eastAsia" w:ascii="Times New Roman" w:hAnsi="Times New Roman" w:cs="Times New Roman"/>
                <w:color w:val="auto"/>
                <w:spacing w:val="0"/>
                <w:kern w:val="0"/>
                <w:position w:val="0"/>
                <w:sz w:val="24"/>
                <w:lang w:val="en-US" w:eastAsia="zh-CN"/>
              </w:rPr>
              <w:t>313</w:t>
            </w:r>
            <w:r>
              <w:rPr>
                <w:rFonts w:hint="default" w:ascii="Times New Roman" w:hAnsi="Times New Roman" w:eastAsia="宋体" w:cs="Times New Roman"/>
                <w:color w:val="auto"/>
                <w:spacing w:val="0"/>
                <w:kern w:val="0"/>
                <w:position w:val="0"/>
                <w:sz w:val="24"/>
                <w:lang w:val="en-US" w:eastAsia="zh-CN"/>
              </w:rPr>
              <w:t>m处</w:t>
            </w:r>
            <w:r>
              <w:rPr>
                <w:rFonts w:hint="default" w:ascii="Times New Roman" w:hAnsi="Times New Roman" w:eastAsia="宋体"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非甲烷总烃的</w:t>
            </w:r>
            <w:r>
              <w:rPr>
                <w:rFonts w:hint="default" w:ascii="Times New Roman" w:hAnsi="Times New Roman" w:eastAsia="宋体" w:cs="Times New Roman"/>
                <w:color w:val="auto"/>
                <w:spacing w:val="0"/>
                <w:kern w:val="0"/>
                <w:position w:val="0"/>
                <w:sz w:val="24"/>
                <w:lang w:eastAsia="zh-CN"/>
              </w:rPr>
              <w:t>监测</w:t>
            </w:r>
            <w:r>
              <w:rPr>
                <w:rFonts w:hint="default" w:ascii="Times New Roman" w:hAnsi="Times New Roman" w:eastAsia="宋体" w:cs="Times New Roman"/>
                <w:color w:val="auto"/>
                <w:spacing w:val="0"/>
                <w:kern w:val="0"/>
                <w:position w:val="0"/>
                <w:sz w:val="24"/>
                <w:lang w:val="en-US" w:eastAsia="zh-CN"/>
              </w:rPr>
              <w:t>数据</w:t>
            </w:r>
            <w:r>
              <w:rPr>
                <w:rFonts w:hint="default" w:ascii="Times New Roman" w:hAnsi="Times New Roman" w:eastAsia="宋体" w:cs="Times New Roman"/>
                <w:color w:val="auto"/>
                <w:spacing w:val="0"/>
                <w:kern w:val="0"/>
                <w:position w:val="0"/>
                <w:sz w:val="24"/>
                <w:szCs w:val="24"/>
              </w:rPr>
              <w:t>。</w:t>
            </w:r>
          </w:p>
          <w:p w14:paraId="2B915D05">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pacing w:val="0"/>
                <w:kern w:val="0"/>
                <w:position w:val="0"/>
                <w:sz w:val="24"/>
                <w:szCs w:val="24"/>
                <w:lang w:val="en-US" w:eastAsia="zh-CN"/>
              </w:rPr>
            </w:pPr>
            <w:r>
              <w:rPr>
                <w:rFonts w:hint="default" w:ascii="Times New Roman" w:hAnsi="Times New Roman" w:eastAsia="宋体" w:cs="Times New Roman"/>
                <w:b/>
                <w:bCs/>
                <w:color w:val="auto"/>
                <w:spacing w:val="0"/>
                <w:kern w:val="0"/>
                <w:position w:val="0"/>
                <w:sz w:val="24"/>
                <w:lang w:val="en-US" w:eastAsia="zh-CN"/>
              </w:rPr>
              <w:t>（1）</w:t>
            </w:r>
            <w:r>
              <w:rPr>
                <w:rFonts w:hint="default" w:ascii="Times New Roman" w:hAnsi="Times New Roman" w:eastAsia="宋体" w:cs="Times New Roman"/>
                <w:b/>
                <w:bCs/>
                <w:color w:val="auto"/>
                <w:spacing w:val="0"/>
                <w:kern w:val="0"/>
                <w:position w:val="0"/>
                <w:sz w:val="24"/>
                <w:szCs w:val="24"/>
                <w:lang w:val="en-US" w:eastAsia="zh-CN"/>
              </w:rPr>
              <w:t>环境空气质量标准</w:t>
            </w:r>
          </w:p>
          <w:p w14:paraId="5BDEEB4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lang w:eastAsia="zh-CN"/>
              </w:rPr>
            </w:pPr>
            <w:bookmarkStart w:id="4" w:name="OLE_LINK17"/>
            <w:r>
              <w:rPr>
                <w:rFonts w:hint="default" w:ascii="Times New Roman" w:hAnsi="Times New Roman" w:eastAsia="宋体" w:cs="Times New Roman"/>
                <w:color w:val="auto"/>
                <w:spacing w:val="0"/>
                <w:kern w:val="0"/>
                <w:position w:val="0"/>
                <w:sz w:val="24"/>
                <w:szCs w:val="24"/>
              </w:rPr>
              <w:t>项目位于</w:t>
            </w:r>
            <w:r>
              <w:rPr>
                <w:rFonts w:hint="default" w:ascii="Times New Roman" w:hAnsi="Times New Roman" w:eastAsia="宋体" w:cs="Times New Roman"/>
                <w:color w:val="auto"/>
                <w:spacing w:val="0"/>
                <w:kern w:val="0"/>
                <w:position w:val="0"/>
                <w:sz w:val="24"/>
              </w:rPr>
              <w:t>玉溪高新区龙泉</w:t>
            </w:r>
            <w:r>
              <w:rPr>
                <w:rFonts w:hint="default" w:ascii="Times New Roman" w:hAnsi="Times New Roman" w:eastAsia="宋体" w:cs="Times New Roman"/>
                <w:color w:val="auto"/>
                <w:spacing w:val="0"/>
                <w:kern w:val="0"/>
                <w:position w:val="0"/>
                <w:sz w:val="24"/>
                <w:lang w:val="en-US" w:eastAsia="zh-CN"/>
              </w:rPr>
              <w:t>片区</w:t>
            </w:r>
            <w:r>
              <w:rPr>
                <w:rFonts w:hint="default" w:ascii="Times New Roman" w:hAnsi="Times New Roman" w:eastAsia="宋体" w:cs="Times New Roman"/>
                <w:color w:val="auto"/>
                <w:spacing w:val="0"/>
                <w:kern w:val="0"/>
                <w:position w:val="0"/>
                <w:sz w:val="24"/>
                <w:szCs w:val="24"/>
                <w:lang w:val="en-US" w:eastAsia="zh-CN"/>
              </w:rPr>
              <w:t>内</w:t>
            </w:r>
            <w:bookmarkEnd w:id="4"/>
            <w:r>
              <w:rPr>
                <w:rFonts w:hint="default" w:ascii="Times New Roman" w:hAnsi="Times New Roman" w:eastAsia="宋体" w:cs="Times New Roman"/>
                <w:color w:val="auto"/>
                <w:spacing w:val="0"/>
                <w:kern w:val="0"/>
                <w:position w:val="0"/>
                <w:sz w:val="24"/>
                <w:szCs w:val="24"/>
                <w:lang w:val="en-US" w:eastAsia="zh-CN"/>
              </w:rPr>
              <w:t>，</w:t>
            </w:r>
            <w:r>
              <w:rPr>
                <w:rFonts w:hint="default" w:ascii="Times New Roman" w:hAnsi="Times New Roman" w:cs="Times New Roman"/>
                <w:color w:val="auto"/>
                <w:spacing w:val="0"/>
                <w:kern w:val="0"/>
                <w:position w:val="0"/>
                <w:sz w:val="24"/>
              </w:rPr>
              <w:t>项目所在区域为环境空气功能区划中的二类区</w:t>
            </w:r>
            <w:r>
              <w:rPr>
                <w:rFonts w:hint="default" w:ascii="Times New Roman" w:hAnsi="Times New Roman" w:eastAsia="宋体" w:cs="Times New Roman"/>
                <w:color w:val="auto"/>
                <w:sz w:val="24"/>
              </w:rPr>
              <w:t>，</w:t>
            </w:r>
            <w:r>
              <w:rPr>
                <w:rFonts w:hint="default" w:ascii="Times New Roman" w:hAnsi="Times New Roman" w:cs="Times New Roman"/>
                <w:color w:val="auto"/>
                <w:sz w:val="24"/>
              </w:rPr>
              <w:t>因此项目所在区域环境空气</w:t>
            </w:r>
            <w:r>
              <w:rPr>
                <w:rFonts w:hint="default" w:ascii="Times New Roman" w:hAnsi="Times New Roman" w:cs="Times New Roman"/>
                <w:color w:val="auto"/>
                <w:sz w:val="24"/>
                <w:lang w:val="en-US" w:eastAsia="zh-CN"/>
              </w:rPr>
              <w:t>基本项目（SO</w:t>
            </w:r>
            <w:r>
              <w:rPr>
                <w:rFonts w:hint="default" w:ascii="Times New Roman" w:hAnsi="Times New Roman" w:cs="Times New Roman"/>
                <w:color w:val="auto"/>
                <w:sz w:val="24"/>
                <w:vertAlign w:val="subscript"/>
                <w:lang w:val="en-US" w:eastAsia="zh-CN"/>
              </w:rPr>
              <w:t>2</w:t>
            </w:r>
            <w:r>
              <w:rPr>
                <w:rFonts w:hint="default" w:ascii="Times New Roman" w:hAnsi="Times New Roman" w:cs="Times New Roman"/>
                <w:color w:val="auto"/>
                <w:sz w:val="24"/>
                <w:lang w:val="en-US" w:eastAsia="zh-CN"/>
              </w:rPr>
              <w:t>、NO</w:t>
            </w:r>
            <w:r>
              <w:rPr>
                <w:rFonts w:hint="default" w:ascii="Times New Roman" w:hAnsi="Times New Roman" w:cs="Times New Roman"/>
                <w:color w:val="auto"/>
                <w:sz w:val="24"/>
                <w:vertAlign w:val="subscript"/>
                <w:lang w:val="en-US" w:eastAsia="zh-CN"/>
              </w:rPr>
              <w:t>2</w:t>
            </w:r>
            <w:r>
              <w:rPr>
                <w:rFonts w:hint="default" w:ascii="Times New Roman" w:hAnsi="Times New Roman" w:cs="Times New Roman"/>
                <w:color w:val="auto"/>
                <w:sz w:val="24"/>
                <w:lang w:val="en-US" w:eastAsia="zh-CN"/>
              </w:rPr>
              <w:t>、CO、O</w:t>
            </w:r>
            <w:r>
              <w:rPr>
                <w:rFonts w:hint="default" w:ascii="Times New Roman" w:hAnsi="Times New Roman" w:cs="Times New Roman"/>
                <w:color w:val="auto"/>
                <w:sz w:val="24"/>
                <w:vertAlign w:val="subscript"/>
                <w:lang w:val="en-US" w:eastAsia="zh-CN"/>
              </w:rPr>
              <w:t>3</w:t>
            </w:r>
            <w:r>
              <w:rPr>
                <w:rFonts w:hint="default" w:ascii="Times New Roman" w:hAnsi="Times New Roman" w:cs="Times New Roman"/>
                <w:color w:val="auto"/>
                <w:sz w:val="24"/>
                <w:lang w:val="en-US" w:eastAsia="zh-CN"/>
              </w:rPr>
              <w:t>、PM</w:t>
            </w:r>
            <w:r>
              <w:rPr>
                <w:rFonts w:hint="default" w:ascii="Times New Roman" w:hAnsi="Times New Roman" w:cs="Times New Roman"/>
                <w:color w:val="auto"/>
                <w:sz w:val="24"/>
                <w:vertAlign w:val="subscript"/>
                <w:lang w:val="en-US" w:eastAsia="zh-CN"/>
              </w:rPr>
              <w:t>10</w:t>
            </w:r>
            <w:r>
              <w:rPr>
                <w:rFonts w:hint="default" w:ascii="Times New Roman" w:hAnsi="Times New Roman" w:cs="Times New Roman"/>
                <w:color w:val="auto"/>
                <w:sz w:val="24"/>
                <w:lang w:val="en-US" w:eastAsia="zh-CN"/>
              </w:rPr>
              <w:t>、PM</w:t>
            </w:r>
            <w:r>
              <w:rPr>
                <w:rFonts w:hint="default" w:ascii="Times New Roman" w:hAnsi="Times New Roman" w:cs="Times New Roman"/>
                <w:color w:val="auto"/>
                <w:sz w:val="24"/>
                <w:vertAlign w:val="subscript"/>
                <w:lang w:val="en-US" w:eastAsia="zh-CN"/>
              </w:rPr>
              <w:t>2.5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执行《环境空气质量标准》</w:t>
            </w:r>
            <w:r>
              <w:rPr>
                <w:rFonts w:hint="default" w:ascii="Times New Roman" w:hAnsi="Times New Roman" w:cs="Times New Roman"/>
                <w:color w:val="auto"/>
                <w:sz w:val="24"/>
                <w:lang w:val="en-US" w:eastAsia="zh-CN"/>
              </w:rPr>
              <w:t>表1</w:t>
            </w:r>
            <w:r>
              <w:rPr>
                <w:rFonts w:hint="default" w:ascii="Times New Roman" w:hAnsi="Times New Roman" w:cs="Times New Roman"/>
                <w:color w:val="auto"/>
                <w:sz w:val="24"/>
              </w:rPr>
              <w:t>中</w:t>
            </w:r>
            <w:r>
              <w:rPr>
                <w:rFonts w:hint="default" w:ascii="Times New Roman" w:hAnsi="Times New Roman" w:cs="Times New Roman"/>
                <w:color w:val="auto"/>
                <w:sz w:val="24"/>
                <w:lang w:val="en-US" w:eastAsia="zh-CN"/>
              </w:rPr>
              <w:t>过渡阶段（2026年3月1日-2030年12月31日）中的</w:t>
            </w:r>
            <w:r>
              <w:rPr>
                <w:rFonts w:hint="default" w:ascii="Times New Roman" w:hAnsi="Times New Roman" w:cs="Times New Roman"/>
                <w:color w:val="auto"/>
                <w:sz w:val="24"/>
              </w:rPr>
              <w:t>二级标准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其他项目（TSP、NOx）</w:t>
            </w:r>
            <w:r>
              <w:rPr>
                <w:rFonts w:hint="default" w:ascii="Times New Roman" w:hAnsi="Times New Roman" w:cs="Times New Roman"/>
                <w:color w:val="auto"/>
                <w:sz w:val="24"/>
              </w:rPr>
              <w:t>执行《环境空气质量标准》（GB3035-20</w:t>
            </w:r>
            <w:r>
              <w:rPr>
                <w:rFonts w:hint="default" w:ascii="Times New Roman" w:hAnsi="Times New Roman" w:cs="Times New Roman"/>
                <w:color w:val="auto"/>
                <w:sz w:val="24"/>
                <w:lang w:val="en-US" w:eastAsia="zh-CN"/>
              </w:rPr>
              <w:t>26</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表2中的</w:t>
            </w:r>
            <w:r>
              <w:rPr>
                <w:rFonts w:hint="default" w:ascii="Times New Roman" w:hAnsi="Times New Roman" w:cs="Times New Roman"/>
                <w:color w:val="auto"/>
                <w:sz w:val="24"/>
              </w:rPr>
              <w:t>二级标准</w:t>
            </w:r>
            <w:r>
              <w:rPr>
                <w:rFonts w:hint="default" w:ascii="Times New Roman" w:hAnsi="Times New Roman" w:eastAsia="宋体" w:cs="Times New Roman"/>
                <w:color w:val="auto"/>
                <w:spacing w:val="0"/>
                <w:kern w:val="0"/>
                <w:position w:val="0"/>
                <w:sz w:val="24"/>
                <w:szCs w:val="24"/>
                <w:highlight w:val="none"/>
              </w:rPr>
              <w:t>，</w:t>
            </w:r>
            <w:r>
              <w:rPr>
                <w:rFonts w:hint="default" w:ascii="Times New Roman" w:hAnsi="Times New Roman" w:cs="Times New Roman"/>
                <w:color w:val="auto"/>
                <w:spacing w:val="0"/>
                <w:kern w:val="0"/>
                <w:position w:val="0"/>
                <w:sz w:val="24"/>
                <w:szCs w:val="24"/>
                <w:highlight w:val="none"/>
                <w:lang w:val="en-US" w:eastAsia="zh-CN"/>
              </w:rPr>
              <w:t>非甲烷总烃执行</w:t>
            </w:r>
            <w:r>
              <w:rPr>
                <w:rFonts w:hint="default" w:ascii="Times New Roman" w:hAnsi="Times New Roman" w:eastAsia="宋体" w:cs="Times New Roman"/>
                <w:color w:val="auto"/>
                <w:spacing w:val="0"/>
                <w:kern w:val="0"/>
                <w:position w:val="0"/>
                <w:sz w:val="24"/>
                <w:szCs w:val="24"/>
                <w:highlight w:val="none"/>
              </w:rPr>
              <w:t>《大气污染物综合排放标准详解》</w:t>
            </w:r>
            <w:r>
              <w:rPr>
                <w:rFonts w:hint="default" w:ascii="Times New Roman" w:hAnsi="Times New Roman" w:eastAsia="宋体" w:cs="Times New Roman"/>
                <w:color w:val="auto"/>
                <w:spacing w:val="0"/>
                <w:kern w:val="0"/>
                <w:position w:val="0"/>
                <w:sz w:val="24"/>
                <w:szCs w:val="24"/>
                <w:highlight w:val="none"/>
                <w:lang w:val="en-US" w:eastAsia="zh-CN"/>
              </w:rPr>
              <w:t>中的一次</w:t>
            </w:r>
            <w:r>
              <w:rPr>
                <w:rFonts w:hint="eastAsia" w:ascii="Times New Roman" w:hAnsi="Times New Roman" w:eastAsia="宋体" w:cs="Times New Roman"/>
                <w:color w:val="auto"/>
                <w:spacing w:val="0"/>
                <w:kern w:val="0"/>
                <w:position w:val="0"/>
                <w:sz w:val="24"/>
                <w:szCs w:val="24"/>
                <w:highlight w:val="none"/>
                <w:lang w:val="en-US" w:eastAsia="zh-CN"/>
              </w:rPr>
              <w:t>限</w:t>
            </w:r>
            <w:r>
              <w:rPr>
                <w:rFonts w:hint="default" w:ascii="Times New Roman" w:hAnsi="Times New Roman" w:eastAsia="宋体" w:cs="Times New Roman"/>
                <w:color w:val="auto"/>
                <w:spacing w:val="0"/>
                <w:kern w:val="0"/>
                <w:position w:val="0"/>
                <w:sz w:val="24"/>
                <w:szCs w:val="24"/>
                <w:highlight w:val="none"/>
                <w:lang w:val="en-US" w:eastAsia="zh-CN"/>
              </w:rPr>
              <w:t>值，2.0mg/m</w:t>
            </w:r>
            <w:r>
              <w:rPr>
                <w:rFonts w:hint="default" w:ascii="Times New Roman" w:hAnsi="Times New Roman" w:eastAsia="宋体" w:cs="Times New Roman"/>
                <w:color w:val="auto"/>
                <w:spacing w:val="0"/>
                <w:kern w:val="0"/>
                <w:position w:val="0"/>
                <w:sz w:val="24"/>
                <w:szCs w:val="24"/>
                <w:highlight w:val="none"/>
                <w:vertAlign w:val="superscript"/>
                <w:lang w:val="en-US" w:eastAsia="zh-CN"/>
              </w:rPr>
              <w:t>3</w:t>
            </w:r>
            <w:r>
              <w:rPr>
                <w:rFonts w:hint="default" w:ascii="Times New Roman" w:hAnsi="Times New Roman" w:eastAsia="宋体" w:cs="Times New Roman"/>
                <w:color w:val="auto"/>
                <w:spacing w:val="0"/>
                <w:kern w:val="0"/>
                <w:position w:val="0"/>
                <w:sz w:val="24"/>
                <w:szCs w:val="24"/>
                <w:highlight w:val="none"/>
              </w:rPr>
              <w:t>。</w:t>
            </w:r>
            <w:r>
              <w:rPr>
                <w:rFonts w:hint="default" w:ascii="Times New Roman" w:hAnsi="Times New Roman" w:eastAsia="宋体" w:cs="Times New Roman"/>
                <w:color w:val="auto"/>
                <w:sz w:val="24"/>
              </w:rPr>
              <w:t>具体见下表。</w:t>
            </w:r>
          </w:p>
          <w:p w14:paraId="4435EC3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ascii="Times New Roman" w:hAnsi="Times New Roman" w:eastAsia="宋体" w:cs="Times New Roman"/>
                <w:b/>
                <w:color w:val="auto"/>
                <w:spacing w:val="0"/>
                <w:kern w:val="0"/>
                <w:position w:val="0"/>
                <w:sz w:val="24"/>
                <w:szCs w:val="32"/>
                <w:highlight w:val="none"/>
              </w:rPr>
            </w:pPr>
            <w:r>
              <w:rPr>
                <w:rFonts w:ascii="Times New Roman" w:hAnsi="Times New Roman" w:eastAsia="宋体" w:cs="Times New Roman"/>
                <w:b/>
                <w:color w:val="auto"/>
                <w:spacing w:val="0"/>
                <w:kern w:val="0"/>
                <w:position w:val="0"/>
                <w:sz w:val="24"/>
                <w:szCs w:val="32"/>
                <w:highlight w:val="none"/>
              </w:rPr>
              <w:t xml:space="preserve">表3-1 </w:t>
            </w:r>
            <w:r>
              <w:rPr>
                <w:rFonts w:hint="eastAsia" w:ascii="Times New Roman" w:hAnsi="Times New Roman" w:eastAsia="宋体" w:cs="Times New Roman"/>
                <w:b/>
                <w:color w:val="auto"/>
                <w:spacing w:val="0"/>
                <w:kern w:val="0"/>
                <w:position w:val="0"/>
                <w:sz w:val="24"/>
                <w:szCs w:val="32"/>
                <w:highlight w:val="none"/>
                <w:lang w:val="en-US" w:eastAsia="zh-CN"/>
              </w:rPr>
              <w:t xml:space="preserve">    </w:t>
            </w:r>
            <w:r>
              <w:rPr>
                <w:rFonts w:hint="eastAsia" w:ascii="Times New Roman" w:hAnsi="Times New Roman" w:eastAsia="宋体" w:cs="Times New Roman"/>
                <w:b/>
                <w:color w:val="auto"/>
                <w:spacing w:val="0"/>
                <w:kern w:val="0"/>
                <w:position w:val="0"/>
                <w:sz w:val="24"/>
                <w:szCs w:val="32"/>
                <w:highlight w:val="none"/>
              </w:rPr>
              <w:t>环境空气污染物浓度限值</w:t>
            </w:r>
          </w:p>
          <w:tbl>
            <w:tblPr>
              <w:tblStyle w:val="48"/>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4"/>
              <w:gridCol w:w="1940"/>
              <w:gridCol w:w="1680"/>
              <w:gridCol w:w="1091"/>
              <w:gridCol w:w="2014"/>
            </w:tblGrid>
            <w:tr w14:paraId="20FA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restart"/>
                  <w:noWrap w:val="0"/>
                  <w:vAlign w:val="center"/>
                </w:tcPr>
                <w:p w14:paraId="547BCDD2">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w:t>
                  </w:r>
                </w:p>
              </w:tc>
              <w:tc>
                <w:tcPr>
                  <w:tcW w:w="2254" w:type="pct"/>
                  <w:gridSpan w:val="2"/>
                  <w:noWrap w:val="0"/>
                  <w:vAlign w:val="center"/>
                </w:tcPr>
                <w:p w14:paraId="11749476">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浓度限值</w:t>
                  </w:r>
                </w:p>
              </w:tc>
              <w:tc>
                <w:tcPr>
                  <w:tcW w:w="679" w:type="pct"/>
                  <w:vMerge w:val="restart"/>
                  <w:noWrap w:val="0"/>
                  <w:vAlign w:val="center"/>
                </w:tcPr>
                <w:p w14:paraId="32BEC54A">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1254" w:type="pct"/>
                  <w:vMerge w:val="restart"/>
                  <w:noWrap w:val="0"/>
                  <w:vAlign w:val="center"/>
                </w:tcPr>
                <w:p w14:paraId="4E5A6536">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标准来源</w:t>
                  </w:r>
                </w:p>
              </w:tc>
            </w:tr>
            <w:tr w14:paraId="63A5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67CC6B22">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b/>
                      <w:bCs w:val="0"/>
                      <w:color w:val="auto"/>
                      <w:sz w:val="21"/>
                      <w:szCs w:val="21"/>
                    </w:rPr>
                  </w:pPr>
                </w:p>
              </w:tc>
              <w:tc>
                <w:tcPr>
                  <w:tcW w:w="1208" w:type="pct"/>
                  <w:noWrap w:val="0"/>
                  <w:vAlign w:val="center"/>
                </w:tcPr>
                <w:p w14:paraId="748F2B01">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取值时间</w:t>
                  </w:r>
                </w:p>
              </w:tc>
              <w:tc>
                <w:tcPr>
                  <w:tcW w:w="1045" w:type="pct"/>
                  <w:noWrap w:val="0"/>
                  <w:vAlign w:val="center"/>
                </w:tcPr>
                <w:p w14:paraId="21AD0F7D">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二级标准</w:t>
                  </w:r>
                </w:p>
              </w:tc>
              <w:tc>
                <w:tcPr>
                  <w:tcW w:w="679" w:type="pct"/>
                  <w:vMerge w:val="continue"/>
                  <w:noWrap w:val="0"/>
                  <w:vAlign w:val="center"/>
                </w:tcPr>
                <w:p w14:paraId="6DF3B641">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440F74D4">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0FB5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restart"/>
                  <w:noWrap w:val="0"/>
                  <w:vAlign w:val="center"/>
                </w:tcPr>
                <w:p w14:paraId="6BF38426">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208" w:type="pct"/>
                  <w:noWrap w:val="0"/>
                  <w:vAlign w:val="center"/>
                </w:tcPr>
                <w:p w14:paraId="7F84423A">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045" w:type="pct"/>
                  <w:noWrap w:val="0"/>
                  <w:vAlign w:val="center"/>
                </w:tcPr>
                <w:p w14:paraId="7F252F8C">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9" w:type="pct"/>
                  <w:vMerge w:val="restart"/>
                  <w:noWrap w:val="0"/>
                  <w:vAlign w:val="center"/>
                </w:tcPr>
                <w:p w14:paraId="416C91D4">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254" w:type="pct"/>
                  <w:vMerge w:val="restart"/>
                  <w:noWrap w:val="0"/>
                  <w:vAlign w:val="center"/>
                </w:tcPr>
                <w:p w14:paraId="7DCC04F4">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《环境空气质量标准》（GB3095-20</w:t>
                  </w:r>
                  <w:r>
                    <w:rPr>
                      <w:rFonts w:hint="default" w:ascii="Times New Roman" w:hAnsi="Times New Roman" w:cs="Times New Roman"/>
                      <w:color w:val="auto"/>
                      <w:sz w:val="21"/>
                      <w:szCs w:val="21"/>
                      <w:lang w:val="en-US" w:eastAsia="zh-CN"/>
                    </w:rPr>
                    <w:t>26</w:t>
                  </w:r>
                  <w:r>
                    <w:rPr>
                      <w:rFonts w:hint="default" w:ascii="Times New Roman" w:hAnsi="Times New Roman" w:cs="Times New Roman"/>
                      <w:color w:val="auto"/>
                      <w:sz w:val="21"/>
                      <w:szCs w:val="21"/>
                      <w:lang w:eastAsia="zh-CN"/>
                    </w:rPr>
                    <w:t>）</w:t>
                  </w:r>
                </w:p>
              </w:tc>
            </w:tr>
            <w:tr w14:paraId="2B83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6AE9C884">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749AE4F7">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45" w:type="pct"/>
                  <w:noWrap w:val="0"/>
                  <w:vAlign w:val="center"/>
                </w:tcPr>
                <w:p w14:paraId="76D34E8A">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679" w:type="pct"/>
                  <w:vMerge w:val="continue"/>
                  <w:noWrap w:val="0"/>
                  <w:vAlign w:val="center"/>
                </w:tcPr>
                <w:p w14:paraId="4FC62187">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6FAE6DB2">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684E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03155555">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10083EB8">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45" w:type="pct"/>
                  <w:noWrap w:val="0"/>
                  <w:vAlign w:val="center"/>
                </w:tcPr>
                <w:p w14:paraId="1C51E3BF">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79" w:type="pct"/>
                  <w:vMerge w:val="continue"/>
                  <w:noWrap w:val="0"/>
                  <w:vAlign w:val="center"/>
                </w:tcPr>
                <w:p w14:paraId="1D119CE8">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270A4E1D">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7B43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restart"/>
                  <w:noWrap w:val="0"/>
                  <w:vAlign w:val="center"/>
                </w:tcPr>
                <w:p w14:paraId="13017884">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208" w:type="pct"/>
                  <w:noWrap w:val="0"/>
                  <w:vAlign w:val="center"/>
                </w:tcPr>
                <w:p w14:paraId="0545EC24">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045" w:type="pct"/>
                  <w:noWrap w:val="0"/>
                  <w:vAlign w:val="center"/>
                </w:tcPr>
                <w:p w14:paraId="45577DCF">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679" w:type="pct"/>
                  <w:vMerge w:val="continue"/>
                  <w:noWrap w:val="0"/>
                  <w:vAlign w:val="center"/>
                </w:tcPr>
                <w:p w14:paraId="2049F24A">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104ABFEA">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5900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3FF64B0E">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20A05303">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45" w:type="pct"/>
                  <w:noWrap w:val="0"/>
                  <w:vAlign w:val="center"/>
                </w:tcPr>
                <w:p w14:paraId="4395B0B0">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679" w:type="pct"/>
                  <w:vMerge w:val="continue"/>
                  <w:noWrap w:val="0"/>
                  <w:vAlign w:val="center"/>
                </w:tcPr>
                <w:p w14:paraId="57755E49">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3487C35E">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3A23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4CBB1D77">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65D305BE">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45" w:type="pct"/>
                  <w:noWrap w:val="0"/>
                  <w:vAlign w:val="center"/>
                </w:tcPr>
                <w:p w14:paraId="1EE53B89">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79" w:type="pct"/>
                  <w:vMerge w:val="continue"/>
                  <w:noWrap w:val="0"/>
                  <w:vAlign w:val="center"/>
                </w:tcPr>
                <w:p w14:paraId="17EC709E">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569641F7">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4D75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restart"/>
                  <w:noWrap w:val="0"/>
                  <w:vAlign w:val="center"/>
                </w:tcPr>
                <w:p w14:paraId="206145E4">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208" w:type="pct"/>
                  <w:noWrap w:val="0"/>
                  <w:vAlign w:val="center"/>
                </w:tcPr>
                <w:p w14:paraId="35506B5D">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45" w:type="pct"/>
                  <w:noWrap w:val="0"/>
                  <w:vAlign w:val="center"/>
                </w:tcPr>
                <w:p w14:paraId="26E050C4">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79" w:type="pct"/>
                  <w:vMerge w:val="restart"/>
                  <w:noWrap w:val="0"/>
                  <w:vAlign w:val="center"/>
                </w:tcPr>
                <w:p w14:paraId="75617A62">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254" w:type="pct"/>
                  <w:vMerge w:val="continue"/>
                  <w:noWrap w:val="0"/>
                  <w:vAlign w:val="center"/>
                </w:tcPr>
                <w:p w14:paraId="0D03541D">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414C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6A9CFB15">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05B1D7F6">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45" w:type="pct"/>
                  <w:noWrap w:val="0"/>
                  <w:vAlign w:val="center"/>
                </w:tcPr>
                <w:p w14:paraId="0C33BF5D">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79" w:type="pct"/>
                  <w:vMerge w:val="continue"/>
                  <w:noWrap w:val="0"/>
                  <w:vAlign w:val="center"/>
                </w:tcPr>
                <w:p w14:paraId="62D23126">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3C4E3DDF">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6996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restart"/>
                  <w:noWrap w:val="0"/>
                  <w:vAlign w:val="center"/>
                </w:tcPr>
                <w:p w14:paraId="3BF12CA8">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208" w:type="pct"/>
                  <w:noWrap w:val="0"/>
                  <w:vAlign w:val="center"/>
                </w:tcPr>
                <w:p w14:paraId="5A52D46E">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日最大8小时平均</w:t>
                  </w:r>
                </w:p>
              </w:tc>
              <w:tc>
                <w:tcPr>
                  <w:tcW w:w="1045" w:type="pct"/>
                  <w:noWrap w:val="0"/>
                  <w:vAlign w:val="center"/>
                </w:tcPr>
                <w:p w14:paraId="03BF7620">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679" w:type="pct"/>
                  <w:vMerge w:val="restart"/>
                  <w:noWrap w:val="0"/>
                  <w:vAlign w:val="center"/>
                </w:tcPr>
                <w:p w14:paraId="5ED14661">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254" w:type="pct"/>
                  <w:vMerge w:val="continue"/>
                  <w:noWrap w:val="0"/>
                  <w:vAlign w:val="center"/>
                </w:tcPr>
                <w:p w14:paraId="2BB1E18C">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1D7F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628D28C5">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573B5911">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45" w:type="pct"/>
                  <w:noWrap w:val="0"/>
                  <w:vAlign w:val="center"/>
                </w:tcPr>
                <w:p w14:paraId="1940030C">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79" w:type="pct"/>
                  <w:vMerge w:val="continue"/>
                  <w:noWrap w:val="0"/>
                  <w:vAlign w:val="center"/>
                </w:tcPr>
                <w:p w14:paraId="5F85C3CD">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468018C3">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1B30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restart"/>
                  <w:noWrap w:val="0"/>
                  <w:vAlign w:val="center"/>
                </w:tcPr>
                <w:p w14:paraId="4DEEE2F5">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208" w:type="pct"/>
                  <w:noWrap w:val="0"/>
                  <w:vAlign w:val="center"/>
                </w:tcPr>
                <w:p w14:paraId="08D3A556">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045" w:type="pct"/>
                  <w:noWrap w:val="0"/>
                  <w:vAlign w:val="center"/>
                </w:tcPr>
                <w:p w14:paraId="7F1C8632">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679" w:type="pct"/>
                  <w:vMerge w:val="continue"/>
                  <w:noWrap w:val="0"/>
                  <w:vAlign w:val="center"/>
                </w:tcPr>
                <w:p w14:paraId="55E8C50C">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2B7DCD4F">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5971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38DB4485">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0F18322C">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45" w:type="pct"/>
                  <w:noWrap w:val="0"/>
                  <w:vAlign w:val="center"/>
                </w:tcPr>
                <w:p w14:paraId="3E744155">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679" w:type="pct"/>
                  <w:vMerge w:val="continue"/>
                  <w:noWrap w:val="0"/>
                  <w:vAlign w:val="center"/>
                </w:tcPr>
                <w:p w14:paraId="671BFE83">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01C54898">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7355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restart"/>
                  <w:noWrap w:val="0"/>
                  <w:vAlign w:val="center"/>
                </w:tcPr>
                <w:p w14:paraId="7E180AF4">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208" w:type="pct"/>
                  <w:noWrap w:val="0"/>
                  <w:vAlign w:val="center"/>
                </w:tcPr>
                <w:p w14:paraId="5321BA05">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045" w:type="pct"/>
                  <w:noWrap w:val="0"/>
                  <w:vAlign w:val="center"/>
                </w:tcPr>
                <w:p w14:paraId="45967F01">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679" w:type="pct"/>
                  <w:vMerge w:val="continue"/>
                  <w:noWrap w:val="0"/>
                  <w:vAlign w:val="center"/>
                </w:tcPr>
                <w:p w14:paraId="6E1E3727">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52467606">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4C71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379745F6">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0B7F478A">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45" w:type="pct"/>
                  <w:noWrap w:val="0"/>
                  <w:vAlign w:val="center"/>
                </w:tcPr>
                <w:p w14:paraId="47295623">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679" w:type="pct"/>
                  <w:vMerge w:val="continue"/>
                  <w:noWrap w:val="0"/>
                  <w:vAlign w:val="center"/>
                </w:tcPr>
                <w:p w14:paraId="79602C89">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2F0CFF7D">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1488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restart"/>
                  <w:noWrap w:val="0"/>
                  <w:vAlign w:val="center"/>
                </w:tcPr>
                <w:p w14:paraId="62872453">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1208" w:type="pct"/>
                  <w:noWrap w:val="0"/>
                  <w:vAlign w:val="center"/>
                </w:tcPr>
                <w:p w14:paraId="33E203B4">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1045" w:type="pct"/>
                  <w:noWrap w:val="0"/>
                  <w:vAlign w:val="center"/>
                </w:tcPr>
                <w:p w14:paraId="00DFDE86">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79" w:type="pct"/>
                  <w:vMerge w:val="continue"/>
                  <w:noWrap w:val="0"/>
                  <w:vAlign w:val="center"/>
                </w:tcPr>
                <w:p w14:paraId="6CB2E98A">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3B72FB66">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1896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79588677">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02C6A181">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45" w:type="pct"/>
                  <w:noWrap w:val="0"/>
                  <w:vAlign w:val="center"/>
                </w:tcPr>
                <w:p w14:paraId="1488C8FE">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79" w:type="pct"/>
                  <w:vMerge w:val="continue"/>
                  <w:noWrap w:val="0"/>
                  <w:vAlign w:val="center"/>
                </w:tcPr>
                <w:p w14:paraId="220F4262">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114657B2">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3F73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restart"/>
                  <w:noWrap w:val="0"/>
                  <w:vAlign w:val="center"/>
                </w:tcPr>
                <w:p w14:paraId="72AF3D0A">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NOx</w:t>
                  </w:r>
                </w:p>
              </w:tc>
              <w:tc>
                <w:tcPr>
                  <w:tcW w:w="1208" w:type="pct"/>
                  <w:noWrap w:val="0"/>
                  <w:vAlign w:val="center"/>
                </w:tcPr>
                <w:p w14:paraId="423184D5">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年平均</w:t>
                  </w:r>
                </w:p>
              </w:tc>
              <w:tc>
                <w:tcPr>
                  <w:tcW w:w="1045" w:type="pct"/>
                  <w:noWrap w:val="0"/>
                  <w:vAlign w:val="center"/>
                </w:tcPr>
                <w:p w14:paraId="34F4EB05">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50</w:t>
                  </w:r>
                </w:p>
              </w:tc>
              <w:tc>
                <w:tcPr>
                  <w:tcW w:w="679" w:type="pct"/>
                  <w:vMerge w:val="continue"/>
                  <w:noWrap w:val="0"/>
                  <w:vAlign w:val="center"/>
                </w:tcPr>
                <w:p w14:paraId="6B07663F">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45DCD493">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556F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24E23B3C">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15F1AC51">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日平均</w:t>
                  </w:r>
                </w:p>
              </w:tc>
              <w:tc>
                <w:tcPr>
                  <w:tcW w:w="1045" w:type="pct"/>
                  <w:noWrap w:val="0"/>
                  <w:vAlign w:val="center"/>
                </w:tcPr>
                <w:p w14:paraId="129BC95A">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100</w:t>
                  </w:r>
                </w:p>
              </w:tc>
              <w:tc>
                <w:tcPr>
                  <w:tcW w:w="679" w:type="pct"/>
                  <w:vMerge w:val="continue"/>
                  <w:noWrap w:val="0"/>
                  <w:vAlign w:val="center"/>
                </w:tcPr>
                <w:p w14:paraId="036F559C">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56032F71">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4F0D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vMerge w:val="continue"/>
                  <w:noWrap w:val="0"/>
                  <w:vAlign w:val="center"/>
                </w:tcPr>
                <w:p w14:paraId="0D49A8B4">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08" w:type="pct"/>
                  <w:noWrap w:val="0"/>
                  <w:vAlign w:val="center"/>
                </w:tcPr>
                <w:p w14:paraId="44C18801">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1小时平均</w:t>
                  </w:r>
                </w:p>
              </w:tc>
              <w:tc>
                <w:tcPr>
                  <w:tcW w:w="1045" w:type="pct"/>
                  <w:noWrap w:val="0"/>
                  <w:vAlign w:val="center"/>
                </w:tcPr>
                <w:p w14:paraId="3269C21B">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250</w:t>
                  </w:r>
                </w:p>
              </w:tc>
              <w:tc>
                <w:tcPr>
                  <w:tcW w:w="679" w:type="pct"/>
                  <w:vMerge w:val="continue"/>
                  <w:noWrap w:val="0"/>
                  <w:vAlign w:val="center"/>
                </w:tcPr>
                <w:p w14:paraId="4F4774A6">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c>
                <w:tcPr>
                  <w:tcW w:w="1254" w:type="pct"/>
                  <w:vMerge w:val="continue"/>
                  <w:noWrap w:val="0"/>
                  <w:vAlign w:val="center"/>
                </w:tcPr>
                <w:p w14:paraId="08D26726">
                  <w:pPr>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rPr>
                  </w:pPr>
                </w:p>
              </w:tc>
            </w:tr>
            <w:tr w14:paraId="766B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2" w:type="pct"/>
                  <w:noWrap w:val="0"/>
                  <w:vAlign w:val="center"/>
                </w:tcPr>
                <w:p w14:paraId="711717B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pacing w:val="0"/>
                      <w:kern w:val="0"/>
                      <w:position w:val="0"/>
                      <w:sz w:val="21"/>
                      <w:szCs w:val="21"/>
                      <w:lang w:val="en-US" w:eastAsia="zh-CN"/>
                    </w:rPr>
                    <w:t>非甲烷总烃</w:t>
                  </w:r>
                </w:p>
              </w:tc>
              <w:tc>
                <w:tcPr>
                  <w:tcW w:w="1208" w:type="pct"/>
                  <w:noWrap w:val="0"/>
                  <w:vAlign w:val="center"/>
                </w:tcPr>
                <w:p w14:paraId="0196D8B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pacing w:val="0"/>
                      <w:kern w:val="0"/>
                      <w:position w:val="0"/>
                      <w:sz w:val="21"/>
                      <w:szCs w:val="21"/>
                      <w:lang w:val="en-US" w:eastAsia="zh-CN"/>
                    </w:rPr>
                    <w:t>一次值</w:t>
                  </w:r>
                </w:p>
              </w:tc>
              <w:tc>
                <w:tcPr>
                  <w:tcW w:w="1045" w:type="pct"/>
                  <w:noWrap w:val="0"/>
                  <w:vAlign w:val="center"/>
                </w:tcPr>
                <w:p w14:paraId="7343D5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0"/>
                      <w:kern w:val="0"/>
                      <w:position w:val="0"/>
                      <w:sz w:val="21"/>
                      <w:szCs w:val="21"/>
                      <w:lang w:val="en-US" w:eastAsia="zh-CN"/>
                    </w:rPr>
                    <w:t>2.0</w:t>
                  </w:r>
                </w:p>
              </w:tc>
              <w:tc>
                <w:tcPr>
                  <w:tcW w:w="679" w:type="pct"/>
                  <w:noWrap w:val="0"/>
                  <w:vAlign w:val="center"/>
                </w:tcPr>
                <w:p w14:paraId="310FF6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kern w:val="0"/>
                      <w:position w:val="0"/>
                      <w:sz w:val="21"/>
                      <w:szCs w:val="21"/>
                    </w:rPr>
                    <w:t>mg/m</w:t>
                  </w:r>
                  <w:r>
                    <w:rPr>
                      <w:rFonts w:hint="default" w:ascii="Times New Roman" w:hAnsi="Times New Roman" w:eastAsia="宋体" w:cs="Times New Roman"/>
                      <w:color w:val="auto"/>
                      <w:spacing w:val="0"/>
                      <w:kern w:val="0"/>
                      <w:position w:val="0"/>
                      <w:sz w:val="21"/>
                      <w:szCs w:val="21"/>
                      <w:vertAlign w:val="superscript"/>
                    </w:rPr>
                    <w:t>3</w:t>
                  </w:r>
                </w:p>
              </w:tc>
              <w:tc>
                <w:tcPr>
                  <w:tcW w:w="1254" w:type="pct"/>
                  <w:noWrap w:val="0"/>
                  <w:vAlign w:val="center"/>
                </w:tcPr>
                <w:p w14:paraId="5B78B6B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kern w:val="0"/>
                      <w:position w:val="0"/>
                      <w:sz w:val="21"/>
                      <w:szCs w:val="21"/>
                    </w:rPr>
                    <w:t>《大气污染物综合排放标准详解》</w:t>
                  </w:r>
                </w:p>
              </w:tc>
            </w:tr>
          </w:tbl>
          <w:p w14:paraId="26E8CBD1">
            <w:pPr>
              <w:pStyle w:val="126"/>
              <w:topLinePunct w:val="0"/>
              <w:bidi w:val="0"/>
              <w:adjustRightInd w:val="0"/>
              <w:snapToGrid w:val="0"/>
              <w:spacing w:after="0" w:afterLines="0"/>
              <w:ind w:left="0" w:leftChars="0" w:right="0" w:firstLine="480"/>
              <w:jc w:val="both"/>
              <w:rPr>
                <w:rFonts w:hint="default" w:ascii="Times New Roman" w:hAnsi="Times New Roman" w:eastAsia="宋体" w:cs="Times New Roman"/>
                <w:color w:val="auto"/>
                <w:spacing w:val="0"/>
                <w:kern w:val="0"/>
                <w:position w:val="0"/>
                <w:sz w:val="24"/>
                <w:szCs w:val="24"/>
              </w:rPr>
            </w:pPr>
          </w:p>
          <w:p w14:paraId="3AD229AF">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pacing w:val="0"/>
                <w:kern w:val="0"/>
                <w:position w:val="0"/>
                <w:sz w:val="24"/>
                <w:lang w:val="en-US" w:eastAsia="zh-CN"/>
              </w:rPr>
            </w:pPr>
            <w:r>
              <w:rPr>
                <w:rFonts w:hint="eastAsia" w:ascii="Times New Roman" w:hAnsi="Times New Roman" w:eastAsia="宋体" w:cs="Times New Roman"/>
                <w:b/>
                <w:bCs/>
                <w:color w:val="auto"/>
                <w:spacing w:val="0"/>
                <w:kern w:val="0"/>
                <w:position w:val="0"/>
                <w:sz w:val="24"/>
                <w:lang w:val="en-US" w:eastAsia="zh-CN"/>
              </w:rPr>
              <w:t>（2）</w:t>
            </w:r>
            <w:r>
              <w:rPr>
                <w:rFonts w:hint="default" w:ascii="Times New Roman" w:hAnsi="Times New Roman" w:eastAsia="宋体" w:cs="Times New Roman"/>
                <w:b/>
                <w:bCs/>
                <w:color w:val="auto"/>
                <w:spacing w:val="0"/>
                <w:kern w:val="0"/>
                <w:position w:val="0"/>
                <w:sz w:val="24"/>
                <w:lang w:val="en-US" w:eastAsia="zh-CN"/>
              </w:rPr>
              <w:t>环境空气质量现状</w:t>
            </w:r>
          </w:p>
          <w:p w14:paraId="3592FA21">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cs="Times New Roman"/>
                <w:color w:val="auto"/>
                <w:spacing w:val="0"/>
                <w:kern w:val="0"/>
                <w:position w:val="0"/>
                <w:sz w:val="24"/>
                <w:lang w:val="en-US" w:eastAsia="zh-CN"/>
              </w:rPr>
              <w:t>1）基本污染物</w:t>
            </w:r>
          </w:p>
          <w:p w14:paraId="01F40216">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textAlignment w:val="auto"/>
              <w:rPr>
                <w:rFonts w:hint="default" w:ascii="Times New Roman" w:hAnsi="Times New Roman" w:eastAsia="宋体" w:cs="Times New Roman"/>
                <w:color w:val="auto"/>
                <w:spacing w:val="0"/>
                <w:kern w:val="0"/>
                <w:position w:val="0"/>
                <w:sz w:val="24"/>
                <w:highlight w:val="none"/>
                <w:lang w:eastAsia="zh-CN"/>
              </w:rPr>
            </w:pPr>
            <w:r>
              <w:rPr>
                <w:rFonts w:hint="default" w:ascii="Times New Roman" w:hAnsi="Times New Roman" w:cs="Times New Roman"/>
                <w:color w:val="auto"/>
                <w:spacing w:val="0"/>
                <w:kern w:val="0"/>
                <w:position w:val="0"/>
                <w:sz w:val="24"/>
                <w:highlight w:val="none"/>
              </w:rPr>
              <w:t>本报告采用玉溪市生态环境局</w:t>
            </w:r>
            <w:r>
              <w:rPr>
                <w:rFonts w:hint="default" w:ascii="Times New Roman" w:hAnsi="Times New Roman" w:cs="Times New Roman"/>
                <w:color w:val="auto"/>
                <w:spacing w:val="0"/>
                <w:kern w:val="0"/>
                <w:position w:val="0"/>
                <w:sz w:val="24"/>
                <w:highlight w:val="none"/>
                <w:lang w:val="en-US" w:eastAsia="zh-CN"/>
              </w:rPr>
              <w:t>江川分局2024</w:t>
            </w:r>
            <w:r>
              <w:rPr>
                <w:rFonts w:hint="default" w:ascii="Times New Roman" w:hAnsi="Times New Roman" w:cs="Times New Roman"/>
                <w:color w:val="auto"/>
                <w:spacing w:val="0"/>
                <w:kern w:val="0"/>
                <w:position w:val="0"/>
                <w:sz w:val="24"/>
                <w:highlight w:val="none"/>
              </w:rPr>
              <w:t>年连续发布的《</w:t>
            </w:r>
            <w:r>
              <w:rPr>
                <w:rFonts w:hint="eastAsia" w:cs="Times New Roman"/>
                <w:color w:val="auto"/>
                <w:spacing w:val="0"/>
                <w:kern w:val="0"/>
                <w:position w:val="0"/>
                <w:sz w:val="24"/>
                <w:highlight w:val="none"/>
                <w:lang w:val="en-US" w:eastAsia="zh-CN"/>
              </w:rPr>
              <w:t>江川区</w:t>
            </w:r>
            <w:r>
              <w:rPr>
                <w:rFonts w:hint="default" w:ascii="Times New Roman" w:hAnsi="Times New Roman" w:cs="Times New Roman"/>
                <w:color w:val="auto"/>
                <w:spacing w:val="0"/>
                <w:kern w:val="0"/>
                <w:position w:val="0"/>
                <w:sz w:val="24"/>
                <w:highlight w:val="none"/>
              </w:rPr>
              <w:t>县城区环境空气质量日报》的自动监测数据</w:t>
            </w:r>
            <w:r>
              <w:rPr>
                <w:rFonts w:hint="default" w:ascii="Times New Roman" w:hAnsi="Times New Roman" w:cs="Times New Roman"/>
                <w:color w:val="auto"/>
                <w:spacing w:val="0"/>
                <w:kern w:val="0"/>
                <w:position w:val="0"/>
                <w:sz w:val="24"/>
                <w:highlight w:val="none"/>
                <w:lang w:eastAsia="zh-CN"/>
              </w:rPr>
              <w:t>。</w:t>
            </w:r>
            <w:r>
              <w:rPr>
                <w:rFonts w:hint="default" w:ascii="Times New Roman" w:hAnsi="Times New Roman" w:cs="Times New Roman"/>
                <w:color w:val="auto"/>
                <w:spacing w:val="0"/>
                <w:kern w:val="0"/>
                <w:position w:val="0"/>
                <w:sz w:val="24"/>
                <w:highlight w:val="none"/>
                <w:lang w:val="en-US" w:eastAsia="zh-CN"/>
              </w:rPr>
              <w:t>江川区</w:t>
            </w:r>
            <w:r>
              <w:rPr>
                <w:rFonts w:hint="default" w:ascii="Times New Roman" w:hAnsi="Times New Roman" w:eastAsia="宋体" w:cs="Times New Roman"/>
                <w:color w:val="auto"/>
                <w:sz w:val="24"/>
                <w:highlight w:val="none"/>
              </w:rPr>
              <w:t>环境空气质量自动监测点</w:t>
            </w:r>
            <w:r>
              <w:rPr>
                <w:rFonts w:hint="default" w:ascii="Times New Roman" w:hAnsi="Times New Roman" w:cs="Times New Roman"/>
                <w:color w:val="auto"/>
                <w:sz w:val="24"/>
                <w:highlight w:val="none"/>
                <w:lang w:val="en-US" w:eastAsia="zh-CN"/>
              </w:rPr>
              <w:t>位于</w:t>
            </w:r>
            <w:r>
              <w:rPr>
                <w:rFonts w:hint="default" w:ascii="Times New Roman" w:hAnsi="Times New Roman" w:cs="Times New Roman"/>
                <w:color w:val="auto"/>
                <w:szCs w:val="22"/>
                <w:highlight w:val="none"/>
              </w:rPr>
              <w:t>江川区人民医院，</w:t>
            </w:r>
            <w:r>
              <w:rPr>
                <w:rFonts w:hint="default" w:ascii="Times New Roman" w:hAnsi="Times New Roman" w:cs="Times New Roman"/>
                <w:color w:val="auto"/>
                <w:szCs w:val="22"/>
                <w:highlight w:val="none"/>
                <w:lang w:val="en-US" w:eastAsia="zh-CN"/>
              </w:rPr>
              <w:t>监测点位于本项目直线距离</w:t>
            </w:r>
            <w:r>
              <w:rPr>
                <w:rFonts w:hint="eastAsia" w:ascii="Times New Roman" w:hAnsi="Times New Roman" w:cs="Times New Roman"/>
                <w:color w:val="auto"/>
                <w:szCs w:val="22"/>
                <w:highlight w:val="none"/>
                <w:lang w:val="en-US" w:eastAsia="zh-CN"/>
              </w:rPr>
              <w:t>约</w:t>
            </w:r>
            <w:r>
              <w:rPr>
                <w:rFonts w:hint="default" w:ascii="Times New Roman" w:hAnsi="Times New Roman" w:cs="Times New Roman"/>
                <w:color w:val="auto"/>
                <w:szCs w:val="22"/>
                <w:highlight w:val="none"/>
                <w:lang w:val="en-US" w:eastAsia="zh-CN"/>
              </w:rPr>
              <w:t>4.5</w:t>
            </w:r>
            <w:r>
              <w:rPr>
                <w:rFonts w:hint="default" w:ascii="Times New Roman" w:hAnsi="Times New Roman" w:cs="Times New Roman"/>
                <w:color w:val="auto"/>
                <w:szCs w:val="22"/>
                <w:highlight w:val="none"/>
              </w:rPr>
              <w:t>km</w:t>
            </w:r>
            <w:r>
              <w:rPr>
                <w:rFonts w:hint="default" w:ascii="Times New Roman" w:hAnsi="Times New Roman" w:cs="Times New Roman"/>
                <w:color w:val="auto"/>
                <w:szCs w:val="22"/>
                <w:highlight w:val="none"/>
                <w:lang w:val="en-US" w:eastAsia="zh-CN"/>
              </w:rPr>
              <w:t>处，位于本项目</w:t>
            </w:r>
            <w:r>
              <w:rPr>
                <w:rFonts w:hint="default" w:ascii="Times New Roman" w:hAnsi="Times New Roman" w:cs="Times New Roman"/>
                <w:color w:val="auto"/>
                <w:szCs w:val="22"/>
                <w:highlight w:val="none"/>
                <w:lang w:eastAsia="zh-CN"/>
              </w:rPr>
              <w:t>东南</w:t>
            </w:r>
            <w:r>
              <w:rPr>
                <w:rFonts w:hint="default" w:ascii="Times New Roman" w:hAnsi="Times New Roman" w:cs="Times New Roman"/>
                <w:color w:val="auto"/>
                <w:szCs w:val="22"/>
                <w:highlight w:val="none"/>
                <w:lang w:val="en-US" w:eastAsia="zh-CN"/>
              </w:rPr>
              <w:t>侧，属于</w:t>
            </w:r>
            <w:r>
              <w:rPr>
                <w:rFonts w:hint="default" w:ascii="Times New Roman" w:hAnsi="Times New Roman" w:cs="Times New Roman"/>
                <w:color w:val="auto"/>
                <w:szCs w:val="22"/>
                <w:highlight w:val="none"/>
                <w:lang w:eastAsia="zh-CN"/>
              </w:rPr>
              <w:t>侧</w:t>
            </w:r>
            <w:r>
              <w:rPr>
                <w:rFonts w:hint="default" w:ascii="Times New Roman" w:hAnsi="Times New Roman" w:cs="Times New Roman"/>
                <w:color w:val="auto"/>
                <w:szCs w:val="22"/>
                <w:highlight w:val="none"/>
              </w:rPr>
              <w:t>风向。</w:t>
            </w:r>
          </w:p>
          <w:p w14:paraId="70951C16">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202</w:t>
            </w:r>
            <w:r>
              <w:rPr>
                <w:rFonts w:hint="default" w:ascii="Times New Roman" w:hAnsi="Times New Roman" w:cs="Times New Roman"/>
                <w:color w:val="auto"/>
                <w:spacing w:val="0"/>
                <w:kern w:val="0"/>
                <w:position w:val="0"/>
                <w:sz w:val="24"/>
                <w:szCs w:val="24"/>
                <w:lang w:val="en-US" w:eastAsia="zh-CN"/>
              </w:rPr>
              <w:t>4</w:t>
            </w:r>
            <w:r>
              <w:rPr>
                <w:rFonts w:hint="default" w:ascii="Times New Roman" w:hAnsi="Times New Roman" w:eastAsia="宋体" w:cs="Times New Roman"/>
                <w:color w:val="auto"/>
                <w:spacing w:val="0"/>
                <w:kern w:val="0"/>
                <w:position w:val="0"/>
                <w:sz w:val="24"/>
                <w:szCs w:val="24"/>
              </w:rPr>
              <w:t>年1月~202</w:t>
            </w:r>
            <w:r>
              <w:rPr>
                <w:rFonts w:hint="default" w:ascii="Times New Roman" w:hAnsi="Times New Roman" w:cs="Times New Roman"/>
                <w:color w:val="auto"/>
                <w:spacing w:val="0"/>
                <w:kern w:val="0"/>
                <w:position w:val="0"/>
                <w:sz w:val="24"/>
                <w:szCs w:val="24"/>
                <w:lang w:val="en-US" w:eastAsia="zh-CN"/>
              </w:rPr>
              <w:t>4</w:t>
            </w:r>
            <w:r>
              <w:rPr>
                <w:rFonts w:hint="default" w:ascii="Times New Roman" w:hAnsi="Times New Roman" w:eastAsia="宋体" w:cs="Times New Roman"/>
                <w:color w:val="auto"/>
                <w:spacing w:val="0"/>
                <w:kern w:val="0"/>
                <w:position w:val="0"/>
                <w:sz w:val="24"/>
                <w:szCs w:val="24"/>
              </w:rPr>
              <w:t>年12月</w:t>
            </w:r>
            <w:r>
              <w:rPr>
                <w:rFonts w:hint="default" w:ascii="Times New Roman" w:hAnsi="Times New Roman" w:eastAsia="宋体" w:cs="Times New Roman"/>
                <w:color w:val="auto"/>
                <w:spacing w:val="0"/>
                <w:kern w:val="0"/>
                <w:position w:val="0"/>
                <w:sz w:val="24"/>
                <w:szCs w:val="24"/>
                <w:lang w:eastAsia="zh-CN"/>
              </w:rPr>
              <w:t>江川区</w:t>
            </w:r>
            <w:r>
              <w:rPr>
                <w:rFonts w:hint="default" w:ascii="Times New Roman" w:hAnsi="Times New Roman" w:eastAsia="宋体" w:cs="Times New Roman"/>
                <w:color w:val="auto"/>
                <w:spacing w:val="0"/>
                <w:kern w:val="0"/>
                <w:position w:val="0"/>
                <w:sz w:val="24"/>
                <w:szCs w:val="24"/>
              </w:rPr>
              <w:t>环境空气自动监测站空气可吸入颗粒物（PM</w:t>
            </w:r>
            <w:r>
              <w:rPr>
                <w:rFonts w:hint="default" w:ascii="Times New Roman" w:hAnsi="Times New Roman" w:eastAsia="宋体" w:cs="Times New Roman"/>
                <w:color w:val="auto"/>
                <w:spacing w:val="0"/>
                <w:kern w:val="0"/>
                <w:position w:val="0"/>
                <w:sz w:val="24"/>
                <w:szCs w:val="24"/>
                <w:vertAlign w:val="subscript"/>
              </w:rPr>
              <w:t>10</w:t>
            </w:r>
            <w:r>
              <w:rPr>
                <w:rFonts w:hint="default" w:ascii="Times New Roman" w:hAnsi="Times New Roman" w:eastAsia="宋体" w:cs="Times New Roman"/>
                <w:color w:val="auto"/>
                <w:spacing w:val="0"/>
                <w:kern w:val="0"/>
                <w:position w:val="0"/>
                <w:sz w:val="24"/>
                <w:szCs w:val="24"/>
              </w:rPr>
              <w:t>）、细颗粒物（PM</w:t>
            </w:r>
            <w:r>
              <w:rPr>
                <w:rFonts w:hint="default" w:ascii="Times New Roman" w:hAnsi="Times New Roman" w:eastAsia="宋体" w:cs="Times New Roman"/>
                <w:color w:val="auto"/>
                <w:spacing w:val="0"/>
                <w:kern w:val="0"/>
                <w:position w:val="0"/>
                <w:sz w:val="24"/>
                <w:szCs w:val="24"/>
                <w:vertAlign w:val="subscript"/>
              </w:rPr>
              <w:t>2</w:t>
            </w:r>
            <w:r>
              <w:rPr>
                <w:rFonts w:hint="default" w:ascii="Times New Roman" w:hAnsi="Times New Roman" w:eastAsia="宋体" w:cs="Times New Roman"/>
                <w:color w:val="auto"/>
                <w:spacing w:val="0"/>
                <w:kern w:val="0"/>
                <w:position w:val="0"/>
                <w:sz w:val="24"/>
                <w:szCs w:val="24"/>
                <w:vertAlign w:val="subscript"/>
                <w:lang w:eastAsia="zh-CN"/>
              </w:rPr>
              <w:t>.</w:t>
            </w:r>
            <w:r>
              <w:rPr>
                <w:rFonts w:hint="default" w:ascii="Times New Roman" w:hAnsi="Times New Roman" w:eastAsia="宋体" w:cs="Times New Roman"/>
                <w:color w:val="auto"/>
                <w:spacing w:val="0"/>
                <w:kern w:val="0"/>
                <w:position w:val="0"/>
                <w:sz w:val="24"/>
                <w:szCs w:val="24"/>
                <w:vertAlign w:val="subscript"/>
              </w:rPr>
              <w:t>5</w:t>
            </w:r>
            <w:r>
              <w:rPr>
                <w:rFonts w:hint="default" w:ascii="Times New Roman" w:hAnsi="Times New Roman" w:eastAsia="宋体" w:cs="Times New Roman"/>
                <w:color w:val="auto"/>
                <w:spacing w:val="0"/>
                <w:kern w:val="0"/>
                <w:position w:val="0"/>
                <w:sz w:val="24"/>
                <w:szCs w:val="24"/>
              </w:rPr>
              <w:t>）、二氧化硫（SO</w:t>
            </w:r>
            <w:r>
              <w:rPr>
                <w:rFonts w:hint="default" w:ascii="Times New Roman" w:hAnsi="Times New Roman" w:eastAsia="宋体" w:cs="Times New Roman"/>
                <w:color w:val="auto"/>
                <w:spacing w:val="0"/>
                <w:kern w:val="0"/>
                <w:position w:val="0"/>
                <w:sz w:val="24"/>
                <w:szCs w:val="24"/>
                <w:vertAlign w:val="subscript"/>
              </w:rPr>
              <w:t>2</w:t>
            </w:r>
            <w:r>
              <w:rPr>
                <w:rFonts w:hint="default" w:ascii="Times New Roman" w:hAnsi="Times New Roman" w:eastAsia="宋体" w:cs="Times New Roman"/>
                <w:color w:val="auto"/>
                <w:spacing w:val="0"/>
                <w:kern w:val="0"/>
                <w:position w:val="0"/>
                <w:sz w:val="24"/>
                <w:szCs w:val="24"/>
              </w:rPr>
              <w:t>）、二氧化氮（NO</w:t>
            </w:r>
            <w:r>
              <w:rPr>
                <w:rFonts w:hint="default" w:ascii="Times New Roman" w:hAnsi="Times New Roman" w:eastAsia="宋体" w:cs="Times New Roman"/>
                <w:color w:val="auto"/>
                <w:spacing w:val="0"/>
                <w:kern w:val="0"/>
                <w:position w:val="0"/>
                <w:sz w:val="24"/>
                <w:szCs w:val="24"/>
                <w:vertAlign w:val="subscript"/>
              </w:rPr>
              <w:t>2</w:t>
            </w:r>
            <w:r>
              <w:rPr>
                <w:rFonts w:hint="default" w:ascii="Times New Roman" w:hAnsi="Times New Roman" w:eastAsia="宋体" w:cs="Times New Roman"/>
                <w:color w:val="auto"/>
                <w:spacing w:val="0"/>
                <w:kern w:val="0"/>
                <w:position w:val="0"/>
                <w:sz w:val="24"/>
                <w:szCs w:val="24"/>
              </w:rPr>
              <w:t>）、一氧化碳（CO）、臭氧（O</w:t>
            </w:r>
            <w:r>
              <w:rPr>
                <w:rFonts w:hint="default" w:ascii="Times New Roman" w:hAnsi="Times New Roman" w:eastAsia="宋体" w:cs="Times New Roman"/>
                <w:color w:val="auto"/>
                <w:spacing w:val="0"/>
                <w:kern w:val="0"/>
                <w:position w:val="0"/>
                <w:sz w:val="24"/>
                <w:szCs w:val="24"/>
                <w:vertAlign w:val="subscript"/>
              </w:rPr>
              <w:t>3</w:t>
            </w:r>
            <w:r>
              <w:rPr>
                <w:rFonts w:hint="default" w:ascii="Times New Roman" w:hAnsi="Times New Roman" w:eastAsia="宋体" w:cs="Times New Roman"/>
                <w:color w:val="auto"/>
                <w:spacing w:val="0"/>
                <w:kern w:val="0"/>
                <w:position w:val="0"/>
                <w:sz w:val="24"/>
                <w:szCs w:val="24"/>
              </w:rPr>
              <w:t>）年平均浓度满足</w:t>
            </w:r>
            <w:r>
              <w:rPr>
                <w:rFonts w:hint="default" w:ascii="Times New Roman" w:hAnsi="Times New Roman" w:eastAsia="宋体" w:cs="Times New Roman"/>
                <w:color w:val="auto"/>
                <w:sz w:val="24"/>
                <w:szCs w:val="24"/>
              </w:rPr>
              <w:t>《环境空气质量标准》（GB3095-20</w:t>
            </w:r>
            <w:r>
              <w:rPr>
                <w:rFonts w:hint="eastAsia" w:ascii="Times New Roman" w:hAnsi="Times New Roman" w:cs="Times New Roman"/>
                <w:color w:val="auto"/>
                <w:sz w:val="24"/>
                <w:szCs w:val="24"/>
                <w:lang w:val="en-US" w:eastAsia="zh-CN"/>
              </w:rPr>
              <w:t>26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0"/>
                <w:kern w:val="0"/>
                <w:position w:val="0"/>
                <w:sz w:val="24"/>
                <w:szCs w:val="24"/>
              </w:rPr>
              <w:t>中的二级标准。统计情况见下表。</w:t>
            </w:r>
          </w:p>
          <w:p w14:paraId="54635A0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rPr>
            </w:pPr>
            <w:r>
              <w:rPr>
                <w:rFonts w:hint="default" w:ascii="Times New Roman" w:hAnsi="Times New Roman" w:eastAsia="宋体" w:cs="Times New Roman"/>
                <w:b/>
                <w:color w:val="auto"/>
                <w:spacing w:val="0"/>
                <w:kern w:val="0"/>
                <w:position w:val="0"/>
                <w:sz w:val="24"/>
                <w:szCs w:val="32"/>
                <w:highlight w:val="none"/>
              </w:rPr>
              <w:t>表3-</w:t>
            </w:r>
            <w:r>
              <w:rPr>
                <w:rFonts w:hint="default" w:ascii="Times New Roman" w:hAnsi="Times New Roman" w:eastAsia="宋体" w:cs="Times New Roman"/>
                <w:b/>
                <w:color w:val="auto"/>
                <w:spacing w:val="0"/>
                <w:kern w:val="0"/>
                <w:position w:val="0"/>
                <w:sz w:val="24"/>
                <w:szCs w:val="32"/>
                <w:highlight w:val="none"/>
                <w:lang w:val="en-US" w:eastAsia="zh-CN"/>
              </w:rPr>
              <w:t>2    202</w:t>
            </w:r>
            <w:r>
              <w:rPr>
                <w:rFonts w:hint="default" w:ascii="Times New Roman" w:hAnsi="Times New Roman" w:cs="Times New Roman"/>
                <w:b/>
                <w:color w:val="auto"/>
                <w:spacing w:val="0"/>
                <w:kern w:val="0"/>
                <w:position w:val="0"/>
                <w:sz w:val="24"/>
                <w:szCs w:val="32"/>
                <w:highlight w:val="none"/>
                <w:lang w:val="en-US" w:eastAsia="zh-CN"/>
              </w:rPr>
              <w:t>4</w:t>
            </w:r>
            <w:r>
              <w:rPr>
                <w:rFonts w:hint="default" w:ascii="Times New Roman" w:hAnsi="Times New Roman" w:eastAsia="宋体" w:cs="Times New Roman"/>
                <w:b/>
                <w:color w:val="auto"/>
                <w:spacing w:val="0"/>
                <w:kern w:val="0"/>
                <w:position w:val="0"/>
                <w:sz w:val="24"/>
                <w:szCs w:val="32"/>
                <w:highlight w:val="none"/>
                <w:lang w:val="en-US" w:eastAsia="zh-CN"/>
              </w:rPr>
              <w:t>年</w:t>
            </w:r>
            <w:r>
              <w:rPr>
                <w:rFonts w:hint="default" w:ascii="Times New Roman" w:hAnsi="Times New Roman" w:eastAsia="宋体" w:cs="Times New Roman"/>
                <w:b/>
                <w:color w:val="auto"/>
                <w:spacing w:val="0"/>
                <w:kern w:val="0"/>
                <w:position w:val="0"/>
                <w:sz w:val="24"/>
                <w:szCs w:val="32"/>
                <w:highlight w:val="none"/>
                <w:lang w:eastAsia="zh-CN"/>
              </w:rPr>
              <w:t>江川区</w:t>
            </w:r>
            <w:r>
              <w:rPr>
                <w:rFonts w:hint="default" w:ascii="Times New Roman" w:hAnsi="Times New Roman" w:eastAsia="宋体" w:cs="Times New Roman"/>
                <w:b/>
                <w:color w:val="auto"/>
                <w:spacing w:val="0"/>
                <w:kern w:val="0"/>
                <w:position w:val="0"/>
                <w:sz w:val="24"/>
                <w:szCs w:val="32"/>
                <w:highlight w:val="none"/>
              </w:rPr>
              <w:t>环境空气质量现状统计表</w:t>
            </w:r>
          </w:p>
          <w:tbl>
            <w:tblPr>
              <w:tblStyle w:val="48"/>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2264"/>
              <w:gridCol w:w="1158"/>
              <w:gridCol w:w="1163"/>
              <w:gridCol w:w="956"/>
              <w:gridCol w:w="824"/>
              <w:gridCol w:w="650"/>
            </w:tblGrid>
            <w:tr w14:paraId="3AA4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87" w:type="pct"/>
                  <w:noWrap w:val="0"/>
                  <w:vAlign w:val="center"/>
                </w:tcPr>
                <w:p w14:paraId="0490A3D6">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污染物</w:t>
                  </w:r>
                </w:p>
              </w:tc>
              <w:tc>
                <w:tcPr>
                  <w:tcW w:w="1423" w:type="pct"/>
                  <w:noWrap w:val="0"/>
                  <w:vAlign w:val="center"/>
                </w:tcPr>
                <w:p w14:paraId="62C324FA">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年评价指标</w:t>
                  </w:r>
                </w:p>
              </w:tc>
              <w:tc>
                <w:tcPr>
                  <w:tcW w:w="728" w:type="pct"/>
                  <w:noWrap w:val="0"/>
                  <w:vAlign w:val="center"/>
                </w:tcPr>
                <w:p w14:paraId="46C039B5">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现状浓度/（μg/m³）</w:t>
                  </w:r>
                </w:p>
              </w:tc>
              <w:tc>
                <w:tcPr>
                  <w:tcW w:w="731" w:type="pct"/>
                  <w:noWrap w:val="0"/>
                  <w:vAlign w:val="center"/>
                </w:tcPr>
                <w:p w14:paraId="39FC6B3E">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评价标准/（μg/m</w:t>
                  </w:r>
                  <w:r>
                    <w:rPr>
                      <w:rFonts w:hint="default" w:ascii="Times New Roman" w:hAnsi="Times New Roman" w:eastAsia="宋体" w:cs="Times New Roman"/>
                      <w:b/>
                      <w:bCs/>
                      <w:color w:val="auto"/>
                      <w:spacing w:val="0"/>
                      <w:kern w:val="0"/>
                      <w:position w:val="0"/>
                      <w:sz w:val="21"/>
                      <w:szCs w:val="21"/>
                      <w:vertAlign w:val="superscript"/>
                    </w:rPr>
                    <w:t>3</w:t>
                  </w:r>
                  <w:r>
                    <w:rPr>
                      <w:rFonts w:hint="default" w:ascii="Times New Roman" w:hAnsi="Times New Roman" w:eastAsia="宋体" w:cs="Times New Roman"/>
                      <w:b/>
                      <w:bCs/>
                      <w:color w:val="auto"/>
                      <w:spacing w:val="0"/>
                      <w:kern w:val="0"/>
                      <w:position w:val="0"/>
                      <w:sz w:val="21"/>
                      <w:szCs w:val="21"/>
                    </w:rPr>
                    <w:t>）</w:t>
                  </w:r>
                </w:p>
              </w:tc>
              <w:tc>
                <w:tcPr>
                  <w:tcW w:w="601" w:type="pct"/>
                  <w:noWrap w:val="0"/>
                  <w:vAlign w:val="center"/>
                </w:tcPr>
                <w:p w14:paraId="59FC77E6">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占标率/%</w:t>
                  </w:r>
                </w:p>
              </w:tc>
              <w:tc>
                <w:tcPr>
                  <w:tcW w:w="518" w:type="pct"/>
                  <w:noWrap w:val="0"/>
                  <w:vAlign w:val="center"/>
                </w:tcPr>
                <w:p w14:paraId="5FAD7E06">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超标频率/%</w:t>
                  </w:r>
                </w:p>
              </w:tc>
              <w:tc>
                <w:tcPr>
                  <w:tcW w:w="408" w:type="pct"/>
                  <w:noWrap w:val="0"/>
                  <w:vAlign w:val="center"/>
                </w:tcPr>
                <w:p w14:paraId="2A670A7C">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达标情况</w:t>
                  </w:r>
                </w:p>
              </w:tc>
            </w:tr>
            <w:tr w14:paraId="6B9F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Merge w:val="restart"/>
                  <w:noWrap w:val="0"/>
                  <w:vAlign w:val="center"/>
                </w:tcPr>
                <w:p w14:paraId="04C8F35C">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SO</w:t>
                  </w:r>
                  <w:r>
                    <w:rPr>
                      <w:rFonts w:hint="default" w:ascii="Times New Roman" w:hAnsi="Times New Roman" w:eastAsia="宋体" w:cs="Times New Roman"/>
                      <w:color w:val="auto"/>
                      <w:spacing w:val="0"/>
                      <w:kern w:val="0"/>
                      <w:position w:val="0"/>
                      <w:sz w:val="21"/>
                      <w:szCs w:val="21"/>
                      <w:vertAlign w:val="subscript"/>
                    </w:rPr>
                    <w:t>2</w:t>
                  </w:r>
                </w:p>
              </w:tc>
              <w:tc>
                <w:tcPr>
                  <w:tcW w:w="1423" w:type="pct"/>
                  <w:noWrap w:val="0"/>
                  <w:vAlign w:val="center"/>
                </w:tcPr>
                <w:p w14:paraId="61866563">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24h平均第98百分位数</w:t>
                  </w:r>
                </w:p>
              </w:tc>
              <w:tc>
                <w:tcPr>
                  <w:tcW w:w="728" w:type="pct"/>
                  <w:shd w:val="clear" w:color="auto" w:fill="auto"/>
                  <w:noWrap w:val="0"/>
                  <w:vAlign w:val="center"/>
                </w:tcPr>
                <w:p w14:paraId="3C58BC8B">
                  <w:pPr>
                    <w:keepNext w:val="0"/>
                    <w:keepLines w:val="0"/>
                    <w:pageBreakBefore w:val="0"/>
                    <w:widowControl/>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22</w:t>
                  </w:r>
                </w:p>
              </w:tc>
              <w:tc>
                <w:tcPr>
                  <w:tcW w:w="731" w:type="pct"/>
                  <w:shd w:val="clear" w:color="auto" w:fill="auto"/>
                  <w:noWrap w:val="0"/>
                  <w:vAlign w:val="center"/>
                </w:tcPr>
                <w:p w14:paraId="3C23006A">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150</w:t>
                  </w:r>
                </w:p>
              </w:tc>
              <w:tc>
                <w:tcPr>
                  <w:tcW w:w="601" w:type="pct"/>
                  <w:noWrap w:val="0"/>
                  <w:vAlign w:val="center"/>
                </w:tcPr>
                <w:p w14:paraId="7555EB7D">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14.67</w:t>
                  </w:r>
                </w:p>
              </w:tc>
              <w:tc>
                <w:tcPr>
                  <w:tcW w:w="518" w:type="pct"/>
                  <w:noWrap w:val="0"/>
                  <w:vAlign w:val="center"/>
                </w:tcPr>
                <w:p w14:paraId="64170A86">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0</w:t>
                  </w:r>
                </w:p>
              </w:tc>
              <w:tc>
                <w:tcPr>
                  <w:tcW w:w="408" w:type="pct"/>
                  <w:noWrap w:val="0"/>
                  <w:vAlign w:val="center"/>
                </w:tcPr>
                <w:p w14:paraId="7AAFB3AC">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0C09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Merge w:val="continue"/>
                  <w:noWrap w:val="0"/>
                  <w:vAlign w:val="center"/>
                </w:tcPr>
                <w:p w14:paraId="4C7D6DD9">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p>
              </w:tc>
              <w:tc>
                <w:tcPr>
                  <w:tcW w:w="1423" w:type="pct"/>
                  <w:noWrap w:val="0"/>
                  <w:vAlign w:val="center"/>
                </w:tcPr>
                <w:p w14:paraId="3F22D79B">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年平均</w:t>
                  </w:r>
                </w:p>
              </w:tc>
              <w:tc>
                <w:tcPr>
                  <w:tcW w:w="728" w:type="pct"/>
                  <w:shd w:val="clear" w:color="auto" w:fill="auto"/>
                  <w:noWrap w:val="0"/>
                  <w:vAlign w:val="center"/>
                </w:tcPr>
                <w:p w14:paraId="6CB671E3">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7.26</w:t>
                  </w:r>
                </w:p>
              </w:tc>
              <w:tc>
                <w:tcPr>
                  <w:tcW w:w="731" w:type="pct"/>
                  <w:shd w:val="clear" w:color="auto" w:fill="auto"/>
                  <w:noWrap w:val="0"/>
                  <w:vAlign w:val="center"/>
                </w:tcPr>
                <w:p w14:paraId="47FD9B46">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60</w:t>
                  </w:r>
                </w:p>
              </w:tc>
              <w:tc>
                <w:tcPr>
                  <w:tcW w:w="601" w:type="pct"/>
                  <w:noWrap w:val="0"/>
                  <w:vAlign w:val="center"/>
                </w:tcPr>
                <w:p w14:paraId="02286D41">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518" w:type="pct"/>
                  <w:noWrap w:val="0"/>
                  <w:vAlign w:val="center"/>
                </w:tcPr>
                <w:p w14:paraId="2B54BB0E">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w:t>
                  </w:r>
                </w:p>
              </w:tc>
              <w:tc>
                <w:tcPr>
                  <w:tcW w:w="408" w:type="pct"/>
                  <w:noWrap w:val="0"/>
                  <w:vAlign w:val="center"/>
                </w:tcPr>
                <w:p w14:paraId="62E91E13">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492F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Merge w:val="restart"/>
                  <w:noWrap w:val="0"/>
                  <w:vAlign w:val="center"/>
                </w:tcPr>
                <w:p w14:paraId="32E11B63">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NO</w:t>
                  </w:r>
                  <w:r>
                    <w:rPr>
                      <w:rFonts w:hint="default" w:ascii="Times New Roman" w:hAnsi="Times New Roman" w:eastAsia="宋体" w:cs="Times New Roman"/>
                      <w:color w:val="auto"/>
                      <w:spacing w:val="0"/>
                      <w:kern w:val="0"/>
                      <w:position w:val="0"/>
                      <w:sz w:val="21"/>
                      <w:szCs w:val="21"/>
                      <w:vertAlign w:val="subscript"/>
                    </w:rPr>
                    <w:t>2</w:t>
                  </w:r>
                </w:p>
              </w:tc>
              <w:tc>
                <w:tcPr>
                  <w:tcW w:w="1423" w:type="pct"/>
                  <w:noWrap w:val="0"/>
                  <w:vAlign w:val="center"/>
                </w:tcPr>
                <w:p w14:paraId="2AE67B7F">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24h平均第98百分位数</w:t>
                  </w:r>
                </w:p>
              </w:tc>
              <w:tc>
                <w:tcPr>
                  <w:tcW w:w="728" w:type="pct"/>
                  <w:shd w:val="clear" w:color="auto" w:fill="auto"/>
                  <w:noWrap w:val="0"/>
                  <w:vAlign w:val="center"/>
                </w:tcPr>
                <w:p w14:paraId="03BD96EF">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17</w:t>
                  </w:r>
                </w:p>
              </w:tc>
              <w:tc>
                <w:tcPr>
                  <w:tcW w:w="731" w:type="pct"/>
                  <w:shd w:val="clear" w:color="auto" w:fill="auto"/>
                  <w:noWrap w:val="0"/>
                  <w:vAlign w:val="center"/>
                </w:tcPr>
                <w:p w14:paraId="36B476C9">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80</w:t>
                  </w:r>
                </w:p>
              </w:tc>
              <w:tc>
                <w:tcPr>
                  <w:tcW w:w="601" w:type="pct"/>
                  <w:noWrap w:val="0"/>
                  <w:vAlign w:val="center"/>
                </w:tcPr>
                <w:p w14:paraId="70FA3B85">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i w:val="0"/>
                      <w:iCs w:val="0"/>
                      <w:color w:val="auto"/>
                      <w:kern w:val="0"/>
                      <w:sz w:val="21"/>
                      <w:szCs w:val="21"/>
                      <w:u w:val="none"/>
                      <w:lang w:val="en-US" w:eastAsia="zh-CN" w:bidi="ar"/>
                    </w:rPr>
                    <w:t>21.25</w:t>
                  </w:r>
                </w:p>
              </w:tc>
              <w:tc>
                <w:tcPr>
                  <w:tcW w:w="518" w:type="pct"/>
                  <w:noWrap w:val="0"/>
                  <w:vAlign w:val="center"/>
                </w:tcPr>
                <w:p w14:paraId="085E8378">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0</w:t>
                  </w:r>
                </w:p>
              </w:tc>
              <w:tc>
                <w:tcPr>
                  <w:tcW w:w="408" w:type="pct"/>
                  <w:noWrap w:val="0"/>
                  <w:vAlign w:val="center"/>
                </w:tcPr>
                <w:p w14:paraId="7B68F1BE">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778F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Merge w:val="continue"/>
                  <w:noWrap w:val="0"/>
                  <w:vAlign w:val="center"/>
                </w:tcPr>
                <w:p w14:paraId="143BAD50">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p>
              </w:tc>
              <w:tc>
                <w:tcPr>
                  <w:tcW w:w="1423" w:type="pct"/>
                  <w:noWrap w:val="0"/>
                  <w:vAlign w:val="center"/>
                </w:tcPr>
                <w:p w14:paraId="7E90C8ED">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年平均</w:t>
                  </w:r>
                </w:p>
              </w:tc>
              <w:tc>
                <w:tcPr>
                  <w:tcW w:w="728" w:type="pct"/>
                  <w:shd w:val="clear" w:color="auto" w:fill="auto"/>
                  <w:noWrap w:val="0"/>
                  <w:vAlign w:val="center"/>
                </w:tcPr>
                <w:p w14:paraId="008348E8">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9.46</w:t>
                  </w:r>
                </w:p>
              </w:tc>
              <w:tc>
                <w:tcPr>
                  <w:tcW w:w="731" w:type="pct"/>
                  <w:shd w:val="clear" w:color="auto" w:fill="auto"/>
                  <w:noWrap w:val="0"/>
                  <w:vAlign w:val="center"/>
                </w:tcPr>
                <w:p w14:paraId="157F6D3D">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40</w:t>
                  </w:r>
                </w:p>
              </w:tc>
              <w:tc>
                <w:tcPr>
                  <w:tcW w:w="601" w:type="pct"/>
                  <w:noWrap w:val="0"/>
                  <w:vAlign w:val="center"/>
                </w:tcPr>
                <w:p w14:paraId="05BFA2D2">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i w:val="0"/>
                      <w:iCs w:val="0"/>
                      <w:color w:val="auto"/>
                      <w:kern w:val="0"/>
                      <w:sz w:val="21"/>
                      <w:szCs w:val="21"/>
                      <w:u w:val="none"/>
                      <w:lang w:val="en-US" w:eastAsia="zh-CN" w:bidi="ar"/>
                    </w:rPr>
                    <w:t>23.65</w:t>
                  </w:r>
                </w:p>
              </w:tc>
              <w:tc>
                <w:tcPr>
                  <w:tcW w:w="518" w:type="pct"/>
                  <w:noWrap w:val="0"/>
                  <w:vAlign w:val="center"/>
                </w:tcPr>
                <w:p w14:paraId="0400FB13">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w:t>
                  </w:r>
                </w:p>
              </w:tc>
              <w:tc>
                <w:tcPr>
                  <w:tcW w:w="408" w:type="pct"/>
                  <w:noWrap w:val="0"/>
                  <w:vAlign w:val="center"/>
                </w:tcPr>
                <w:p w14:paraId="72A7F0C1">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5985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Merge w:val="restart"/>
                  <w:noWrap w:val="0"/>
                  <w:vAlign w:val="center"/>
                </w:tcPr>
                <w:p w14:paraId="311C2C04">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PM</w:t>
                  </w:r>
                  <w:r>
                    <w:rPr>
                      <w:rFonts w:hint="default" w:ascii="Times New Roman" w:hAnsi="Times New Roman" w:eastAsia="宋体" w:cs="Times New Roman"/>
                      <w:color w:val="auto"/>
                      <w:spacing w:val="0"/>
                      <w:kern w:val="0"/>
                      <w:position w:val="0"/>
                      <w:sz w:val="21"/>
                      <w:szCs w:val="21"/>
                      <w:vertAlign w:val="subscript"/>
                    </w:rPr>
                    <w:t>10</w:t>
                  </w:r>
                </w:p>
              </w:tc>
              <w:tc>
                <w:tcPr>
                  <w:tcW w:w="1423" w:type="pct"/>
                  <w:noWrap w:val="0"/>
                  <w:vAlign w:val="center"/>
                </w:tcPr>
                <w:p w14:paraId="0BDA743D">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24h平均第95百分位数</w:t>
                  </w:r>
                </w:p>
              </w:tc>
              <w:tc>
                <w:tcPr>
                  <w:tcW w:w="728" w:type="pct"/>
                  <w:shd w:val="clear" w:color="auto" w:fill="auto"/>
                  <w:noWrap w:val="0"/>
                  <w:vAlign w:val="center"/>
                </w:tcPr>
                <w:p w14:paraId="32834AFB">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53</w:t>
                  </w:r>
                </w:p>
              </w:tc>
              <w:tc>
                <w:tcPr>
                  <w:tcW w:w="731" w:type="pct"/>
                  <w:shd w:val="clear" w:color="auto" w:fill="auto"/>
                  <w:noWrap w:val="0"/>
                  <w:vAlign w:val="center"/>
                </w:tcPr>
                <w:p w14:paraId="5EC2B089">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pacing w:val="0"/>
                      <w:kern w:val="0"/>
                      <w:position w:val="0"/>
                      <w:sz w:val="21"/>
                      <w:szCs w:val="21"/>
                      <w:lang w:val="en-US" w:eastAsia="zh-CN" w:bidi="zh-CN"/>
                    </w:rPr>
                  </w:pPr>
                  <w:r>
                    <w:rPr>
                      <w:rFonts w:hint="default" w:ascii="Times New Roman" w:hAnsi="Times New Roman" w:cs="Times New Roman"/>
                      <w:color w:val="auto"/>
                      <w:sz w:val="21"/>
                      <w:szCs w:val="21"/>
                      <w:lang w:val="en-US" w:eastAsia="zh-CN"/>
                    </w:rPr>
                    <w:t>120</w:t>
                  </w:r>
                </w:p>
              </w:tc>
              <w:tc>
                <w:tcPr>
                  <w:tcW w:w="601" w:type="pct"/>
                  <w:noWrap w:val="0"/>
                  <w:vAlign w:val="center"/>
                </w:tcPr>
                <w:p w14:paraId="2403F15E">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lang w:val="en-US"/>
                    </w:rPr>
                  </w:pPr>
                  <w:r>
                    <w:rPr>
                      <w:rFonts w:hint="eastAsia" w:ascii="Times New Roman" w:hAnsi="Times New Roman" w:cs="Times New Roman"/>
                      <w:i w:val="0"/>
                      <w:iCs w:val="0"/>
                      <w:color w:val="auto"/>
                      <w:kern w:val="0"/>
                      <w:sz w:val="21"/>
                      <w:szCs w:val="21"/>
                      <w:u w:val="none"/>
                      <w:lang w:val="en-US" w:eastAsia="zh-CN" w:bidi="ar"/>
                    </w:rPr>
                    <w:t>44.17</w:t>
                  </w:r>
                </w:p>
              </w:tc>
              <w:tc>
                <w:tcPr>
                  <w:tcW w:w="518" w:type="pct"/>
                  <w:noWrap w:val="0"/>
                  <w:vAlign w:val="center"/>
                </w:tcPr>
                <w:p w14:paraId="2C2A0570">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0</w:t>
                  </w:r>
                </w:p>
              </w:tc>
              <w:tc>
                <w:tcPr>
                  <w:tcW w:w="408" w:type="pct"/>
                  <w:noWrap w:val="0"/>
                  <w:vAlign w:val="center"/>
                </w:tcPr>
                <w:p w14:paraId="24DD5FCA">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747A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Merge w:val="continue"/>
                  <w:noWrap w:val="0"/>
                  <w:vAlign w:val="center"/>
                </w:tcPr>
                <w:p w14:paraId="123A5A9F">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p>
              </w:tc>
              <w:tc>
                <w:tcPr>
                  <w:tcW w:w="1423" w:type="pct"/>
                  <w:noWrap w:val="0"/>
                  <w:vAlign w:val="center"/>
                </w:tcPr>
                <w:p w14:paraId="77992A9D">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年平均</w:t>
                  </w:r>
                </w:p>
              </w:tc>
              <w:tc>
                <w:tcPr>
                  <w:tcW w:w="728" w:type="pct"/>
                  <w:shd w:val="clear" w:color="auto" w:fill="auto"/>
                  <w:noWrap w:val="0"/>
                  <w:vAlign w:val="center"/>
                </w:tcPr>
                <w:p w14:paraId="55B5BA51">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28.35</w:t>
                  </w:r>
                </w:p>
              </w:tc>
              <w:tc>
                <w:tcPr>
                  <w:tcW w:w="731" w:type="pct"/>
                  <w:shd w:val="clear" w:color="auto" w:fill="auto"/>
                  <w:noWrap w:val="0"/>
                  <w:vAlign w:val="center"/>
                </w:tcPr>
                <w:p w14:paraId="670B80A3">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pacing w:val="0"/>
                      <w:kern w:val="0"/>
                      <w:position w:val="0"/>
                      <w:sz w:val="21"/>
                      <w:szCs w:val="21"/>
                      <w:lang w:val="en-US" w:eastAsia="zh-CN" w:bidi="zh-CN"/>
                    </w:rPr>
                  </w:pPr>
                  <w:r>
                    <w:rPr>
                      <w:rFonts w:hint="default" w:ascii="Times New Roman" w:hAnsi="Times New Roman" w:cs="Times New Roman"/>
                      <w:color w:val="auto"/>
                      <w:sz w:val="21"/>
                      <w:szCs w:val="21"/>
                      <w:lang w:val="en-US" w:eastAsia="zh-CN"/>
                    </w:rPr>
                    <w:t>60</w:t>
                  </w:r>
                </w:p>
              </w:tc>
              <w:tc>
                <w:tcPr>
                  <w:tcW w:w="601" w:type="pct"/>
                  <w:noWrap w:val="0"/>
                  <w:vAlign w:val="center"/>
                </w:tcPr>
                <w:p w14:paraId="5BE4B079">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lang w:val="en-US"/>
                    </w:rPr>
                  </w:pPr>
                  <w:r>
                    <w:rPr>
                      <w:rFonts w:hint="eastAsia" w:ascii="Times New Roman" w:hAnsi="Times New Roman" w:cs="Times New Roman"/>
                      <w:i w:val="0"/>
                      <w:iCs w:val="0"/>
                      <w:color w:val="auto"/>
                      <w:kern w:val="0"/>
                      <w:sz w:val="21"/>
                      <w:szCs w:val="21"/>
                      <w:u w:val="none"/>
                      <w:lang w:val="en-US" w:eastAsia="zh-CN" w:bidi="ar"/>
                    </w:rPr>
                    <w:t>47.25</w:t>
                  </w:r>
                </w:p>
              </w:tc>
              <w:tc>
                <w:tcPr>
                  <w:tcW w:w="518" w:type="pct"/>
                  <w:noWrap w:val="0"/>
                  <w:vAlign w:val="center"/>
                </w:tcPr>
                <w:p w14:paraId="518B0893">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w:t>
                  </w:r>
                </w:p>
              </w:tc>
              <w:tc>
                <w:tcPr>
                  <w:tcW w:w="408" w:type="pct"/>
                  <w:noWrap w:val="0"/>
                  <w:vAlign w:val="center"/>
                </w:tcPr>
                <w:p w14:paraId="11AB997D">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1E16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Merge w:val="restart"/>
                  <w:noWrap w:val="0"/>
                  <w:vAlign w:val="center"/>
                </w:tcPr>
                <w:p w14:paraId="52080D60">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PM</w:t>
                  </w:r>
                  <w:r>
                    <w:rPr>
                      <w:rFonts w:hint="default" w:ascii="Times New Roman" w:hAnsi="Times New Roman" w:eastAsia="宋体" w:cs="Times New Roman"/>
                      <w:color w:val="auto"/>
                      <w:spacing w:val="0"/>
                      <w:kern w:val="0"/>
                      <w:position w:val="0"/>
                      <w:sz w:val="21"/>
                      <w:szCs w:val="21"/>
                      <w:vertAlign w:val="subscript"/>
                    </w:rPr>
                    <w:t>2</w:t>
                  </w:r>
                  <w:r>
                    <w:rPr>
                      <w:rFonts w:hint="default" w:ascii="Times New Roman" w:hAnsi="Times New Roman" w:eastAsia="宋体" w:cs="Times New Roman"/>
                      <w:color w:val="auto"/>
                      <w:spacing w:val="0"/>
                      <w:kern w:val="0"/>
                      <w:position w:val="0"/>
                      <w:sz w:val="21"/>
                      <w:szCs w:val="21"/>
                      <w:vertAlign w:val="subscript"/>
                      <w:lang w:eastAsia="zh-CN"/>
                    </w:rPr>
                    <w:t>.</w:t>
                  </w:r>
                  <w:r>
                    <w:rPr>
                      <w:rFonts w:hint="default" w:ascii="Times New Roman" w:hAnsi="Times New Roman" w:eastAsia="宋体" w:cs="Times New Roman"/>
                      <w:color w:val="auto"/>
                      <w:spacing w:val="0"/>
                      <w:kern w:val="0"/>
                      <w:position w:val="0"/>
                      <w:sz w:val="21"/>
                      <w:szCs w:val="21"/>
                      <w:vertAlign w:val="subscript"/>
                    </w:rPr>
                    <w:t>5</w:t>
                  </w:r>
                </w:p>
              </w:tc>
              <w:tc>
                <w:tcPr>
                  <w:tcW w:w="1423" w:type="pct"/>
                  <w:noWrap w:val="0"/>
                  <w:vAlign w:val="center"/>
                </w:tcPr>
                <w:p w14:paraId="593EC6CE">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24h平均第95百分位数</w:t>
                  </w:r>
                </w:p>
              </w:tc>
              <w:tc>
                <w:tcPr>
                  <w:tcW w:w="728" w:type="pct"/>
                  <w:shd w:val="clear" w:color="auto" w:fill="auto"/>
                  <w:noWrap w:val="0"/>
                  <w:vAlign w:val="center"/>
                </w:tcPr>
                <w:p w14:paraId="7F62685B">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45</w:t>
                  </w:r>
                </w:p>
              </w:tc>
              <w:tc>
                <w:tcPr>
                  <w:tcW w:w="731" w:type="pct"/>
                  <w:shd w:val="clear" w:color="auto" w:fill="auto"/>
                  <w:noWrap w:val="0"/>
                  <w:vAlign w:val="center"/>
                </w:tcPr>
                <w:p w14:paraId="34FEE65A">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pacing w:val="0"/>
                      <w:kern w:val="0"/>
                      <w:position w:val="0"/>
                      <w:sz w:val="21"/>
                      <w:szCs w:val="21"/>
                      <w:lang w:val="en-US" w:eastAsia="zh-CN" w:bidi="zh-CN"/>
                    </w:rPr>
                  </w:pPr>
                  <w:r>
                    <w:rPr>
                      <w:rFonts w:hint="default" w:ascii="Times New Roman" w:hAnsi="Times New Roman" w:cs="Times New Roman"/>
                      <w:color w:val="auto"/>
                      <w:sz w:val="21"/>
                      <w:szCs w:val="21"/>
                      <w:lang w:val="en-US" w:eastAsia="zh-CN"/>
                    </w:rPr>
                    <w:t>60</w:t>
                  </w:r>
                </w:p>
              </w:tc>
              <w:tc>
                <w:tcPr>
                  <w:tcW w:w="601" w:type="pct"/>
                  <w:noWrap w:val="0"/>
                  <w:vAlign w:val="center"/>
                </w:tcPr>
                <w:p w14:paraId="24169CB8">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lang w:val="en-US"/>
                    </w:rPr>
                  </w:pPr>
                  <w:r>
                    <w:rPr>
                      <w:rFonts w:hint="eastAsia" w:ascii="Times New Roman" w:hAnsi="Times New Roman" w:cs="Times New Roman"/>
                      <w:i w:val="0"/>
                      <w:iCs w:val="0"/>
                      <w:color w:val="auto"/>
                      <w:kern w:val="0"/>
                      <w:sz w:val="21"/>
                      <w:szCs w:val="21"/>
                      <w:u w:val="none"/>
                      <w:lang w:val="en-US" w:eastAsia="zh-CN" w:bidi="ar"/>
                    </w:rPr>
                    <w:t>75</w:t>
                  </w:r>
                </w:p>
              </w:tc>
              <w:tc>
                <w:tcPr>
                  <w:tcW w:w="518" w:type="pct"/>
                  <w:noWrap w:val="0"/>
                  <w:vAlign w:val="center"/>
                </w:tcPr>
                <w:p w14:paraId="391E9D89">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0</w:t>
                  </w:r>
                </w:p>
              </w:tc>
              <w:tc>
                <w:tcPr>
                  <w:tcW w:w="408" w:type="pct"/>
                  <w:noWrap w:val="0"/>
                  <w:vAlign w:val="center"/>
                </w:tcPr>
                <w:p w14:paraId="09D52AEB">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2D3A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Merge w:val="continue"/>
                  <w:noWrap w:val="0"/>
                  <w:vAlign w:val="center"/>
                </w:tcPr>
                <w:p w14:paraId="5A4847A2">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p>
              </w:tc>
              <w:tc>
                <w:tcPr>
                  <w:tcW w:w="1423" w:type="pct"/>
                  <w:noWrap w:val="0"/>
                  <w:vAlign w:val="center"/>
                </w:tcPr>
                <w:p w14:paraId="5AFAE081">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年平均</w:t>
                  </w:r>
                </w:p>
              </w:tc>
              <w:tc>
                <w:tcPr>
                  <w:tcW w:w="728" w:type="pct"/>
                  <w:shd w:val="clear" w:color="auto" w:fill="auto"/>
                  <w:noWrap w:val="0"/>
                  <w:vAlign w:val="center"/>
                </w:tcPr>
                <w:p w14:paraId="244BC690">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20.07</w:t>
                  </w:r>
                </w:p>
              </w:tc>
              <w:tc>
                <w:tcPr>
                  <w:tcW w:w="731" w:type="pct"/>
                  <w:shd w:val="clear" w:color="auto" w:fill="auto"/>
                  <w:noWrap w:val="0"/>
                  <w:vAlign w:val="center"/>
                </w:tcPr>
                <w:p w14:paraId="518F4C1B">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pacing w:val="0"/>
                      <w:kern w:val="0"/>
                      <w:position w:val="0"/>
                      <w:sz w:val="21"/>
                      <w:szCs w:val="21"/>
                      <w:lang w:val="en-US" w:eastAsia="zh-CN" w:bidi="zh-CN"/>
                    </w:rPr>
                  </w:pPr>
                  <w:r>
                    <w:rPr>
                      <w:rFonts w:hint="default" w:ascii="Times New Roman" w:hAnsi="Times New Roman" w:cs="Times New Roman"/>
                      <w:color w:val="auto"/>
                      <w:sz w:val="21"/>
                      <w:szCs w:val="21"/>
                      <w:lang w:val="en-US" w:eastAsia="zh-CN"/>
                    </w:rPr>
                    <w:t>30</w:t>
                  </w:r>
                </w:p>
              </w:tc>
              <w:tc>
                <w:tcPr>
                  <w:tcW w:w="601" w:type="pct"/>
                  <w:noWrap w:val="0"/>
                  <w:vAlign w:val="center"/>
                </w:tcPr>
                <w:p w14:paraId="4705D421">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66.9</w:t>
                  </w:r>
                </w:p>
              </w:tc>
              <w:tc>
                <w:tcPr>
                  <w:tcW w:w="518" w:type="pct"/>
                  <w:noWrap w:val="0"/>
                  <w:vAlign w:val="center"/>
                </w:tcPr>
                <w:p w14:paraId="7FBFEF0B">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w:t>
                  </w:r>
                </w:p>
              </w:tc>
              <w:tc>
                <w:tcPr>
                  <w:tcW w:w="408" w:type="pct"/>
                  <w:noWrap w:val="0"/>
                  <w:vAlign w:val="center"/>
                </w:tcPr>
                <w:p w14:paraId="6545CCE4">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4EF6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noWrap w:val="0"/>
                  <w:vAlign w:val="center"/>
                </w:tcPr>
                <w:p w14:paraId="4410CD60">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CO</w:t>
                  </w:r>
                </w:p>
              </w:tc>
              <w:tc>
                <w:tcPr>
                  <w:tcW w:w="1423" w:type="pct"/>
                  <w:noWrap w:val="0"/>
                  <w:vAlign w:val="center"/>
                </w:tcPr>
                <w:p w14:paraId="106DB586">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24h平均第95百分位数</w:t>
                  </w:r>
                </w:p>
              </w:tc>
              <w:tc>
                <w:tcPr>
                  <w:tcW w:w="728" w:type="pct"/>
                  <w:shd w:val="clear" w:color="auto" w:fill="auto"/>
                  <w:noWrap w:val="0"/>
                  <w:vAlign w:val="center"/>
                </w:tcPr>
                <w:p w14:paraId="5600AADD">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800</w:t>
                  </w:r>
                </w:p>
              </w:tc>
              <w:tc>
                <w:tcPr>
                  <w:tcW w:w="731" w:type="pct"/>
                  <w:shd w:val="clear" w:color="auto" w:fill="auto"/>
                  <w:noWrap w:val="0"/>
                  <w:vAlign w:val="center"/>
                </w:tcPr>
                <w:p w14:paraId="585BA24B">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4</w:t>
                  </w:r>
                  <w:r>
                    <w:rPr>
                      <w:rFonts w:hint="eastAsia" w:ascii="Times New Roman" w:hAnsi="Times New Roman" w:cs="Times New Roman"/>
                      <w:color w:val="auto"/>
                      <w:spacing w:val="0"/>
                      <w:kern w:val="0"/>
                      <w:position w:val="0"/>
                      <w:sz w:val="21"/>
                      <w:szCs w:val="21"/>
                      <w:lang w:val="en-US" w:eastAsia="zh-CN"/>
                    </w:rPr>
                    <w:t>000</w:t>
                  </w:r>
                </w:p>
              </w:tc>
              <w:tc>
                <w:tcPr>
                  <w:tcW w:w="601" w:type="pct"/>
                  <w:noWrap w:val="0"/>
                  <w:vAlign w:val="center"/>
                </w:tcPr>
                <w:p w14:paraId="255CA163">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w:t>
                  </w:r>
                </w:p>
              </w:tc>
              <w:tc>
                <w:tcPr>
                  <w:tcW w:w="518" w:type="pct"/>
                  <w:noWrap w:val="0"/>
                  <w:vAlign w:val="center"/>
                </w:tcPr>
                <w:p w14:paraId="7D17971A">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0</w:t>
                  </w:r>
                </w:p>
              </w:tc>
              <w:tc>
                <w:tcPr>
                  <w:tcW w:w="408" w:type="pct"/>
                  <w:noWrap w:val="0"/>
                  <w:vAlign w:val="center"/>
                </w:tcPr>
                <w:p w14:paraId="13B4A7D8">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033D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noWrap w:val="0"/>
                  <w:vAlign w:val="center"/>
                </w:tcPr>
                <w:p w14:paraId="0447E0FB">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O</w:t>
                  </w:r>
                  <w:r>
                    <w:rPr>
                      <w:rFonts w:hint="default" w:ascii="Times New Roman" w:hAnsi="Times New Roman" w:eastAsia="宋体" w:cs="Times New Roman"/>
                      <w:color w:val="auto"/>
                      <w:spacing w:val="0"/>
                      <w:kern w:val="0"/>
                      <w:position w:val="0"/>
                      <w:sz w:val="21"/>
                      <w:szCs w:val="21"/>
                      <w:vertAlign w:val="subscript"/>
                    </w:rPr>
                    <w:t>3</w:t>
                  </w:r>
                </w:p>
              </w:tc>
              <w:tc>
                <w:tcPr>
                  <w:tcW w:w="1423" w:type="pct"/>
                  <w:noWrap w:val="0"/>
                  <w:vAlign w:val="center"/>
                </w:tcPr>
                <w:p w14:paraId="7E795EA0">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日最大8h滑动平均值的第90百分位数</w:t>
                  </w:r>
                </w:p>
              </w:tc>
              <w:tc>
                <w:tcPr>
                  <w:tcW w:w="728" w:type="pct"/>
                  <w:shd w:val="clear" w:color="auto" w:fill="auto"/>
                  <w:noWrap w:val="0"/>
                  <w:vAlign w:val="center"/>
                </w:tcPr>
                <w:p w14:paraId="6585F433">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rPr>
                    <w:t>131</w:t>
                  </w:r>
                </w:p>
              </w:tc>
              <w:tc>
                <w:tcPr>
                  <w:tcW w:w="731" w:type="pct"/>
                  <w:shd w:val="clear" w:color="auto" w:fill="auto"/>
                  <w:noWrap w:val="0"/>
                  <w:vAlign w:val="center"/>
                </w:tcPr>
                <w:p w14:paraId="0F663B8C">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160</w:t>
                  </w:r>
                </w:p>
              </w:tc>
              <w:tc>
                <w:tcPr>
                  <w:tcW w:w="601" w:type="pct"/>
                  <w:noWrap w:val="0"/>
                  <w:vAlign w:val="center"/>
                </w:tcPr>
                <w:p w14:paraId="592B314F">
                  <w:pPr>
                    <w:keepNext w:val="0"/>
                    <w:keepLines w:val="0"/>
                    <w:pageBreakBefore w:val="0"/>
                    <w:widowControl/>
                    <w:suppressLineNumbers w:val="0"/>
                    <w:kinsoku/>
                    <w:wordWrap/>
                    <w:overflowPunct/>
                    <w:topLinePunct w:val="0"/>
                    <w:bidi w:val="0"/>
                    <w:adjustRightInd w:val="0"/>
                    <w:snapToGrid w:val="0"/>
                    <w:spacing w:afterLines="0" w:line="240" w:lineRule="auto"/>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i w:val="0"/>
                      <w:iCs w:val="0"/>
                      <w:color w:val="auto"/>
                      <w:kern w:val="0"/>
                      <w:sz w:val="21"/>
                      <w:szCs w:val="21"/>
                      <w:u w:val="none"/>
                      <w:lang w:val="en-US" w:eastAsia="zh-CN" w:bidi="ar"/>
                    </w:rPr>
                    <w:t>81.8</w:t>
                  </w:r>
                  <w:r>
                    <w:rPr>
                      <w:rFonts w:hint="eastAsia" w:ascii="Times New Roman" w:hAnsi="Times New Roman" w:eastAsia="宋体" w:cs="Times New Roman"/>
                      <w:i w:val="0"/>
                      <w:iCs w:val="0"/>
                      <w:color w:val="auto"/>
                      <w:kern w:val="0"/>
                      <w:sz w:val="21"/>
                      <w:szCs w:val="21"/>
                      <w:u w:val="none"/>
                      <w:lang w:val="en-US" w:eastAsia="zh-CN" w:bidi="ar"/>
                    </w:rPr>
                    <w:t>8</w:t>
                  </w:r>
                </w:p>
              </w:tc>
              <w:tc>
                <w:tcPr>
                  <w:tcW w:w="518" w:type="pct"/>
                  <w:noWrap w:val="0"/>
                  <w:vAlign w:val="center"/>
                </w:tcPr>
                <w:p w14:paraId="04F12CE3">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0</w:t>
                  </w:r>
                </w:p>
              </w:tc>
              <w:tc>
                <w:tcPr>
                  <w:tcW w:w="408" w:type="pct"/>
                  <w:noWrap w:val="0"/>
                  <w:vAlign w:val="center"/>
                </w:tcPr>
                <w:p w14:paraId="33E1883F">
                  <w:pPr>
                    <w:keepNext w:val="0"/>
                    <w:keepLines w:val="0"/>
                    <w:pageBreakBefore w:val="0"/>
                    <w:kinsoku/>
                    <w:wordWrap/>
                    <w:overflowPunct/>
                    <w:topLinePunct w:val="0"/>
                    <w:autoSpaceDE w:val="0"/>
                    <w:autoSpaceDN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bl>
          <w:p w14:paraId="1A9BC7C4">
            <w:pPr>
              <w:pStyle w:val="26"/>
              <w:keepNext w:val="0"/>
              <w:keepLines w:val="0"/>
              <w:pageBreakBefore w:val="0"/>
              <w:widowControl w:val="0"/>
              <w:numPr>
                <w:ilvl w:val="0"/>
                <w:numId w:val="0"/>
              </w:numPr>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 w:val="0"/>
                <w:bCs w:val="0"/>
                <w:color w:val="auto"/>
                <w:spacing w:val="0"/>
                <w:kern w:val="0"/>
                <w:position w:val="0"/>
                <w:sz w:val="24"/>
                <w:lang w:bidi="ar"/>
              </w:rPr>
            </w:pPr>
          </w:p>
          <w:p w14:paraId="46C243BD">
            <w:pPr>
              <w:pStyle w:val="26"/>
              <w:keepNext w:val="0"/>
              <w:keepLines w:val="0"/>
              <w:pageBreakBefore w:val="0"/>
              <w:widowControl w:val="0"/>
              <w:numPr>
                <w:ilvl w:val="0"/>
                <w:numId w:val="0"/>
              </w:numPr>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 w:val="0"/>
                <w:bCs w:val="0"/>
                <w:color w:val="auto"/>
                <w:spacing w:val="0"/>
                <w:kern w:val="0"/>
                <w:position w:val="0"/>
                <w:sz w:val="24"/>
                <w:szCs w:val="24"/>
                <w:lang w:val="en-US" w:eastAsia="zh-CN"/>
              </w:rPr>
            </w:pPr>
            <w:r>
              <w:rPr>
                <w:rFonts w:hint="default" w:ascii="Times New Roman" w:hAnsi="Times New Roman" w:cs="Times New Roman"/>
                <w:bCs/>
                <w:color w:val="auto"/>
                <w:spacing w:val="0"/>
                <w:kern w:val="0"/>
                <w:position w:val="0"/>
                <w:sz w:val="24"/>
              </w:rPr>
              <w:t>根据上表所示：</w:t>
            </w:r>
            <w:r>
              <w:rPr>
                <w:rFonts w:hint="default" w:ascii="Times New Roman" w:hAnsi="Times New Roman" w:cs="Times New Roman"/>
                <w:bCs/>
                <w:color w:val="auto"/>
                <w:spacing w:val="0"/>
                <w:kern w:val="0"/>
                <w:position w:val="0"/>
                <w:sz w:val="24"/>
                <w:highlight w:val="none"/>
              </w:rPr>
              <w:t>20</w:t>
            </w:r>
            <w:r>
              <w:rPr>
                <w:rFonts w:hint="default" w:ascii="Times New Roman" w:hAnsi="Times New Roman" w:cs="Times New Roman"/>
                <w:bCs/>
                <w:color w:val="auto"/>
                <w:spacing w:val="0"/>
                <w:kern w:val="0"/>
                <w:position w:val="0"/>
                <w:sz w:val="24"/>
                <w:highlight w:val="none"/>
                <w:lang w:val="en-US" w:eastAsia="zh-CN"/>
              </w:rPr>
              <w:t>2</w:t>
            </w:r>
            <w:r>
              <w:rPr>
                <w:rFonts w:hint="eastAsia" w:ascii="Times New Roman" w:hAnsi="Times New Roman" w:cs="Times New Roman"/>
                <w:bCs/>
                <w:color w:val="auto"/>
                <w:spacing w:val="0"/>
                <w:kern w:val="0"/>
                <w:position w:val="0"/>
                <w:sz w:val="24"/>
                <w:highlight w:val="none"/>
                <w:lang w:val="en-US" w:eastAsia="zh-CN"/>
              </w:rPr>
              <w:t>4</w:t>
            </w:r>
            <w:r>
              <w:rPr>
                <w:rFonts w:hint="default" w:ascii="Times New Roman" w:hAnsi="Times New Roman" w:cs="Times New Roman"/>
                <w:bCs/>
                <w:color w:val="auto"/>
                <w:spacing w:val="0"/>
                <w:kern w:val="0"/>
                <w:position w:val="0"/>
                <w:sz w:val="24"/>
                <w:highlight w:val="none"/>
              </w:rPr>
              <w:t>年</w:t>
            </w:r>
            <w:r>
              <w:rPr>
                <w:rFonts w:hint="default" w:ascii="Times New Roman" w:hAnsi="Times New Roman" w:eastAsia="宋体" w:cs="Times New Roman"/>
                <w:b w:val="0"/>
                <w:bCs w:val="0"/>
                <w:color w:val="auto"/>
                <w:spacing w:val="0"/>
                <w:kern w:val="0"/>
                <w:position w:val="0"/>
                <w:sz w:val="24"/>
                <w:lang w:bidi="ar"/>
              </w:rPr>
              <w:t>江川区</w:t>
            </w:r>
            <w:r>
              <w:rPr>
                <w:rFonts w:hint="default" w:ascii="Times New Roman" w:hAnsi="Times New Roman" w:cs="Times New Roman"/>
                <w:bCs/>
                <w:color w:val="auto"/>
                <w:spacing w:val="0"/>
                <w:kern w:val="0"/>
                <w:position w:val="0"/>
                <w:sz w:val="24"/>
                <w:highlight w:val="none"/>
              </w:rPr>
              <w:t>环境</w:t>
            </w:r>
            <w:r>
              <w:rPr>
                <w:rFonts w:hint="default" w:ascii="Times New Roman" w:hAnsi="Times New Roman" w:cs="Times New Roman"/>
                <w:bCs/>
                <w:color w:val="auto"/>
                <w:spacing w:val="0"/>
                <w:kern w:val="0"/>
                <w:position w:val="0"/>
                <w:sz w:val="24"/>
              </w:rPr>
              <w:t>空气PM</w:t>
            </w:r>
            <w:r>
              <w:rPr>
                <w:rFonts w:hint="default" w:ascii="Times New Roman" w:hAnsi="Times New Roman" w:cs="Times New Roman"/>
                <w:bCs/>
                <w:color w:val="auto"/>
                <w:spacing w:val="0"/>
                <w:kern w:val="0"/>
                <w:position w:val="0"/>
                <w:sz w:val="24"/>
                <w:vertAlign w:val="subscript"/>
              </w:rPr>
              <w:t>10</w:t>
            </w:r>
            <w:r>
              <w:rPr>
                <w:rFonts w:hint="default" w:ascii="Times New Roman" w:hAnsi="Times New Roman" w:cs="Times New Roman"/>
                <w:bCs/>
                <w:color w:val="auto"/>
                <w:spacing w:val="0"/>
                <w:kern w:val="0"/>
                <w:position w:val="0"/>
                <w:sz w:val="24"/>
              </w:rPr>
              <w:t>、PM</w:t>
            </w:r>
            <w:r>
              <w:rPr>
                <w:rFonts w:hint="default" w:ascii="Times New Roman" w:hAnsi="Times New Roman" w:cs="Times New Roman"/>
                <w:bCs/>
                <w:color w:val="auto"/>
                <w:spacing w:val="0"/>
                <w:kern w:val="0"/>
                <w:position w:val="0"/>
                <w:sz w:val="24"/>
                <w:vertAlign w:val="subscript"/>
              </w:rPr>
              <w:t>2.5</w:t>
            </w:r>
            <w:r>
              <w:rPr>
                <w:rFonts w:hint="default" w:ascii="Times New Roman" w:hAnsi="Times New Roman" w:cs="Times New Roman"/>
                <w:bCs/>
                <w:color w:val="auto"/>
                <w:spacing w:val="0"/>
                <w:kern w:val="0"/>
                <w:position w:val="0"/>
                <w:sz w:val="24"/>
              </w:rPr>
              <w:t>、SO</w:t>
            </w:r>
            <w:r>
              <w:rPr>
                <w:rFonts w:hint="default" w:ascii="Times New Roman" w:hAnsi="Times New Roman" w:cs="Times New Roman"/>
                <w:bCs/>
                <w:color w:val="auto"/>
                <w:spacing w:val="0"/>
                <w:kern w:val="0"/>
                <w:position w:val="0"/>
                <w:sz w:val="24"/>
                <w:vertAlign w:val="subscript"/>
              </w:rPr>
              <w:t>2</w:t>
            </w:r>
            <w:r>
              <w:rPr>
                <w:rFonts w:hint="default" w:ascii="Times New Roman" w:hAnsi="Times New Roman" w:cs="Times New Roman"/>
                <w:bCs/>
                <w:color w:val="auto"/>
                <w:spacing w:val="0"/>
                <w:kern w:val="0"/>
                <w:position w:val="0"/>
                <w:sz w:val="24"/>
              </w:rPr>
              <w:t>、NO</w:t>
            </w:r>
            <w:r>
              <w:rPr>
                <w:rFonts w:hint="default" w:ascii="Times New Roman" w:hAnsi="Times New Roman" w:cs="Times New Roman"/>
                <w:bCs/>
                <w:color w:val="auto"/>
                <w:spacing w:val="0"/>
                <w:kern w:val="0"/>
                <w:position w:val="0"/>
                <w:sz w:val="24"/>
                <w:vertAlign w:val="subscript"/>
              </w:rPr>
              <w:t>2</w:t>
            </w:r>
            <w:r>
              <w:rPr>
                <w:rFonts w:hint="default" w:ascii="Times New Roman" w:hAnsi="Times New Roman" w:cs="Times New Roman"/>
                <w:bCs/>
                <w:color w:val="auto"/>
                <w:spacing w:val="0"/>
                <w:kern w:val="0"/>
                <w:position w:val="0"/>
                <w:sz w:val="24"/>
              </w:rPr>
              <w:t>、CO、O</w:t>
            </w:r>
            <w:r>
              <w:rPr>
                <w:rFonts w:hint="default" w:ascii="Times New Roman" w:hAnsi="Times New Roman" w:cs="Times New Roman"/>
                <w:bCs/>
                <w:color w:val="auto"/>
                <w:spacing w:val="0"/>
                <w:kern w:val="0"/>
                <w:position w:val="0"/>
                <w:sz w:val="24"/>
                <w:vertAlign w:val="subscript"/>
              </w:rPr>
              <w:t>3</w:t>
            </w:r>
            <w:r>
              <w:rPr>
                <w:rFonts w:hint="default" w:ascii="Times New Roman" w:hAnsi="Times New Roman" w:cs="Times New Roman"/>
                <w:bCs/>
                <w:color w:val="auto"/>
                <w:spacing w:val="0"/>
                <w:kern w:val="0"/>
                <w:position w:val="0"/>
                <w:sz w:val="24"/>
                <w:vertAlign w:val="baseline"/>
              </w:rPr>
              <w:t>监测结果均能达到《环境空气质量标准》（GB3095-2</w:t>
            </w:r>
            <w:r>
              <w:rPr>
                <w:rFonts w:hint="eastAsia" w:ascii="Times New Roman" w:hAnsi="Times New Roman" w:cs="Times New Roman"/>
                <w:bCs/>
                <w:color w:val="auto"/>
                <w:spacing w:val="0"/>
                <w:kern w:val="0"/>
                <w:position w:val="0"/>
                <w:sz w:val="24"/>
                <w:vertAlign w:val="baseline"/>
                <w:lang w:val="en-US" w:eastAsia="zh-CN"/>
              </w:rPr>
              <w:t>026</w:t>
            </w:r>
            <w:r>
              <w:rPr>
                <w:rFonts w:hint="default" w:ascii="Times New Roman" w:hAnsi="Times New Roman" w:cs="Times New Roman"/>
                <w:bCs/>
                <w:color w:val="auto"/>
                <w:spacing w:val="0"/>
                <w:kern w:val="0"/>
                <w:position w:val="0"/>
                <w:sz w:val="24"/>
                <w:vertAlign w:val="baseline"/>
              </w:rPr>
              <w:t>）中的二级标准要求，因此项目所在地为达标区</w:t>
            </w:r>
            <w:r>
              <w:rPr>
                <w:rFonts w:hint="default" w:ascii="Times New Roman" w:hAnsi="Times New Roman" w:eastAsia="宋体" w:cs="Times New Roman"/>
                <w:b w:val="0"/>
                <w:bCs w:val="0"/>
                <w:color w:val="auto"/>
                <w:spacing w:val="0"/>
                <w:kern w:val="0"/>
                <w:position w:val="0"/>
                <w:sz w:val="24"/>
                <w:szCs w:val="24"/>
                <w:lang w:val="en-US" w:eastAsia="zh-CN"/>
              </w:rPr>
              <w:t>。</w:t>
            </w:r>
          </w:p>
          <w:p w14:paraId="1E68B3EA">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textAlignment w:val="auto"/>
              <w:rPr>
                <w:rFonts w:hint="default" w:ascii="Times New Roman" w:hAnsi="Times New Roman" w:eastAsia="宋体" w:cs="Times New Roman"/>
                <w:color w:val="auto"/>
                <w:spacing w:val="0"/>
                <w:kern w:val="0"/>
                <w:position w:val="0"/>
                <w:sz w:val="24"/>
                <w:highlight w:val="none"/>
                <w:lang w:val="en-US" w:eastAsia="zh-CN"/>
              </w:rPr>
            </w:pPr>
            <w:r>
              <w:rPr>
                <w:rFonts w:hint="default" w:ascii="Times New Roman" w:hAnsi="Times New Roman" w:eastAsia="宋体" w:cs="Times New Roman"/>
                <w:color w:val="auto"/>
                <w:spacing w:val="0"/>
                <w:kern w:val="0"/>
                <w:position w:val="0"/>
                <w:sz w:val="24"/>
                <w:highlight w:val="none"/>
                <w:lang w:val="en-US" w:eastAsia="zh-CN"/>
              </w:rPr>
              <w:t>2）特征污染物</w:t>
            </w:r>
          </w:p>
          <w:p w14:paraId="155A2B18">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80" w:firstLineChars="200"/>
              <w:textAlignment w:val="auto"/>
              <w:rPr>
                <w:rFonts w:hint="default" w:ascii="Times New Roman" w:hAnsi="Times New Roman" w:eastAsia="宋体" w:cs="Times New Roman"/>
                <w:color w:val="auto"/>
                <w:spacing w:val="0"/>
                <w:kern w:val="0"/>
                <w:position w:val="0"/>
                <w:sz w:val="24"/>
                <w:highlight w:val="none"/>
                <w:lang w:val="en-US" w:eastAsia="zh-CN"/>
              </w:rPr>
            </w:pPr>
            <w:r>
              <w:rPr>
                <w:rFonts w:hint="default" w:ascii="Times New Roman" w:hAnsi="Times New Roman" w:eastAsia="宋体" w:cs="Times New Roman"/>
                <w:color w:val="auto"/>
                <w:spacing w:val="0"/>
                <w:kern w:val="0"/>
                <w:position w:val="0"/>
                <w:sz w:val="24"/>
                <w:highlight w:val="none"/>
                <w:lang w:val="en-US" w:eastAsia="zh-CN"/>
              </w:rPr>
              <w:t>为了解区域颗粒物及非甲烷总烃的环境现状，本次环评引用位于项目区西北侧的玉溪新天力农业装备制造有限公司2025年5月24日至5月30日委托云南天倪检测有限公司对赵官村（位于项目区东北侧1</w:t>
            </w:r>
            <w:r>
              <w:rPr>
                <w:rFonts w:hint="eastAsia" w:ascii="Times New Roman" w:hAnsi="Times New Roman" w:eastAsia="宋体" w:cs="Times New Roman"/>
                <w:color w:val="auto"/>
                <w:spacing w:val="0"/>
                <w:kern w:val="0"/>
                <w:position w:val="0"/>
                <w:sz w:val="24"/>
                <w:highlight w:val="none"/>
                <w:lang w:val="en-US" w:eastAsia="zh-CN"/>
              </w:rPr>
              <w:t>313</w:t>
            </w:r>
            <w:r>
              <w:rPr>
                <w:rFonts w:hint="default" w:ascii="Times New Roman" w:hAnsi="Times New Roman" w:eastAsia="宋体" w:cs="Times New Roman"/>
                <w:color w:val="auto"/>
                <w:spacing w:val="0"/>
                <w:kern w:val="0"/>
                <w:position w:val="0"/>
                <w:sz w:val="24"/>
                <w:highlight w:val="none"/>
                <w:lang w:val="en-US" w:eastAsia="zh-CN"/>
              </w:rPr>
              <w:t>m处）的非甲烷总烃进行的补充监测数据，监测结果见下表：</w:t>
            </w:r>
          </w:p>
          <w:p w14:paraId="2E01122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lang w:val="en-US" w:eastAsia="zh-CN"/>
              </w:rPr>
            </w:pPr>
            <w:r>
              <w:rPr>
                <w:rFonts w:hint="default" w:ascii="Times New Roman" w:hAnsi="Times New Roman" w:eastAsia="宋体" w:cs="Times New Roman"/>
                <w:b/>
                <w:color w:val="auto"/>
                <w:spacing w:val="0"/>
                <w:kern w:val="0"/>
                <w:position w:val="0"/>
                <w:sz w:val="24"/>
                <w:szCs w:val="32"/>
                <w:highlight w:val="none"/>
              </w:rPr>
              <w:t>表3-</w:t>
            </w:r>
            <w:r>
              <w:rPr>
                <w:rFonts w:hint="default" w:ascii="Times New Roman" w:hAnsi="Times New Roman" w:eastAsia="宋体" w:cs="Times New Roman"/>
                <w:b/>
                <w:color w:val="auto"/>
                <w:spacing w:val="0"/>
                <w:kern w:val="0"/>
                <w:position w:val="0"/>
                <w:sz w:val="24"/>
                <w:szCs w:val="32"/>
                <w:highlight w:val="none"/>
                <w:lang w:val="en-US" w:eastAsia="zh-CN"/>
              </w:rPr>
              <w:t>3   非甲烷总烃小时值监测结果一览表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086"/>
              <w:gridCol w:w="1407"/>
              <w:gridCol w:w="1645"/>
              <w:gridCol w:w="1186"/>
              <w:gridCol w:w="1186"/>
              <w:gridCol w:w="863"/>
            </w:tblGrid>
            <w:tr w14:paraId="7C5E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02" w:type="pct"/>
                  <w:vMerge w:val="restart"/>
                  <w:noWrap w:val="0"/>
                  <w:vAlign w:val="center"/>
                </w:tcPr>
                <w:p w14:paraId="3363E39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检测</w:t>
                  </w:r>
                </w:p>
                <w:p w14:paraId="1CDEC7F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点位</w:t>
                  </w:r>
                </w:p>
              </w:tc>
              <w:tc>
                <w:tcPr>
                  <w:tcW w:w="662" w:type="pct"/>
                  <w:vMerge w:val="restart"/>
                  <w:noWrap w:val="0"/>
                  <w:vAlign w:val="center"/>
                </w:tcPr>
                <w:p w14:paraId="7427CA5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采样日期</w:t>
                  </w:r>
                </w:p>
              </w:tc>
              <w:tc>
                <w:tcPr>
                  <w:tcW w:w="858" w:type="pct"/>
                  <w:vMerge w:val="restart"/>
                  <w:noWrap w:val="0"/>
                  <w:vAlign w:val="center"/>
                </w:tcPr>
                <w:p w14:paraId="062FE3B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采样时段</w:t>
                  </w:r>
                </w:p>
              </w:tc>
              <w:tc>
                <w:tcPr>
                  <w:tcW w:w="1003" w:type="pct"/>
                  <w:vMerge w:val="restart"/>
                  <w:tcBorders>
                    <w:left w:val="single" w:color="000000" w:sz="4" w:space="0"/>
                  </w:tcBorders>
                  <w:noWrap w:val="0"/>
                  <w:vAlign w:val="center"/>
                </w:tcPr>
                <w:p w14:paraId="4B86D1E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lang w:val="en-US" w:eastAsia="zh-CN" w:bidi="he-IL"/>
                    </w:rPr>
                  </w:pPr>
                  <w:r>
                    <w:rPr>
                      <w:rFonts w:hint="default" w:ascii="Times New Roman" w:hAnsi="Times New Roman" w:eastAsia="宋体" w:cs="Times New Roman"/>
                      <w:b/>
                      <w:bCs/>
                      <w:color w:val="auto"/>
                      <w:spacing w:val="0"/>
                      <w:kern w:val="0"/>
                      <w:position w:val="0"/>
                      <w:sz w:val="21"/>
                      <w:szCs w:val="21"/>
                      <w:highlight w:val="none"/>
                      <w:lang w:val="en-US" w:eastAsia="zh-CN" w:bidi="he-IL"/>
                    </w:rPr>
                    <w:t>非甲烷总烃</w:t>
                  </w:r>
                  <w:r>
                    <w:rPr>
                      <w:rFonts w:hint="eastAsia" w:ascii="Times New Roman" w:hAnsi="Times New Roman" w:cs="Times New Roman"/>
                      <w:b/>
                      <w:bCs/>
                      <w:color w:val="auto"/>
                      <w:spacing w:val="0"/>
                      <w:kern w:val="0"/>
                      <w:position w:val="0"/>
                      <w:sz w:val="21"/>
                      <w:szCs w:val="21"/>
                      <w:highlight w:val="none"/>
                      <w:lang w:val="en-US" w:eastAsia="zh-CN" w:bidi="he-IL"/>
                    </w:rPr>
                    <w:t>（</w:t>
                  </w:r>
                  <w:r>
                    <w:rPr>
                      <w:rFonts w:hint="default" w:ascii="Times New Roman" w:hAnsi="Times New Roman" w:eastAsia="宋体" w:cs="Times New Roman"/>
                      <w:b/>
                      <w:bCs/>
                      <w:color w:val="auto"/>
                      <w:spacing w:val="0"/>
                      <w:kern w:val="0"/>
                      <w:position w:val="0"/>
                      <w:sz w:val="21"/>
                      <w:szCs w:val="21"/>
                      <w:highlight w:val="none"/>
                    </w:rPr>
                    <w:t>mg/m</w:t>
                  </w:r>
                  <w:r>
                    <w:rPr>
                      <w:rFonts w:hint="default" w:ascii="Times New Roman" w:hAnsi="Times New Roman" w:eastAsia="宋体" w:cs="Times New Roman"/>
                      <w:b/>
                      <w:bCs/>
                      <w:color w:val="auto"/>
                      <w:spacing w:val="0"/>
                      <w:kern w:val="0"/>
                      <w:position w:val="0"/>
                      <w:sz w:val="21"/>
                      <w:szCs w:val="21"/>
                      <w:highlight w:val="none"/>
                    </w:rPr>
                    <w:softHyphen/>
                  </w:r>
                  <w:r>
                    <w:rPr>
                      <w:rFonts w:hint="eastAsia" w:ascii="Times New Roman" w:hAnsi="Times New Roman" w:cs="Times New Roman"/>
                      <w:b/>
                      <w:bCs/>
                      <w:color w:val="auto"/>
                      <w:spacing w:val="0"/>
                      <w:kern w:val="0"/>
                      <w:position w:val="0"/>
                      <w:sz w:val="21"/>
                      <w:szCs w:val="21"/>
                      <w:highlight w:val="none"/>
                      <w:lang w:eastAsia="zh-CN"/>
                    </w:rPr>
                    <w:t>）</w:t>
                  </w:r>
                  <w:r>
                    <w:rPr>
                      <w:rFonts w:hint="default" w:ascii="Times New Roman" w:hAnsi="Times New Roman" w:eastAsia="宋体" w:cs="Times New Roman"/>
                      <w:b/>
                      <w:bCs/>
                      <w:color w:val="auto"/>
                      <w:spacing w:val="0"/>
                      <w:kern w:val="0"/>
                      <w:position w:val="0"/>
                      <w:sz w:val="21"/>
                      <w:szCs w:val="21"/>
                      <w:highlight w:val="none"/>
                      <w:lang w:val="en-US" w:eastAsia="zh-CN" w:bidi="he-IL"/>
                    </w:rPr>
                    <w:t>)</w:t>
                  </w:r>
                </w:p>
              </w:tc>
              <w:tc>
                <w:tcPr>
                  <w:tcW w:w="723" w:type="pct"/>
                  <w:vMerge w:val="restart"/>
                  <w:tcBorders>
                    <w:left w:val="single" w:color="000000" w:sz="4" w:space="0"/>
                  </w:tcBorders>
                  <w:noWrap w:val="0"/>
                  <w:vAlign w:val="center"/>
                </w:tcPr>
                <w:p w14:paraId="117D164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lang w:val="en-US" w:eastAsia="zh-CN" w:bidi="he-IL"/>
                    </w:rPr>
                  </w:pPr>
                  <w:r>
                    <w:rPr>
                      <w:rFonts w:hint="eastAsia" w:ascii="Times New Roman" w:hAnsi="Times New Roman" w:eastAsia="宋体" w:cs="Times New Roman"/>
                      <w:b/>
                      <w:bCs/>
                      <w:color w:val="auto"/>
                      <w:spacing w:val="0"/>
                      <w:kern w:val="0"/>
                      <w:position w:val="0"/>
                      <w:sz w:val="21"/>
                      <w:szCs w:val="21"/>
                      <w:highlight w:val="none"/>
                      <w:lang w:val="en-US" w:eastAsia="zh-CN" w:bidi="he-IL"/>
                    </w:rPr>
                    <w:t>平均值</w:t>
                  </w:r>
                </w:p>
              </w:tc>
              <w:tc>
                <w:tcPr>
                  <w:tcW w:w="723" w:type="pct"/>
                  <w:tcBorders>
                    <w:left w:val="single" w:color="000000" w:sz="4" w:space="0"/>
                  </w:tcBorders>
                  <w:noWrap w:val="0"/>
                  <w:vAlign w:val="center"/>
                </w:tcPr>
                <w:p w14:paraId="114DAD5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lang w:val="en-US" w:eastAsia="zh-CN" w:bidi="he-IL"/>
                    </w:rPr>
                  </w:pPr>
                  <w:r>
                    <w:rPr>
                      <w:rFonts w:hint="eastAsia" w:ascii="Times New Roman" w:hAnsi="Times New Roman" w:cs="Times New Roman"/>
                      <w:b/>
                      <w:bCs/>
                      <w:color w:val="auto"/>
                      <w:spacing w:val="0"/>
                      <w:kern w:val="0"/>
                      <w:position w:val="0"/>
                      <w:sz w:val="21"/>
                      <w:szCs w:val="21"/>
                      <w:highlight w:val="none"/>
                      <w:lang w:val="en-US" w:eastAsia="zh-CN" w:bidi="he-IL"/>
                    </w:rPr>
                    <w:t>标准值</w:t>
                  </w:r>
                </w:p>
              </w:tc>
              <w:tc>
                <w:tcPr>
                  <w:tcW w:w="526" w:type="pct"/>
                  <w:vMerge w:val="restart"/>
                  <w:tcBorders>
                    <w:left w:val="single" w:color="000000" w:sz="4" w:space="0"/>
                  </w:tcBorders>
                  <w:noWrap w:val="0"/>
                  <w:vAlign w:val="center"/>
                </w:tcPr>
                <w:p w14:paraId="4AFE398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pacing w:val="0"/>
                      <w:kern w:val="0"/>
                      <w:position w:val="0"/>
                      <w:sz w:val="21"/>
                      <w:szCs w:val="21"/>
                      <w:highlight w:val="none"/>
                      <w:lang w:val="en-US" w:eastAsia="zh-CN" w:bidi="he-IL"/>
                    </w:rPr>
                  </w:pPr>
                  <w:r>
                    <w:rPr>
                      <w:rFonts w:hint="eastAsia" w:ascii="Times New Roman" w:hAnsi="Times New Roman" w:cs="Times New Roman"/>
                      <w:b/>
                      <w:bCs/>
                      <w:color w:val="auto"/>
                      <w:spacing w:val="0"/>
                      <w:kern w:val="0"/>
                      <w:position w:val="0"/>
                      <w:sz w:val="21"/>
                      <w:szCs w:val="21"/>
                      <w:highlight w:val="none"/>
                      <w:lang w:val="en-US" w:eastAsia="zh-CN" w:bidi="he-IL"/>
                    </w:rPr>
                    <w:t>达标情况</w:t>
                  </w:r>
                </w:p>
              </w:tc>
            </w:tr>
            <w:tr w14:paraId="2378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02" w:type="pct"/>
                  <w:vMerge w:val="continue"/>
                  <w:noWrap w:val="0"/>
                  <w:vAlign w:val="center"/>
                </w:tcPr>
                <w:p w14:paraId="2525476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rPr>
                  </w:pPr>
                </w:p>
              </w:tc>
              <w:tc>
                <w:tcPr>
                  <w:tcW w:w="662" w:type="pct"/>
                  <w:vMerge w:val="continue"/>
                  <w:noWrap w:val="0"/>
                  <w:vAlign w:val="center"/>
                </w:tcPr>
                <w:p w14:paraId="6B8A3A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color w:val="auto"/>
                      <w:spacing w:val="0"/>
                      <w:kern w:val="0"/>
                      <w:position w:val="0"/>
                      <w:sz w:val="21"/>
                      <w:szCs w:val="21"/>
                      <w:highlight w:val="none"/>
                    </w:rPr>
                  </w:pPr>
                </w:p>
              </w:tc>
              <w:tc>
                <w:tcPr>
                  <w:tcW w:w="858" w:type="pct"/>
                  <w:vMerge w:val="continue"/>
                  <w:noWrap w:val="0"/>
                  <w:vAlign w:val="center"/>
                </w:tcPr>
                <w:p w14:paraId="45E5FA1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rPr>
                  </w:pPr>
                </w:p>
              </w:tc>
              <w:tc>
                <w:tcPr>
                  <w:tcW w:w="1003" w:type="pct"/>
                  <w:vMerge w:val="continue"/>
                  <w:tcBorders>
                    <w:left w:val="single" w:color="000000" w:sz="4" w:space="0"/>
                  </w:tcBorders>
                  <w:noWrap w:val="0"/>
                  <w:vAlign w:val="center"/>
                </w:tcPr>
                <w:p w14:paraId="74554BE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lang w:val="en-US" w:eastAsia="zh-CN" w:bidi="he-IL"/>
                    </w:rPr>
                  </w:pPr>
                </w:p>
              </w:tc>
              <w:tc>
                <w:tcPr>
                  <w:tcW w:w="723" w:type="pct"/>
                  <w:vMerge w:val="continue"/>
                  <w:tcBorders>
                    <w:left w:val="single" w:color="000000" w:sz="4" w:space="0"/>
                  </w:tcBorders>
                  <w:noWrap w:val="0"/>
                  <w:vAlign w:val="center"/>
                </w:tcPr>
                <w:p w14:paraId="5D87C0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lang w:val="en-US" w:eastAsia="zh-CN" w:bidi="he-IL"/>
                    </w:rPr>
                  </w:pPr>
                </w:p>
              </w:tc>
              <w:tc>
                <w:tcPr>
                  <w:tcW w:w="723" w:type="pct"/>
                  <w:tcBorders>
                    <w:left w:val="single" w:color="000000" w:sz="4" w:space="0"/>
                  </w:tcBorders>
                  <w:noWrap w:val="0"/>
                  <w:vAlign w:val="center"/>
                </w:tcPr>
                <w:p w14:paraId="680132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lang w:val="en-US" w:eastAsia="zh-CN" w:bidi="he-IL"/>
                    </w:rPr>
                  </w:pPr>
                  <w:r>
                    <w:rPr>
                      <w:rFonts w:hint="default" w:ascii="Times New Roman" w:hAnsi="Times New Roman" w:eastAsia="宋体" w:cs="Times New Roman"/>
                      <w:b/>
                      <w:bCs/>
                      <w:color w:val="auto"/>
                      <w:spacing w:val="0"/>
                      <w:kern w:val="0"/>
                      <w:position w:val="0"/>
                      <w:sz w:val="21"/>
                      <w:szCs w:val="21"/>
                      <w:highlight w:val="none"/>
                      <w:lang w:val="en-US" w:eastAsia="zh-CN" w:bidi="he-IL"/>
                    </w:rPr>
                    <w:t>(</w:t>
                  </w:r>
                  <w:r>
                    <w:rPr>
                      <w:rFonts w:hint="default" w:ascii="Times New Roman" w:hAnsi="Times New Roman" w:eastAsia="宋体" w:cs="Times New Roman"/>
                      <w:b/>
                      <w:bCs/>
                      <w:color w:val="auto"/>
                      <w:spacing w:val="0"/>
                      <w:kern w:val="0"/>
                      <w:position w:val="0"/>
                      <w:sz w:val="21"/>
                      <w:szCs w:val="21"/>
                      <w:highlight w:val="none"/>
                    </w:rPr>
                    <w:t>mg/m</w:t>
                  </w:r>
                  <w:r>
                    <w:rPr>
                      <w:rFonts w:hint="default" w:ascii="Times New Roman" w:hAnsi="Times New Roman" w:eastAsia="宋体" w:cs="Times New Roman"/>
                      <w:b/>
                      <w:bCs/>
                      <w:color w:val="auto"/>
                      <w:spacing w:val="0"/>
                      <w:kern w:val="0"/>
                      <w:position w:val="0"/>
                      <w:sz w:val="21"/>
                      <w:szCs w:val="21"/>
                      <w:highlight w:val="none"/>
                    </w:rPr>
                    <w:softHyphen/>
                  </w:r>
                  <w:r>
                    <w:rPr>
                      <w:rFonts w:hint="default" w:ascii="Times New Roman" w:hAnsi="Times New Roman" w:eastAsia="宋体" w:cs="Times New Roman"/>
                      <w:b/>
                      <w:bCs/>
                      <w:color w:val="auto"/>
                      <w:spacing w:val="0"/>
                      <w:kern w:val="0"/>
                      <w:position w:val="0"/>
                      <w:sz w:val="21"/>
                      <w:szCs w:val="21"/>
                      <w:highlight w:val="none"/>
                      <w:vertAlign w:val="superscript"/>
                    </w:rPr>
                    <w:t>3</w:t>
                  </w:r>
                  <w:r>
                    <w:rPr>
                      <w:rFonts w:hint="default" w:ascii="Times New Roman" w:hAnsi="Times New Roman" w:eastAsia="宋体" w:cs="Times New Roman"/>
                      <w:b/>
                      <w:bCs/>
                      <w:color w:val="auto"/>
                      <w:spacing w:val="0"/>
                      <w:kern w:val="0"/>
                      <w:position w:val="0"/>
                      <w:sz w:val="21"/>
                      <w:szCs w:val="21"/>
                      <w:highlight w:val="none"/>
                      <w:lang w:val="en-US" w:eastAsia="zh-CN" w:bidi="he-IL"/>
                    </w:rPr>
                    <w:t>)</w:t>
                  </w:r>
                </w:p>
              </w:tc>
              <w:tc>
                <w:tcPr>
                  <w:tcW w:w="526" w:type="pct"/>
                  <w:vMerge w:val="continue"/>
                  <w:tcBorders>
                    <w:left w:val="single" w:color="000000" w:sz="4" w:space="0"/>
                  </w:tcBorders>
                  <w:noWrap w:val="0"/>
                  <w:vAlign w:val="center"/>
                </w:tcPr>
                <w:p w14:paraId="1244F6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highlight w:val="none"/>
                      <w:lang w:val="en-US" w:eastAsia="zh-CN" w:bidi="he-IL"/>
                    </w:rPr>
                  </w:pPr>
                </w:p>
              </w:tc>
            </w:tr>
            <w:tr w14:paraId="5F7F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restart"/>
                  <w:noWrap w:val="0"/>
                  <w:vAlign w:val="center"/>
                </w:tcPr>
                <w:p w14:paraId="1B7D6F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bidi="he-IL"/>
                    </w:rPr>
                    <w:t>赵官村</w:t>
                  </w:r>
                  <w:r>
                    <w:rPr>
                      <w:rFonts w:hint="eastAsia" w:ascii="Times New Roman" w:hAnsi="Times New Roman" w:cs="Times New Roman"/>
                      <w:color w:val="auto"/>
                      <w:spacing w:val="0"/>
                      <w:kern w:val="0"/>
                      <w:position w:val="0"/>
                      <w:sz w:val="21"/>
                      <w:szCs w:val="21"/>
                      <w:highlight w:val="none"/>
                      <w:lang w:val="en-US" w:eastAsia="zh-CN" w:bidi="he-IL"/>
                    </w:rPr>
                    <w:t>（项目区东北侧1313m处）</w:t>
                  </w:r>
                </w:p>
              </w:tc>
              <w:tc>
                <w:tcPr>
                  <w:tcW w:w="662" w:type="pct"/>
                  <w:vMerge w:val="restart"/>
                  <w:noWrap w:val="0"/>
                  <w:vAlign w:val="center"/>
                </w:tcPr>
                <w:p w14:paraId="55598DE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lang w:val="en-US" w:eastAsia="zh-CN" w:bidi="ar-SA"/>
                    </w:rPr>
                    <w:t>2025.5.24</w:t>
                  </w:r>
                </w:p>
              </w:tc>
              <w:tc>
                <w:tcPr>
                  <w:tcW w:w="858" w:type="pct"/>
                  <w:noWrap w:val="0"/>
                  <w:vAlign w:val="center"/>
                </w:tcPr>
                <w:p w14:paraId="0C48E42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02</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03</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31A6F09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bidi="he-IL"/>
                    </w:rPr>
                    <w:t>1.25</w:t>
                  </w:r>
                </w:p>
              </w:tc>
              <w:tc>
                <w:tcPr>
                  <w:tcW w:w="1176" w:type="dxa"/>
                  <w:vMerge w:val="restart"/>
                  <w:noWrap w:val="0"/>
                  <w:vAlign w:val="center"/>
                </w:tcPr>
                <w:p w14:paraId="48CD8C53">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i w:val="0"/>
                      <w:iCs w:val="0"/>
                      <w:color w:val="auto"/>
                      <w:spacing w:val="0"/>
                      <w:kern w:val="0"/>
                      <w:position w:val="0"/>
                      <w:sz w:val="21"/>
                      <w:szCs w:val="21"/>
                      <w:u w:val="none"/>
                      <w:lang w:val="en-US" w:eastAsia="zh-CN" w:bidi="ar"/>
                    </w:rPr>
                    <w:t>1.43</w:t>
                  </w:r>
                </w:p>
              </w:tc>
              <w:tc>
                <w:tcPr>
                  <w:tcW w:w="723" w:type="pct"/>
                  <w:vMerge w:val="restart"/>
                  <w:noWrap w:val="0"/>
                  <w:vAlign w:val="center"/>
                </w:tcPr>
                <w:p w14:paraId="6C0FB49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eastAsia" w:ascii="Times New Roman" w:hAnsi="Times New Roman" w:cs="Times New Roman"/>
                      <w:color w:val="auto"/>
                      <w:spacing w:val="0"/>
                      <w:kern w:val="0"/>
                      <w:position w:val="0"/>
                      <w:sz w:val="21"/>
                      <w:szCs w:val="21"/>
                      <w:highlight w:val="none"/>
                      <w:lang w:val="en-US" w:eastAsia="zh-CN" w:bidi="he-IL"/>
                    </w:rPr>
                    <w:t>2.0</w:t>
                  </w:r>
                </w:p>
              </w:tc>
              <w:tc>
                <w:tcPr>
                  <w:tcW w:w="526" w:type="pct"/>
                  <w:noWrap w:val="0"/>
                  <w:vAlign w:val="center"/>
                </w:tcPr>
                <w:p w14:paraId="7D0FE0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74FD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0C9C4A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707099D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48F052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08</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09</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0A1B5B9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1.35</w:t>
                  </w:r>
                </w:p>
              </w:tc>
              <w:tc>
                <w:tcPr>
                  <w:tcW w:w="723" w:type="pct"/>
                  <w:vMerge w:val="continue"/>
                  <w:noWrap w:val="0"/>
                  <w:vAlign w:val="center"/>
                </w:tcPr>
                <w:p w14:paraId="5E08509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2EDF93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3ECE00D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1BAD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145CB87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7AE932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430B88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14</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15</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3E839F5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1.46</w:t>
                  </w:r>
                </w:p>
              </w:tc>
              <w:tc>
                <w:tcPr>
                  <w:tcW w:w="723" w:type="pct"/>
                  <w:vMerge w:val="continue"/>
                  <w:noWrap w:val="0"/>
                  <w:vAlign w:val="center"/>
                </w:tcPr>
                <w:p w14:paraId="1807C2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5B76C0B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56FF4EC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4D57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353C233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6AB29E1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7F0EA58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20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21</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741FAC2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1.66</w:t>
                  </w:r>
                </w:p>
              </w:tc>
              <w:tc>
                <w:tcPr>
                  <w:tcW w:w="723" w:type="pct"/>
                  <w:vMerge w:val="continue"/>
                  <w:noWrap w:val="0"/>
                  <w:vAlign w:val="center"/>
                </w:tcPr>
                <w:p w14:paraId="718C499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0A7078B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7A62CB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0ADF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6AE317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restart"/>
                  <w:noWrap w:val="0"/>
                  <w:vAlign w:val="center"/>
                </w:tcPr>
                <w:p w14:paraId="67745D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lang w:val="en-US" w:eastAsia="zh-CN" w:bidi="ar-SA"/>
                    </w:rPr>
                    <w:t>2025.5.25</w:t>
                  </w:r>
                </w:p>
              </w:tc>
              <w:tc>
                <w:tcPr>
                  <w:tcW w:w="858" w:type="pct"/>
                  <w:noWrap w:val="0"/>
                  <w:vAlign w:val="center"/>
                </w:tcPr>
                <w:p w14:paraId="5CF9B4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02</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03</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5EEF006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1.56</w:t>
                  </w:r>
                </w:p>
              </w:tc>
              <w:tc>
                <w:tcPr>
                  <w:tcW w:w="1176" w:type="dxa"/>
                  <w:vMerge w:val="restart"/>
                  <w:noWrap w:val="0"/>
                  <w:vAlign w:val="center"/>
                </w:tcPr>
                <w:p w14:paraId="359E81D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1.54</w:t>
                  </w:r>
                </w:p>
              </w:tc>
              <w:tc>
                <w:tcPr>
                  <w:tcW w:w="723" w:type="pct"/>
                  <w:vMerge w:val="continue"/>
                  <w:noWrap w:val="0"/>
                  <w:vAlign w:val="center"/>
                </w:tcPr>
                <w:p w14:paraId="4DADEB1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3140203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5EFF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780CBD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64B914F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5F78ED6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08</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09</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3FEEF9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1.33</w:t>
                  </w:r>
                </w:p>
              </w:tc>
              <w:tc>
                <w:tcPr>
                  <w:tcW w:w="723" w:type="pct"/>
                  <w:vMerge w:val="continue"/>
                  <w:noWrap w:val="0"/>
                  <w:vAlign w:val="center"/>
                </w:tcPr>
                <w:p w14:paraId="1591701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61A35FB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430EE19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63D4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330D6D6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2561748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3A65CF8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14</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15</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3CF4E07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1.61</w:t>
                  </w:r>
                </w:p>
              </w:tc>
              <w:tc>
                <w:tcPr>
                  <w:tcW w:w="723" w:type="pct"/>
                  <w:vMerge w:val="continue"/>
                  <w:noWrap w:val="0"/>
                  <w:vAlign w:val="center"/>
                </w:tcPr>
                <w:p w14:paraId="295C6BB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75CA46E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37FD8EB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09E2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7FF96F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4BB6D6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039396A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20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21</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70771B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1.66</w:t>
                  </w:r>
                </w:p>
              </w:tc>
              <w:tc>
                <w:tcPr>
                  <w:tcW w:w="723" w:type="pct"/>
                  <w:vMerge w:val="continue"/>
                  <w:noWrap w:val="0"/>
                  <w:vAlign w:val="center"/>
                </w:tcPr>
                <w:p w14:paraId="628261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2D48784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2FEA290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4E73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788F5D6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restart"/>
                  <w:noWrap w:val="0"/>
                  <w:vAlign w:val="center"/>
                </w:tcPr>
                <w:p w14:paraId="7A2B11A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lang w:val="en-US" w:eastAsia="zh-CN" w:bidi="ar-SA"/>
                    </w:rPr>
                    <w:t>2025.5.26</w:t>
                  </w:r>
                </w:p>
              </w:tc>
              <w:tc>
                <w:tcPr>
                  <w:tcW w:w="858" w:type="pct"/>
                  <w:noWrap w:val="0"/>
                  <w:vAlign w:val="center"/>
                </w:tcPr>
                <w:p w14:paraId="0B253A1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02</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03</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02D5D28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1.51</w:t>
                  </w:r>
                </w:p>
              </w:tc>
              <w:tc>
                <w:tcPr>
                  <w:tcW w:w="1176" w:type="dxa"/>
                  <w:vMerge w:val="restart"/>
                  <w:noWrap w:val="0"/>
                  <w:vAlign w:val="center"/>
                </w:tcPr>
                <w:p w14:paraId="4B7CE93D">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1.585</w:t>
                  </w:r>
                </w:p>
              </w:tc>
              <w:tc>
                <w:tcPr>
                  <w:tcW w:w="723" w:type="pct"/>
                  <w:vMerge w:val="continue"/>
                  <w:noWrap w:val="0"/>
                  <w:vAlign w:val="center"/>
                </w:tcPr>
                <w:p w14:paraId="5D79D7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616B64E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72A3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640C7E6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416C026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62F989D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08</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09</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77DBEA4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1.39</w:t>
                  </w:r>
                </w:p>
              </w:tc>
              <w:tc>
                <w:tcPr>
                  <w:tcW w:w="723" w:type="pct"/>
                  <w:vMerge w:val="continue"/>
                  <w:noWrap w:val="0"/>
                  <w:vAlign w:val="center"/>
                </w:tcPr>
                <w:p w14:paraId="1A15C81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2803BC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117C09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7021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50CE343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77702DC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435E3E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14</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15</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12C05C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1.70</w:t>
                  </w:r>
                </w:p>
              </w:tc>
              <w:tc>
                <w:tcPr>
                  <w:tcW w:w="723" w:type="pct"/>
                  <w:vMerge w:val="continue"/>
                  <w:noWrap w:val="0"/>
                  <w:vAlign w:val="center"/>
                </w:tcPr>
                <w:p w14:paraId="5424471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3E725F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5B27392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3872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51B976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0F2C0F9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14743C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20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21</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5C1DC7E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1.74</w:t>
                  </w:r>
                </w:p>
              </w:tc>
              <w:tc>
                <w:tcPr>
                  <w:tcW w:w="723" w:type="pct"/>
                  <w:vMerge w:val="continue"/>
                  <w:noWrap w:val="0"/>
                  <w:vAlign w:val="center"/>
                </w:tcPr>
                <w:p w14:paraId="1009A43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1EC9BF7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4B7BDBE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556C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0F99D4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restart"/>
                  <w:noWrap w:val="0"/>
                  <w:vAlign w:val="center"/>
                </w:tcPr>
                <w:p w14:paraId="3ACC596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lang w:val="en-US" w:eastAsia="zh-CN" w:bidi="ar-SA"/>
                    </w:rPr>
                    <w:t>2025.5.27</w:t>
                  </w:r>
                </w:p>
              </w:tc>
              <w:tc>
                <w:tcPr>
                  <w:tcW w:w="858" w:type="pct"/>
                  <w:noWrap w:val="0"/>
                  <w:vAlign w:val="center"/>
                </w:tcPr>
                <w:p w14:paraId="4D42B08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02</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03</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26E9057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1.56</w:t>
                  </w:r>
                </w:p>
              </w:tc>
              <w:tc>
                <w:tcPr>
                  <w:tcW w:w="1176" w:type="dxa"/>
                  <w:vMerge w:val="restart"/>
                  <w:noWrap w:val="0"/>
                  <w:vAlign w:val="center"/>
                </w:tcPr>
                <w:p w14:paraId="5F3ADED3">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1.535</w:t>
                  </w:r>
                </w:p>
              </w:tc>
              <w:tc>
                <w:tcPr>
                  <w:tcW w:w="723" w:type="pct"/>
                  <w:vMerge w:val="continue"/>
                  <w:noWrap w:val="0"/>
                  <w:vAlign w:val="center"/>
                </w:tcPr>
                <w:p w14:paraId="1ABC300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6924FA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7481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39697CE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7E246B7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6CF2CE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08</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09</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414E069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1.44</w:t>
                  </w:r>
                </w:p>
              </w:tc>
              <w:tc>
                <w:tcPr>
                  <w:tcW w:w="723" w:type="pct"/>
                  <w:vMerge w:val="continue"/>
                  <w:noWrap w:val="0"/>
                  <w:vAlign w:val="center"/>
                </w:tcPr>
                <w:p w14:paraId="536E4DE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4AA03E1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2E8BF1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1CB0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23A054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7987169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76D855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14</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15</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70B1AC9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1.38</w:t>
                  </w:r>
                </w:p>
              </w:tc>
              <w:tc>
                <w:tcPr>
                  <w:tcW w:w="723" w:type="pct"/>
                  <w:vMerge w:val="continue"/>
                  <w:noWrap w:val="0"/>
                  <w:vAlign w:val="center"/>
                </w:tcPr>
                <w:p w14:paraId="4DFA09D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45E1D9D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0F91DB9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4B7D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49769C7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0970DF5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34E351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20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21</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60BA23E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1.76</w:t>
                  </w:r>
                </w:p>
              </w:tc>
              <w:tc>
                <w:tcPr>
                  <w:tcW w:w="723" w:type="pct"/>
                  <w:vMerge w:val="continue"/>
                  <w:noWrap w:val="0"/>
                  <w:vAlign w:val="center"/>
                </w:tcPr>
                <w:p w14:paraId="416705B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22E63E6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452849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2557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3C5B7E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restart"/>
                  <w:noWrap w:val="0"/>
                  <w:vAlign w:val="center"/>
                </w:tcPr>
                <w:p w14:paraId="088940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lang w:val="en-US" w:eastAsia="zh-CN" w:bidi="ar-SA"/>
                    </w:rPr>
                    <w:t>2025.5.28</w:t>
                  </w:r>
                </w:p>
              </w:tc>
              <w:tc>
                <w:tcPr>
                  <w:tcW w:w="858" w:type="pct"/>
                  <w:noWrap w:val="0"/>
                  <w:vAlign w:val="center"/>
                </w:tcPr>
                <w:p w14:paraId="58C8A18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02</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03</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06822E4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1.61</w:t>
                  </w:r>
                </w:p>
              </w:tc>
              <w:tc>
                <w:tcPr>
                  <w:tcW w:w="1176" w:type="dxa"/>
                  <w:vMerge w:val="restart"/>
                  <w:noWrap w:val="0"/>
                  <w:vAlign w:val="center"/>
                </w:tcPr>
                <w:p w14:paraId="394AD4CE">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1.575</w:t>
                  </w:r>
                </w:p>
              </w:tc>
              <w:tc>
                <w:tcPr>
                  <w:tcW w:w="723" w:type="pct"/>
                  <w:vMerge w:val="continue"/>
                  <w:noWrap w:val="0"/>
                  <w:vAlign w:val="center"/>
                </w:tcPr>
                <w:p w14:paraId="35BB872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661A1A8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2738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0AA01B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72C4CCE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1F779D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08</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09</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6285CC5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1.49</w:t>
                  </w:r>
                </w:p>
              </w:tc>
              <w:tc>
                <w:tcPr>
                  <w:tcW w:w="723" w:type="pct"/>
                  <w:vMerge w:val="continue"/>
                  <w:noWrap w:val="0"/>
                  <w:vAlign w:val="center"/>
                </w:tcPr>
                <w:p w14:paraId="6D2D571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3D93E1C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550012E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4FBA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6E8FDF5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0CCAF4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165DE5E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14</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15</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40B243C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1.42</w:t>
                  </w:r>
                </w:p>
              </w:tc>
              <w:tc>
                <w:tcPr>
                  <w:tcW w:w="723" w:type="pct"/>
                  <w:vMerge w:val="continue"/>
                  <w:noWrap w:val="0"/>
                  <w:vAlign w:val="center"/>
                </w:tcPr>
                <w:p w14:paraId="6A095D4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49780E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44CA19D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5D8A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4D599B0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26BEE8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0095B9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20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21</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0B34171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1.78</w:t>
                  </w:r>
                </w:p>
              </w:tc>
              <w:tc>
                <w:tcPr>
                  <w:tcW w:w="723" w:type="pct"/>
                  <w:vMerge w:val="continue"/>
                  <w:noWrap w:val="0"/>
                  <w:vAlign w:val="center"/>
                </w:tcPr>
                <w:p w14:paraId="601C0C9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2CB5178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72993D9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4C13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29D18CB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restart"/>
                  <w:noWrap w:val="0"/>
                  <w:vAlign w:val="center"/>
                </w:tcPr>
                <w:p w14:paraId="38DC6D7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lang w:val="en-US" w:eastAsia="zh-CN" w:bidi="ar-SA"/>
                    </w:rPr>
                    <w:t>2025.5.29</w:t>
                  </w:r>
                </w:p>
              </w:tc>
              <w:tc>
                <w:tcPr>
                  <w:tcW w:w="858" w:type="pct"/>
                  <w:noWrap w:val="0"/>
                  <w:vAlign w:val="center"/>
                </w:tcPr>
                <w:p w14:paraId="1AD0AEA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02</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03</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650AF30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1.73</w:t>
                  </w:r>
                </w:p>
              </w:tc>
              <w:tc>
                <w:tcPr>
                  <w:tcW w:w="1176" w:type="dxa"/>
                  <w:vMerge w:val="restart"/>
                  <w:noWrap w:val="0"/>
                  <w:vAlign w:val="center"/>
                </w:tcPr>
                <w:p w14:paraId="72ADBD6E">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1.5525</w:t>
                  </w:r>
                </w:p>
              </w:tc>
              <w:tc>
                <w:tcPr>
                  <w:tcW w:w="723" w:type="pct"/>
                  <w:vMerge w:val="continue"/>
                  <w:noWrap w:val="0"/>
                  <w:vAlign w:val="center"/>
                </w:tcPr>
                <w:p w14:paraId="7B8A075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016FC54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707B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367B0CA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33FF46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0C716D4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08</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09</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42B3203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1.56</w:t>
                  </w:r>
                </w:p>
              </w:tc>
              <w:tc>
                <w:tcPr>
                  <w:tcW w:w="723" w:type="pct"/>
                  <w:vMerge w:val="continue"/>
                  <w:noWrap w:val="0"/>
                  <w:vAlign w:val="center"/>
                </w:tcPr>
                <w:p w14:paraId="7EF8C1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0385E5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536FC47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65B2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5870E4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3338A3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2B0621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14</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15</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7256453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1.50</w:t>
                  </w:r>
                </w:p>
              </w:tc>
              <w:tc>
                <w:tcPr>
                  <w:tcW w:w="723" w:type="pct"/>
                  <w:vMerge w:val="continue"/>
                  <w:noWrap w:val="0"/>
                  <w:vAlign w:val="center"/>
                </w:tcPr>
                <w:p w14:paraId="1526ED1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4C7DB3A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3C6463F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78BD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591ECE8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5DD1A74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2912366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20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21</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0D9E0CC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1.42</w:t>
                  </w:r>
                </w:p>
              </w:tc>
              <w:tc>
                <w:tcPr>
                  <w:tcW w:w="723" w:type="pct"/>
                  <w:vMerge w:val="continue"/>
                  <w:noWrap w:val="0"/>
                  <w:vAlign w:val="center"/>
                </w:tcPr>
                <w:p w14:paraId="522D27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6E78C5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4F74FC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483B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72036B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restart"/>
                  <w:noWrap w:val="0"/>
                  <w:vAlign w:val="center"/>
                </w:tcPr>
                <w:p w14:paraId="79CB52B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lang w:val="en-US" w:eastAsia="zh-CN" w:bidi="ar-SA"/>
                    </w:rPr>
                    <w:t>2025.5.30</w:t>
                  </w:r>
                </w:p>
              </w:tc>
              <w:tc>
                <w:tcPr>
                  <w:tcW w:w="858" w:type="pct"/>
                  <w:noWrap w:val="0"/>
                  <w:vAlign w:val="center"/>
                </w:tcPr>
                <w:p w14:paraId="4F7C731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02</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03</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3434181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1.37</w:t>
                  </w:r>
                </w:p>
              </w:tc>
              <w:tc>
                <w:tcPr>
                  <w:tcW w:w="1176" w:type="dxa"/>
                  <w:vMerge w:val="restart"/>
                  <w:noWrap w:val="0"/>
                  <w:vAlign w:val="center"/>
                </w:tcPr>
                <w:p w14:paraId="2C3589D4">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1.5275</w:t>
                  </w:r>
                </w:p>
              </w:tc>
              <w:tc>
                <w:tcPr>
                  <w:tcW w:w="723" w:type="pct"/>
                  <w:vMerge w:val="continue"/>
                  <w:noWrap w:val="0"/>
                  <w:vAlign w:val="center"/>
                </w:tcPr>
                <w:p w14:paraId="196018C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0FFF8FF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78F4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6783F1F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78A38C1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117FAE4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08</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09</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2F2B53E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1.76</w:t>
                  </w:r>
                </w:p>
              </w:tc>
              <w:tc>
                <w:tcPr>
                  <w:tcW w:w="723" w:type="pct"/>
                  <w:vMerge w:val="continue"/>
                  <w:noWrap w:val="0"/>
                  <w:vAlign w:val="center"/>
                </w:tcPr>
                <w:p w14:paraId="570E34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2722BC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377A18E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1579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6183CA7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7F6BAA9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07323D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14</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15</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14D3D3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1.52</w:t>
                  </w:r>
                </w:p>
              </w:tc>
              <w:tc>
                <w:tcPr>
                  <w:tcW w:w="723" w:type="pct"/>
                  <w:vMerge w:val="continue"/>
                  <w:noWrap w:val="0"/>
                  <w:vAlign w:val="center"/>
                </w:tcPr>
                <w:p w14:paraId="74FB669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79327F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4886B96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r w14:paraId="702A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vMerge w:val="continue"/>
                  <w:noWrap w:val="0"/>
                  <w:vAlign w:val="center"/>
                </w:tcPr>
                <w:p w14:paraId="04070A6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662" w:type="pct"/>
                  <w:vMerge w:val="continue"/>
                  <w:noWrap w:val="0"/>
                  <w:vAlign w:val="center"/>
                </w:tcPr>
                <w:p w14:paraId="201CE5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p>
              </w:tc>
              <w:tc>
                <w:tcPr>
                  <w:tcW w:w="858" w:type="pct"/>
                  <w:noWrap w:val="0"/>
                  <w:vAlign w:val="center"/>
                </w:tcPr>
                <w:p w14:paraId="3E3DA2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he-IL"/>
                    </w:rPr>
                  </w:pPr>
                  <w:r>
                    <w:rPr>
                      <w:rFonts w:hint="default" w:ascii="Times New Roman" w:hAnsi="Times New Roman" w:eastAsia="宋体" w:cs="Times New Roman"/>
                      <w:color w:val="auto"/>
                      <w:spacing w:val="0"/>
                      <w:kern w:val="0"/>
                      <w:position w:val="0"/>
                      <w:sz w:val="21"/>
                      <w:szCs w:val="21"/>
                      <w:highlight w:val="none"/>
                      <w:lang w:val="en-US" w:eastAsia="zh-CN"/>
                    </w:rPr>
                    <w:t>20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21</w:t>
                  </w:r>
                  <w:r>
                    <w:rPr>
                      <w:rFonts w:hint="default" w:ascii="Times New Roman" w:hAnsi="Times New Roman" w:eastAsia="宋体" w:cs="Times New Roman"/>
                      <w:color w:val="auto"/>
                      <w:spacing w:val="0"/>
                      <w:kern w:val="0"/>
                      <w:position w:val="0"/>
                      <w:sz w:val="21"/>
                      <w:szCs w:val="21"/>
                      <w:highlight w:val="none"/>
                    </w:rPr>
                    <w:t>:</w:t>
                  </w:r>
                  <w:r>
                    <w:rPr>
                      <w:rFonts w:hint="default" w:ascii="Times New Roman" w:hAnsi="Times New Roman" w:eastAsia="宋体" w:cs="Times New Roman"/>
                      <w:color w:val="auto"/>
                      <w:spacing w:val="0"/>
                      <w:kern w:val="0"/>
                      <w:position w:val="0"/>
                      <w:sz w:val="21"/>
                      <w:szCs w:val="21"/>
                      <w:highlight w:val="none"/>
                      <w:lang w:val="en-US" w:eastAsia="zh-CN"/>
                    </w:rPr>
                    <w:t>00</w:t>
                  </w:r>
                </w:p>
              </w:tc>
              <w:tc>
                <w:tcPr>
                  <w:tcW w:w="1003" w:type="pct"/>
                  <w:noWrap w:val="0"/>
                  <w:vAlign w:val="center"/>
                </w:tcPr>
                <w:p w14:paraId="438ED31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SA"/>
                    </w:rPr>
                    <w:t>1.46</w:t>
                  </w:r>
                </w:p>
              </w:tc>
              <w:tc>
                <w:tcPr>
                  <w:tcW w:w="723" w:type="pct"/>
                  <w:vMerge w:val="continue"/>
                  <w:noWrap w:val="0"/>
                  <w:vAlign w:val="center"/>
                </w:tcPr>
                <w:p w14:paraId="1125F1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723" w:type="pct"/>
                  <w:vMerge w:val="continue"/>
                  <w:noWrap w:val="0"/>
                  <w:vAlign w:val="center"/>
                </w:tcPr>
                <w:p w14:paraId="0A05CB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526" w:type="pct"/>
                  <w:noWrap w:val="0"/>
                  <w:vAlign w:val="center"/>
                </w:tcPr>
                <w:p w14:paraId="3FB283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highlight w:val="none"/>
                      <w:lang w:val="en-US" w:eastAsia="zh-CN" w:bidi="he-IL"/>
                    </w:rPr>
                    <w:t>达标</w:t>
                  </w:r>
                </w:p>
              </w:tc>
            </w:tr>
          </w:tbl>
          <w:p w14:paraId="62E5E90F">
            <w:pPr>
              <w:pStyle w:val="128"/>
              <w:topLinePunct w:val="0"/>
              <w:bidi w:val="0"/>
              <w:adjustRightInd w:val="0"/>
              <w:snapToGrid w:val="0"/>
              <w:spacing w:after="0" w:afterLines="0"/>
              <w:ind w:left="0" w:leftChars="0" w:right="0"/>
              <w:rPr>
                <w:rFonts w:hint="default" w:ascii="Times New Roman" w:hAnsi="Times New Roman" w:eastAsia="宋体" w:cs="Times New Roman"/>
                <w:color w:val="auto"/>
                <w:spacing w:val="0"/>
                <w:kern w:val="0"/>
                <w:position w:val="0"/>
                <w:lang w:val="en-US" w:eastAsia="zh-CN"/>
              </w:rPr>
            </w:pPr>
          </w:p>
          <w:p w14:paraId="19C98042">
            <w:pPr>
              <w:pStyle w:val="126"/>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根据</w:t>
            </w:r>
            <w:r>
              <w:rPr>
                <w:rFonts w:hint="default" w:ascii="Times New Roman" w:hAnsi="Times New Roman" w:cs="Times New Roman"/>
                <w:color w:val="auto"/>
                <w:spacing w:val="0"/>
                <w:kern w:val="0"/>
                <w:position w:val="0"/>
                <w:sz w:val="24"/>
                <w:szCs w:val="24"/>
                <w:lang w:val="en-US" w:eastAsia="zh-CN"/>
              </w:rPr>
              <w:t>上表可知</w:t>
            </w:r>
            <w:r>
              <w:rPr>
                <w:rFonts w:hint="default" w:ascii="Times New Roman" w:hAnsi="Times New Roman" w:eastAsia="宋体" w:cs="Times New Roman"/>
                <w:color w:val="auto"/>
                <w:spacing w:val="0"/>
                <w:kern w:val="0"/>
                <w:position w:val="0"/>
                <w:sz w:val="24"/>
                <w:szCs w:val="24"/>
              </w:rPr>
              <w:t>，</w:t>
            </w:r>
            <w:r>
              <w:rPr>
                <w:rFonts w:hint="default" w:ascii="Times New Roman" w:hAnsi="Times New Roman" w:cs="Times New Roman"/>
                <w:color w:val="auto"/>
                <w:spacing w:val="0"/>
                <w:kern w:val="0"/>
                <w:position w:val="0"/>
                <w:sz w:val="24"/>
                <w:szCs w:val="24"/>
                <w:lang w:val="en-US" w:eastAsia="zh-CN"/>
              </w:rPr>
              <w:t>评价区域</w:t>
            </w:r>
            <w:r>
              <w:rPr>
                <w:rFonts w:hint="default" w:ascii="Times New Roman" w:hAnsi="Times New Roman" w:eastAsia="宋体" w:cs="Times New Roman"/>
                <w:color w:val="auto"/>
                <w:spacing w:val="0"/>
                <w:kern w:val="0"/>
                <w:position w:val="0"/>
                <w:sz w:val="24"/>
              </w:rPr>
              <w:t>非甲烷总烃小时平均监测值能满足《大气污染物综合排放标准详解》中的一次浓度限值</w:t>
            </w:r>
            <w:r>
              <w:rPr>
                <w:rFonts w:hint="default" w:ascii="Times New Roman" w:hAnsi="Times New Roman" w:cs="Times New Roman"/>
                <w:color w:val="auto"/>
                <w:spacing w:val="0"/>
                <w:kern w:val="0"/>
                <w:position w:val="0"/>
                <w:sz w:val="24"/>
                <w:lang w:val="en-US" w:eastAsia="zh-CN"/>
              </w:rPr>
              <w:t>要求</w:t>
            </w:r>
            <w:r>
              <w:rPr>
                <w:rFonts w:hint="default" w:ascii="Times New Roman" w:hAnsi="Times New Roman" w:eastAsia="宋体" w:cs="Times New Roman"/>
                <w:color w:val="auto"/>
                <w:spacing w:val="0"/>
                <w:kern w:val="0"/>
                <w:position w:val="0"/>
                <w:sz w:val="24"/>
                <w:szCs w:val="24"/>
              </w:rPr>
              <w:t>。</w:t>
            </w:r>
          </w:p>
          <w:p w14:paraId="2B2D4E4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b/>
                <w:bCs/>
                <w:color w:val="auto"/>
                <w:spacing w:val="0"/>
                <w:kern w:val="0"/>
                <w:position w:val="0"/>
                <w:sz w:val="24"/>
              </w:rPr>
            </w:pPr>
            <w:r>
              <w:rPr>
                <w:rFonts w:hint="default" w:ascii="Times New Roman" w:hAnsi="Times New Roman" w:cs="Times New Roman"/>
                <w:b/>
                <w:bCs/>
                <w:color w:val="auto"/>
                <w:spacing w:val="0"/>
                <w:kern w:val="0"/>
                <w:position w:val="0"/>
                <w:sz w:val="24"/>
                <w:lang w:val="en-US" w:eastAsia="zh-CN"/>
              </w:rPr>
              <w:t>2、地表水环境质量现状</w:t>
            </w:r>
          </w:p>
          <w:p w14:paraId="68FFDE87">
            <w:pPr>
              <w:pStyle w:val="25"/>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b w:val="0"/>
                <w:bCs w:val="0"/>
                <w:color w:val="auto"/>
                <w:spacing w:val="0"/>
                <w:kern w:val="0"/>
                <w:position w:val="0"/>
                <w:lang w:val="en-US" w:eastAsia="zh-CN"/>
              </w:rPr>
            </w:pPr>
            <w:r>
              <w:rPr>
                <w:rFonts w:hint="default" w:ascii="Times New Roman" w:hAnsi="Times New Roman" w:cs="Times New Roman"/>
                <w:b w:val="0"/>
                <w:bCs w:val="0"/>
                <w:color w:val="auto"/>
                <w:spacing w:val="0"/>
                <w:kern w:val="0"/>
                <w:position w:val="0"/>
                <w:lang w:eastAsia="zh-CN"/>
              </w:rPr>
              <w:t>（</w:t>
            </w:r>
            <w:r>
              <w:rPr>
                <w:rFonts w:hint="default" w:ascii="Times New Roman" w:hAnsi="Times New Roman" w:cs="Times New Roman"/>
                <w:b w:val="0"/>
                <w:bCs w:val="0"/>
                <w:color w:val="auto"/>
                <w:spacing w:val="0"/>
                <w:kern w:val="0"/>
                <w:position w:val="0"/>
                <w:lang w:val="en-US" w:eastAsia="zh-CN"/>
              </w:rPr>
              <w:t>1</w:t>
            </w:r>
            <w:r>
              <w:rPr>
                <w:rFonts w:hint="default" w:ascii="Times New Roman" w:hAnsi="Times New Roman" w:cs="Times New Roman"/>
                <w:b w:val="0"/>
                <w:bCs w:val="0"/>
                <w:color w:val="auto"/>
                <w:spacing w:val="0"/>
                <w:kern w:val="0"/>
                <w:position w:val="0"/>
                <w:lang w:eastAsia="zh-CN"/>
              </w:rPr>
              <w:t>）</w:t>
            </w:r>
            <w:r>
              <w:rPr>
                <w:rFonts w:hint="default" w:ascii="Times New Roman" w:hAnsi="Times New Roman" w:cs="Times New Roman"/>
                <w:b w:val="0"/>
                <w:bCs w:val="0"/>
                <w:color w:val="auto"/>
                <w:spacing w:val="0"/>
                <w:kern w:val="0"/>
                <w:position w:val="0"/>
                <w:lang w:val="en-US" w:eastAsia="zh-CN"/>
              </w:rPr>
              <w:t>地表水环境质量标准</w:t>
            </w:r>
          </w:p>
          <w:p w14:paraId="5CC45687">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pacing w:val="0"/>
                <w:kern w:val="0"/>
                <w:position w:val="0"/>
                <w:sz w:val="24"/>
                <w:szCs w:val="24"/>
                <w:highlight w:val="none"/>
                <w:shd w:val="clear"/>
              </w:rPr>
            </w:pPr>
            <w:r>
              <w:rPr>
                <w:rFonts w:hint="default" w:ascii="Times New Roman" w:hAnsi="Times New Roman" w:eastAsia="宋体" w:cs="Times New Roman"/>
                <w:bCs/>
                <w:color w:val="auto"/>
                <w:spacing w:val="0"/>
                <w:kern w:val="0"/>
                <w:position w:val="0"/>
                <w:sz w:val="24"/>
                <w:szCs w:val="24"/>
                <w:lang w:val="en-US" w:eastAsia="zh-CN"/>
              </w:rPr>
              <w:t>与项目相关的地表水体为</w:t>
            </w:r>
            <w:r>
              <w:rPr>
                <w:rFonts w:hint="default" w:ascii="Times New Roman" w:hAnsi="Times New Roman" w:cs="Times New Roman"/>
                <w:bCs/>
                <w:color w:val="auto"/>
                <w:spacing w:val="0"/>
                <w:kern w:val="0"/>
                <w:position w:val="0"/>
                <w:sz w:val="24"/>
                <w:szCs w:val="24"/>
                <w:lang w:val="en-US" w:eastAsia="zh-CN"/>
              </w:rPr>
              <w:t>东</w:t>
            </w:r>
            <w:r>
              <w:rPr>
                <w:rFonts w:hint="default" w:ascii="Times New Roman" w:hAnsi="Times New Roman" w:eastAsia="宋体" w:cs="Times New Roman"/>
                <w:bCs/>
                <w:color w:val="auto"/>
                <w:spacing w:val="0"/>
                <w:kern w:val="0"/>
                <w:position w:val="0"/>
                <w:sz w:val="24"/>
                <w:szCs w:val="24"/>
                <w:highlight w:val="none"/>
                <w:lang w:val="en-US" w:eastAsia="zh-CN"/>
              </w:rPr>
              <w:t>北</w:t>
            </w:r>
            <w:r>
              <w:rPr>
                <w:rFonts w:hint="default" w:ascii="Times New Roman" w:hAnsi="Times New Roman" w:cs="Times New Roman"/>
                <w:bCs/>
                <w:color w:val="auto"/>
                <w:spacing w:val="0"/>
                <w:kern w:val="0"/>
                <w:position w:val="0"/>
                <w:sz w:val="24"/>
                <w:szCs w:val="24"/>
                <w:highlight w:val="none"/>
                <w:lang w:val="en-US" w:eastAsia="zh-CN"/>
              </w:rPr>
              <w:t>侧920米</w:t>
            </w:r>
            <w:r>
              <w:rPr>
                <w:rFonts w:hint="default" w:ascii="Times New Roman" w:hAnsi="Times New Roman" w:eastAsia="宋体" w:cs="Times New Roman"/>
                <w:bCs/>
                <w:color w:val="auto"/>
                <w:spacing w:val="0"/>
                <w:kern w:val="0"/>
                <w:position w:val="0"/>
                <w:sz w:val="24"/>
                <w:szCs w:val="24"/>
                <w:highlight w:val="none"/>
                <w:lang w:val="en-US" w:eastAsia="zh-CN"/>
              </w:rPr>
              <w:t>处的</w:t>
            </w:r>
            <w:r>
              <w:rPr>
                <w:rFonts w:hint="default" w:ascii="Times New Roman" w:hAnsi="Times New Roman" w:cs="Times New Roman"/>
                <w:bCs/>
                <w:color w:val="auto"/>
                <w:spacing w:val="0"/>
                <w:kern w:val="0"/>
                <w:position w:val="0"/>
                <w:sz w:val="24"/>
                <w:szCs w:val="24"/>
                <w:highlight w:val="none"/>
                <w:lang w:val="en-US" w:eastAsia="zh-CN"/>
              </w:rPr>
              <w:t>小街河</w:t>
            </w:r>
            <w:r>
              <w:rPr>
                <w:rFonts w:hint="default" w:ascii="Times New Roman" w:hAnsi="Times New Roman" w:eastAsia="宋体" w:cs="Times New Roman"/>
                <w:bCs/>
                <w:color w:val="auto"/>
                <w:spacing w:val="0"/>
                <w:kern w:val="0"/>
                <w:position w:val="0"/>
                <w:sz w:val="24"/>
                <w:szCs w:val="24"/>
                <w:lang w:val="en-US" w:eastAsia="zh-CN"/>
              </w:rPr>
              <w:t>，</w:t>
            </w:r>
            <w:r>
              <w:rPr>
                <w:rFonts w:hint="default" w:ascii="Times New Roman" w:hAnsi="Times New Roman" w:cs="Times New Roman"/>
                <w:bCs/>
                <w:color w:val="auto"/>
                <w:spacing w:val="0"/>
                <w:kern w:val="0"/>
                <w:position w:val="0"/>
                <w:sz w:val="24"/>
                <w:szCs w:val="24"/>
                <w:lang w:val="en-US" w:eastAsia="zh-CN"/>
              </w:rPr>
              <w:t>自西</w:t>
            </w:r>
            <w:r>
              <w:rPr>
                <w:rFonts w:hint="default" w:ascii="Times New Roman" w:hAnsi="Times New Roman" w:eastAsia="宋体" w:cs="Times New Roman"/>
                <w:bCs/>
                <w:color w:val="auto"/>
                <w:spacing w:val="0"/>
                <w:kern w:val="0"/>
                <w:position w:val="0"/>
                <w:sz w:val="24"/>
                <w:szCs w:val="24"/>
                <w:lang w:val="en-US" w:eastAsia="zh-CN"/>
              </w:rPr>
              <w:t>向</w:t>
            </w:r>
            <w:r>
              <w:rPr>
                <w:rFonts w:hint="default" w:ascii="Times New Roman" w:hAnsi="Times New Roman" w:cs="Times New Roman"/>
                <w:bCs/>
                <w:color w:val="auto"/>
                <w:spacing w:val="0"/>
                <w:kern w:val="0"/>
                <w:position w:val="0"/>
                <w:sz w:val="24"/>
                <w:szCs w:val="24"/>
                <w:lang w:val="en-US" w:eastAsia="zh-CN"/>
              </w:rPr>
              <w:t>东</w:t>
            </w:r>
            <w:r>
              <w:rPr>
                <w:rFonts w:hint="default" w:ascii="Times New Roman" w:hAnsi="Times New Roman" w:eastAsia="宋体" w:cs="Times New Roman"/>
                <w:bCs/>
                <w:color w:val="auto"/>
                <w:spacing w:val="0"/>
                <w:kern w:val="0"/>
                <w:position w:val="0"/>
                <w:sz w:val="24"/>
                <w:szCs w:val="24"/>
                <w:lang w:val="en-US" w:eastAsia="zh-CN"/>
              </w:rPr>
              <w:t>流入星云湖。</w:t>
            </w:r>
            <w:r>
              <w:rPr>
                <w:rFonts w:hint="default" w:ascii="Times New Roman" w:hAnsi="Times New Roman" w:eastAsia="宋体" w:cs="Times New Roman"/>
                <w:bCs/>
                <w:color w:val="auto"/>
                <w:spacing w:val="0"/>
                <w:kern w:val="0"/>
                <w:position w:val="0"/>
                <w:sz w:val="24"/>
                <w:szCs w:val="24"/>
              </w:rPr>
              <w:t>根据《云南省水功能区划（2014年修订）》和</w:t>
            </w:r>
            <w:r>
              <w:rPr>
                <w:rFonts w:hint="default" w:ascii="Times New Roman" w:hAnsi="Times New Roman" w:eastAsia="宋体" w:cs="Times New Roman"/>
                <w:b w:val="0"/>
                <w:bCs/>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云南省星云湖保护条例》（2023年9月23日云南省第十四届人民代表大会常务委员会第五次会议通过）</w:t>
            </w:r>
            <w:r>
              <w:rPr>
                <w:rFonts w:hint="default" w:ascii="Times New Roman" w:hAnsi="Times New Roman" w:eastAsia="宋体" w:cs="Times New Roman"/>
                <w:bCs/>
                <w:color w:val="auto"/>
                <w:spacing w:val="0"/>
                <w:kern w:val="0"/>
                <w:position w:val="0"/>
                <w:sz w:val="24"/>
                <w:szCs w:val="24"/>
              </w:rPr>
              <w:t>，星云湖划分为星云湖江川开发利用区，水环境功能为渔业、景观用水，</w:t>
            </w:r>
            <w:r>
              <w:rPr>
                <w:rFonts w:hint="eastAsia" w:ascii="Times New Roman" w:hAnsi="Times New Roman" w:cs="Times New Roman"/>
                <w:bCs/>
                <w:color w:val="auto"/>
                <w:spacing w:val="0"/>
                <w:kern w:val="0"/>
                <w:position w:val="0"/>
                <w:sz w:val="24"/>
                <w:szCs w:val="24"/>
                <w:lang w:val="en-US" w:eastAsia="zh-CN"/>
              </w:rPr>
              <w:t>2030年水质目标为</w:t>
            </w:r>
            <w:r>
              <w:rPr>
                <w:rFonts w:hint="default" w:ascii="Times New Roman" w:hAnsi="Times New Roman" w:eastAsia="宋体" w:cs="Times New Roman"/>
                <w:bCs/>
                <w:color w:val="auto"/>
                <w:spacing w:val="0"/>
                <w:kern w:val="0"/>
                <w:position w:val="0"/>
                <w:sz w:val="24"/>
                <w:szCs w:val="24"/>
              </w:rPr>
              <w:t>Ⅲ类，执行《地表水环境质量标准》（GB3838-2002）Ⅲ类水质标准，</w:t>
            </w:r>
            <w:r>
              <w:rPr>
                <w:rFonts w:hint="default" w:ascii="Times New Roman" w:hAnsi="Times New Roman" w:cs="Times New Roman"/>
                <w:bCs/>
                <w:color w:val="auto"/>
                <w:spacing w:val="0"/>
                <w:kern w:val="0"/>
                <w:position w:val="0"/>
                <w:sz w:val="24"/>
                <w:szCs w:val="24"/>
                <w:highlight w:val="none"/>
                <w:shd w:val="clear"/>
                <w:lang w:val="en-US" w:eastAsia="zh-CN"/>
              </w:rPr>
              <w:t>小街河</w:t>
            </w:r>
            <w:r>
              <w:rPr>
                <w:rFonts w:hint="default" w:ascii="Times New Roman" w:hAnsi="Times New Roman" w:eastAsia="宋体" w:cs="Times New Roman"/>
                <w:bCs/>
                <w:color w:val="auto"/>
                <w:spacing w:val="0"/>
                <w:kern w:val="0"/>
                <w:position w:val="0"/>
                <w:sz w:val="24"/>
                <w:szCs w:val="24"/>
                <w:highlight w:val="none"/>
                <w:shd w:val="clear"/>
                <w:lang w:val="en-US" w:eastAsia="zh-CN"/>
              </w:rPr>
              <w:t>为汇入</w:t>
            </w:r>
            <w:r>
              <w:rPr>
                <w:rFonts w:hint="default" w:ascii="Times New Roman" w:hAnsi="Times New Roman" w:eastAsia="宋体" w:cs="Times New Roman"/>
                <w:bCs/>
                <w:color w:val="auto"/>
                <w:spacing w:val="0"/>
                <w:kern w:val="0"/>
                <w:position w:val="0"/>
                <w:sz w:val="24"/>
                <w:szCs w:val="24"/>
                <w:highlight w:val="none"/>
                <w:shd w:val="clear"/>
              </w:rPr>
              <w:t>星云湖入湖河流，根据支流不低于干流保护原则，</w:t>
            </w:r>
            <w:r>
              <w:rPr>
                <w:rFonts w:hint="default" w:ascii="Times New Roman" w:hAnsi="Times New Roman" w:cs="Times New Roman"/>
                <w:bCs/>
                <w:color w:val="auto"/>
                <w:spacing w:val="0"/>
                <w:kern w:val="0"/>
                <w:position w:val="0"/>
                <w:sz w:val="24"/>
                <w:szCs w:val="24"/>
                <w:highlight w:val="none"/>
                <w:shd w:val="clear"/>
                <w:lang w:val="en-US" w:eastAsia="zh-CN"/>
              </w:rPr>
              <w:t>小街河参照</w:t>
            </w:r>
            <w:r>
              <w:rPr>
                <w:rFonts w:hint="default" w:ascii="Times New Roman" w:hAnsi="Times New Roman" w:eastAsia="宋体" w:cs="Times New Roman"/>
                <w:bCs/>
                <w:color w:val="auto"/>
                <w:spacing w:val="0"/>
                <w:kern w:val="0"/>
                <w:position w:val="0"/>
                <w:sz w:val="24"/>
                <w:szCs w:val="24"/>
                <w:highlight w:val="none"/>
                <w:shd w:val="clear"/>
              </w:rPr>
              <w:t>执行《地表水环境质量标准》（GB3838-2002）Ⅲ类水质标准</w:t>
            </w:r>
            <w:r>
              <w:rPr>
                <w:rFonts w:hint="default" w:ascii="Times New Roman" w:hAnsi="Times New Roman" w:eastAsia="宋体" w:cs="Times New Roman"/>
                <w:color w:val="auto"/>
                <w:spacing w:val="0"/>
                <w:kern w:val="0"/>
                <w:position w:val="0"/>
                <w:sz w:val="24"/>
                <w:szCs w:val="24"/>
                <w:highlight w:val="none"/>
                <w:shd w:val="clear"/>
                <w:lang w:val="en-US" w:eastAsia="zh-CN"/>
              </w:rPr>
              <w:t>。</w:t>
            </w:r>
            <w:r>
              <w:rPr>
                <w:rFonts w:hint="default" w:ascii="Times New Roman" w:hAnsi="Times New Roman" w:eastAsia="宋体" w:cs="Times New Roman"/>
                <w:color w:val="auto"/>
                <w:spacing w:val="0"/>
                <w:kern w:val="0"/>
                <w:position w:val="0"/>
                <w:sz w:val="24"/>
                <w:szCs w:val="24"/>
                <w:highlight w:val="none"/>
                <w:shd w:val="clear"/>
              </w:rPr>
              <w:t>标准限值如下</w:t>
            </w:r>
            <w:r>
              <w:rPr>
                <w:rFonts w:hint="default" w:ascii="Times New Roman" w:hAnsi="Times New Roman" w:cs="Times New Roman"/>
                <w:color w:val="auto"/>
                <w:spacing w:val="0"/>
                <w:kern w:val="0"/>
                <w:position w:val="0"/>
                <w:sz w:val="24"/>
                <w:szCs w:val="24"/>
                <w:highlight w:val="none"/>
                <w:shd w:val="clear"/>
                <w:lang w:val="en-US" w:eastAsia="zh-CN"/>
              </w:rPr>
              <w:t>表</w:t>
            </w:r>
            <w:r>
              <w:rPr>
                <w:rFonts w:hint="default" w:ascii="Times New Roman" w:hAnsi="Times New Roman" w:eastAsia="宋体" w:cs="Times New Roman"/>
                <w:color w:val="auto"/>
                <w:spacing w:val="0"/>
                <w:kern w:val="0"/>
                <w:position w:val="0"/>
                <w:sz w:val="24"/>
                <w:szCs w:val="24"/>
                <w:highlight w:val="none"/>
                <w:shd w:val="clear"/>
              </w:rPr>
              <w:t>所示。</w:t>
            </w:r>
          </w:p>
          <w:p w14:paraId="48B1CAD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lang w:val="en-US" w:eastAsia="zh-CN"/>
              </w:rPr>
            </w:pPr>
            <w:r>
              <w:rPr>
                <w:rFonts w:hint="default" w:ascii="Times New Roman" w:hAnsi="Times New Roman" w:eastAsia="宋体" w:cs="Times New Roman"/>
                <w:b/>
                <w:color w:val="auto"/>
                <w:spacing w:val="0"/>
                <w:kern w:val="0"/>
                <w:position w:val="0"/>
                <w:sz w:val="24"/>
                <w:szCs w:val="32"/>
                <w:highlight w:val="none"/>
                <w:lang w:val="en-US" w:eastAsia="zh-CN"/>
              </w:rPr>
              <w:t>表3-4</w:t>
            </w:r>
            <w:r>
              <w:rPr>
                <w:rFonts w:hint="eastAsia" w:ascii="Times New Roman" w:hAnsi="Times New Roman" w:eastAsia="宋体" w:cs="Times New Roman"/>
                <w:b/>
                <w:color w:val="auto"/>
                <w:spacing w:val="0"/>
                <w:kern w:val="0"/>
                <w:position w:val="0"/>
                <w:sz w:val="24"/>
                <w:szCs w:val="32"/>
                <w:highlight w:val="none"/>
                <w:lang w:val="en-US" w:eastAsia="zh-CN"/>
              </w:rPr>
              <w:t xml:space="preserve">   </w:t>
            </w:r>
            <w:r>
              <w:rPr>
                <w:rFonts w:hint="default" w:ascii="Times New Roman" w:hAnsi="Times New Roman" w:eastAsia="宋体" w:cs="Times New Roman"/>
                <w:b/>
                <w:color w:val="auto"/>
                <w:spacing w:val="0"/>
                <w:kern w:val="0"/>
                <w:position w:val="0"/>
                <w:sz w:val="24"/>
                <w:szCs w:val="32"/>
                <w:highlight w:val="none"/>
                <w:lang w:val="en-US" w:eastAsia="zh-CN"/>
              </w:rPr>
              <w:t>地表水环境质量Ⅲ类标准限值</w:t>
            </w:r>
            <w:r>
              <w:rPr>
                <w:rFonts w:hint="eastAsia" w:ascii="Times New Roman" w:hAnsi="Times New Roman" w:eastAsia="宋体" w:cs="Times New Roman"/>
                <w:b/>
                <w:color w:val="auto"/>
                <w:spacing w:val="0"/>
                <w:kern w:val="0"/>
                <w:position w:val="0"/>
                <w:sz w:val="24"/>
                <w:szCs w:val="32"/>
                <w:highlight w:val="none"/>
                <w:lang w:val="en-US" w:eastAsia="zh-CN"/>
              </w:rPr>
              <w:t xml:space="preserve">    </w:t>
            </w:r>
            <w:r>
              <w:rPr>
                <w:rFonts w:hint="default" w:ascii="Times New Roman" w:hAnsi="Times New Roman" w:eastAsia="宋体" w:cs="Times New Roman"/>
                <w:b/>
                <w:color w:val="auto"/>
                <w:spacing w:val="0"/>
                <w:kern w:val="0"/>
                <w:position w:val="0"/>
                <w:sz w:val="24"/>
                <w:szCs w:val="32"/>
                <w:highlight w:val="none"/>
                <w:lang w:val="en-US" w:eastAsia="zh-CN"/>
              </w:rPr>
              <w:t>单位：mg/L（pH无量纲）</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4002"/>
              <w:gridCol w:w="3052"/>
            </w:tblGrid>
            <w:tr w14:paraId="4677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6CDB8DD5">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eastAsia" w:ascii="Times New Roman" w:hAnsi="Times New Roman" w:eastAsia="宋体"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序号</w:t>
                  </w:r>
                </w:p>
              </w:tc>
              <w:tc>
                <w:tcPr>
                  <w:tcW w:w="2441" w:type="pct"/>
                  <w:noWrap w:val="0"/>
                  <w:vAlign w:val="center"/>
                </w:tcPr>
                <w:p w14:paraId="5EAB8C10">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color w:val="auto"/>
                      <w:spacing w:val="0"/>
                      <w:kern w:val="0"/>
                      <w:position w:val="0"/>
                      <w:sz w:val="21"/>
                    </w:rPr>
                  </w:pPr>
                  <w:r>
                    <w:rPr>
                      <w:rFonts w:hint="default" w:ascii="Times New Roman" w:hAnsi="Times New Roman" w:eastAsia="宋体" w:cs="Times New Roman"/>
                      <w:color w:val="auto"/>
                      <w:spacing w:val="0"/>
                      <w:kern w:val="0"/>
                      <w:position w:val="0"/>
                      <w:sz w:val="21"/>
                    </w:rPr>
                    <w:t>项目</w:t>
                  </w:r>
                </w:p>
              </w:tc>
              <w:tc>
                <w:tcPr>
                  <w:tcW w:w="1861" w:type="pct"/>
                  <w:noWrap w:val="0"/>
                  <w:vAlign w:val="center"/>
                </w:tcPr>
                <w:p w14:paraId="672E4E36">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Ⅲ类标准值（单位mg/L）</w:t>
                  </w:r>
                </w:p>
              </w:tc>
            </w:tr>
            <w:tr w14:paraId="72CA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2C086E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w:t>
                  </w:r>
                </w:p>
              </w:tc>
              <w:tc>
                <w:tcPr>
                  <w:tcW w:w="2441" w:type="pct"/>
                  <w:noWrap w:val="0"/>
                  <w:vAlign w:val="center"/>
                </w:tcPr>
                <w:p w14:paraId="404A6FC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rPr>
                  </w:pPr>
                  <w:r>
                    <w:rPr>
                      <w:rFonts w:hint="default" w:ascii="Times New Roman" w:hAnsi="Times New Roman" w:eastAsia="宋体" w:cs="Times New Roman"/>
                      <w:color w:val="auto"/>
                      <w:spacing w:val="0"/>
                      <w:kern w:val="0"/>
                      <w:position w:val="0"/>
                      <w:sz w:val="21"/>
                    </w:rPr>
                    <w:t xml:space="preserve">pH值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（无量纲）</w:t>
                  </w:r>
                </w:p>
              </w:tc>
              <w:tc>
                <w:tcPr>
                  <w:tcW w:w="1861" w:type="pct"/>
                  <w:noWrap w:val="0"/>
                  <w:vAlign w:val="center"/>
                </w:tcPr>
                <w:p w14:paraId="3F02E711">
                  <w:pPr>
                    <w:keepNext w:val="0"/>
                    <w:keepLines w:val="0"/>
                    <w:pageBreakBefore w:val="0"/>
                    <w:widowControl w:val="0"/>
                    <w:kinsoku/>
                    <w:wordWrap/>
                    <w:overflowPunct/>
                    <w:topLinePunct w:val="0"/>
                    <w:autoSpaceDE/>
                    <w:autoSpaceDN/>
                    <w:bidi w:val="0"/>
                    <w:adjustRightInd w:val="0"/>
                    <w:snapToGrid w:val="0"/>
                    <w:spacing w:after="0" w:afterLines="0" w:line="240" w:lineRule="atLeast"/>
                    <w:ind w:left="0" w:leftChars="0" w:right="0"/>
                    <w:jc w:val="center"/>
                    <w:textAlignment w:val="auto"/>
                    <w:rPr>
                      <w:rFonts w:hint="default" w:ascii="Times New Roman" w:hAnsi="Times New Roman" w:eastAsia="宋体" w:cs="Times New Roman"/>
                      <w:bCs/>
                      <w:color w:val="auto"/>
                      <w:spacing w:val="0"/>
                      <w:kern w:val="0"/>
                      <w:position w:val="0"/>
                      <w:sz w:val="21"/>
                      <w:lang w:val="en-US" w:eastAsia="zh-CN"/>
                    </w:rPr>
                  </w:pPr>
                  <w:r>
                    <w:rPr>
                      <w:rFonts w:hint="eastAsia" w:ascii="Times New Roman" w:hAnsi="Times New Roman" w:eastAsia="宋体" w:cs="Times New Roman"/>
                      <w:bCs/>
                      <w:color w:val="auto"/>
                      <w:spacing w:val="0"/>
                      <w:kern w:val="0"/>
                      <w:position w:val="0"/>
                      <w:sz w:val="21"/>
                      <w:lang w:val="en-US" w:eastAsia="zh-CN"/>
                    </w:rPr>
                    <w:t>6~9</w:t>
                  </w:r>
                </w:p>
              </w:tc>
            </w:tr>
            <w:tr w14:paraId="12A3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4A9753C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2</w:t>
                  </w:r>
                </w:p>
              </w:tc>
              <w:tc>
                <w:tcPr>
                  <w:tcW w:w="2441" w:type="pct"/>
                  <w:noWrap w:val="0"/>
                  <w:vAlign w:val="center"/>
                </w:tcPr>
                <w:p w14:paraId="5FD7A3D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val="en-US" w:eastAsia="zh-CN"/>
                    </w:rPr>
                  </w:pPr>
                  <w:r>
                    <w:rPr>
                      <w:rFonts w:hint="default" w:ascii="Times New Roman" w:hAnsi="Times New Roman" w:eastAsia="宋体" w:cs="Times New Roman"/>
                      <w:color w:val="auto"/>
                      <w:spacing w:val="0"/>
                      <w:kern w:val="0"/>
                      <w:position w:val="0"/>
                      <w:sz w:val="21"/>
                      <w:lang w:val="en-US" w:eastAsia="zh-CN"/>
                    </w:rPr>
                    <w:t xml:space="preserve">溶解氧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lang w:val="en-US" w:eastAsia="zh-CN"/>
                    </w:rPr>
                    <w:t xml:space="preserve">            ≥</w:t>
                  </w:r>
                </w:p>
              </w:tc>
              <w:tc>
                <w:tcPr>
                  <w:tcW w:w="2994" w:type="dxa"/>
                  <w:noWrap w:val="0"/>
                  <w:vAlign w:val="center"/>
                </w:tcPr>
                <w:p w14:paraId="00A6C212">
                  <w:pPr>
                    <w:topLinePunct w:val="0"/>
                    <w:bidi w:val="0"/>
                    <w:adjustRightInd w:val="0"/>
                    <w:snapToGrid w:val="0"/>
                    <w:spacing w:after="0" w:afterLines="0"/>
                    <w:ind w:left="0" w:leftChars="0" w:right="0"/>
                    <w:jc w:val="center"/>
                    <w:rPr>
                      <w:rFonts w:hint="default" w:ascii="Times New Roman" w:hAnsi="Times New Roman" w:eastAsia="宋体" w:cs="Times New Roman"/>
                      <w:bCs/>
                      <w:color w:val="auto"/>
                      <w:spacing w:val="0"/>
                      <w:kern w:val="0"/>
                      <w:position w:val="0"/>
                      <w:sz w:val="21"/>
                      <w:lang w:val="en-US" w:eastAsia="zh-CN"/>
                    </w:rPr>
                  </w:pPr>
                  <w:r>
                    <w:rPr>
                      <w:rFonts w:hint="eastAsia" w:ascii="Times New Roman" w:hAnsi="Times New Roman" w:eastAsia="宋体" w:cs="Times New Roman"/>
                      <w:bCs/>
                      <w:color w:val="auto"/>
                      <w:spacing w:val="0"/>
                      <w:kern w:val="0"/>
                      <w:position w:val="0"/>
                      <w:sz w:val="21"/>
                      <w:lang w:val="en-US" w:eastAsia="zh-CN"/>
                    </w:rPr>
                    <w:t>5</w:t>
                  </w:r>
                </w:p>
              </w:tc>
            </w:tr>
            <w:tr w14:paraId="56D2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62CF509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3</w:t>
                  </w:r>
                </w:p>
              </w:tc>
              <w:tc>
                <w:tcPr>
                  <w:tcW w:w="2441" w:type="pct"/>
                  <w:noWrap w:val="0"/>
                  <w:vAlign w:val="center"/>
                </w:tcPr>
                <w:p w14:paraId="2B98F47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高锰酸盐指数</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2B67FA3D">
                  <w:pPr>
                    <w:topLinePunct w:val="0"/>
                    <w:bidi w:val="0"/>
                    <w:adjustRightInd w:val="0"/>
                    <w:snapToGrid w:val="0"/>
                    <w:spacing w:after="0" w:afterLines="0"/>
                    <w:ind w:left="0" w:leftChars="0" w:right="0"/>
                    <w:jc w:val="center"/>
                    <w:rPr>
                      <w:rFonts w:hint="default" w:ascii="Times New Roman" w:hAnsi="Times New Roman" w:eastAsia="宋体" w:cs="Times New Roman"/>
                      <w:bCs/>
                      <w:color w:val="auto"/>
                      <w:spacing w:val="0"/>
                      <w:kern w:val="0"/>
                      <w:position w:val="0"/>
                      <w:sz w:val="21"/>
                      <w:lang w:val="en-US" w:eastAsia="zh-CN"/>
                    </w:rPr>
                  </w:pPr>
                  <w:r>
                    <w:rPr>
                      <w:rFonts w:hint="eastAsia" w:ascii="Times New Roman" w:hAnsi="Times New Roman" w:eastAsia="宋体" w:cs="Times New Roman"/>
                      <w:bCs/>
                      <w:color w:val="auto"/>
                      <w:spacing w:val="0"/>
                      <w:kern w:val="0"/>
                      <w:position w:val="0"/>
                      <w:sz w:val="21"/>
                      <w:lang w:val="en-US" w:eastAsia="zh-CN"/>
                    </w:rPr>
                    <w:t>6</w:t>
                  </w:r>
                </w:p>
              </w:tc>
            </w:tr>
            <w:tr w14:paraId="248F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72C65FE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4</w:t>
                  </w:r>
                </w:p>
              </w:tc>
              <w:tc>
                <w:tcPr>
                  <w:tcW w:w="2441" w:type="pct"/>
                  <w:noWrap w:val="0"/>
                  <w:vAlign w:val="center"/>
                </w:tcPr>
                <w:p w14:paraId="71D72B1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rPr>
                  </w:pPr>
                  <w:r>
                    <w:rPr>
                      <w:rFonts w:hint="default" w:ascii="Times New Roman" w:hAnsi="Times New Roman" w:eastAsia="宋体" w:cs="Times New Roman"/>
                      <w:color w:val="auto"/>
                      <w:spacing w:val="0"/>
                      <w:kern w:val="0"/>
                      <w:position w:val="0"/>
                      <w:sz w:val="21"/>
                    </w:rPr>
                    <w:t xml:space="preserve">化学需氧量（COD）  </w:t>
                  </w:r>
                  <w:r>
                    <w:rPr>
                      <w:rFonts w:hint="default" w:ascii="Times New Roman" w:hAnsi="Times New Roman" w:eastAsia="宋体"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073A09F3">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color w:val="auto"/>
                      <w:spacing w:val="0"/>
                      <w:kern w:val="0"/>
                      <w:position w:val="0"/>
                      <w:szCs w:val="21"/>
                      <w:lang w:val="en-US" w:eastAsia="zh-CN"/>
                    </w:rPr>
                    <w:t>20</w:t>
                  </w:r>
                </w:p>
              </w:tc>
            </w:tr>
            <w:tr w14:paraId="647B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21E9B90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5</w:t>
                  </w:r>
                </w:p>
              </w:tc>
              <w:tc>
                <w:tcPr>
                  <w:tcW w:w="2441" w:type="pct"/>
                  <w:noWrap w:val="0"/>
                  <w:vAlign w:val="center"/>
                </w:tcPr>
                <w:p w14:paraId="0814F67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rPr>
                  </w:pPr>
                  <w:r>
                    <w:rPr>
                      <w:rFonts w:hint="default" w:ascii="Times New Roman" w:hAnsi="Times New Roman" w:eastAsia="宋体" w:cs="Times New Roman"/>
                      <w:color w:val="auto"/>
                      <w:spacing w:val="0"/>
                      <w:kern w:val="0"/>
                      <w:position w:val="0"/>
                      <w:sz w:val="21"/>
                    </w:rPr>
                    <w:t>五日生化需氧量（BOD</w:t>
                  </w:r>
                  <w:r>
                    <w:rPr>
                      <w:rFonts w:hint="default" w:ascii="Times New Roman" w:hAnsi="Times New Roman" w:eastAsia="宋体" w:cs="Times New Roman"/>
                      <w:color w:val="auto"/>
                      <w:spacing w:val="0"/>
                      <w:kern w:val="0"/>
                      <w:position w:val="0"/>
                      <w:sz w:val="21"/>
                      <w:vertAlign w:val="subscript"/>
                    </w:rPr>
                    <w:t>5</w:t>
                  </w:r>
                  <w:r>
                    <w:rPr>
                      <w:rFonts w:hint="default" w:ascii="Times New Roman" w:hAnsi="Times New Roman" w:eastAsia="宋体" w:cs="Times New Roman"/>
                      <w:color w:val="auto"/>
                      <w:spacing w:val="0"/>
                      <w:kern w:val="0"/>
                      <w:position w:val="0"/>
                      <w:sz w:val="21"/>
                    </w:rPr>
                    <w:t>）</w:t>
                  </w:r>
                  <w:r>
                    <w:rPr>
                      <w:rFonts w:hint="default" w:ascii="Times New Roman" w:hAnsi="Times New Roman" w:eastAsia="宋体"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4C17DAC1">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4</w:t>
                  </w:r>
                </w:p>
              </w:tc>
            </w:tr>
            <w:tr w14:paraId="657B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67EECAC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6</w:t>
                  </w:r>
                </w:p>
              </w:tc>
              <w:tc>
                <w:tcPr>
                  <w:tcW w:w="2441" w:type="pct"/>
                  <w:noWrap w:val="0"/>
                  <w:vAlign w:val="center"/>
                </w:tcPr>
                <w:p w14:paraId="644FFF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rPr>
                  </w:pPr>
                  <w:r>
                    <w:rPr>
                      <w:rFonts w:hint="default" w:ascii="Times New Roman" w:hAnsi="Times New Roman" w:eastAsia="宋体" w:cs="Times New Roman"/>
                      <w:color w:val="auto"/>
                      <w:spacing w:val="0"/>
                      <w:kern w:val="0"/>
                      <w:position w:val="0"/>
                      <w:sz w:val="21"/>
                    </w:rPr>
                    <w:t>氨氮（NH</w:t>
                  </w:r>
                  <w:r>
                    <w:rPr>
                      <w:rFonts w:hint="default" w:ascii="Times New Roman" w:hAnsi="Times New Roman" w:eastAsia="宋体" w:cs="Times New Roman"/>
                      <w:color w:val="auto"/>
                      <w:spacing w:val="0"/>
                      <w:kern w:val="0"/>
                      <w:position w:val="0"/>
                      <w:sz w:val="21"/>
                      <w:vertAlign w:val="subscript"/>
                    </w:rPr>
                    <w:t>3</w:t>
                  </w:r>
                  <w:r>
                    <w:rPr>
                      <w:rFonts w:hint="default" w:ascii="Times New Roman" w:hAnsi="Times New Roman" w:eastAsia="宋体" w:cs="Times New Roman"/>
                      <w:color w:val="auto"/>
                      <w:spacing w:val="0"/>
                      <w:kern w:val="0"/>
                      <w:position w:val="0"/>
                      <w:sz w:val="21"/>
                    </w:rPr>
                    <w:t xml:space="preserve">-N）        </w:t>
                  </w:r>
                  <w:r>
                    <w:rPr>
                      <w:rFonts w:hint="default" w:ascii="Times New Roman" w:hAnsi="Times New Roman" w:eastAsia="宋体"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2317CD4A">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1.0</w:t>
                  </w:r>
                </w:p>
              </w:tc>
            </w:tr>
            <w:tr w14:paraId="5C3F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1EC5A1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7</w:t>
                  </w:r>
                </w:p>
              </w:tc>
              <w:tc>
                <w:tcPr>
                  <w:tcW w:w="2441" w:type="pct"/>
                  <w:noWrap w:val="0"/>
                  <w:vAlign w:val="center"/>
                </w:tcPr>
                <w:p w14:paraId="5D8E14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rPr>
                  </w:pPr>
                  <w:r>
                    <w:rPr>
                      <w:rFonts w:hint="default" w:ascii="Times New Roman" w:hAnsi="Times New Roman" w:eastAsia="宋体" w:cs="Times New Roman"/>
                      <w:color w:val="auto"/>
                      <w:spacing w:val="0"/>
                      <w:kern w:val="0"/>
                      <w:position w:val="0"/>
                      <w:sz w:val="21"/>
                    </w:rPr>
                    <w:t>总磷（以P计）                ≤</w:t>
                  </w:r>
                </w:p>
              </w:tc>
              <w:tc>
                <w:tcPr>
                  <w:tcW w:w="2994" w:type="dxa"/>
                  <w:noWrap w:val="0"/>
                  <w:vAlign w:val="center"/>
                </w:tcPr>
                <w:p w14:paraId="7D50121F">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0.2</w:t>
                  </w:r>
                </w:p>
              </w:tc>
            </w:tr>
            <w:tr w14:paraId="2752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735F708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8</w:t>
                  </w:r>
                </w:p>
              </w:tc>
              <w:tc>
                <w:tcPr>
                  <w:tcW w:w="2441" w:type="pct"/>
                  <w:noWrap w:val="0"/>
                  <w:vAlign w:val="center"/>
                </w:tcPr>
                <w:p w14:paraId="6C0F7FD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eastAsia="zh-CN"/>
                    </w:rPr>
                    <w:t>铜</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0DF0A65E">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1.0</w:t>
                  </w:r>
                </w:p>
              </w:tc>
            </w:tr>
            <w:tr w14:paraId="35BD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52E7B75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9</w:t>
                  </w:r>
                </w:p>
              </w:tc>
              <w:tc>
                <w:tcPr>
                  <w:tcW w:w="2441" w:type="pct"/>
                  <w:noWrap w:val="0"/>
                  <w:vAlign w:val="center"/>
                </w:tcPr>
                <w:p w14:paraId="7E7BAC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锌</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39206ED9">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1.0</w:t>
                  </w:r>
                </w:p>
              </w:tc>
            </w:tr>
            <w:tr w14:paraId="359F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305531F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10</w:t>
                  </w:r>
                </w:p>
              </w:tc>
              <w:tc>
                <w:tcPr>
                  <w:tcW w:w="2441" w:type="pct"/>
                  <w:noWrap w:val="0"/>
                  <w:vAlign w:val="center"/>
                </w:tcPr>
                <w:p w14:paraId="538C9F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氟化物（以</w:t>
                  </w:r>
                  <w:r>
                    <w:rPr>
                      <w:rFonts w:hint="eastAsia" w:ascii="Times New Roman" w:cs="Times New Roman"/>
                      <w:color w:val="auto"/>
                      <w:spacing w:val="0"/>
                      <w:kern w:val="0"/>
                      <w:position w:val="0"/>
                      <w:sz w:val="21"/>
                      <w:lang w:val="en-US" w:eastAsia="zh-CN"/>
                    </w:rPr>
                    <w:t>F</w:t>
                  </w:r>
                  <w:r>
                    <w:rPr>
                      <w:rFonts w:hint="eastAsia" w:ascii="Times New Roman" w:cs="Times New Roman"/>
                      <w:color w:val="auto"/>
                      <w:spacing w:val="0"/>
                      <w:kern w:val="0"/>
                      <w:position w:val="0"/>
                      <w:sz w:val="21"/>
                      <w:vertAlign w:val="superscript"/>
                      <w:lang w:val="en-US" w:eastAsia="zh-CN"/>
                    </w:rPr>
                    <w:t>-</w:t>
                  </w:r>
                  <w:r>
                    <w:rPr>
                      <w:rFonts w:hint="eastAsia" w:ascii="Times New Roman" w:cs="Times New Roman"/>
                      <w:color w:val="auto"/>
                      <w:spacing w:val="0"/>
                      <w:kern w:val="0"/>
                      <w:position w:val="0"/>
                      <w:sz w:val="21"/>
                      <w:lang w:val="en-US" w:eastAsia="zh-CN"/>
                    </w:rPr>
                    <w:t>计</w:t>
                  </w:r>
                  <w:r>
                    <w:rPr>
                      <w:rFonts w:hint="eastAsia" w:ascii="Times New Roman" w:cs="Times New Roman"/>
                      <w:color w:val="auto"/>
                      <w:spacing w:val="0"/>
                      <w:kern w:val="0"/>
                      <w:position w:val="0"/>
                      <w:sz w:val="21"/>
                      <w:lang w:eastAsia="zh-CN"/>
                    </w:rPr>
                    <w:t>）</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205EEBFE">
                  <w:pPr>
                    <w:topLinePunct w:val="0"/>
                    <w:bidi w:val="0"/>
                    <w:adjustRightInd w:val="0"/>
                    <w:snapToGrid w:val="0"/>
                    <w:spacing w:after="0" w:afterLines="0"/>
                    <w:ind w:left="0" w:leftChars="0" w:right="0"/>
                    <w:jc w:val="center"/>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1.0</w:t>
                  </w:r>
                </w:p>
              </w:tc>
            </w:tr>
            <w:tr w14:paraId="6EF1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614E28E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11</w:t>
                  </w:r>
                </w:p>
              </w:tc>
              <w:tc>
                <w:tcPr>
                  <w:tcW w:w="2441" w:type="pct"/>
                  <w:noWrap w:val="0"/>
                  <w:vAlign w:val="center"/>
                </w:tcPr>
                <w:p w14:paraId="6529E7A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硒</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21567DE6">
                  <w:pPr>
                    <w:topLinePunct w:val="0"/>
                    <w:bidi w:val="0"/>
                    <w:adjustRightInd w:val="0"/>
                    <w:snapToGrid w:val="0"/>
                    <w:spacing w:after="0" w:afterLines="0"/>
                    <w:ind w:left="0" w:leftChars="0" w:right="0"/>
                    <w:jc w:val="center"/>
                    <w:rPr>
                      <w:rFonts w:hint="default" w:ascii="Times New Roman"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1.0</w:t>
                  </w:r>
                </w:p>
              </w:tc>
            </w:tr>
            <w:tr w14:paraId="72CA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610FD04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12</w:t>
                  </w:r>
                </w:p>
              </w:tc>
              <w:tc>
                <w:tcPr>
                  <w:tcW w:w="2441" w:type="pct"/>
                  <w:noWrap w:val="0"/>
                  <w:vAlign w:val="center"/>
                </w:tcPr>
                <w:p w14:paraId="4D1BC86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val="en-US" w:eastAsia="zh-CN" w:bidi="ar-SA"/>
                    </w:rPr>
                  </w:pPr>
                  <w:r>
                    <w:rPr>
                      <w:rFonts w:hint="default" w:ascii="Times New Roman" w:hAnsi="Times New Roman" w:eastAsia="宋体" w:cs="Times New Roman"/>
                      <w:color w:val="auto"/>
                      <w:spacing w:val="0"/>
                      <w:kern w:val="0"/>
                      <w:position w:val="0"/>
                      <w:sz w:val="21"/>
                    </w:rPr>
                    <w:t>砷                            ≤</w:t>
                  </w:r>
                </w:p>
              </w:tc>
              <w:tc>
                <w:tcPr>
                  <w:tcW w:w="2994" w:type="dxa"/>
                  <w:noWrap w:val="0"/>
                  <w:vAlign w:val="center"/>
                </w:tcPr>
                <w:p w14:paraId="27BADB12">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bidi="ar-SA"/>
                    </w:rPr>
                  </w:pPr>
                  <w:r>
                    <w:rPr>
                      <w:rFonts w:hint="eastAsia" w:ascii="Times New Roman" w:hAnsi="Times New Roman" w:eastAsia="宋体" w:cs="Times New Roman"/>
                      <w:color w:val="auto"/>
                      <w:spacing w:val="0"/>
                      <w:kern w:val="0"/>
                      <w:position w:val="0"/>
                      <w:sz w:val="21"/>
                      <w:lang w:val="en-US" w:eastAsia="zh-CN" w:bidi="ar-SA"/>
                    </w:rPr>
                    <w:t>0.01</w:t>
                  </w:r>
                </w:p>
              </w:tc>
            </w:tr>
            <w:tr w14:paraId="4098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23609A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13</w:t>
                  </w:r>
                </w:p>
              </w:tc>
              <w:tc>
                <w:tcPr>
                  <w:tcW w:w="2441" w:type="pct"/>
                  <w:noWrap w:val="0"/>
                  <w:vAlign w:val="center"/>
                </w:tcPr>
                <w:p w14:paraId="00EF73D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val="en-US" w:eastAsia="zh-CN" w:bidi="ar-SA"/>
                    </w:rPr>
                  </w:pPr>
                  <w:r>
                    <w:rPr>
                      <w:rFonts w:hint="default" w:ascii="Times New Roman" w:hAnsi="Times New Roman" w:eastAsia="宋体" w:cs="Times New Roman"/>
                      <w:color w:val="auto"/>
                      <w:spacing w:val="0"/>
                      <w:kern w:val="0"/>
                      <w:position w:val="0"/>
                      <w:sz w:val="21"/>
                    </w:rPr>
                    <w:t xml:space="preserve">汞           </w:t>
                  </w:r>
                  <w:r>
                    <w:rPr>
                      <w:rFonts w:hint="default" w:ascii="Times New Roman" w:hAnsi="Times New Roman" w:eastAsia="宋体"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7C19B853">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bidi="ar-SA"/>
                    </w:rPr>
                  </w:pPr>
                  <w:r>
                    <w:rPr>
                      <w:rFonts w:hint="eastAsia" w:ascii="Times New Roman" w:hAnsi="Times New Roman" w:eastAsia="宋体" w:cs="Times New Roman"/>
                      <w:color w:val="auto"/>
                      <w:spacing w:val="0"/>
                      <w:kern w:val="0"/>
                      <w:position w:val="0"/>
                      <w:sz w:val="21"/>
                      <w:lang w:val="en-US" w:eastAsia="zh-CN" w:bidi="ar-SA"/>
                    </w:rPr>
                    <w:t>0.05</w:t>
                  </w:r>
                </w:p>
              </w:tc>
            </w:tr>
            <w:tr w14:paraId="4BB1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4DA9218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14</w:t>
                  </w:r>
                </w:p>
              </w:tc>
              <w:tc>
                <w:tcPr>
                  <w:tcW w:w="2441" w:type="pct"/>
                  <w:noWrap w:val="0"/>
                  <w:vAlign w:val="center"/>
                </w:tcPr>
                <w:p w14:paraId="04133F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镉</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0A820B60">
                  <w:pPr>
                    <w:topLinePunct w:val="0"/>
                    <w:bidi w:val="0"/>
                    <w:adjustRightInd w:val="0"/>
                    <w:snapToGrid w:val="0"/>
                    <w:spacing w:after="0" w:afterLines="0"/>
                    <w:ind w:left="0" w:leftChars="0" w:right="0"/>
                    <w:jc w:val="center"/>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0.001</w:t>
                  </w:r>
                </w:p>
              </w:tc>
            </w:tr>
            <w:tr w14:paraId="774C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2684B04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15</w:t>
                  </w:r>
                </w:p>
              </w:tc>
              <w:tc>
                <w:tcPr>
                  <w:tcW w:w="2441" w:type="pct"/>
                  <w:noWrap w:val="0"/>
                  <w:vAlign w:val="center"/>
                </w:tcPr>
                <w:p w14:paraId="738372F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铬（六价）</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303BF0C0">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0.005</w:t>
                  </w:r>
                </w:p>
              </w:tc>
            </w:tr>
            <w:tr w14:paraId="5035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71010B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16</w:t>
                  </w:r>
                </w:p>
              </w:tc>
              <w:tc>
                <w:tcPr>
                  <w:tcW w:w="2441" w:type="pct"/>
                  <w:noWrap w:val="0"/>
                  <w:vAlign w:val="center"/>
                </w:tcPr>
                <w:p w14:paraId="5501AC5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铅</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777B7C7E">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0.05</w:t>
                  </w:r>
                </w:p>
              </w:tc>
            </w:tr>
            <w:tr w14:paraId="0B5F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36AE423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17</w:t>
                  </w:r>
                </w:p>
              </w:tc>
              <w:tc>
                <w:tcPr>
                  <w:tcW w:w="2441" w:type="pct"/>
                  <w:noWrap w:val="0"/>
                  <w:vAlign w:val="center"/>
                </w:tcPr>
                <w:p w14:paraId="1355201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氰化物</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79EA3E97">
                  <w:pPr>
                    <w:topLinePunct w:val="0"/>
                    <w:bidi w:val="0"/>
                    <w:adjustRightInd w:val="0"/>
                    <w:snapToGrid w:val="0"/>
                    <w:spacing w:after="0" w:afterLines="0"/>
                    <w:ind w:left="0" w:leftChars="0" w:right="0"/>
                    <w:jc w:val="center"/>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0.2</w:t>
                  </w:r>
                </w:p>
              </w:tc>
            </w:tr>
            <w:tr w14:paraId="05F4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0EFF15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18</w:t>
                  </w:r>
                </w:p>
              </w:tc>
              <w:tc>
                <w:tcPr>
                  <w:tcW w:w="2441" w:type="pct"/>
                  <w:noWrap w:val="0"/>
                  <w:vAlign w:val="center"/>
                </w:tcPr>
                <w:p w14:paraId="1C6989E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挥发酚</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5F3B1B8A">
                  <w:pPr>
                    <w:topLinePunct w:val="0"/>
                    <w:bidi w:val="0"/>
                    <w:adjustRightInd w:val="0"/>
                    <w:snapToGrid w:val="0"/>
                    <w:spacing w:after="0" w:afterLines="0"/>
                    <w:ind w:left="0" w:leftChars="0" w:right="0"/>
                    <w:jc w:val="center"/>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0.005</w:t>
                  </w:r>
                </w:p>
              </w:tc>
            </w:tr>
            <w:tr w14:paraId="5E1C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6A5A43C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19</w:t>
                  </w:r>
                </w:p>
              </w:tc>
              <w:tc>
                <w:tcPr>
                  <w:tcW w:w="2441" w:type="pct"/>
                  <w:noWrap w:val="0"/>
                  <w:vAlign w:val="center"/>
                </w:tcPr>
                <w:p w14:paraId="4D17EC5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rPr>
                  </w:pPr>
                  <w:r>
                    <w:rPr>
                      <w:rFonts w:hint="default" w:ascii="Times New Roman" w:hAnsi="Times New Roman" w:eastAsia="宋体" w:cs="Times New Roman"/>
                      <w:color w:val="auto"/>
                      <w:spacing w:val="0"/>
                      <w:kern w:val="0"/>
                      <w:position w:val="0"/>
                      <w:sz w:val="21"/>
                    </w:rPr>
                    <w:t xml:space="preserve">石油类       </w:t>
                  </w:r>
                  <w:r>
                    <w:rPr>
                      <w:rFonts w:hint="default" w:ascii="Times New Roman" w:hAnsi="Times New Roman" w:eastAsia="宋体"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50A8F48D">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0.05</w:t>
                  </w:r>
                </w:p>
              </w:tc>
            </w:tr>
            <w:tr w14:paraId="7B5C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1E60CF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20</w:t>
                  </w:r>
                </w:p>
              </w:tc>
              <w:tc>
                <w:tcPr>
                  <w:tcW w:w="2441" w:type="pct"/>
                  <w:noWrap w:val="0"/>
                  <w:vAlign w:val="center"/>
                </w:tcPr>
                <w:p w14:paraId="62EC063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eastAsia="zh-CN"/>
                    </w:rPr>
                  </w:pPr>
                  <w:r>
                    <w:rPr>
                      <w:rFonts w:hint="default" w:ascii="Times New Roman" w:hAnsi="Times New Roman" w:eastAsia="宋体" w:cs="Times New Roman"/>
                      <w:color w:val="auto"/>
                      <w:spacing w:val="0"/>
                      <w:kern w:val="0"/>
                      <w:position w:val="0"/>
                      <w:sz w:val="21"/>
                      <w:lang w:eastAsia="zh-CN"/>
                    </w:rPr>
                    <w:t>阴离子表面活性剂</w:t>
                  </w:r>
                  <w:r>
                    <w:rPr>
                      <w:rFonts w:hint="default" w:ascii="Times New Roman" w:hAnsi="Times New Roman" w:eastAsia="宋体" w:cs="Times New Roman"/>
                      <w:color w:val="auto"/>
                      <w:spacing w:val="0"/>
                      <w:kern w:val="0"/>
                      <w:position w:val="0"/>
                      <w:sz w:val="21"/>
                    </w:rPr>
                    <w:t xml:space="preserve">  </w:t>
                  </w:r>
                  <w:r>
                    <w:rPr>
                      <w:rFonts w:hint="default" w:ascii="Times New Roman" w:hAnsi="Times New Roman" w:eastAsia="宋体"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771CE670">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0.2</w:t>
                  </w:r>
                </w:p>
              </w:tc>
            </w:tr>
            <w:tr w14:paraId="535E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0714B38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21</w:t>
                  </w:r>
                </w:p>
              </w:tc>
              <w:tc>
                <w:tcPr>
                  <w:tcW w:w="2441" w:type="pct"/>
                  <w:noWrap w:val="0"/>
                  <w:vAlign w:val="center"/>
                </w:tcPr>
                <w:p w14:paraId="2FF4354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eastAsia="zh-CN"/>
                    </w:rPr>
                  </w:pPr>
                  <w:r>
                    <w:rPr>
                      <w:rFonts w:hint="eastAsia" w:ascii="Times New Roman" w:cs="Times New Roman"/>
                      <w:color w:val="auto"/>
                      <w:spacing w:val="0"/>
                      <w:kern w:val="0"/>
                      <w:position w:val="0"/>
                      <w:sz w:val="21"/>
                      <w:lang w:eastAsia="zh-CN"/>
                    </w:rPr>
                    <w:t>硫化物</w:t>
                  </w:r>
                  <w:r>
                    <w:rPr>
                      <w:rFonts w:hint="default" w:ascii="Times New Roman" w:hAnsi="Times New Roman" w:eastAsia="宋体" w:cs="Times New Roman"/>
                      <w:color w:val="auto"/>
                      <w:spacing w:val="0"/>
                      <w:kern w:val="0"/>
                      <w:position w:val="0"/>
                      <w:sz w:val="21"/>
                    </w:rPr>
                    <w:t xml:space="preserve">               </w:t>
                  </w:r>
                  <w:r>
                    <w:rPr>
                      <w:rFonts w:hint="eastAsia" w:ascii="Times New Roman"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1700DFAB">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0.2</w:t>
                  </w:r>
                </w:p>
              </w:tc>
            </w:tr>
            <w:tr w14:paraId="2045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noWrap w:val="0"/>
                  <w:vAlign w:val="center"/>
                </w:tcPr>
                <w:p w14:paraId="78293B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val="en-US" w:eastAsia="zh-CN"/>
                    </w:rPr>
                  </w:pPr>
                  <w:r>
                    <w:rPr>
                      <w:rFonts w:hint="eastAsia" w:ascii="Times New Roman" w:cs="Times New Roman"/>
                      <w:color w:val="auto"/>
                      <w:spacing w:val="0"/>
                      <w:kern w:val="0"/>
                      <w:position w:val="0"/>
                      <w:sz w:val="21"/>
                      <w:lang w:val="en-US" w:eastAsia="zh-CN"/>
                    </w:rPr>
                    <w:t>22</w:t>
                  </w:r>
                </w:p>
              </w:tc>
              <w:tc>
                <w:tcPr>
                  <w:tcW w:w="2441" w:type="pct"/>
                  <w:noWrap w:val="0"/>
                  <w:vAlign w:val="center"/>
                </w:tcPr>
                <w:p w14:paraId="460C01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lang w:eastAsia="zh-CN"/>
                    </w:rPr>
                  </w:pPr>
                  <w:r>
                    <w:rPr>
                      <w:rFonts w:hint="default" w:ascii="Times New Roman" w:hAnsi="Times New Roman" w:eastAsia="宋体" w:cs="Times New Roman"/>
                      <w:color w:val="auto"/>
                      <w:spacing w:val="0"/>
                      <w:kern w:val="0"/>
                      <w:position w:val="0"/>
                      <w:sz w:val="21"/>
                      <w:lang w:eastAsia="zh-CN"/>
                    </w:rPr>
                    <w:t>粪大肠菌群（个</w:t>
                  </w:r>
                  <w:r>
                    <w:rPr>
                      <w:rFonts w:hint="default" w:ascii="Times New Roman" w:hAnsi="Times New Roman" w:eastAsia="宋体" w:cs="Times New Roman"/>
                      <w:color w:val="auto"/>
                      <w:spacing w:val="0"/>
                      <w:kern w:val="0"/>
                      <w:position w:val="0"/>
                      <w:sz w:val="21"/>
                      <w:lang w:val="en-US" w:eastAsia="zh-CN"/>
                    </w:rPr>
                    <w:t>/L</w:t>
                  </w:r>
                  <w:r>
                    <w:rPr>
                      <w:rFonts w:hint="default" w:ascii="Times New Roman" w:hAnsi="Times New Roman" w:eastAsia="宋体" w:cs="Times New Roman"/>
                      <w:color w:val="auto"/>
                      <w:spacing w:val="0"/>
                      <w:kern w:val="0"/>
                      <w:position w:val="0"/>
                      <w:sz w:val="21"/>
                      <w:lang w:eastAsia="zh-CN"/>
                    </w:rPr>
                    <w:t>）</w:t>
                  </w:r>
                  <w:r>
                    <w:rPr>
                      <w:rFonts w:hint="default" w:ascii="Times New Roman" w:hAnsi="Times New Roman" w:eastAsia="宋体" w:cs="Times New Roman"/>
                      <w:color w:val="auto"/>
                      <w:spacing w:val="0"/>
                      <w:kern w:val="0"/>
                      <w:position w:val="0"/>
                      <w:sz w:val="21"/>
                    </w:rPr>
                    <w:t xml:space="preserve">     </w:t>
                  </w:r>
                  <w:r>
                    <w:rPr>
                      <w:rFonts w:hint="default" w:ascii="Times New Roman" w:hAnsi="Times New Roman" w:eastAsia="宋体" w:cs="Times New Roman"/>
                      <w:color w:val="auto"/>
                      <w:spacing w:val="0"/>
                      <w:kern w:val="0"/>
                      <w:position w:val="0"/>
                      <w:sz w:val="21"/>
                      <w:lang w:val="en-US" w:eastAsia="zh-CN"/>
                    </w:rPr>
                    <w:t xml:space="preserve">   </w:t>
                  </w:r>
                  <w:r>
                    <w:rPr>
                      <w:rFonts w:hint="default" w:ascii="Times New Roman" w:hAnsi="Times New Roman" w:eastAsia="宋体" w:cs="Times New Roman"/>
                      <w:color w:val="auto"/>
                      <w:spacing w:val="0"/>
                      <w:kern w:val="0"/>
                      <w:position w:val="0"/>
                      <w:sz w:val="21"/>
                    </w:rPr>
                    <w:t xml:space="preserve">      ≤</w:t>
                  </w:r>
                </w:p>
              </w:tc>
              <w:tc>
                <w:tcPr>
                  <w:tcW w:w="2994" w:type="dxa"/>
                  <w:noWrap w:val="0"/>
                  <w:vAlign w:val="center"/>
                </w:tcPr>
                <w:p w14:paraId="4BE8DF2B">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1"/>
                      <w:lang w:val="en-US" w:eastAsia="zh-CN"/>
                    </w:rPr>
                  </w:pPr>
                  <w:r>
                    <w:rPr>
                      <w:rFonts w:hint="eastAsia" w:ascii="Times New Roman" w:hAnsi="Times New Roman" w:eastAsia="宋体" w:cs="Times New Roman"/>
                      <w:color w:val="auto"/>
                      <w:spacing w:val="0"/>
                      <w:kern w:val="0"/>
                      <w:position w:val="0"/>
                      <w:sz w:val="21"/>
                      <w:lang w:val="en-US" w:eastAsia="zh-CN"/>
                    </w:rPr>
                    <w:t>10000</w:t>
                  </w:r>
                </w:p>
              </w:tc>
            </w:tr>
          </w:tbl>
          <w:p w14:paraId="17AED156">
            <w:pPr>
              <w:pStyle w:val="25"/>
              <w:numPr>
                <w:ilvl w:val="0"/>
                <w:numId w:val="0"/>
              </w:numPr>
              <w:topLinePunct w:val="0"/>
              <w:bidi w:val="0"/>
              <w:adjustRightInd w:val="0"/>
              <w:snapToGrid w:val="0"/>
              <w:spacing w:after="0" w:afterLines="0"/>
              <w:ind w:left="0" w:leftChars="0" w:right="0"/>
              <w:rPr>
                <w:rFonts w:hint="eastAsia"/>
                <w:b/>
                <w:bCs/>
                <w:color w:val="auto"/>
                <w:spacing w:val="0"/>
                <w:kern w:val="0"/>
                <w:position w:val="0"/>
                <w:lang w:eastAsia="zh-CN"/>
              </w:rPr>
            </w:pPr>
          </w:p>
          <w:p w14:paraId="58F4D639">
            <w:pPr>
              <w:pStyle w:val="25"/>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eastAsia="宋体" w:cs="Times New Roman"/>
                <w:b w:val="0"/>
                <w:bCs w:val="0"/>
                <w:color w:val="auto"/>
                <w:spacing w:val="0"/>
                <w:kern w:val="0"/>
                <w:position w:val="0"/>
                <w:lang w:eastAsia="zh-CN"/>
              </w:rPr>
            </w:pPr>
            <w:r>
              <w:rPr>
                <w:rFonts w:hint="eastAsia" w:ascii="Times New Roman" w:hAnsi="Times New Roman" w:eastAsia="宋体" w:cs="Times New Roman"/>
                <w:b w:val="0"/>
                <w:bCs w:val="0"/>
                <w:color w:val="auto"/>
                <w:spacing w:val="0"/>
                <w:kern w:val="0"/>
                <w:position w:val="0"/>
                <w:lang w:eastAsia="zh-CN"/>
              </w:rPr>
              <w:t>（</w:t>
            </w:r>
            <w:r>
              <w:rPr>
                <w:rFonts w:hint="eastAsia" w:ascii="Times New Roman" w:hAnsi="Times New Roman" w:eastAsia="宋体" w:cs="Times New Roman"/>
                <w:b w:val="0"/>
                <w:bCs w:val="0"/>
                <w:color w:val="auto"/>
                <w:spacing w:val="0"/>
                <w:kern w:val="0"/>
                <w:position w:val="0"/>
                <w:lang w:val="en-US" w:eastAsia="zh-CN"/>
              </w:rPr>
              <w:t>2</w:t>
            </w:r>
            <w:r>
              <w:rPr>
                <w:rFonts w:hint="eastAsia" w:ascii="Times New Roman" w:hAnsi="Times New Roman" w:eastAsia="宋体" w:cs="Times New Roman"/>
                <w:b w:val="0"/>
                <w:bCs w:val="0"/>
                <w:color w:val="auto"/>
                <w:spacing w:val="0"/>
                <w:kern w:val="0"/>
                <w:position w:val="0"/>
                <w:lang w:eastAsia="zh-CN"/>
              </w:rPr>
              <w:t>）</w:t>
            </w:r>
            <w:r>
              <w:rPr>
                <w:rFonts w:hint="eastAsia" w:ascii="Times New Roman" w:hAnsi="Times New Roman" w:eastAsia="宋体" w:cs="Times New Roman"/>
                <w:b w:val="0"/>
                <w:bCs w:val="0"/>
                <w:color w:val="auto"/>
                <w:spacing w:val="0"/>
                <w:kern w:val="0"/>
                <w:position w:val="0"/>
                <w:lang w:val="en-US" w:eastAsia="zh-CN"/>
              </w:rPr>
              <w:t>地表水环境质量现状</w:t>
            </w:r>
          </w:p>
          <w:p w14:paraId="1C1E3F04">
            <w:pPr>
              <w:pStyle w:val="129"/>
              <w:topLinePunct w:val="0"/>
              <w:bidi w:val="0"/>
              <w:adjustRightInd w:val="0"/>
              <w:snapToGrid w:val="0"/>
              <w:spacing w:after="0" w:afterLines="0"/>
              <w:ind w:left="0" w:leftChars="0" w:right="0"/>
              <w:rPr>
                <w:rFonts w:hint="default" w:ascii="Times New Roman" w:hAnsi="Times New Roman" w:eastAsia="宋体" w:cs="Times New Roman"/>
                <w:color w:val="auto"/>
                <w:spacing w:val="0"/>
                <w:kern w:val="0"/>
                <w:position w:val="0"/>
                <w:sz w:val="24"/>
                <w:highlight w:val="none"/>
              </w:rPr>
            </w:pPr>
            <w:r>
              <w:rPr>
                <w:rFonts w:hint="default" w:ascii="Times New Roman" w:hAnsi="Times New Roman" w:eastAsia="宋体" w:cs="Times New Roman"/>
                <w:color w:val="auto"/>
                <w:spacing w:val="0"/>
                <w:kern w:val="0"/>
                <w:position w:val="0"/>
                <w:sz w:val="24"/>
                <w:highlight w:val="none"/>
              </w:rPr>
              <w:t>根据玉溪市生态环境局发布《玉溪市生态环境状况公报（2024年度）》星云湖水质为Ⅴ类，不满足《地表水环境质量标准》（GB3838-2002）中Ⅲ类标准，水质不达到功能区划要求。</w:t>
            </w:r>
          </w:p>
          <w:p w14:paraId="757D147D">
            <w:pPr>
              <w:pStyle w:val="129"/>
              <w:topLinePunct w:val="0"/>
              <w:bidi w:val="0"/>
              <w:adjustRightInd w:val="0"/>
              <w:snapToGrid w:val="0"/>
              <w:spacing w:after="0" w:afterLines="0"/>
              <w:ind w:left="0" w:leftChars="0" w:right="0"/>
              <w:rPr>
                <w:rFonts w:hint="default" w:ascii="Times New Roman" w:hAnsi="Times New Roman" w:cs="Times New Roman"/>
                <w:color w:val="auto"/>
                <w:spacing w:val="0"/>
                <w:kern w:val="0"/>
                <w:position w:val="0"/>
                <w:sz w:val="24"/>
                <w:highlight w:val="none"/>
                <w:lang w:val="en-US" w:eastAsia="zh-CN"/>
              </w:rPr>
            </w:pPr>
            <w:r>
              <w:rPr>
                <w:rFonts w:hint="default" w:ascii="Times New Roman" w:hAnsi="Times New Roman" w:eastAsia="宋体" w:cs="Times New Roman"/>
                <w:color w:val="auto"/>
                <w:spacing w:val="0"/>
                <w:kern w:val="0"/>
                <w:position w:val="0"/>
                <w:sz w:val="24"/>
                <w:highlight w:val="none"/>
              </w:rPr>
              <w:t>本次环评</w:t>
            </w:r>
            <w:r>
              <w:rPr>
                <w:rFonts w:hint="default" w:ascii="Times New Roman" w:hAnsi="Times New Roman" w:eastAsia="宋体" w:cs="Times New Roman"/>
                <w:color w:val="auto"/>
                <w:spacing w:val="0"/>
                <w:kern w:val="0"/>
                <w:position w:val="0"/>
                <w:sz w:val="24"/>
                <w:highlight w:val="none"/>
                <w:lang w:val="en-US" w:eastAsia="zh-CN"/>
              </w:rPr>
              <w:t>对于</w:t>
            </w:r>
            <w:r>
              <w:rPr>
                <w:rFonts w:hint="default" w:ascii="Times New Roman" w:hAnsi="Times New Roman" w:eastAsia="宋体" w:cs="Times New Roman"/>
                <w:color w:val="auto"/>
                <w:spacing w:val="0"/>
                <w:kern w:val="0"/>
                <w:position w:val="0"/>
                <w:sz w:val="24"/>
                <w:highlight w:val="none"/>
              </w:rPr>
              <w:t>小街河水质现状调查和评价相关监测资料引用</w:t>
            </w:r>
            <w:r>
              <w:rPr>
                <w:rFonts w:hint="eastAsia" w:cs="Times New Roman"/>
                <w:color w:val="auto"/>
                <w:spacing w:val="0"/>
                <w:kern w:val="0"/>
                <w:position w:val="0"/>
                <w:sz w:val="24"/>
                <w:highlight w:val="none"/>
                <w:lang w:val="en-US" w:eastAsia="zh-CN"/>
              </w:rPr>
              <w:t>云南省生态环境厅发布的《2025年重点高原湖泊水质监测状况报表》（公示网址：https://sthjt.yn.gov.cn/hjzl/9dgyhpsjjcyb/）中小街河断面数据</w:t>
            </w:r>
            <w:r>
              <w:rPr>
                <w:rFonts w:hint="eastAsia" w:cs="Times New Roman"/>
                <w:b w:val="0"/>
                <w:bCs w:val="0"/>
                <w:color w:val="auto"/>
                <w:spacing w:val="0"/>
                <w:kern w:val="0"/>
                <w:position w:val="0"/>
                <w:sz w:val="24"/>
                <w:highlight w:val="none"/>
                <w:lang w:eastAsia="zh-CN"/>
              </w:rPr>
              <w:t>，</w:t>
            </w:r>
            <w:r>
              <w:rPr>
                <w:rFonts w:hint="eastAsia" w:cs="Times New Roman"/>
                <w:b w:val="0"/>
                <w:bCs w:val="0"/>
                <w:color w:val="auto"/>
                <w:spacing w:val="0"/>
                <w:kern w:val="0"/>
                <w:position w:val="0"/>
                <w:sz w:val="24"/>
                <w:highlight w:val="none"/>
                <w:lang w:val="en-US" w:eastAsia="zh-CN"/>
              </w:rPr>
              <w:t>根据发布数，</w:t>
            </w:r>
            <w:r>
              <w:rPr>
                <w:rFonts w:hint="default" w:ascii="Times New Roman" w:hAnsi="Times New Roman" w:eastAsia="宋体" w:cs="Times New Roman"/>
                <w:color w:val="auto"/>
                <w:spacing w:val="0"/>
                <w:kern w:val="0"/>
                <w:position w:val="0"/>
                <w:sz w:val="24"/>
                <w:highlight w:val="none"/>
                <w:lang w:val="en-US" w:eastAsia="zh-CN"/>
              </w:rPr>
              <w:t>具体结果见</w:t>
            </w:r>
            <w:r>
              <w:rPr>
                <w:rFonts w:hint="eastAsia" w:cs="Times New Roman"/>
                <w:color w:val="auto"/>
                <w:spacing w:val="0"/>
                <w:kern w:val="0"/>
                <w:position w:val="0"/>
                <w:sz w:val="24"/>
                <w:highlight w:val="none"/>
                <w:lang w:val="en-US" w:eastAsia="zh-CN"/>
              </w:rPr>
              <w:t>下</w:t>
            </w:r>
            <w:r>
              <w:rPr>
                <w:rFonts w:hint="default" w:ascii="Times New Roman" w:hAnsi="Times New Roman" w:eastAsia="宋体" w:cs="Times New Roman"/>
                <w:color w:val="auto"/>
                <w:spacing w:val="0"/>
                <w:kern w:val="0"/>
                <w:position w:val="0"/>
                <w:sz w:val="24"/>
                <w:highlight w:val="none"/>
                <w:lang w:val="en-US" w:eastAsia="zh-CN"/>
              </w:rPr>
              <w:t>表：</w:t>
            </w:r>
          </w:p>
          <w:p w14:paraId="406B9BD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eastAsia" w:ascii="Times New Roman" w:hAnsi="Times New Roman" w:eastAsia="宋体" w:cs="Times New Roman"/>
                <w:b/>
                <w:color w:val="auto"/>
                <w:spacing w:val="0"/>
                <w:kern w:val="0"/>
                <w:position w:val="0"/>
                <w:sz w:val="24"/>
                <w:szCs w:val="32"/>
                <w:highlight w:val="none"/>
                <w:lang w:val="en-US" w:eastAsia="zh-CN"/>
              </w:rPr>
            </w:pPr>
            <w:r>
              <w:rPr>
                <w:rFonts w:hint="eastAsia" w:ascii="Times New Roman" w:hAnsi="Times New Roman" w:eastAsia="宋体" w:cs="Times New Roman"/>
                <w:b/>
                <w:color w:val="auto"/>
                <w:spacing w:val="0"/>
                <w:kern w:val="0"/>
                <w:position w:val="0"/>
                <w:sz w:val="24"/>
                <w:szCs w:val="32"/>
                <w:highlight w:val="none"/>
                <w:lang w:val="en-US" w:eastAsia="zh-CN"/>
              </w:rPr>
              <w:t xml:space="preserve">表3-5  </w:t>
            </w:r>
            <w:r>
              <w:rPr>
                <w:rFonts w:hint="default" w:ascii="Times New Roman" w:hAnsi="Times New Roman" w:eastAsia="宋体" w:cs="Times New Roman"/>
                <w:b/>
                <w:color w:val="auto"/>
                <w:spacing w:val="0"/>
                <w:kern w:val="0"/>
                <w:position w:val="0"/>
                <w:sz w:val="24"/>
                <w:szCs w:val="32"/>
                <w:highlight w:val="none"/>
                <w:lang w:val="en-US" w:eastAsia="zh-CN"/>
              </w:rPr>
              <w:t>小街河</w:t>
            </w:r>
            <w:r>
              <w:rPr>
                <w:rFonts w:hint="eastAsia" w:ascii="Times New Roman" w:hAnsi="Times New Roman" w:eastAsia="宋体" w:cs="Times New Roman"/>
                <w:b/>
                <w:color w:val="auto"/>
                <w:spacing w:val="0"/>
                <w:kern w:val="0"/>
                <w:position w:val="0"/>
                <w:sz w:val="24"/>
                <w:szCs w:val="32"/>
                <w:highlight w:val="none"/>
                <w:lang w:val="en-US" w:eastAsia="zh-CN"/>
              </w:rPr>
              <w:t>水质现状</w:t>
            </w:r>
            <w:r>
              <w:rPr>
                <w:rFonts w:hint="eastAsia" w:ascii="Times New Roman" w:hAnsi="Times New Roman" w:cs="Times New Roman"/>
                <w:b/>
                <w:color w:val="auto"/>
                <w:spacing w:val="0"/>
                <w:kern w:val="0"/>
                <w:position w:val="0"/>
                <w:sz w:val="24"/>
                <w:szCs w:val="32"/>
                <w:highlight w:val="none"/>
                <w:lang w:val="en-US" w:eastAsia="zh-CN"/>
              </w:rPr>
              <w:t>结果</w:t>
            </w:r>
            <w:r>
              <w:rPr>
                <w:rFonts w:hint="eastAsia" w:ascii="Times New Roman" w:hAnsi="Times New Roman" w:eastAsia="宋体" w:cs="Times New Roman"/>
                <w:b/>
                <w:color w:val="auto"/>
                <w:spacing w:val="0"/>
                <w:kern w:val="0"/>
                <w:position w:val="0"/>
                <w:sz w:val="24"/>
                <w:szCs w:val="32"/>
                <w:highlight w:val="none"/>
                <w:lang w:val="en-US" w:eastAsia="zh-CN"/>
              </w:rPr>
              <w:t>一览表</w:t>
            </w:r>
          </w:p>
          <w:tbl>
            <w:tblPr>
              <w:tblStyle w:val="48"/>
              <w:tblW w:w="49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2154"/>
              <w:gridCol w:w="11"/>
              <w:gridCol w:w="924"/>
              <w:gridCol w:w="935"/>
              <w:gridCol w:w="10"/>
              <w:gridCol w:w="806"/>
              <w:gridCol w:w="10"/>
              <w:gridCol w:w="1033"/>
            </w:tblGrid>
            <w:tr w14:paraId="3755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0" w:type="pct"/>
                  <w:tcBorders>
                    <w:tl2br w:val="nil"/>
                    <w:tr2bl w:val="nil"/>
                  </w:tcBorders>
                  <w:noWrap w:val="0"/>
                  <w:vAlign w:val="center"/>
                </w:tcPr>
                <w:p w14:paraId="3572FA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lang w:bidi="ar"/>
                    </w:rPr>
                    <w:t>监测年份</w:t>
                  </w:r>
                </w:p>
              </w:tc>
              <w:tc>
                <w:tcPr>
                  <w:tcW w:w="3649" w:type="pct"/>
                  <w:gridSpan w:val="8"/>
                  <w:tcBorders>
                    <w:tl2br w:val="nil"/>
                    <w:tr2bl w:val="nil"/>
                  </w:tcBorders>
                  <w:noWrap w:val="0"/>
                  <w:vAlign w:val="center"/>
                </w:tcPr>
                <w:p w14:paraId="60D0AF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lang w:bidi="ar"/>
                    </w:rPr>
                    <w:t>202</w:t>
                  </w:r>
                  <w:r>
                    <w:rPr>
                      <w:rFonts w:hint="default" w:ascii="Times New Roman" w:hAnsi="Times New Roman" w:eastAsia="宋体" w:cs="Times New Roman"/>
                      <w:b/>
                      <w:bCs/>
                      <w:color w:val="auto"/>
                      <w:spacing w:val="0"/>
                      <w:kern w:val="0"/>
                      <w:position w:val="0"/>
                      <w:sz w:val="21"/>
                      <w:szCs w:val="21"/>
                      <w:lang w:val="en-US" w:eastAsia="zh-CN" w:bidi="ar"/>
                    </w:rPr>
                    <w:t>5</w:t>
                  </w:r>
                </w:p>
              </w:tc>
            </w:tr>
            <w:tr w14:paraId="2AC5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0" w:type="pct"/>
                  <w:tcBorders>
                    <w:tl2br w:val="nil"/>
                    <w:tr2bl w:val="nil"/>
                  </w:tcBorders>
                  <w:noWrap w:val="0"/>
                  <w:vAlign w:val="center"/>
                </w:tcPr>
                <w:p w14:paraId="5FA2847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lang w:bidi="ar"/>
                    </w:rPr>
                    <w:t>监测日期</w:t>
                  </w:r>
                </w:p>
              </w:tc>
              <w:tc>
                <w:tcPr>
                  <w:tcW w:w="1336" w:type="pct"/>
                  <w:tcBorders>
                    <w:tl2br w:val="nil"/>
                    <w:tr2bl w:val="nil"/>
                  </w:tcBorders>
                  <w:noWrap w:val="0"/>
                  <w:vAlign w:val="center"/>
                </w:tcPr>
                <w:p w14:paraId="467E04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bidi="ar"/>
                    </w:rPr>
                    <w:t>1</w:t>
                  </w:r>
                  <w:r>
                    <w:rPr>
                      <w:rFonts w:hint="default" w:ascii="Times New Roman" w:hAnsi="Times New Roman" w:eastAsia="宋体" w:cs="Times New Roman"/>
                      <w:b/>
                      <w:bCs/>
                      <w:color w:val="auto"/>
                      <w:spacing w:val="0"/>
                      <w:kern w:val="0"/>
                      <w:position w:val="0"/>
                      <w:sz w:val="21"/>
                      <w:szCs w:val="21"/>
                      <w:lang w:bidi="ar"/>
                    </w:rPr>
                    <w:t>月</w:t>
                  </w:r>
                  <w:r>
                    <w:rPr>
                      <w:rFonts w:hint="default" w:ascii="Times New Roman" w:hAnsi="Times New Roman" w:eastAsia="宋体" w:cs="Times New Roman"/>
                      <w:b/>
                      <w:bCs/>
                      <w:color w:val="auto"/>
                      <w:spacing w:val="0"/>
                      <w:kern w:val="0"/>
                      <w:position w:val="0"/>
                      <w:sz w:val="21"/>
                      <w:szCs w:val="21"/>
                      <w:lang w:val="en-US" w:eastAsia="zh-CN" w:bidi="ar"/>
                    </w:rPr>
                    <w:t>、3月、4月、5月、6月、9月、11月、12月</w:t>
                  </w:r>
                </w:p>
              </w:tc>
              <w:tc>
                <w:tcPr>
                  <w:tcW w:w="580" w:type="pct"/>
                  <w:gridSpan w:val="2"/>
                  <w:tcBorders>
                    <w:tl2br w:val="nil"/>
                    <w:tr2bl w:val="nil"/>
                  </w:tcBorders>
                  <w:noWrap w:val="0"/>
                  <w:vAlign w:val="center"/>
                </w:tcPr>
                <w:p w14:paraId="43AAFC5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lang w:val="en-US" w:eastAsia="zh-CN" w:bidi="ar"/>
                    </w:rPr>
                  </w:pPr>
                  <w:r>
                    <w:rPr>
                      <w:rFonts w:hint="default" w:ascii="Times New Roman" w:hAnsi="Times New Roman" w:eastAsia="宋体" w:cs="Times New Roman"/>
                      <w:b/>
                      <w:bCs/>
                      <w:color w:val="auto"/>
                      <w:spacing w:val="0"/>
                      <w:kern w:val="0"/>
                      <w:position w:val="0"/>
                      <w:sz w:val="21"/>
                      <w:szCs w:val="21"/>
                      <w:lang w:val="en-US" w:eastAsia="zh-CN" w:bidi="ar"/>
                    </w:rPr>
                    <w:t>2月</w:t>
                  </w:r>
                </w:p>
              </w:tc>
              <w:tc>
                <w:tcPr>
                  <w:tcW w:w="580" w:type="pct"/>
                  <w:tcBorders>
                    <w:tl2br w:val="nil"/>
                    <w:tr2bl w:val="nil"/>
                  </w:tcBorders>
                  <w:noWrap w:val="0"/>
                  <w:vAlign w:val="center"/>
                </w:tcPr>
                <w:p w14:paraId="1D2FB25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lang w:bidi="ar"/>
                    </w:rPr>
                    <w:t>7月</w:t>
                  </w:r>
                </w:p>
              </w:tc>
              <w:tc>
                <w:tcPr>
                  <w:tcW w:w="506" w:type="pct"/>
                  <w:gridSpan w:val="2"/>
                  <w:tcBorders>
                    <w:tl2br w:val="nil"/>
                    <w:tr2bl w:val="nil"/>
                  </w:tcBorders>
                  <w:noWrap w:val="0"/>
                  <w:vAlign w:val="center"/>
                </w:tcPr>
                <w:p w14:paraId="01B803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lang w:bidi="ar"/>
                    </w:rPr>
                    <w:t>8月</w:t>
                  </w:r>
                </w:p>
              </w:tc>
              <w:tc>
                <w:tcPr>
                  <w:tcW w:w="647" w:type="pct"/>
                  <w:gridSpan w:val="2"/>
                  <w:tcBorders>
                    <w:tl2br w:val="nil"/>
                    <w:tr2bl w:val="nil"/>
                  </w:tcBorders>
                  <w:noWrap w:val="0"/>
                  <w:vAlign w:val="center"/>
                </w:tcPr>
                <w:p w14:paraId="0B6EAC6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lang w:val="en-US" w:eastAsia="zh-CN" w:bidi="ar"/>
                    </w:rPr>
                    <w:t>10</w:t>
                  </w:r>
                  <w:r>
                    <w:rPr>
                      <w:rFonts w:hint="default" w:ascii="Times New Roman" w:hAnsi="Times New Roman" w:eastAsia="宋体" w:cs="Times New Roman"/>
                      <w:b/>
                      <w:bCs/>
                      <w:color w:val="auto"/>
                      <w:spacing w:val="0"/>
                      <w:kern w:val="0"/>
                      <w:position w:val="0"/>
                      <w:sz w:val="21"/>
                      <w:szCs w:val="21"/>
                      <w:lang w:bidi="ar"/>
                    </w:rPr>
                    <w:t>月</w:t>
                  </w:r>
                </w:p>
              </w:tc>
            </w:tr>
            <w:tr w14:paraId="2551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350" w:type="pc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78AFA5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rPr>
                  </w:pPr>
                </w:p>
                <w:p w14:paraId="3EA2707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rPr>
                  </w:pPr>
                </w:p>
                <w:p w14:paraId="20B9359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mc:AlternateContent>
                      <mc:Choice Requires="wpsCustomData">
                        <wpsCustomData:diagonalParaType/>
                      </mc:Choice>
                    </mc:AlternateContent>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超标指标</w:t>
                  </w:r>
                </w:p>
                <w:p w14:paraId="4BC4B89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right"/>
                    <w:textAlignment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水质类别</w:t>
                  </w:r>
                </w:p>
              </w:tc>
              <w:tc>
                <w:tcPr>
                  <w:tcW w:w="1336" w:type="pct"/>
                  <w:tcBorders>
                    <w:tl2br w:val="nil"/>
                    <w:tr2bl w:val="nil"/>
                  </w:tcBorders>
                  <w:noWrap w:val="0"/>
                  <w:vAlign w:val="center"/>
                </w:tcPr>
                <w:p w14:paraId="6EE3CDF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lang w:val="en-US" w:eastAsia="zh-CN" w:bidi="ar"/>
                    </w:rPr>
                  </w:pPr>
                  <w:r>
                    <w:rPr>
                      <w:rFonts w:hint="default" w:ascii="Times New Roman" w:hAnsi="Times New Roman" w:eastAsia="宋体" w:cs="Times New Roman"/>
                      <w:b/>
                      <w:bCs/>
                      <w:color w:val="auto"/>
                      <w:spacing w:val="0"/>
                      <w:kern w:val="0"/>
                      <w:position w:val="0"/>
                      <w:sz w:val="21"/>
                      <w:szCs w:val="21"/>
                      <w:lang w:val="en-US" w:eastAsia="zh-CN" w:bidi="ar"/>
                    </w:rPr>
                    <w:t>Ⅴ类</w:t>
                  </w:r>
                </w:p>
              </w:tc>
              <w:tc>
                <w:tcPr>
                  <w:tcW w:w="580" w:type="pct"/>
                  <w:gridSpan w:val="2"/>
                  <w:tcBorders>
                    <w:tl2br w:val="nil"/>
                    <w:tr2bl w:val="nil"/>
                  </w:tcBorders>
                  <w:noWrap w:val="0"/>
                  <w:vAlign w:val="center"/>
                </w:tcPr>
                <w:p w14:paraId="473BF84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lang w:val="en-US" w:eastAsia="zh-CN" w:bidi="ar"/>
                    </w:rPr>
                  </w:pPr>
                  <w:r>
                    <w:rPr>
                      <w:rFonts w:hint="default" w:ascii="Times New Roman" w:hAnsi="Times New Roman" w:eastAsia="宋体" w:cs="Times New Roman"/>
                      <w:b/>
                      <w:bCs/>
                      <w:color w:val="auto"/>
                      <w:spacing w:val="0"/>
                      <w:kern w:val="0"/>
                      <w:position w:val="0"/>
                      <w:sz w:val="21"/>
                      <w:szCs w:val="21"/>
                      <w:lang w:val="en-US" w:eastAsia="zh-CN" w:bidi="ar"/>
                    </w:rPr>
                    <w:t>Ⅴ类</w:t>
                  </w:r>
                </w:p>
              </w:tc>
              <w:tc>
                <w:tcPr>
                  <w:tcW w:w="580" w:type="pct"/>
                  <w:tcBorders>
                    <w:tl2br w:val="nil"/>
                    <w:tr2bl w:val="nil"/>
                  </w:tcBorders>
                  <w:noWrap w:val="0"/>
                  <w:vAlign w:val="center"/>
                </w:tcPr>
                <w:p w14:paraId="3E37DAD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lang w:bidi="ar"/>
                    </w:rPr>
                  </w:pPr>
                  <w:r>
                    <w:rPr>
                      <w:rFonts w:hint="default" w:ascii="Times New Roman" w:hAnsi="Times New Roman" w:eastAsia="宋体" w:cs="Times New Roman"/>
                      <w:b/>
                      <w:bCs/>
                      <w:color w:val="auto"/>
                      <w:spacing w:val="0"/>
                      <w:kern w:val="0"/>
                      <w:position w:val="0"/>
                      <w:sz w:val="21"/>
                      <w:szCs w:val="21"/>
                      <w:lang w:val="en-US" w:eastAsia="zh-CN" w:bidi="ar"/>
                    </w:rPr>
                    <w:t>Ⅴ类</w:t>
                  </w:r>
                </w:p>
              </w:tc>
              <w:tc>
                <w:tcPr>
                  <w:tcW w:w="506" w:type="pct"/>
                  <w:gridSpan w:val="2"/>
                  <w:tcBorders>
                    <w:tl2br w:val="nil"/>
                    <w:tr2bl w:val="nil"/>
                  </w:tcBorders>
                  <w:noWrap w:val="0"/>
                  <w:vAlign w:val="center"/>
                </w:tcPr>
                <w:p w14:paraId="1878C1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lang w:bidi="ar"/>
                    </w:rPr>
                  </w:pPr>
                  <w:r>
                    <w:rPr>
                      <w:rFonts w:hint="default" w:ascii="Times New Roman" w:hAnsi="Times New Roman" w:eastAsia="宋体" w:cs="Times New Roman"/>
                      <w:b/>
                      <w:bCs/>
                      <w:color w:val="auto"/>
                      <w:spacing w:val="0"/>
                      <w:kern w:val="0"/>
                      <w:position w:val="0"/>
                      <w:sz w:val="21"/>
                      <w:szCs w:val="21"/>
                      <w:lang w:val="en-US" w:eastAsia="zh-CN" w:bidi="ar"/>
                    </w:rPr>
                    <w:t>Ⅴ类</w:t>
                  </w:r>
                </w:p>
              </w:tc>
              <w:tc>
                <w:tcPr>
                  <w:tcW w:w="647" w:type="pct"/>
                  <w:gridSpan w:val="2"/>
                  <w:tcBorders>
                    <w:tl2br w:val="nil"/>
                    <w:tr2bl w:val="nil"/>
                  </w:tcBorders>
                  <w:noWrap w:val="0"/>
                  <w:vAlign w:val="center"/>
                </w:tcPr>
                <w:p w14:paraId="2E31F78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color w:val="auto"/>
                      <w:spacing w:val="0"/>
                      <w:kern w:val="0"/>
                      <w:position w:val="0"/>
                      <w:sz w:val="21"/>
                      <w:szCs w:val="21"/>
                      <w:lang w:bidi="ar"/>
                    </w:rPr>
                  </w:pPr>
                  <w:r>
                    <w:rPr>
                      <w:rFonts w:hint="default" w:ascii="Times New Roman" w:hAnsi="Times New Roman" w:eastAsia="宋体" w:cs="Times New Roman"/>
                      <w:b/>
                      <w:bCs/>
                      <w:color w:val="auto"/>
                      <w:spacing w:val="0"/>
                      <w:kern w:val="0"/>
                      <w:position w:val="0"/>
                      <w:sz w:val="21"/>
                      <w:szCs w:val="21"/>
                      <w:lang w:val="en-US" w:eastAsia="zh-CN" w:bidi="ar"/>
                    </w:rPr>
                    <w:t>Ⅴ类</w:t>
                  </w:r>
                </w:p>
              </w:tc>
            </w:tr>
            <w:tr w14:paraId="5BF2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0" w:type="pct"/>
                  <w:tcBorders>
                    <w:tl2br w:val="nil"/>
                    <w:tr2bl w:val="nil"/>
                  </w:tcBorders>
                  <w:noWrap w:val="0"/>
                  <w:vAlign w:val="center"/>
                </w:tcPr>
                <w:p w14:paraId="00A545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bidi="ar"/>
                    </w:rPr>
                    <w:t>高锰酸盐指数</w:t>
                  </w:r>
                </w:p>
              </w:tc>
              <w:tc>
                <w:tcPr>
                  <w:tcW w:w="1343" w:type="pct"/>
                  <w:gridSpan w:val="2"/>
                  <w:vMerge w:val="restart"/>
                  <w:tcBorders>
                    <w:tl2br w:val="nil"/>
                    <w:tr2bl w:val="nil"/>
                  </w:tcBorders>
                  <w:noWrap/>
                  <w:vAlign w:val="center"/>
                </w:tcPr>
                <w:p w14:paraId="56CE2B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断流</w:t>
                  </w:r>
                </w:p>
              </w:tc>
              <w:tc>
                <w:tcPr>
                  <w:tcW w:w="573" w:type="pct"/>
                  <w:tcBorders>
                    <w:tl2br w:val="nil"/>
                    <w:tr2bl w:val="nil"/>
                  </w:tcBorders>
                  <w:noWrap/>
                  <w:vAlign w:val="center"/>
                </w:tcPr>
                <w:p w14:paraId="4A7C0E8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劣Ⅴ类</w:t>
                  </w:r>
                </w:p>
              </w:tc>
              <w:tc>
                <w:tcPr>
                  <w:tcW w:w="586" w:type="pct"/>
                  <w:gridSpan w:val="2"/>
                  <w:tcBorders>
                    <w:tl2br w:val="nil"/>
                    <w:tr2bl w:val="nil"/>
                  </w:tcBorders>
                  <w:noWrap/>
                  <w:vAlign w:val="center"/>
                </w:tcPr>
                <w:p w14:paraId="5C6310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506" w:type="pct"/>
                  <w:gridSpan w:val="2"/>
                  <w:tcBorders>
                    <w:tl2br w:val="nil"/>
                    <w:tr2bl w:val="nil"/>
                  </w:tcBorders>
                  <w:noWrap/>
                  <w:vAlign w:val="center"/>
                </w:tcPr>
                <w:p w14:paraId="085C96D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640" w:type="pct"/>
                  <w:tcBorders>
                    <w:tl2br w:val="nil"/>
                    <w:tr2bl w:val="nil"/>
                  </w:tcBorders>
                  <w:noWrap/>
                  <w:vAlign w:val="center"/>
                </w:tcPr>
                <w:p w14:paraId="60267B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r>
            <w:tr w14:paraId="2447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0" w:type="pct"/>
                  <w:tcBorders>
                    <w:tl2br w:val="nil"/>
                    <w:tr2bl w:val="nil"/>
                  </w:tcBorders>
                  <w:shd w:val="clear" w:color="auto" w:fill="auto"/>
                  <w:noWrap w:val="0"/>
                  <w:vAlign w:val="center"/>
                </w:tcPr>
                <w:p w14:paraId="4930E4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bidi="ar"/>
                    </w:rPr>
                    <w:t>生化需氧量</w:t>
                  </w:r>
                </w:p>
              </w:tc>
              <w:tc>
                <w:tcPr>
                  <w:tcW w:w="1343" w:type="pct"/>
                  <w:gridSpan w:val="2"/>
                  <w:vMerge w:val="continue"/>
                  <w:tcBorders>
                    <w:tl2br w:val="nil"/>
                    <w:tr2bl w:val="nil"/>
                  </w:tcBorders>
                  <w:noWrap/>
                  <w:vAlign w:val="center"/>
                </w:tcPr>
                <w:p w14:paraId="321BE01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p>
              </w:tc>
              <w:tc>
                <w:tcPr>
                  <w:tcW w:w="573" w:type="pct"/>
                  <w:tcBorders>
                    <w:tl2br w:val="nil"/>
                    <w:tr2bl w:val="nil"/>
                  </w:tcBorders>
                  <w:noWrap/>
                  <w:vAlign w:val="center"/>
                </w:tcPr>
                <w:p w14:paraId="0963E16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劣Ⅴ类</w:t>
                  </w:r>
                </w:p>
              </w:tc>
              <w:tc>
                <w:tcPr>
                  <w:tcW w:w="586" w:type="pct"/>
                  <w:gridSpan w:val="2"/>
                  <w:tcBorders>
                    <w:tl2br w:val="nil"/>
                    <w:tr2bl w:val="nil"/>
                  </w:tcBorders>
                  <w:noWrap/>
                  <w:vAlign w:val="center"/>
                </w:tcPr>
                <w:p w14:paraId="720BAAD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c>
                <w:tcPr>
                  <w:tcW w:w="506" w:type="pct"/>
                  <w:gridSpan w:val="2"/>
                  <w:tcBorders>
                    <w:tl2br w:val="nil"/>
                    <w:tr2bl w:val="nil"/>
                  </w:tcBorders>
                  <w:noWrap/>
                  <w:vAlign w:val="center"/>
                </w:tcPr>
                <w:p w14:paraId="49982B1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c>
                <w:tcPr>
                  <w:tcW w:w="640" w:type="pct"/>
                  <w:tcBorders>
                    <w:tl2br w:val="nil"/>
                    <w:tr2bl w:val="nil"/>
                  </w:tcBorders>
                  <w:noWrap/>
                  <w:vAlign w:val="center"/>
                </w:tcPr>
                <w:p w14:paraId="0DD592B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r>
            <w:tr w14:paraId="4AC1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0" w:type="pct"/>
                  <w:tcBorders>
                    <w:tl2br w:val="nil"/>
                    <w:tr2bl w:val="nil"/>
                  </w:tcBorders>
                  <w:shd w:val="clear" w:color="auto" w:fill="auto"/>
                  <w:noWrap w:val="0"/>
                  <w:vAlign w:val="center"/>
                </w:tcPr>
                <w:p w14:paraId="2B0C1BC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bidi="ar"/>
                    </w:rPr>
                    <w:t>化学需氧量</w:t>
                  </w:r>
                </w:p>
              </w:tc>
              <w:tc>
                <w:tcPr>
                  <w:tcW w:w="1343" w:type="pct"/>
                  <w:gridSpan w:val="2"/>
                  <w:vMerge w:val="continue"/>
                  <w:tcBorders>
                    <w:tl2br w:val="nil"/>
                    <w:tr2bl w:val="nil"/>
                  </w:tcBorders>
                  <w:noWrap/>
                  <w:vAlign w:val="center"/>
                </w:tcPr>
                <w:p w14:paraId="021BBE3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p>
              </w:tc>
              <w:tc>
                <w:tcPr>
                  <w:tcW w:w="573" w:type="pct"/>
                  <w:tcBorders>
                    <w:tl2br w:val="nil"/>
                    <w:tr2bl w:val="nil"/>
                  </w:tcBorders>
                  <w:noWrap/>
                  <w:vAlign w:val="center"/>
                </w:tcPr>
                <w:p w14:paraId="36219BE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c>
                <w:tcPr>
                  <w:tcW w:w="586" w:type="pct"/>
                  <w:gridSpan w:val="2"/>
                  <w:tcBorders>
                    <w:tl2br w:val="nil"/>
                    <w:tr2bl w:val="nil"/>
                  </w:tcBorders>
                  <w:noWrap/>
                  <w:vAlign w:val="center"/>
                </w:tcPr>
                <w:p w14:paraId="38F39E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c>
                <w:tcPr>
                  <w:tcW w:w="506" w:type="pct"/>
                  <w:gridSpan w:val="2"/>
                  <w:tcBorders>
                    <w:tl2br w:val="nil"/>
                    <w:tr2bl w:val="nil"/>
                  </w:tcBorders>
                  <w:noWrap/>
                  <w:vAlign w:val="center"/>
                </w:tcPr>
                <w:p w14:paraId="0C8DF00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c>
                <w:tcPr>
                  <w:tcW w:w="640" w:type="pct"/>
                  <w:tcBorders>
                    <w:tl2br w:val="nil"/>
                    <w:tr2bl w:val="nil"/>
                  </w:tcBorders>
                  <w:noWrap/>
                  <w:vAlign w:val="center"/>
                </w:tcPr>
                <w:p w14:paraId="6E5412B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Ⅴ类</w:t>
                  </w:r>
                </w:p>
              </w:tc>
            </w:tr>
            <w:tr w14:paraId="0C94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0" w:type="pct"/>
                  <w:tcBorders>
                    <w:tl2br w:val="nil"/>
                    <w:tr2bl w:val="nil"/>
                  </w:tcBorders>
                  <w:shd w:val="clear" w:color="auto" w:fill="auto"/>
                  <w:noWrap w:val="0"/>
                  <w:vAlign w:val="center"/>
                </w:tcPr>
                <w:p w14:paraId="67A644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bidi="ar"/>
                    </w:rPr>
                    <w:t>总磷</w:t>
                  </w:r>
                </w:p>
              </w:tc>
              <w:tc>
                <w:tcPr>
                  <w:tcW w:w="1343" w:type="pct"/>
                  <w:gridSpan w:val="2"/>
                  <w:vMerge w:val="continue"/>
                  <w:tcBorders>
                    <w:tl2br w:val="nil"/>
                    <w:tr2bl w:val="nil"/>
                  </w:tcBorders>
                  <w:noWrap/>
                  <w:vAlign w:val="center"/>
                </w:tcPr>
                <w:p w14:paraId="02F54E3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p>
              </w:tc>
              <w:tc>
                <w:tcPr>
                  <w:tcW w:w="573" w:type="pct"/>
                  <w:tcBorders>
                    <w:tl2br w:val="nil"/>
                    <w:tr2bl w:val="nil"/>
                  </w:tcBorders>
                  <w:noWrap/>
                  <w:vAlign w:val="center"/>
                </w:tcPr>
                <w:p w14:paraId="5884A43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c>
                <w:tcPr>
                  <w:tcW w:w="586" w:type="pct"/>
                  <w:gridSpan w:val="2"/>
                  <w:tcBorders>
                    <w:tl2br w:val="nil"/>
                    <w:tr2bl w:val="nil"/>
                  </w:tcBorders>
                  <w:noWrap/>
                  <w:vAlign w:val="center"/>
                </w:tcPr>
                <w:p w14:paraId="0A3077B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c>
                <w:tcPr>
                  <w:tcW w:w="506" w:type="pct"/>
                  <w:gridSpan w:val="2"/>
                  <w:tcBorders>
                    <w:tl2br w:val="nil"/>
                    <w:tr2bl w:val="nil"/>
                  </w:tcBorders>
                  <w:noWrap/>
                  <w:vAlign w:val="center"/>
                </w:tcPr>
                <w:p w14:paraId="6DB0264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c>
                <w:tcPr>
                  <w:tcW w:w="640" w:type="pct"/>
                  <w:tcBorders>
                    <w:tl2br w:val="nil"/>
                    <w:tr2bl w:val="nil"/>
                  </w:tcBorders>
                  <w:noWrap/>
                  <w:vAlign w:val="center"/>
                </w:tcPr>
                <w:p w14:paraId="23F6345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Ⅴ类</w:t>
                  </w:r>
                </w:p>
              </w:tc>
            </w:tr>
            <w:tr w14:paraId="4855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0" w:type="pct"/>
                  <w:tcBorders>
                    <w:tl2br w:val="nil"/>
                    <w:tr2bl w:val="nil"/>
                  </w:tcBorders>
                  <w:shd w:val="clear" w:color="auto" w:fill="auto"/>
                  <w:noWrap w:val="0"/>
                  <w:vAlign w:val="center"/>
                </w:tcPr>
                <w:p w14:paraId="572A332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bidi="ar"/>
                    </w:rPr>
                    <w:t>总氮</w:t>
                  </w:r>
                </w:p>
              </w:tc>
              <w:tc>
                <w:tcPr>
                  <w:tcW w:w="1343" w:type="pct"/>
                  <w:gridSpan w:val="2"/>
                  <w:vMerge w:val="continue"/>
                  <w:tcBorders>
                    <w:tl2br w:val="nil"/>
                    <w:tr2bl w:val="nil"/>
                  </w:tcBorders>
                  <w:noWrap/>
                  <w:vAlign w:val="center"/>
                </w:tcPr>
                <w:p w14:paraId="60C7DC1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p>
              </w:tc>
              <w:tc>
                <w:tcPr>
                  <w:tcW w:w="573" w:type="pct"/>
                  <w:tcBorders>
                    <w:tl2br w:val="nil"/>
                    <w:tr2bl w:val="nil"/>
                  </w:tcBorders>
                  <w:noWrap/>
                  <w:vAlign w:val="center"/>
                </w:tcPr>
                <w:p w14:paraId="0290656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Ⅳ类</w:t>
                  </w:r>
                </w:p>
              </w:tc>
              <w:tc>
                <w:tcPr>
                  <w:tcW w:w="586" w:type="pct"/>
                  <w:gridSpan w:val="2"/>
                  <w:tcBorders>
                    <w:tl2br w:val="nil"/>
                    <w:tr2bl w:val="nil"/>
                  </w:tcBorders>
                  <w:noWrap/>
                  <w:vAlign w:val="center"/>
                </w:tcPr>
                <w:p w14:paraId="71FF68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bidi="ar"/>
                    </w:rPr>
                  </w:pPr>
                  <w:r>
                    <w:rPr>
                      <w:rFonts w:hint="default" w:ascii="Times New Roman" w:hAnsi="Times New Roman" w:eastAsia="宋体" w:cs="Times New Roman"/>
                      <w:color w:val="auto"/>
                      <w:spacing w:val="0"/>
                      <w:kern w:val="0"/>
                      <w:position w:val="0"/>
                      <w:sz w:val="21"/>
                      <w:szCs w:val="21"/>
                    </w:rPr>
                    <w:t>Ⅳ类</w:t>
                  </w:r>
                </w:p>
              </w:tc>
              <w:tc>
                <w:tcPr>
                  <w:tcW w:w="506" w:type="pct"/>
                  <w:gridSpan w:val="2"/>
                  <w:tcBorders>
                    <w:tl2br w:val="nil"/>
                    <w:tr2bl w:val="nil"/>
                  </w:tcBorders>
                  <w:noWrap/>
                  <w:vAlign w:val="center"/>
                </w:tcPr>
                <w:p w14:paraId="2DACAA2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bidi="ar"/>
                    </w:rPr>
                  </w:pPr>
                  <w:r>
                    <w:rPr>
                      <w:rFonts w:hint="default" w:ascii="Times New Roman" w:hAnsi="Times New Roman" w:eastAsia="宋体" w:cs="Times New Roman"/>
                      <w:color w:val="auto"/>
                      <w:spacing w:val="0"/>
                      <w:kern w:val="0"/>
                      <w:position w:val="0"/>
                      <w:sz w:val="21"/>
                      <w:szCs w:val="21"/>
                      <w:lang w:val="en-US" w:eastAsia="zh-CN" w:bidi="ar"/>
                    </w:rPr>
                    <w:t>/</w:t>
                  </w:r>
                </w:p>
              </w:tc>
              <w:tc>
                <w:tcPr>
                  <w:tcW w:w="640" w:type="pct"/>
                  <w:tcBorders>
                    <w:tl2br w:val="nil"/>
                    <w:tr2bl w:val="nil"/>
                  </w:tcBorders>
                  <w:noWrap/>
                  <w:vAlign w:val="center"/>
                </w:tcPr>
                <w:p w14:paraId="6D05068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bidi="ar"/>
                    </w:rPr>
                  </w:pPr>
                  <w:r>
                    <w:rPr>
                      <w:rFonts w:hint="default" w:ascii="Times New Roman" w:hAnsi="Times New Roman" w:eastAsia="宋体" w:cs="Times New Roman"/>
                      <w:color w:val="auto"/>
                      <w:spacing w:val="0"/>
                      <w:kern w:val="0"/>
                      <w:position w:val="0"/>
                      <w:sz w:val="21"/>
                      <w:szCs w:val="21"/>
                      <w:lang w:val="en-US" w:eastAsia="zh-CN" w:bidi="ar"/>
                    </w:rPr>
                    <w:t>/</w:t>
                  </w:r>
                </w:p>
              </w:tc>
            </w:tr>
            <w:tr w14:paraId="65F2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0" w:type="pct"/>
                  <w:tcBorders>
                    <w:tl2br w:val="nil"/>
                    <w:tr2bl w:val="nil"/>
                  </w:tcBorders>
                  <w:shd w:val="clear" w:color="auto" w:fill="auto"/>
                  <w:noWrap w:val="0"/>
                  <w:vAlign w:val="center"/>
                </w:tcPr>
                <w:p w14:paraId="1625D32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val="en-US" w:eastAsia="zh-CN" w:bidi="ar"/>
                    </w:rPr>
                    <w:t>溶解氧</w:t>
                  </w:r>
                </w:p>
              </w:tc>
              <w:tc>
                <w:tcPr>
                  <w:tcW w:w="1343" w:type="pct"/>
                  <w:gridSpan w:val="2"/>
                  <w:vMerge w:val="continue"/>
                  <w:tcBorders>
                    <w:tl2br w:val="nil"/>
                    <w:tr2bl w:val="nil"/>
                  </w:tcBorders>
                  <w:noWrap/>
                  <w:vAlign w:val="center"/>
                </w:tcPr>
                <w:p w14:paraId="3DC8F31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rPr>
                  </w:pPr>
                </w:p>
              </w:tc>
              <w:tc>
                <w:tcPr>
                  <w:tcW w:w="573" w:type="pct"/>
                  <w:tcBorders>
                    <w:tl2br w:val="nil"/>
                    <w:tr2bl w:val="nil"/>
                  </w:tcBorders>
                  <w:noWrap/>
                  <w:vAlign w:val="center"/>
                </w:tcPr>
                <w:p w14:paraId="7AE06D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586" w:type="pct"/>
                  <w:gridSpan w:val="2"/>
                  <w:tcBorders>
                    <w:tl2br w:val="nil"/>
                    <w:tr2bl w:val="nil"/>
                  </w:tcBorders>
                  <w:noWrap/>
                  <w:vAlign w:val="center"/>
                </w:tcPr>
                <w:p w14:paraId="09A620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506" w:type="pct"/>
                  <w:gridSpan w:val="2"/>
                  <w:tcBorders>
                    <w:tl2br w:val="nil"/>
                    <w:tr2bl w:val="nil"/>
                  </w:tcBorders>
                  <w:noWrap/>
                  <w:vAlign w:val="center"/>
                </w:tcPr>
                <w:p w14:paraId="2C8C2D8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bidi="ar"/>
                    </w:rPr>
                  </w:pPr>
                  <w:r>
                    <w:rPr>
                      <w:rFonts w:hint="default" w:ascii="Times New Roman" w:hAnsi="Times New Roman" w:eastAsia="宋体" w:cs="Times New Roman"/>
                      <w:color w:val="auto"/>
                      <w:spacing w:val="0"/>
                      <w:kern w:val="0"/>
                      <w:position w:val="0"/>
                      <w:sz w:val="21"/>
                      <w:szCs w:val="21"/>
                    </w:rPr>
                    <w:t>Ⅳ类</w:t>
                  </w:r>
                </w:p>
              </w:tc>
              <w:tc>
                <w:tcPr>
                  <w:tcW w:w="640" w:type="pct"/>
                  <w:tcBorders>
                    <w:tl2br w:val="nil"/>
                    <w:tr2bl w:val="nil"/>
                  </w:tcBorders>
                  <w:noWrap/>
                  <w:vAlign w:val="center"/>
                </w:tcPr>
                <w:p w14:paraId="5CFA7C4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color w:val="auto"/>
                      <w:spacing w:val="0"/>
                      <w:kern w:val="0"/>
                      <w:position w:val="0"/>
                      <w:sz w:val="21"/>
                      <w:szCs w:val="21"/>
                      <w:lang w:val="en-US" w:eastAsia="zh-CN" w:bidi="ar"/>
                    </w:rPr>
                  </w:pPr>
                  <w:r>
                    <w:rPr>
                      <w:rFonts w:hint="default" w:ascii="Times New Roman" w:hAnsi="Times New Roman" w:eastAsia="宋体" w:cs="Times New Roman"/>
                      <w:color w:val="auto"/>
                      <w:spacing w:val="0"/>
                      <w:kern w:val="0"/>
                      <w:position w:val="0"/>
                      <w:sz w:val="21"/>
                      <w:szCs w:val="21"/>
                      <w:lang w:val="en-US" w:eastAsia="zh-CN" w:bidi="ar"/>
                    </w:rPr>
                    <w:t>/</w:t>
                  </w:r>
                </w:p>
              </w:tc>
            </w:tr>
          </w:tbl>
          <w:p w14:paraId="3482A78C">
            <w:pPr>
              <w:pStyle w:val="8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422" w:firstLineChars="200"/>
              <w:jc w:val="center"/>
              <w:textAlignment w:val="auto"/>
              <w:rPr>
                <w:rFonts w:hint="eastAsia" w:ascii="Times New Roman" w:hAnsi="Times New Roman" w:eastAsia="宋体" w:cs="Times New Roman"/>
                <w:b/>
                <w:bCs/>
                <w:color w:val="auto"/>
                <w:spacing w:val="0"/>
                <w:kern w:val="0"/>
                <w:position w:val="0"/>
                <w:sz w:val="21"/>
                <w:szCs w:val="21"/>
                <w:lang w:val="en-US" w:eastAsia="zh-CN"/>
              </w:rPr>
            </w:pPr>
          </w:p>
          <w:p w14:paraId="076A744B">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ascii="Times New Roman" w:hAnsi="Times New Roman" w:cs="Times New Roman"/>
                <w:color w:val="auto"/>
                <w:spacing w:val="0"/>
                <w:kern w:val="0"/>
                <w:position w:val="0"/>
                <w:sz w:val="24"/>
              </w:rPr>
            </w:pPr>
          </w:p>
          <w:p w14:paraId="6B50C81E">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color w:val="auto"/>
                <w:spacing w:val="0"/>
                <w:kern w:val="0"/>
                <w:position w:val="0"/>
                <w:sz w:val="24"/>
              </w:rPr>
            </w:pPr>
            <w:r>
              <w:rPr>
                <w:rFonts w:ascii="Times New Roman" w:hAnsi="Times New Roman" w:cs="Times New Roman"/>
                <w:color w:val="auto"/>
                <w:spacing w:val="0"/>
                <w:kern w:val="0"/>
                <w:position w:val="0"/>
                <w:sz w:val="24"/>
              </w:rPr>
              <w:t>根据</w:t>
            </w:r>
            <w:r>
              <w:rPr>
                <w:rFonts w:hint="eastAsia" w:cs="Times New Roman"/>
                <w:color w:val="auto"/>
                <w:spacing w:val="0"/>
                <w:kern w:val="0"/>
                <w:position w:val="0"/>
                <w:sz w:val="24"/>
                <w:lang w:val="en-US" w:eastAsia="zh-CN"/>
              </w:rPr>
              <w:t>上表</w:t>
            </w:r>
            <w:r>
              <w:rPr>
                <w:rFonts w:ascii="Times New Roman" w:hAnsi="Times New Roman" w:cs="Times New Roman"/>
                <w:color w:val="auto"/>
                <w:spacing w:val="0"/>
                <w:kern w:val="0"/>
                <w:position w:val="0"/>
                <w:sz w:val="24"/>
              </w:rPr>
              <w:t>可知，</w:t>
            </w:r>
            <w:r>
              <w:rPr>
                <w:rFonts w:ascii="Times New Roman" w:hAnsi="Times New Roman" w:cs="Times New Roman"/>
                <w:color w:val="auto"/>
                <w:spacing w:val="0"/>
                <w:kern w:val="0"/>
                <w:position w:val="0"/>
                <w:sz w:val="24"/>
                <w:highlight w:val="none"/>
              </w:rPr>
              <w:t>小街河地</w:t>
            </w:r>
            <w:r>
              <w:rPr>
                <w:rFonts w:ascii="Times New Roman" w:hAnsi="Times New Roman" w:cs="Times New Roman"/>
                <w:color w:val="auto"/>
                <w:spacing w:val="0"/>
                <w:kern w:val="0"/>
                <w:position w:val="0"/>
                <w:sz w:val="24"/>
              </w:rPr>
              <w:t>表水环境质量现状不能满足《地表水环境质量标准》（GB3838-2002）Ⅲ类标准要求，</w:t>
            </w:r>
            <w:r>
              <w:rPr>
                <w:rFonts w:hint="eastAsia" w:ascii="Times New Roman" w:hAnsi="Times New Roman" w:cs="Times New Roman"/>
                <w:color w:val="auto"/>
                <w:spacing w:val="0"/>
                <w:kern w:val="0"/>
                <w:position w:val="0"/>
                <w:sz w:val="24"/>
              </w:rPr>
              <w:t>水质不达到功能区划要求。</w:t>
            </w:r>
          </w:p>
          <w:p w14:paraId="506E4552">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 w:val="0"/>
                <w:bCs w:val="0"/>
                <w:color w:val="auto"/>
                <w:spacing w:val="0"/>
                <w:kern w:val="0"/>
                <w:position w:val="0"/>
                <w:sz w:val="24"/>
                <w:szCs w:val="24"/>
                <w:lang w:val="en-US" w:eastAsia="zh-CN"/>
              </w:rPr>
            </w:pPr>
            <w:r>
              <w:rPr>
                <w:rFonts w:hint="default" w:ascii="Times New Roman" w:hAnsi="Times New Roman" w:eastAsia="宋体" w:cs="Times New Roman"/>
                <w:b w:val="0"/>
                <w:bCs w:val="0"/>
                <w:color w:val="auto"/>
                <w:kern w:val="2"/>
                <w:sz w:val="24"/>
                <w:szCs w:val="24"/>
                <w:vertAlign w:val="baseline"/>
                <w:lang w:val="en-US" w:eastAsia="zh-CN" w:bidi="ar-SA"/>
              </w:rPr>
              <w:t>项目</w:t>
            </w:r>
            <w:r>
              <w:rPr>
                <w:rFonts w:hint="default" w:ascii="Times New Roman" w:hAnsi="Times New Roman" w:eastAsia="宋体" w:cs="Times New Roman"/>
                <w:color w:val="auto"/>
                <w:spacing w:val="-8"/>
                <w:sz w:val="24"/>
                <w:szCs w:val="24"/>
                <w:lang w:val="en-US" w:eastAsia="zh-CN"/>
              </w:rPr>
              <w:t>生产废水主要为</w:t>
            </w:r>
            <w:r>
              <w:rPr>
                <w:rFonts w:hint="eastAsia" w:ascii="Times New Roman" w:hAnsi="Times New Roman" w:cs="Times New Roman"/>
                <w:color w:val="auto"/>
                <w:spacing w:val="-8"/>
                <w:sz w:val="24"/>
                <w:szCs w:val="24"/>
                <w:lang w:val="en-US" w:eastAsia="zh-CN"/>
              </w:rPr>
              <w:t>印刷设备清洗废水</w:t>
            </w:r>
            <w:r>
              <w:rPr>
                <w:rFonts w:hint="default" w:ascii="Times New Roman" w:hAnsi="Times New Roman" w:eastAsia="宋体" w:cs="Times New Roman"/>
                <w:color w:val="auto"/>
                <w:spacing w:val="-8"/>
                <w:sz w:val="24"/>
                <w:szCs w:val="24"/>
                <w:lang w:val="en-US" w:eastAsia="zh-CN"/>
              </w:rPr>
              <w:t>，</w:t>
            </w:r>
            <w:r>
              <w:rPr>
                <w:rFonts w:hint="eastAsia" w:ascii="Times New Roman" w:hAnsi="Times New Roman" w:cs="Times New Roman"/>
                <w:color w:val="auto"/>
                <w:spacing w:val="-8"/>
                <w:sz w:val="24"/>
                <w:szCs w:val="24"/>
                <w:lang w:val="en-US" w:eastAsia="zh-CN"/>
              </w:rPr>
              <w:t>用收集桶统一收集暂存于危废暂存间委托有资质的单位定期清运处置；淋膜机冷却水</w:t>
            </w:r>
            <w:r>
              <w:rPr>
                <w:rFonts w:hint="default" w:ascii="Times New Roman" w:hAnsi="Times New Roman" w:eastAsia="宋体" w:cs="Times New Roman"/>
                <w:color w:val="auto"/>
                <w:spacing w:val="-8"/>
                <w:sz w:val="24"/>
                <w:szCs w:val="24"/>
                <w:lang w:val="en-US" w:eastAsia="zh-CN"/>
              </w:rPr>
              <w:t>循环使用</w:t>
            </w:r>
            <w:r>
              <w:rPr>
                <w:rFonts w:hint="eastAsia" w:ascii="Times New Roman" w:hAnsi="Times New Roman" w:cs="Times New Roman"/>
                <w:color w:val="auto"/>
                <w:spacing w:val="-8"/>
                <w:sz w:val="24"/>
                <w:szCs w:val="24"/>
                <w:lang w:val="en-US" w:eastAsia="zh-CN"/>
              </w:rPr>
              <w:t>，定期补充损耗</w:t>
            </w:r>
            <w:r>
              <w:rPr>
                <w:rFonts w:hint="default" w:ascii="Times New Roman" w:hAnsi="Times New Roman" w:eastAsia="宋体" w:cs="Times New Roman"/>
                <w:color w:val="auto"/>
                <w:spacing w:val="-8"/>
                <w:sz w:val="24"/>
                <w:szCs w:val="24"/>
                <w:lang w:val="en-US" w:eastAsia="zh-CN"/>
              </w:rPr>
              <w:t>不外排；</w:t>
            </w:r>
            <w:r>
              <w:rPr>
                <w:rFonts w:hint="default" w:ascii="Times New Roman" w:hAnsi="Times New Roman" w:cs="Times New Roman"/>
                <w:b/>
                <w:bCs w:val="0"/>
                <w:color w:val="auto"/>
                <w:kern w:val="0"/>
                <w:sz w:val="24"/>
                <w:szCs w:val="24"/>
                <w:highlight w:val="none"/>
                <w:lang w:val="en-US" w:eastAsia="zh-CN"/>
              </w:rPr>
              <w:t>园区污水处理站未正常运行时：</w:t>
            </w:r>
            <w:r>
              <w:rPr>
                <w:rFonts w:hint="eastAsia" w:ascii="Times New Roman" w:hAnsi="Times New Roman" w:cs="Times New Roman"/>
                <w:b w:val="0"/>
                <w:bCs/>
                <w:color w:val="auto"/>
                <w:kern w:val="0"/>
                <w:sz w:val="24"/>
                <w:szCs w:val="24"/>
                <w:highlight w:val="none"/>
                <w:lang w:val="en-US" w:eastAsia="zh-CN"/>
              </w:rPr>
              <w:t>生活污水经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收集处理后</w:t>
            </w:r>
            <w:r>
              <w:rPr>
                <w:rFonts w:hint="eastAsia" w:ascii="Times New Roman" w:hAnsi="Times New Roman" w:cs="Times New Roman"/>
                <w:color w:val="auto"/>
                <w:sz w:val="24"/>
                <w:szCs w:val="24"/>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cs="Times New Roman"/>
                <w:bCs/>
                <w:color w:val="auto"/>
                <w:kern w:val="0"/>
                <w:sz w:val="24"/>
                <w:szCs w:val="24"/>
                <w:highlight w:val="none"/>
                <w:lang w:val="en-US" w:eastAsia="zh-CN"/>
              </w:rPr>
              <w:t>；</w:t>
            </w:r>
            <w:r>
              <w:rPr>
                <w:rFonts w:hint="default" w:ascii="Times New Roman" w:hAnsi="Times New Roman" w:cs="Times New Roman"/>
                <w:b/>
                <w:bCs w:val="0"/>
                <w:color w:val="auto"/>
                <w:kern w:val="0"/>
                <w:sz w:val="24"/>
                <w:szCs w:val="24"/>
                <w:highlight w:val="none"/>
                <w:lang w:val="en-US" w:eastAsia="zh-CN"/>
              </w:rPr>
              <w:t>园区污水处理厂正常运行时：</w:t>
            </w:r>
            <w:r>
              <w:rPr>
                <w:rFonts w:hint="eastAsia" w:ascii="Times New Roman" w:hAnsi="Times New Roman" w:cs="Times New Roman"/>
                <w:b w:val="0"/>
                <w:bCs/>
                <w:color w:val="auto"/>
                <w:kern w:val="0"/>
                <w:sz w:val="24"/>
                <w:szCs w:val="24"/>
                <w:highlight w:val="none"/>
                <w:lang w:val="en-US" w:eastAsia="zh-CN"/>
              </w:rPr>
              <w:t>生活污水经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收集处理达到</w:t>
            </w:r>
            <w:r>
              <w:rPr>
                <w:rFonts w:hint="default" w:ascii="Times New Roman" w:hAnsi="Times New Roman" w:cs="Times New Roman"/>
                <w:bCs/>
                <w:color w:val="auto"/>
                <w:kern w:val="0"/>
                <w:sz w:val="24"/>
                <w:szCs w:val="24"/>
                <w:highlight w:val="none"/>
                <w:lang w:val="en-US" w:eastAsia="zh-CN"/>
              </w:rPr>
              <w:t>《污水排入城镇下水道水质标准》（GB/T31962-2015）表1中A级标准及《污水综合排放标准》（GB 8978-1996）三级标准</w:t>
            </w:r>
            <w:r>
              <w:rPr>
                <w:rFonts w:hint="eastAsia" w:ascii="Times New Roman" w:hAnsi="Times New Roman" w:cs="Times New Roman"/>
                <w:bCs/>
                <w:color w:val="auto"/>
                <w:kern w:val="0"/>
                <w:sz w:val="24"/>
                <w:szCs w:val="24"/>
                <w:highlight w:val="none"/>
                <w:lang w:val="en-US" w:eastAsia="zh-CN"/>
              </w:rPr>
              <w:t>后，通过园区污水</w:t>
            </w:r>
            <w:r>
              <w:rPr>
                <w:rFonts w:hint="default" w:ascii="Times New Roman" w:hAnsi="Times New Roman" w:cs="Times New Roman"/>
                <w:bCs/>
                <w:color w:val="auto"/>
                <w:kern w:val="0"/>
                <w:sz w:val="24"/>
                <w:szCs w:val="24"/>
                <w:highlight w:val="none"/>
                <w:lang w:val="en-US" w:eastAsia="zh-CN"/>
              </w:rPr>
              <w:t>管网接入园区污水处理厂</w:t>
            </w:r>
            <w:r>
              <w:rPr>
                <w:rFonts w:hint="default" w:ascii="Times New Roman" w:hAnsi="Times New Roman" w:eastAsia="宋体" w:cs="Times New Roman"/>
                <w:color w:val="auto"/>
                <w:spacing w:val="0"/>
                <w:kern w:val="0"/>
                <w:position w:val="0"/>
                <w:sz w:val="24"/>
                <w:szCs w:val="24"/>
                <w:lang w:eastAsia="zh-CN"/>
              </w:rPr>
              <w:t>。本项目无生产废水产生，生活污水合理处置，本项目的建设对地表水环境影响较小</w:t>
            </w:r>
            <w:r>
              <w:rPr>
                <w:rFonts w:hint="eastAsia" w:cs="Times New Roman"/>
                <w:b w:val="0"/>
                <w:bCs w:val="0"/>
                <w:color w:val="auto"/>
                <w:spacing w:val="0"/>
                <w:kern w:val="0"/>
                <w:position w:val="0"/>
                <w:sz w:val="24"/>
                <w:szCs w:val="24"/>
                <w:lang w:val="en-US" w:eastAsia="zh-CN"/>
              </w:rPr>
              <w:t>。</w:t>
            </w:r>
          </w:p>
          <w:p w14:paraId="799E9174">
            <w:pPr>
              <w:pStyle w:val="8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Lines="0" w:afterAutospacing="0"/>
              <w:ind w:left="482" w:leftChars="0" w:right="0" w:rightChars="0"/>
              <w:textAlignment w:val="auto"/>
              <w:rPr>
                <w:rFonts w:hint="default" w:ascii="Times New Roman" w:hAnsi="Times New Roman" w:eastAsia="宋体" w:cs="Times New Roman"/>
                <w:b/>
                <w:bCs w:val="0"/>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lang w:val="en-US" w:eastAsia="zh-CN"/>
              </w:rPr>
              <w:t>3、</w:t>
            </w:r>
            <w:r>
              <w:rPr>
                <w:rFonts w:hint="default" w:ascii="Times New Roman" w:hAnsi="Times New Roman" w:eastAsia="宋体" w:cs="Times New Roman"/>
                <w:b/>
                <w:bCs/>
                <w:color w:val="auto"/>
                <w:spacing w:val="0"/>
                <w:kern w:val="0"/>
                <w:position w:val="0"/>
                <w:sz w:val="24"/>
                <w:szCs w:val="24"/>
                <w:lang w:val="en-US" w:eastAsia="zh-CN"/>
              </w:rPr>
              <w:t>声环境</w:t>
            </w:r>
            <w:r>
              <w:rPr>
                <w:rFonts w:hint="default" w:ascii="Times New Roman" w:hAnsi="Times New Roman" w:eastAsia="宋体" w:cs="Times New Roman"/>
                <w:b/>
                <w:bCs w:val="0"/>
                <w:color w:val="auto"/>
                <w:spacing w:val="0"/>
                <w:kern w:val="0"/>
                <w:position w:val="0"/>
                <w:sz w:val="24"/>
                <w:szCs w:val="24"/>
                <w:highlight w:val="none"/>
                <w:lang w:val="en-US" w:eastAsia="zh-CN"/>
              </w:rPr>
              <w:t>质量</w:t>
            </w:r>
            <w:r>
              <w:rPr>
                <w:b/>
                <w:bCs/>
                <w:color w:val="auto"/>
                <w:spacing w:val="0"/>
                <w:kern w:val="0"/>
                <w:position w:val="0"/>
                <w:sz w:val="24"/>
              </w:rPr>
              <w:t>现状</w:t>
            </w:r>
          </w:p>
          <w:p w14:paraId="3A099CE9">
            <w:pPr>
              <w:topLinePunct w:val="0"/>
              <w:bidi w:val="0"/>
              <w:adjustRightInd w:val="0"/>
              <w:snapToGrid w:val="0"/>
              <w:spacing w:after="0" w:afterLines="0" w:line="360" w:lineRule="auto"/>
              <w:ind w:left="0" w:leftChars="0" w:right="0" w:firstLine="480" w:firstLineChars="200"/>
              <w:rPr>
                <w:rFonts w:hint="default" w:ascii="Times New Roman" w:hAnsi="Times New Roman" w:eastAsia="宋体" w:cs="Times New Roman"/>
                <w:bCs/>
                <w:color w:val="auto"/>
                <w:spacing w:val="0"/>
                <w:kern w:val="0"/>
                <w:position w:val="0"/>
                <w:sz w:val="24"/>
                <w:lang w:val="en-US" w:eastAsia="zh-CN"/>
              </w:rPr>
            </w:pPr>
            <w:r>
              <w:rPr>
                <w:rFonts w:hint="default" w:ascii="Times New Roman" w:hAnsi="Times New Roman" w:cs="Times New Roman"/>
                <w:bCs/>
                <w:color w:val="auto"/>
                <w:spacing w:val="0"/>
                <w:kern w:val="0"/>
                <w:position w:val="0"/>
                <w:sz w:val="24"/>
                <w:lang w:val="zh-CN"/>
              </w:rPr>
              <w:t>（</w:t>
            </w:r>
            <w:r>
              <w:rPr>
                <w:rFonts w:hint="default" w:ascii="Times New Roman" w:hAnsi="Times New Roman" w:cs="Times New Roman"/>
                <w:bCs/>
                <w:color w:val="auto"/>
                <w:spacing w:val="0"/>
                <w:kern w:val="0"/>
                <w:position w:val="0"/>
                <w:sz w:val="24"/>
                <w:lang w:val="en-US" w:eastAsia="zh-CN"/>
              </w:rPr>
              <w:t>1</w:t>
            </w:r>
            <w:r>
              <w:rPr>
                <w:rFonts w:hint="default" w:ascii="Times New Roman" w:hAnsi="Times New Roman" w:cs="Times New Roman"/>
                <w:bCs/>
                <w:color w:val="auto"/>
                <w:spacing w:val="0"/>
                <w:kern w:val="0"/>
                <w:position w:val="0"/>
                <w:sz w:val="24"/>
                <w:lang w:val="zh-CN"/>
              </w:rPr>
              <w:t>）声环境质量标准</w:t>
            </w:r>
          </w:p>
          <w:p w14:paraId="00E47160">
            <w:p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bCs/>
                <w:color w:val="auto"/>
                <w:spacing w:val="0"/>
                <w:kern w:val="0"/>
                <w:position w:val="0"/>
                <w:sz w:val="24"/>
                <w:lang w:val="en-US"/>
              </w:rPr>
            </w:pPr>
            <w:r>
              <w:rPr>
                <w:rFonts w:hint="default" w:ascii="Times New Roman" w:hAnsi="Times New Roman" w:eastAsia="宋体" w:cs="Times New Roman"/>
                <w:color w:val="auto"/>
                <w:spacing w:val="0"/>
                <w:kern w:val="0"/>
                <w:position w:val="0"/>
                <w:sz w:val="24"/>
                <w:szCs w:val="24"/>
              </w:rPr>
              <w:t>项目位于</w:t>
            </w:r>
            <w:r>
              <w:rPr>
                <w:rFonts w:hint="default" w:ascii="Times New Roman" w:hAnsi="Times New Roman" w:cs="Times New Roman"/>
                <w:color w:val="auto"/>
                <w:spacing w:val="0"/>
                <w:kern w:val="0"/>
                <w:position w:val="0"/>
                <w:sz w:val="24"/>
              </w:rPr>
              <w:t>玉溪高新区龙泉</w:t>
            </w:r>
            <w:r>
              <w:rPr>
                <w:rFonts w:hint="default" w:ascii="Times New Roman" w:hAnsi="Times New Roman" w:cs="Times New Roman"/>
                <w:color w:val="auto"/>
                <w:spacing w:val="0"/>
                <w:kern w:val="0"/>
                <w:position w:val="0"/>
                <w:sz w:val="24"/>
                <w:lang w:val="en-US" w:eastAsia="zh-CN"/>
              </w:rPr>
              <w:t>片区</w:t>
            </w:r>
            <w:r>
              <w:rPr>
                <w:rFonts w:hint="default" w:ascii="Times New Roman" w:hAnsi="Times New Roman" w:cs="Times New Roman"/>
                <w:color w:val="auto"/>
                <w:spacing w:val="0"/>
                <w:kern w:val="0"/>
                <w:position w:val="0"/>
                <w:sz w:val="24"/>
                <w:szCs w:val="24"/>
                <w:lang w:val="en-US" w:eastAsia="zh-CN"/>
              </w:rPr>
              <w:t>内</w:t>
            </w:r>
            <w:r>
              <w:rPr>
                <w:rFonts w:hint="default" w:ascii="Times New Roman" w:hAnsi="Times New Roman" w:eastAsia="宋体" w:cs="Times New Roman"/>
                <w:color w:val="auto"/>
                <w:spacing w:val="0"/>
                <w:kern w:val="0"/>
                <w:position w:val="0"/>
                <w:sz w:val="24"/>
                <w:szCs w:val="24"/>
              </w:rPr>
              <w:t>，项目区</w:t>
            </w:r>
            <w:r>
              <w:rPr>
                <w:rFonts w:hint="default" w:ascii="Times New Roman" w:hAnsi="Times New Roman" w:eastAsia="宋体" w:cs="Times New Roman"/>
                <w:color w:val="auto"/>
                <w:spacing w:val="0"/>
                <w:kern w:val="0"/>
                <w:position w:val="0"/>
                <w:sz w:val="24"/>
                <w:szCs w:val="24"/>
                <w:lang w:val="en-US" w:eastAsia="zh-CN"/>
              </w:rPr>
              <w:t>周边50m范围内无居民区，根据《玉溪高新技术产业开发区总体规划修编（2021</w:t>
            </w:r>
            <w:r>
              <w:rPr>
                <w:rFonts w:hint="eastAsia" w:ascii="Times New Roman" w:hAnsi="Times New Roman" w:cs="Times New Roman"/>
                <w:color w:val="auto"/>
                <w:spacing w:val="0"/>
                <w:kern w:val="0"/>
                <w:position w:val="0"/>
                <w:sz w:val="24"/>
                <w:szCs w:val="24"/>
                <w:lang w:val="en-US" w:eastAsia="zh-CN"/>
              </w:rPr>
              <w:t>—</w:t>
            </w:r>
            <w:r>
              <w:rPr>
                <w:rFonts w:hint="default" w:ascii="Times New Roman" w:hAnsi="Times New Roman" w:eastAsia="宋体" w:cs="Times New Roman"/>
                <w:color w:val="auto"/>
                <w:spacing w:val="0"/>
                <w:kern w:val="0"/>
                <w:position w:val="0"/>
                <w:sz w:val="24"/>
                <w:szCs w:val="24"/>
                <w:lang w:val="en-US" w:eastAsia="zh-CN"/>
              </w:rPr>
              <w:t>2035年）环境影响报告书》项目区域</w:t>
            </w:r>
            <w:r>
              <w:rPr>
                <w:rFonts w:hint="default" w:ascii="Times New Roman" w:hAnsi="Times New Roman" w:eastAsia="宋体" w:cs="Times New Roman"/>
                <w:color w:val="auto"/>
                <w:spacing w:val="0"/>
                <w:kern w:val="0"/>
                <w:position w:val="0"/>
                <w:sz w:val="24"/>
                <w:szCs w:val="24"/>
              </w:rPr>
              <w:t>属于</w:t>
            </w:r>
            <w:r>
              <w:rPr>
                <w:rFonts w:hint="default" w:ascii="Times New Roman" w:hAnsi="Times New Roman" w:eastAsia="宋体" w:cs="Times New Roman"/>
                <w:color w:val="auto"/>
                <w:spacing w:val="0"/>
                <w:kern w:val="0"/>
                <w:position w:val="0"/>
                <w:sz w:val="24"/>
                <w:szCs w:val="24"/>
                <w:lang w:val="en-US" w:eastAsia="zh-CN"/>
              </w:rPr>
              <w:t>3</w:t>
            </w:r>
            <w:r>
              <w:rPr>
                <w:rFonts w:hint="default" w:ascii="Times New Roman" w:hAnsi="Times New Roman" w:eastAsia="宋体" w:cs="Times New Roman"/>
                <w:color w:val="auto"/>
                <w:spacing w:val="0"/>
                <w:kern w:val="0"/>
                <w:position w:val="0"/>
                <w:sz w:val="24"/>
                <w:szCs w:val="24"/>
              </w:rPr>
              <w:t>类声环境功能区</w:t>
            </w:r>
            <w:r>
              <w:rPr>
                <w:rFonts w:hint="default" w:ascii="Times New Roman" w:hAnsi="Times New Roman" w:cs="Times New Roman"/>
                <w:color w:val="auto"/>
                <w:spacing w:val="0"/>
                <w:kern w:val="0"/>
                <w:position w:val="0"/>
                <w:sz w:val="24"/>
                <w:highlight w:val="none"/>
                <w:lang w:eastAsia="zh-CN"/>
              </w:rPr>
              <w:t>，</w:t>
            </w:r>
            <w:r>
              <w:rPr>
                <w:rFonts w:hint="default" w:ascii="Times New Roman" w:hAnsi="Times New Roman" w:cs="Times New Roman"/>
                <w:color w:val="auto"/>
                <w:spacing w:val="0"/>
                <w:kern w:val="0"/>
                <w:position w:val="0"/>
                <w:sz w:val="24"/>
                <w:highlight w:val="none"/>
                <w:lang w:val="en-US" w:eastAsia="zh-CN"/>
              </w:rPr>
              <w:t>执行</w:t>
            </w:r>
            <w:r>
              <w:rPr>
                <w:rFonts w:hint="default" w:ascii="Times New Roman" w:hAnsi="Times New Roman" w:cs="Times New Roman"/>
                <w:color w:val="auto"/>
                <w:spacing w:val="0"/>
                <w:kern w:val="0"/>
                <w:position w:val="0"/>
                <w:sz w:val="24"/>
                <w:highlight w:val="none"/>
                <w:lang w:eastAsia="zh-CN"/>
              </w:rPr>
              <w:t>《声环境质量标准》（GB3096-2008）中</w:t>
            </w:r>
            <w:r>
              <w:rPr>
                <w:rFonts w:hint="default" w:ascii="Times New Roman" w:hAnsi="Times New Roman" w:cs="Times New Roman"/>
                <w:color w:val="auto"/>
                <w:spacing w:val="0"/>
                <w:kern w:val="0"/>
                <w:position w:val="0"/>
                <w:sz w:val="24"/>
                <w:highlight w:val="none"/>
                <w:lang w:val="en-US" w:eastAsia="zh-CN"/>
              </w:rPr>
              <w:t>3</w:t>
            </w:r>
            <w:r>
              <w:rPr>
                <w:rFonts w:hint="default" w:ascii="Times New Roman" w:hAnsi="Times New Roman" w:cs="Times New Roman"/>
                <w:color w:val="auto"/>
                <w:spacing w:val="0"/>
                <w:kern w:val="0"/>
                <w:position w:val="0"/>
                <w:sz w:val="24"/>
                <w:highlight w:val="none"/>
                <w:lang w:eastAsia="zh-CN"/>
              </w:rPr>
              <w:t>类标准，</w:t>
            </w:r>
            <w:r>
              <w:rPr>
                <w:rFonts w:hint="default" w:ascii="Times New Roman" w:hAnsi="Times New Roman" w:cs="Times New Roman"/>
                <w:color w:val="auto"/>
                <w:spacing w:val="0"/>
                <w:kern w:val="0"/>
                <w:position w:val="0"/>
                <w:sz w:val="24"/>
                <w:highlight w:val="none"/>
                <w:lang w:val="en-US" w:eastAsia="zh-CN"/>
              </w:rPr>
              <w:t>标准限值见下表。</w:t>
            </w:r>
          </w:p>
          <w:p w14:paraId="193D6B3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lang w:val="en-US" w:eastAsia="zh-CN"/>
              </w:rPr>
            </w:pPr>
            <w:r>
              <w:rPr>
                <w:rFonts w:hint="default" w:ascii="Times New Roman" w:hAnsi="Times New Roman" w:eastAsia="宋体" w:cs="Times New Roman"/>
                <w:b/>
                <w:color w:val="auto"/>
                <w:spacing w:val="0"/>
                <w:kern w:val="0"/>
                <w:position w:val="0"/>
                <w:sz w:val="24"/>
                <w:szCs w:val="32"/>
                <w:highlight w:val="none"/>
                <w:lang w:val="en-US" w:eastAsia="zh-CN"/>
              </w:rPr>
              <w:t>表3-</w:t>
            </w:r>
            <w:r>
              <w:rPr>
                <w:rFonts w:hint="eastAsia" w:ascii="Times New Roman" w:hAnsi="Times New Roman" w:cs="Times New Roman"/>
                <w:b/>
                <w:color w:val="auto"/>
                <w:spacing w:val="0"/>
                <w:kern w:val="0"/>
                <w:position w:val="0"/>
                <w:sz w:val="24"/>
                <w:szCs w:val="32"/>
                <w:highlight w:val="none"/>
                <w:lang w:val="en-US" w:eastAsia="zh-CN"/>
              </w:rPr>
              <w:t>6</w:t>
            </w:r>
            <w:r>
              <w:rPr>
                <w:rFonts w:hint="default" w:ascii="Times New Roman" w:hAnsi="Times New Roman" w:eastAsia="宋体" w:cs="Times New Roman"/>
                <w:b/>
                <w:color w:val="auto"/>
                <w:spacing w:val="0"/>
                <w:kern w:val="0"/>
                <w:position w:val="0"/>
                <w:sz w:val="24"/>
                <w:szCs w:val="32"/>
                <w:highlight w:val="none"/>
                <w:lang w:val="en-US" w:eastAsia="zh-CN"/>
              </w:rPr>
              <w:t xml:space="preserve">     声环境质量标准</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3003"/>
              <w:gridCol w:w="1571"/>
              <w:gridCol w:w="2075"/>
            </w:tblGrid>
            <w:tr w14:paraId="7209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pct"/>
                  <w:vMerge w:val="restart"/>
                  <w:noWrap w:val="0"/>
                  <w:vAlign w:val="center"/>
                </w:tcPr>
                <w:p w14:paraId="7BF35099">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rPr>
                  </w:pPr>
                  <w:r>
                    <w:rPr>
                      <w:rFonts w:hint="default" w:ascii="Times New Roman" w:hAnsi="Times New Roman" w:eastAsia="宋体" w:cs="Times New Roman"/>
                      <w:color w:val="auto"/>
                      <w:spacing w:val="0"/>
                      <w:kern w:val="0"/>
                      <w:position w:val="0"/>
                      <w:sz w:val="21"/>
                      <w:szCs w:val="21"/>
                      <w:lang w:val="en-US"/>
                    </w:rPr>
                    <w:t>类别</w:t>
                  </w:r>
                </w:p>
              </w:tc>
              <w:tc>
                <w:tcPr>
                  <w:tcW w:w="1832" w:type="pct"/>
                  <w:vMerge w:val="restart"/>
                  <w:noWrap w:val="0"/>
                  <w:vAlign w:val="center"/>
                </w:tcPr>
                <w:p w14:paraId="20665B48">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rPr>
                  </w:pPr>
                  <w:r>
                    <w:rPr>
                      <w:rFonts w:hint="default" w:ascii="Times New Roman" w:hAnsi="Times New Roman" w:eastAsia="宋体" w:cs="Times New Roman"/>
                      <w:color w:val="auto"/>
                      <w:spacing w:val="0"/>
                      <w:kern w:val="0"/>
                      <w:position w:val="0"/>
                      <w:sz w:val="21"/>
                      <w:szCs w:val="21"/>
                      <w:lang w:val="en-US"/>
                    </w:rPr>
                    <w:t>适用区域</w:t>
                  </w:r>
                </w:p>
              </w:tc>
              <w:tc>
                <w:tcPr>
                  <w:tcW w:w="2224" w:type="pct"/>
                  <w:gridSpan w:val="2"/>
                  <w:noWrap w:val="0"/>
                  <w:vAlign w:val="center"/>
                </w:tcPr>
                <w:p w14:paraId="6549DC1A">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rPr>
                  </w:pPr>
                  <w:r>
                    <w:rPr>
                      <w:rFonts w:hint="default" w:ascii="Times New Roman" w:hAnsi="Times New Roman" w:eastAsia="宋体" w:cs="Times New Roman"/>
                      <w:color w:val="auto"/>
                      <w:spacing w:val="0"/>
                      <w:kern w:val="0"/>
                      <w:position w:val="0"/>
                      <w:sz w:val="21"/>
                      <w:szCs w:val="21"/>
                      <w:lang w:val="en-US"/>
                    </w:rPr>
                    <w:t>等效声级［dB</w:t>
                  </w:r>
                  <w:r>
                    <w:rPr>
                      <w:rFonts w:hint="default" w:ascii="Times New Roman" w:hAnsi="Times New Roman" w:cs="Times New Roman"/>
                      <w:color w:val="auto"/>
                      <w:spacing w:val="0"/>
                      <w:kern w:val="0"/>
                      <w:position w:val="0"/>
                      <w:sz w:val="21"/>
                      <w:szCs w:val="21"/>
                      <w:lang w:val="en-US" w:eastAsia="zh-CN"/>
                    </w:rPr>
                    <w:t>（</w:t>
                  </w:r>
                  <w:r>
                    <w:rPr>
                      <w:rFonts w:hint="default" w:ascii="Times New Roman" w:hAnsi="Times New Roman" w:eastAsia="宋体" w:cs="Times New Roman"/>
                      <w:color w:val="auto"/>
                      <w:spacing w:val="0"/>
                      <w:kern w:val="0"/>
                      <w:position w:val="0"/>
                      <w:sz w:val="21"/>
                      <w:szCs w:val="21"/>
                      <w:lang w:val="en-US"/>
                    </w:rPr>
                    <w:t>A</w:t>
                  </w:r>
                  <w:r>
                    <w:rPr>
                      <w:rFonts w:hint="default" w:ascii="Times New Roman" w:hAnsi="Times New Roman" w:cs="Times New Roman"/>
                      <w:color w:val="auto"/>
                      <w:spacing w:val="0"/>
                      <w:kern w:val="0"/>
                      <w:position w:val="0"/>
                      <w:sz w:val="21"/>
                      <w:szCs w:val="21"/>
                      <w:lang w:val="en-US" w:eastAsia="zh-CN"/>
                    </w:rPr>
                    <w:t>）</w:t>
                  </w:r>
                  <w:r>
                    <w:rPr>
                      <w:rFonts w:hint="default" w:ascii="Times New Roman" w:hAnsi="Times New Roman" w:eastAsia="宋体" w:cs="Times New Roman"/>
                      <w:color w:val="auto"/>
                      <w:spacing w:val="0"/>
                      <w:kern w:val="0"/>
                      <w:position w:val="0"/>
                      <w:sz w:val="21"/>
                      <w:szCs w:val="21"/>
                      <w:lang w:val="en-US"/>
                    </w:rPr>
                    <w:t>］</w:t>
                  </w:r>
                </w:p>
              </w:tc>
            </w:tr>
            <w:tr w14:paraId="6028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pct"/>
                  <w:vMerge w:val="continue"/>
                  <w:noWrap w:val="0"/>
                  <w:vAlign w:val="center"/>
                </w:tcPr>
                <w:p w14:paraId="0573C1AB">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rPr>
                  </w:pPr>
                </w:p>
              </w:tc>
              <w:tc>
                <w:tcPr>
                  <w:tcW w:w="1832" w:type="pct"/>
                  <w:vMerge w:val="continue"/>
                  <w:noWrap w:val="0"/>
                  <w:vAlign w:val="center"/>
                </w:tcPr>
                <w:p w14:paraId="71D501C9">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rPr>
                  </w:pPr>
                </w:p>
              </w:tc>
              <w:tc>
                <w:tcPr>
                  <w:tcW w:w="958" w:type="pct"/>
                  <w:noWrap w:val="0"/>
                  <w:vAlign w:val="center"/>
                </w:tcPr>
                <w:p w14:paraId="6E62E605">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rPr>
                  </w:pPr>
                  <w:r>
                    <w:rPr>
                      <w:rFonts w:hint="default" w:ascii="Times New Roman" w:hAnsi="Times New Roman" w:eastAsia="宋体" w:cs="Times New Roman"/>
                      <w:color w:val="auto"/>
                      <w:spacing w:val="0"/>
                      <w:kern w:val="0"/>
                      <w:position w:val="0"/>
                      <w:sz w:val="21"/>
                      <w:szCs w:val="21"/>
                      <w:lang w:val="en-US"/>
                    </w:rPr>
                    <w:t>昼间</w:t>
                  </w:r>
                </w:p>
              </w:tc>
              <w:tc>
                <w:tcPr>
                  <w:tcW w:w="1265" w:type="pct"/>
                  <w:noWrap w:val="0"/>
                  <w:vAlign w:val="center"/>
                </w:tcPr>
                <w:p w14:paraId="25DFB2B5">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rPr>
                  </w:pPr>
                  <w:r>
                    <w:rPr>
                      <w:rFonts w:hint="default" w:ascii="Times New Roman" w:hAnsi="Times New Roman" w:eastAsia="宋体" w:cs="Times New Roman"/>
                      <w:color w:val="auto"/>
                      <w:spacing w:val="0"/>
                      <w:kern w:val="0"/>
                      <w:position w:val="0"/>
                      <w:sz w:val="21"/>
                      <w:szCs w:val="21"/>
                      <w:lang w:val="en-US"/>
                    </w:rPr>
                    <w:t>夜间</w:t>
                  </w:r>
                </w:p>
              </w:tc>
            </w:tr>
            <w:tr w14:paraId="3E55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pct"/>
                  <w:noWrap w:val="0"/>
                  <w:vAlign w:val="center"/>
                </w:tcPr>
                <w:p w14:paraId="2503607D">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rPr>
                  </w:pPr>
                  <w:r>
                    <w:rPr>
                      <w:rFonts w:hint="default" w:ascii="Times New Roman" w:hAnsi="Times New Roman" w:eastAsia="宋体" w:cs="Times New Roman"/>
                      <w:color w:val="auto"/>
                      <w:spacing w:val="0"/>
                      <w:kern w:val="0"/>
                      <w:position w:val="0"/>
                      <w:sz w:val="21"/>
                      <w:szCs w:val="21"/>
                      <w:lang w:val="en-US" w:eastAsia="zh-CN"/>
                    </w:rPr>
                    <w:t>3</w:t>
                  </w:r>
                </w:p>
              </w:tc>
              <w:tc>
                <w:tcPr>
                  <w:tcW w:w="1832" w:type="pct"/>
                  <w:noWrap w:val="0"/>
                  <w:vAlign w:val="center"/>
                </w:tcPr>
                <w:p w14:paraId="449D0EC4">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rPr>
                    <w:t>项目区</w:t>
                  </w:r>
                  <w:r>
                    <w:rPr>
                      <w:rFonts w:hint="eastAsia" w:ascii="Times New Roman" w:hAnsi="Times New Roman" w:cs="Times New Roman"/>
                      <w:color w:val="auto"/>
                      <w:spacing w:val="0"/>
                      <w:kern w:val="0"/>
                      <w:position w:val="0"/>
                      <w:sz w:val="21"/>
                      <w:szCs w:val="21"/>
                      <w:lang w:val="en-US" w:eastAsia="zh-CN"/>
                    </w:rPr>
                    <w:t>厂界四周</w:t>
                  </w:r>
                </w:p>
              </w:tc>
              <w:tc>
                <w:tcPr>
                  <w:tcW w:w="958" w:type="pct"/>
                  <w:noWrap w:val="0"/>
                  <w:vAlign w:val="center"/>
                </w:tcPr>
                <w:p w14:paraId="08CBF448">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65</w:t>
                  </w:r>
                </w:p>
              </w:tc>
              <w:tc>
                <w:tcPr>
                  <w:tcW w:w="1265" w:type="pct"/>
                  <w:noWrap w:val="0"/>
                  <w:vAlign w:val="center"/>
                </w:tcPr>
                <w:p w14:paraId="41928284">
                  <w:pPr>
                    <w:pStyle w:val="17"/>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55</w:t>
                  </w:r>
                </w:p>
              </w:tc>
            </w:tr>
          </w:tbl>
          <w:p w14:paraId="429D926B">
            <w:pPr>
              <w:pStyle w:val="126"/>
              <w:topLinePunct w:val="0"/>
              <w:bidi w:val="0"/>
              <w:adjustRightInd w:val="0"/>
              <w:snapToGrid w:val="0"/>
              <w:spacing w:after="0" w:afterLines="0"/>
              <w:ind w:left="0" w:leftChars="0" w:right="0" w:firstLine="480"/>
              <w:rPr>
                <w:rFonts w:hint="default" w:ascii="Times New Roman" w:hAnsi="Times New Roman" w:eastAsia="宋体" w:cs="Times New Roman"/>
                <w:color w:val="auto"/>
                <w:spacing w:val="0"/>
                <w:kern w:val="0"/>
                <w:position w:val="0"/>
                <w:sz w:val="24"/>
                <w:szCs w:val="24"/>
              </w:rPr>
            </w:pPr>
          </w:p>
          <w:p w14:paraId="2DE6C55D">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textAlignment w:val="auto"/>
              <w:rPr>
                <w:rFonts w:hint="default" w:ascii="Times New Roman" w:hAnsi="Times New Roman" w:eastAsia="宋体" w:cs="Times New Roman"/>
                <w:color w:val="auto"/>
                <w:spacing w:val="0"/>
                <w:kern w:val="0"/>
                <w:position w:val="0"/>
                <w:lang w:eastAsia="zh-CN"/>
              </w:rPr>
            </w:pPr>
            <w:r>
              <w:rPr>
                <w:rFonts w:hint="default" w:ascii="Times New Roman" w:hAnsi="Times New Roman" w:eastAsia="宋体"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lang w:val="en-US" w:eastAsia="zh-CN"/>
              </w:rPr>
              <w:t>2</w:t>
            </w:r>
            <w:r>
              <w:rPr>
                <w:rFonts w:hint="default" w:ascii="Times New Roman" w:hAnsi="Times New Roman" w:eastAsia="宋体" w:cs="Times New Roman"/>
                <w:color w:val="auto"/>
                <w:spacing w:val="0"/>
                <w:kern w:val="0"/>
                <w:position w:val="0"/>
                <w:sz w:val="24"/>
                <w:lang w:eastAsia="zh-CN"/>
              </w:rPr>
              <w:t>）声质量现状</w:t>
            </w:r>
          </w:p>
          <w:p w14:paraId="6D111E57">
            <w:pPr>
              <w:topLinePunct w:val="0"/>
              <w:bidi w:val="0"/>
              <w:adjustRightInd w:val="0"/>
              <w:snapToGrid w:val="0"/>
              <w:spacing w:after="0" w:afterLines="0" w:line="360" w:lineRule="auto"/>
              <w:ind w:left="0" w:leftChars="0" w:right="0" w:firstLine="480" w:firstLineChars="200"/>
              <w:rPr>
                <w:rFonts w:hint="default" w:ascii="Times New Roman" w:hAnsi="Times New Roman" w:eastAsia="宋体" w:cs="Times New Roman"/>
                <w:bCs/>
                <w:color w:val="auto"/>
                <w:spacing w:val="0"/>
                <w:kern w:val="0"/>
                <w:position w:val="0"/>
                <w:sz w:val="24"/>
                <w:lang w:val="en-US" w:eastAsia="zh-CN"/>
              </w:rPr>
            </w:pPr>
            <w:r>
              <w:rPr>
                <w:rFonts w:hint="default" w:ascii="Times New Roman" w:hAnsi="Times New Roman" w:cs="Times New Roman"/>
                <w:bCs/>
                <w:color w:val="auto"/>
                <w:spacing w:val="0"/>
                <w:kern w:val="0"/>
                <w:position w:val="0"/>
                <w:sz w:val="24"/>
              </w:rPr>
              <w:t>根据《建设项目环境影响评价报告表编制技术指南（污染影响类）（试行）》中区域环境质量现状</w:t>
            </w:r>
            <w:r>
              <w:rPr>
                <w:rFonts w:hint="default" w:ascii="Times New Roman" w:hAnsi="Times New Roman" w:cs="Times New Roman"/>
                <w:bCs/>
                <w:color w:val="auto"/>
                <w:spacing w:val="0"/>
                <w:kern w:val="0"/>
                <w:position w:val="0"/>
                <w:sz w:val="24"/>
                <w:lang w:eastAsia="zh-CN"/>
              </w:rPr>
              <w:t>声环境</w:t>
            </w:r>
            <w:r>
              <w:rPr>
                <w:rFonts w:hint="default" w:ascii="Times New Roman" w:hAnsi="Times New Roman" w:cs="Times New Roman"/>
                <w:bCs/>
                <w:color w:val="auto"/>
                <w:spacing w:val="0"/>
                <w:kern w:val="0"/>
                <w:position w:val="0"/>
                <w:sz w:val="24"/>
              </w:rPr>
              <w:t>：</w:t>
            </w:r>
            <w:r>
              <w:rPr>
                <w:rFonts w:hint="default" w:ascii="Times New Roman" w:hAnsi="Times New Roman" w:cs="Times New Roman"/>
                <w:bCs/>
                <w:color w:val="auto"/>
                <w:spacing w:val="0"/>
                <w:kern w:val="0"/>
                <w:position w:val="0"/>
                <w:sz w:val="24"/>
                <w:lang w:eastAsia="zh-CN"/>
              </w:rPr>
              <w:t>厂界周边</w:t>
            </w:r>
            <w:r>
              <w:rPr>
                <w:rFonts w:hint="default" w:ascii="Times New Roman" w:hAnsi="Times New Roman" w:cs="Times New Roman"/>
                <w:bCs/>
                <w:color w:val="auto"/>
                <w:spacing w:val="0"/>
                <w:kern w:val="0"/>
                <w:position w:val="0"/>
                <w:sz w:val="24"/>
                <w:lang w:val="en-US" w:eastAsia="zh-CN"/>
              </w:rPr>
              <w:t>50m范围内存在声环境保护目标的建设项目，应监测保护目标声环境质量现状并评价达标情况。</w:t>
            </w:r>
          </w:p>
          <w:p w14:paraId="2BE43614">
            <w:pPr>
              <w:topLinePunct w:val="0"/>
              <w:bidi w:val="0"/>
              <w:adjustRightInd w:val="0"/>
              <w:snapToGrid w:val="0"/>
              <w:spacing w:after="0" w:afterLines="0" w:line="360" w:lineRule="auto"/>
              <w:ind w:left="0" w:leftChars="0" w:right="0" w:firstLine="480" w:firstLineChars="200"/>
              <w:rPr>
                <w:rFonts w:hint="default" w:ascii="Times New Roman" w:hAnsi="Times New Roman" w:cs="Times New Roman"/>
                <w:bCs/>
                <w:color w:val="auto"/>
                <w:spacing w:val="0"/>
                <w:kern w:val="0"/>
                <w:position w:val="0"/>
                <w:sz w:val="24"/>
                <w:highlight w:val="cyan"/>
              </w:rPr>
            </w:pPr>
            <w:r>
              <w:rPr>
                <w:rFonts w:hint="default" w:ascii="Times New Roman" w:hAnsi="Times New Roman" w:eastAsia="宋体" w:cs="Times New Roman"/>
                <w:bCs/>
                <w:color w:val="auto"/>
                <w:spacing w:val="0"/>
                <w:kern w:val="0"/>
                <w:position w:val="0"/>
                <w:sz w:val="24"/>
                <w:szCs w:val="24"/>
                <w:lang w:eastAsia="zh-CN"/>
              </w:rPr>
              <w:t>项目厂界</w:t>
            </w:r>
            <w:r>
              <w:rPr>
                <w:rFonts w:hint="default" w:ascii="Times New Roman" w:hAnsi="Times New Roman" w:eastAsia="宋体" w:cs="Times New Roman"/>
                <w:bCs/>
                <w:color w:val="auto"/>
                <w:spacing w:val="0"/>
                <w:kern w:val="0"/>
                <w:position w:val="0"/>
                <w:sz w:val="24"/>
                <w:szCs w:val="24"/>
                <w:lang w:val="en-US" w:eastAsia="zh-CN"/>
              </w:rPr>
              <w:t>50m范围内不存在声环境保护目</w:t>
            </w:r>
            <w:r>
              <w:rPr>
                <w:rFonts w:hint="default" w:ascii="Times New Roman" w:hAnsi="Times New Roman" w:eastAsia="宋体" w:cs="Times New Roman"/>
                <w:bCs/>
                <w:color w:val="auto"/>
                <w:spacing w:val="0"/>
                <w:kern w:val="0"/>
                <w:position w:val="0"/>
                <w:sz w:val="24"/>
                <w:szCs w:val="24"/>
                <w:highlight w:val="none"/>
                <w:lang w:val="en-US" w:eastAsia="zh-CN"/>
              </w:rPr>
              <w:t>标，</w:t>
            </w:r>
            <w:r>
              <w:rPr>
                <w:rFonts w:hint="default"/>
                <w:color w:val="auto"/>
                <w:lang w:val="en-US" w:eastAsia="zh-CN"/>
              </w:rPr>
              <w:t>故未对项目周边声环境质量现状进行监测</w:t>
            </w:r>
            <w:r>
              <w:rPr>
                <w:rFonts w:hint="eastAsia"/>
                <w:color w:val="auto"/>
                <w:lang w:val="en-US" w:eastAsia="zh-CN"/>
              </w:rPr>
              <w:t>，</w:t>
            </w:r>
            <w:r>
              <w:rPr>
                <w:rFonts w:hint="default" w:ascii="Times New Roman" w:hAnsi="Times New Roman" w:eastAsia="宋体" w:cs="Times New Roman"/>
                <w:bCs/>
                <w:color w:val="auto"/>
                <w:spacing w:val="0"/>
                <w:kern w:val="0"/>
                <w:position w:val="0"/>
                <w:sz w:val="24"/>
                <w:szCs w:val="24"/>
                <w:highlight w:val="none"/>
                <w:lang w:val="en-US" w:eastAsia="zh-CN"/>
              </w:rPr>
              <w:t>项目</w:t>
            </w:r>
            <w:r>
              <w:rPr>
                <w:rFonts w:hint="default" w:ascii="Times New Roman" w:hAnsi="Times New Roman" w:eastAsia="宋体" w:cs="Times New Roman"/>
                <w:bCs/>
                <w:color w:val="auto"/>
                <w:spacing w:val="0"/>
                <w:kern w:val="0"/>
                <w:position w:val="0"/>
                <w:sz w:val="24"/>
                <w:szCs w:val="24"/>
                <w:highlight w:val="none"/>
                <w:lang w:eastAsia="zh-CN"/>
              </w:rPr>
              <w:t>周围主要为</w:t>
            </w:r>
            <w:r>
              <w:rPr>
                <w:rFonts w:hint="eastAsia" w:ascii="Times New Roman" w:hAnsi="Times New Roman" w:cs="Times New Roman"/>
                <w:bCs/>
                <w:color w:val="auto"/>
                <w:spacing w:val="0"/>
                <w:kern w:val="0"/>
                <w:position w:val="0"/>
                <w:sz w:val="24"/>
                <w:szCs w:val="24"/>
                <w:highlight w:val="none"/>
                <w:lang w:val="en-US" w:eastAsia="zh-CN"/>
              </w:rPr>
              <w:t>园区已建车间</w:t>
            </w:r>
            <w:r>
              <w:rPr>
                <w:rFonts w:hint="default" w:ascii="Times New Roman" w:hAnsi="Times New Roman" w:eastAsia="宋体" w:cs="Times New Roman"/>
                <w:bCs/>
                <w:color w:val="auto"/>
                <w:spacing w:val="0"/>
                <w:kern w:val="0"/>
                <w:position w:val="0"/>
                <w:sz w:val="24"/>
                <w:szCs w:val="24"/>
                <w:highlight w:val="none"/>
                <w:lang w:eastAsia="zh-CN"/>
              </w:rPr>
              <w:t>，区域总体上能达到《声环境质量标准》（GB3096-2008）中</w:t>
            </w:r>
            <w:r>
              <w:rPr>
                <w:rFonts w:hint="default" w:ascii="Times New Roman" w:hAnsi="Times New Roman" w:cs="Times New Roman"/>
                <w:bCs/>
                <w:color w:val="auto"/>
                <w:spacing w:val="0"/>
                <w:kern w:val="0"/>
                <w:position w:val="0"/>
                <w:sz w:val="24"/>
                <w:szCs w:val="24"/>
                <w:highlight w:val="none"/>
                <w:lang w:val="en-US" w:eastAsia="zh-CN"/>
              </w:rPr>
              <w:t>3</w:t>
            </w:r>
            <w:r>
              <w:rPr>
                <w:rFonts w:hint="default" w:ascii="Times New Roman" w:hAnsi="Times New Roman" w:eastAsia="宋体" w:cs="Times New Roman"/>
                <w:bCs/>
                <w:color w:val="auto"/>
                <w:spacing w:val="0"/>
                <w:kern w:val="0"/>
                <w:position w:val="0"/>
                <w:sz w:val="24"/>
                <w:szCs w:val="24"/>
                <w:highlight w:val="none"/>
                <w:lang w:eastAsia="zh-CN"/>
              </w:rPr>
              <w:t>类标准。</w:t>
            </w:r>
          </w:p>
          <w:p w14:paraId="4E89E300">
            <w:pPr>
              <w:pStyle w:val="8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Lines="0" w:afterAutospacing="0"/>
              <w:ind w:left="482" w:leftChars="0" w:right="0" w:rightChars="0"/>
              <w:textAlignment w:val="auto"/>
              <w:rPr>
                <w:rFonts w:hint="default" w:ascii="Times New Roman" w:hAnsi="Times New Roman" w:eastAsia="宋体" w:cs="Times New Roman"/>
                <w:b/>
                <w:bCs w:val="0"/>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lang w:val="en-US" w:eastAsia="zh-CN"/>
              </w:rPr>
              <w:t>4、</w:t>
            </w:r>
            <w:r>
              <w:rPr>
                <w:rFonts w:hint="default" w:ascii="Times New Roman" w:hAnsi="Times New Roman" w:eastAsia="宋体" w:cs="Times New Roman"/>
                <w:b/>
                <w:bCs/>
                <w:color w:val="auto"/>
                <w:spacing w:val="0"/>
                <w:kern w:val="0"/>
                <w:position w:val="0"/>
                <w:sz w:val="24"/>
                <w:szCs w:val="24"/>
                <w:lang w:val="en-US" w:eastAsia="zh-CN"/>
              </w:rPr>
              <w:t>生态环境</w:t>
            </w:r>
            <w:r>
              <w:rPr>
                <w:rFonts w:hint="default" w:ascii="Times New Roman" w:hAnsi="Times New Roman" w:eastAsia="宋体" w:cs="Times New Roman"/>
                <w:b/>
                <w:bCs w:val="0"/>
                <w:color w:val="auto"/>
                <w:spacing w:val="0"/>
                <w:kern w:val="0"/>
                <w:position w:val="0"/>
                <w:sz w:val="24"/>
                <w:szCs w:val="24"/>
                <w:highlight w:val="none"/>
                <w:lang w:val="en-US" w:eastAsia="zh-CN"/>
              </w:rPr>
              <w:t>质量现状</w:t>
            </w:r>
          </w:p>
          <w:p w14:paraId="2DD75E79">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项目位于</w:t>
            </w:r>
            <w:r>
              <w:rPr>
                <w:rFonts w:hint="default" w:ascii="Times New Roman" w:hAnsi="Times New Roman" w:eastAsia="宋体" w:cs="Times New Roman"/>
                <w:color w:val="auto"/>
                <w:spacing w:val="0"/>
                <w:kern w:val="0"/>
                <w:position w:val="0"/>
                <w:sz w:val="24"/>
                <w:szCs w:val="24"/>
                <w:lang w:eastAsia="zh-CN"/>
              </w:rPr>
              <w:t>云南省玉溪市江川区龙泉工业园区</w:t>
            </w:r>
            <w:r>
              <w:rPr>
                <w:rFonts w:hint="default" w:ascii="Times New Roman" w:hAnsi="Times New Roman" w:eastAsia="宋体" w:cs="Times New Roman"/>
                <w:color w:val="auto"/>
                <w:spacing w:val="0"/>
                <w:kern w:val="0"/>
                <w:position w:val="0"/>
                <w:sz w:val="24"/>
                <w:szCs w:val="24"/>
              </w:rPr>
              <w:t>，</w:t>
            </w:r>
            <w:r>
              <w:rPr>
                <w:rFonts w:hint="eastAsia" w:cs="Times New Roman"/>
                <w:color w:val="auto"/>
                <w:spacing w:val="0"/>
                <w:kern w:val="0"/>
                <w:position w:val="0"/>
                <w:sz w:val="24"/>
                <w:szCs w:val="24"/>
                <w:lang w:val="en-US" w:eastAsia="zh-CN"/>
              </w:rPr>
              <w:t>占地范围土地性质为工业用地，</w:t>
            </w:r>
            <w:r>
              <w:rPr>
                <w:rFonts w:hint="default" w:ascii="Times New Roman" w:hAnsi="Times New Roman" w:eastAsia="宋体" w:cs="Times New Roman"/>
                <w:color w:val="auto"/>
                <w:spacing w:val="0"/>
                <w:kern w:val="0"/>
                <w:position w:val="0"/>
                <w:sz w:val="24"/>
                <w:szCs w:val="24"/>
              </w:rPr>
              <w:t>根据现场踏勘，项目</w:t>
            </w:r>
            <w:r>
              <w:rPr>
                <w:rFonts w:hint="eastAsia" w:cs="Times New Roman"/>
                <w:color w:val="auto"/>
                <w:spacing w:val="0"/>
                <w:kern w:val="0"/>
                <w:position w:val="0"/>
                <w:sz w:val="24"/>
                <w:szCs w:val="24"/>
                <w:lang w:val="en-US" w:eastAsia="zh-CN"/>
              </w:rPr>
              <w:t>租用园区已建设完成厂房</w:t>
            </w:r>
            <w:r>
              <w:rPr>
                <w:rFonts w:hint="default" w:ascii="Times New Roman" w:hAnsi="Times New Roman" w:eastAsia="宋体" w:cs="Times New Roman"/>
                <w:color w:val="auto"/>
                <w:spacing w:val="0"/>
                <w:kern w:val="0"/>
                <w:position w:val="0"/>
                <w:sz w:val="24"/>
                <w:szCs w:val="24"/>
              </w:rPr>
              <w:t>，</w:t>
            </w:r>
            <w:r>
              <w:rPr>
                <w:rFonts w:hint="eastAsia" w:ascii="Times New Roman" w:hAnsi="Times New Roman" w:eastAsia="宋体" w:cs="Times New Roman"/>
                <w:color w:val="auto"/>
                <w:spacing w:val="0"/>
                <w:kern w:val="0"/>
                <w:position w:val="0"/>
                <w:sz w:val="24"/>
                <w:szCs w:val="24"/>
                <w:lang w:val="en-US" w:eastAsia="zh-CN"/>
              </w:rPr>
              <w:t>项目主要进行内部分区后布设设备。</w:t>
            </w:r>
            <w:r>
              <w:rPr>
                <w:rFonts w:hint="default" w:ascii="Times New Roman" w:hAnsi="Times New Roman" w:eastAsia="宋体" w:cs="Times New Roman"/>
                <w:color w:val="auto"/>
                <w:spacing w:val="0"/>
                <w:kern w:val="0"/>
                <w:position w:val="0"/>
                <w:sz w:val="24"/>
                <w:szCs w:val="24"/>
              </w:rPr>
              <w:t>项目周边</w:t>
            </w:r>
            <w:r>
              <w:rPr>
                <w:rFonts w:hint="eastAsia" w:cs="Times New Roman"/>
                <w:color w:val="auto"/>
                <w:spacing w:val="0"/>
                <w:kern w:val="0"/>
                <w:position w:val="0"/>
                <w:sz w:val="24"/>
                <w:szCs w:val="24"/>
                <w:lang w:val="en-US" w:eastAsia="zh-CN"/>
              </w:rPr>
              <w:t>主要是园区已建厂房及其他企业，</w:t>
            </w:r>
            <w:r>
              <w:rPr>
                <w:rFonts w:hint="default" w:ascii="Times New Roman" w:hAnsi="Times New Roman" w:eastAsia="宋体" w:cs="Times New Roman"/>
                <w:color w:val="auto"/>
                <w:spacing w:val="0"/>
                <w:kern w:val="0"/>
                <w:position w:val="0"/>
                <w:sz w:val="24"/>
                <w:szCs w:val="24"/>
              </w:rPr>
              <w:t>由于受人为活动的开发和破坏，地表植被已无原生植被，主要为人工种植的绿化植物为低矮灌木，植物种类较少，生物结构单一，未发现国家、云南省规定需要保护的植物、动物，总体分析，项目周围地区生物多样性不明显，生态环境状况一般。</w:t>
            </w:r>
          </w:p>
          <w:p w14:paraId="6EBC8384">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eastAsia" w:cs="Times New Roman"/>
                <w:b/>
                <w:bCs/>
                <w:color w:val="auto"/>
                <w:spacing w:val="0"/>
                <w:kern w:val="0"/>
                <w:position w:val="0"/>
                <w:sz w:val="24"/>
                <w:szCs w:val="24"/>
                <w:lang w:val="en-US" w:eastAsia="zh-CN"/>
              </w:rPr>
            </w:pPr>
            <w:r>
              <w:rPr>
                <w:rFonts w:hint="eastAsia" w:cs="Times New Roman"/>
                <w:b/>
                <w:bCs/>
                <w:color w:val="auto"/>
                <w:spacing w:val="0"/>
                <w:kern w:val="0"/>
                <w:position w:val="0"/>
                <w:sz w:val="24"/>
                <w:szCs w:val="24"/>
                <w:lang w:val="en-US" w:eastAsia="zh-CN"/>
              </w:rPr>
              <w:t>5、地下水、土壤环境</w:t>
            </w:r>
          </w:p>
          <w:p w14:paraId="199F55BD">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cs="Times New Roman"/>
                <w:color w:val="auto"/>
                <w:spacing w:val="0"/>
                <w:kern w:val="0"/>
                <w:position w:val="0"/>
                <w:sz w:val="24"/>
                <w:szCs w:val="24"/>
                <w:lang w:val="en-US" w:eastAsia="zh-CN"/>
              </w:rPr>
            </w:pPr>
            <w:r>
              <w:rPr>
                <w:rFonts w:hint="eastAsia" w:cs="Times New Roman"/>
                <w:color w:val="auto"/>
                <w:spacing w:val="0"/>
                <w:kern w:val="0"/>
                <w:position w:val="0"/>
                <w:sz w:val="24"/>
                <w:szCs w:val="24"/>
                <w:lang w:val="en-US" w:eastAsia="zh-CN"/>
              </w:rPr>
              <w:t>根据《环境影响评价技术导则  土壤环境（试行）》（HJ964-2018）附录A，项目属于“早造纸和纸制品制造”中的“其他”为“Ⅲ类项目”；建设项目所在地为工业园区，周边无耕地、园地、牧草地、饮用水水源地或居民区、学校、医院、疗养院、养老院等土壤环境敏感目标，因此周边的土壤环境敏感程度为“不敏感”，项目占地面积为</w:t>
            </w:r>
            <w:r>
              <w:rPr>
                <w:rFonts w:hint="default" w:ascii="Times New Roman" w:hAnsi="Times New Roman" w:eastAsia="宋体" w:cs="Times New Roman"/>
                <w:color w:val="auto"/>
                <w:sz w:val="24"/>
                <w:szCs w:val="24"/>
                <w:lang w:val="en-US" w:eastAsia="zh-CN"/>
              </w:rPr>
              <w:t>312</w:t>
            </w:r>
            <w:r>
              <w:rPr>
                <w:rFonts w:hint="eastAsia" w:ascii="Times New Roman" w:hAnsi="Times New Roman" w:cs="Times New Roman"/>
                <w:color w:val="auto"/>
                <w:sz w:val="24"/>
                <w:szCs w:val="24"/>
                <w:lang w:val="en-US" w:eastAsia="zh-CN"/>
              </w:rPr>
              <w:t>4.04m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，占地</w:t>
            </w:r>
            <w:r>
              <w:rPr>
                <w:rFonts w:hint="eastAsia" w:cs="Times New Roman"/>
                <w:color w:val="auto"/>
                <w:spacing w:val="0"/>
                <w:kern w:val="0"/>
                <w:position w:val="0"/>
                <w:sz w:val="24"/>
                <w:szCs w:val="24"/>
                <w:lang w:val="en-US" w:eastAsia="zh-CN"/>
              </w:rPr>
              <w:t>规模为小型。因此项目可不开展土壤环境影响评价；</w:t>
            </w:r>
          </w:p>
          <w:p w14:paraId="799AD9BE">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cs="Times New Roman"/>
                <w:color w:val="auto"/>
                <w:spacing w:val="0"/>
                <w:kern w:val="0"/>
                <w:position w:val="0"/>
                <w:sz w:val="24"/>
                <w:szCs w:val="24"/>
                <w:lang w:val="en-US" w:eastAsia="zh-CN"/>
              </w:rPr>
            </w:pPr>
            <w:r>
              <w:rPr>
                <w:rFonts w:hint="eastAsia" w:cs="Times New Roman"/>
                <w:color w:val="auto"/>
                <w:spacing w:val="0"/>
                <w:kern w:val="0"/>
                <w:position w:val="0"/>
                <w:sz w:val="24"/>
                <w:szCs w:val="24"/>
                <w:lang w:val="en-US" w:eastAsia="zh-CN"/>
              </w:rPr>
              <w:t>根据《环境影响评价技术导则  地下水环境（试行）》（HJ610-2016）附录A，项目属于“N轻工”中的“114、印刷；文教、体育、娱乐用品制造：磁材料制品”，为Ⅳ类项目，因此项目可不开展地下水环境影响评价；</w:t>
            </w:r>
          </w:p>
          <w:p w14:paraId="48324AB1">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eastAsia" w:ascii="Times New Roman" w:hAnsi="Times New Roman" w:eastAsia="宋体" w:cs="Times New Roman"/>
                <w:color w:val="auto"/>
                <w:spacing w:val="0"/>
                <w:kern w:val="0"/>
                <w:position w:val="0"/>
                <w:sz w:val="24"/>
                <w:szCs w:val="24"/>
                <w:lang w:val="en-US" w:eastAsia="zh-CN"/>
              </w:rPr>
            </w:pPr>
            <w:r>
              <w:rPr>
                <w:rFonts w:hint="eastAsia" w:cs="Times New Roman"/>
                <w:color w:val="auto"/>
                <w:spacing w:val="0"/>
                <w:kern w:val="0"/>
                <w:position w:val="0"/>
                <w:sz w:val="24"/>
                <w:szCs w:val="24"/>
                <w:lang w:val="en-US" w:eastAsia="zh-CN"/>
              </w:rPr>
              <w:t>根据《建设项目环境影响评价报告表编制技术指南（污染影响类）（试行）》中项目租用园区已建厂房，生产过程产生废润滑油，存在土壤、地下水污染途径，但产生量较小，且危废暂存间已要求采取重点防渗以及应急措施，因此可不开展现状调查。</w:t>
            </w:r>
          </w:p>
          <w:p w14:paraId="57B5C87B">
            <w:pPr>
              <w:pStyle w:val="25"/>
              <w:topLinePunct w:val="0"/>
              <w:bidi w:val="0"/>
              <w:adjustRightInd w:val="0"/>
              <w:snapToGrid w:val="0"/>
              <w:spacing w:after="0" w:afterLines="0"/>
              <w:ind w:left="0" w:leftChars="0" w:right="0"/>
              <w:rPr>
                <w:rFonts w:hint="default" w:ascii="Times New Roman" w:hAnsi="Times New Roman" w:eastAsia="宋体" w:cs="Times New Roman"/>
                <w:color w:val="auto"/>
                <w:spacing w:val="0"/>
                <w:kern w:val="0"/>
                <w:position w:val="0"/>
              </w:rPr>
            </w:pPr>
          </w:p>
        </w:tc>
      </w:tr>
      <w:tr w14:paraId="795DF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noWrap w:val="0"/>
            <w:vAlign w:val="center"/>
          </w:tcPr>
          <w:p w14:paraId="01DA0200">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环境</w:t>
            </w:r>
          </w:p>
          <w:p w14:paraId="52626EF6">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保护</w:t>
            </w:r>
          </w:p>
          <w:p w14:paraId="283001C3">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目标</w:t>
            </w:r>
          </w:p>
        </w:tc>
        <w:tc>
          <w:tcPr>
            <w:tcW w:w="8355" w:type="dxa"/>
            <w:noWrap w:val="0"/>
            <w:vAlign w:val="center"/>
          </w:tcPr>
          <w:p w14:paraId="172DE09D">
            <w:pPr>
              <w:pStyle w:val="118"/>
              <w:keepNext w:val="0"/>
              <w:keepLines w:val="0"/>
              <w:pageBreakBefore w:val="0"/>
              <w:wordWrap/>
              <w:topLinePunct w:val="0"/>
              <w:autoSpaceDE/>
              <w:autoSpaceDN/>
              <w:bidi w:val="0"/>
              <w:adjustRightInd w:val="0"/>
              <w:snapToGrid w:val="0"/>
              <w:spacing w:after="0" w:afterLines="0"/>
              <w:ind w:left="0" w:leftChars="0" w:right="0"/>
              <w:jc w:val="left"/>
              <w:rPr>
                <w:rFonts w:hint="default" w:ascii="Times New Roman" w:hAnsi="Times New Roman" w:eastAsia="宋体" w:cs="Times New Roman"/>
                <w:color w:val="auto"/>
                <w:spacing w:val="0"/>
                <w:kern w:val="0"/>
                <w:position w:val="0"/>
                <w:sz w:val="24"/>
                <w:szCs w:val="24"/>
              </w:rPr>
            </w:pPr>
            <w:r>
              <w:rPr>
                <w:rFonts w:hint="eastAsia" w:cs="Times New Roman"/>
                <w:color w:val="auto"/>
                <w:spacing w:val="0"/>
                <w:kern w:val="0"/>
                <w:position w:val="0"/>
                <w:sz w:val="24"/>
                <w:szCs w:val="24"/>
                <w:lang w:val="en-US" w:eastAsia="zh-CN"/>
              </w:rPr>
              <w:t>一、</w:t>
            </w:r>
            <w:r>
              <w:rPr>
                <w:rFonts w:hint="default" w:ascii="Times New Roman" w:hAnsi="Times New Roman" w:eastAsia="宋体" w:cs="Times New Roman"/>
                <w:color w:val="auto"/>
                <w:spacing w:val="0"/>
                <w:kern w:val="0"/>
                <w:position w:val="0"/>
                <w:sz w:val="24"/>
                <w:szCs w:val="24"/>
              </w:rPr>
              <w:t>环境</w:t>
            </w:r>
            <w:r>
              <w:rPr>
                <w:rFonts w:hint="default" w:ascii="Times New Roman" w:hAnsi="Times New Roman" w:eastAsia="宋体" w:cs="Times New Roman"/>
                <w:color w:val="auto"/>
                <w:spacing w:val="0"/>
                <w:kern w:val="0"/>
                <w:position w:val="0"/>
                <w:sz w:val="24"/>
                <w:szCs w:val="24"/>
                <w:lang w:val="en-US" w:eastAsia="zh-CN"/>
              </w:rPr>
              <w:t>保护</w:t>
            </w:r>
            <w:r>
              <w:rPr>
                <w:rFonts w:hint="default" w:ascii="Times New Roman" w:hAnsi="Times New Roman" w:eastAsia="宋体" w:cs="Times New Roman"/>
                <w:color w:val="auto"/>
                <w:spacing w:val="0"/>
                <w:kern w:val="0"/>
                <w:position w:val="0"/>
                <w:sz w:val="24"/>
                <w:szCs w:val="24"/>
              </w:rPr>
              <w:t>目标</w:t>
            </w:r>
          </w:p>
          <w:p w14:paraId="2816243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b/>
                <w:bCs/>
                <w:color w:val="auto"/>
                <w:spacing w:val="0"/>
                <w:kern w:val="0"/>
                <w:position w:val="0"/>
                <w:sz w:val="24"/>
              </w:rPr>
            </w:pPr>
            <w:r>
              <w:rPr>
                <w:rFonts w:hint="default" w:ascii="Times New Roman" w:hAnsi="Times New Roman" w:cs="Times New Roman"/>
                <w:b/>
                <w:bCs/>
                <w:color w:val="auto"/>
                <w:spacing w:val="0"/>
                <w:kern w:val="0"/>
                <w:position w:val="0"/>
                <w:sz w:val="24"/>
              </w:rPr>
              <w:t>1、大气环境</w:t>
            </w:r>
          </w:p>
          <w:p w14:paraId="5343E1A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pacing w:val="0"/>
                <w:kern w:val="0"/>
                <w:position w:val="0"/>
                <w:sz w:val="24"/>
                <w:highlight w:val="none"/>
                <w:lang w:eastAsia="zh-CN"/>
              </w:rPr>
            </w:pPr>
            <w:r>
              <w:rPr>
                <w:rFonts w:hint="default" w:ascii="Times New Roman" w:hAnsi="Times New Roman" w:eastAsia="宋体" w:cs="Times New Roman"/>
                <w:bCs/>
                <w:color w:val="auto"/>
                <w:spacing w:val="0"/>
                <w:kern w:val="0"/>
                <w:position w:val="0"/>
                <w:sz w:val="24"/>
                <w:highlight w:val="none"/>
                <w:lang w:eastAsia="zh-CN"/>
              </w:rPr>
              <w:t>根据《建设项目环境影响报告表编制技术指南》（污染影响类）（试行）中对于大气环境保护目标的要求，环境空气保护目标为厂界外500m范围内的自然保护区、风景名胜区、居住区、文化区和农村地区中人群较集中的区域。</w:t>
            </w:r>
          </w:p>
          <w:p w14:paraId="3037634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pacing w:val="0"/>
                <w:kern w:val="0"/>
                <w:position w:val="0"/>
                <w:sz w:val="24"/>
                <w:highlight w:val="none"/>
                <w:lang w:eastAsia="zh-CN"/>
              </w:rPr>
            </w:pPr>
            <w:r>
              <w:rPr>
                <w:rFonts w:hint="default" w:ascii="Times New Roman" w:hAnsi="Times New Roman" w:eastAsia="宋体" w:cs="Times New Roman"/>
                <w:bCs/>
                <w:color w:val="auto"/>
                <w:spacing w:val="0"/>
                <w:kern w:val="0"/>
                <w:position w:val="0"/>
                <w:sz w:val="24"/>
                <w:highlight w:val="none"/>
                <w:lang w:eastAsia="zh-CN"/>
              </w:rPr>
              <w:t>根据调查，项目</w:t>
            </w:r>
            <w:r>
              <w:rPr>
                <w:rFonts w:hint="default" w:ascii="Times New Roman" w:hAnsi="Times New Roman" w:eastAsia="宋体" w:cs="Times New Roman"/>
                <w:bCs/>
                <w:color w:val="auto"/>
                <w:spacing w:val="0"/>
                <w:kern w:val="0"/>
                <w:position w:val="0"/>
                <w:sz w:val="24"/>
                <w:highlight w:val="none"/>
                <w:lang w:val="en-US" w:eastAsia="zh-CN"/>
              </w:rPr>
              <w:t>厂界外500</w:t>
            </w:r>
            <w:r>
              <w:rPr>
                <w:rFonts w:hint="default" w:ascii="Times New Roman" w:hAnsi="Times New Roman" w:eastAsia="宋体" w:cs="Times New Roman"/>
                <w:bCs/>
                <w:color w:val="auto"/>
                <w:spacing w:val="0"/>
                <w:kern w:val="0"/>
                <w:position w:val="0"/>
                <w:sz w:val="24"/>
                <w:highlight w:val="none"/>
                <w:lang w:eastAsia="zh-CN"/>
              </w:rPr>
              <w:t>m范围内</w:t>
            </w:r>
            <w:r>
              <w:rPr>
                <w:rFonts w:hint="default" w:ascii="Times New Roman" w:hAnsi="Times New Roman" w:eastAsia="宋体" w:cs="Times New Roman"/>
                <w:bCs/>
                <w:color w:val="auto"/>
                <w:spacing w:val="0"/>
                <w:kern w:val="0"/>
                <w:position w:val="0"/>
                <w:sz w:val="24"/>
                <w:highlight w:val="none"/>
                <w:lang w:val="en-US" w:eastAsia="zh-CN"/>
              </w:rPr>
              <w:t>不存在</w:t>
            </w:r>
            <w:r>
              <w:rPr>
                <w:rFonts w:hint="default" w:ascii="Times New Roman" w:hAnsi="Times New Roman" w:eastAsia="宋体" w:cs="Times New Roman"/>
                <w:bCs/>
                <w:color w:val="auto"/>
                <w:spacing w:val="0"/>
                <w:kern w:val="0"/>
                <w:position w:val="0"/>
                <w:sz w:val="24"/>
                <w:highlight w:val="none"/>
                <w:lang w:eastAsia="zh-CN"/>
              </w:rPr>
              <w:t>自然保护区、风景名胜区、居住区、文化区和农村地区中人群较集中的区域。</w:t>
            </w:r>
          </w:p>
          <w:p w14:paraId="6530B22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b/>
                <w:bCs/>
                <w:color w:val="auto"/>
                <w:spacing w:val="0"/>
                <w:kern w:val="0"/>
                <w:position w:val="0"/>
                <w:sz w:val="24"/>
              </w:rPr>
            </w:pPr>
            <w:r>
              <w:rPr>
                <w:rFonts w:hint="default" w:ascii="Times New Roman" w:hAnsi="Times New Roman" w:cs="Times New Roman"/>
                <w:b/>
                <w:bCs/>
                <w:color w:val="auto"/>
                <w:spacing w:val="0"/>
                <w:kern w:val="0"/>
                <w:position w:val="0"/>
                <w:sz w:val="24"/>
              </w:rPr>
              <w:t>2、声环境</w:t>
            </w:r>
          </w:p>
          <w:p w14:paraId="45EC45B1">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bCs/>
                <w:color w:val="auto"/>
                <w:spacing w:val="0"/>
                <w:kern w:val="0"/>
                <w:position w:val="0"/>
                <w:sz w:val="24"/>
                <w:lang w:eastAsia="zh-CN"/>
              </w:rPr>
            </w:pPr>
            <w:r>
              <w:rPr>
                <w:rFonts w:hint="default" w:ascii="Times New Roman" w:hAnsi="Times New Roman" w:cs="Times New Roman"/>
                <w:bCs/>
                <w:color w:val="auto"/>
                <w:spacing w:val="0"/>
                <w:kern w:val="0"/>
                <w:position w:val="0"/>
                <w:sz w:val="24"/>
                <w:lang w:eastAsia="zh-CN"/>
              </w:rPr>
              <w:t>项目厂界外50m范围内不存在声环境保护目标。</w:t>
            </w:r>
          </w:p>
          <w:p w14:paraId="26417B7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eastAsia="宋体" w:cs="Times New Roman"/>
                <w:b/>
                <w:bCs/>
                <w:color w:val="auto"/>
                <w:spacing w:val="0"/>
                <w:kern w:val="0"/>
                <w:position w:val="0"/>
                <w:sz w:val="24"/>
                <w:lang w:val="en-US" w:eastAsia="zh-CN"/>
              </w:rPr>
            </w:pPr>
            <w:r>
              <w:rPr>
                <w:rFonts w:hint="default" w:ascii="Times New Roman" w:hAnsi="Times New Roman" w:eastAsia="宋体" w:cs="Times New Roman"/>
                <w:b/>
                <w:bCs/>
                <w:color w:val="auto"/>
                <w:spacing w:val="0"/>
                <w:kern w:val="0"/>
                <w:position w:val="0"/>
                <w:sz w:val="24"/>
                <w:lang w:val="en-US" w:eastAsia="zh-CN"/>
              </w:rPr>
              <w:t>3、</w:t>
            </w:r>
            <w:r>
              <w:rPr>
                <w:rFonts w:hint="default" w:ascii="Times New Roman" w:hAnsi="Times New Roman" w:eastAsia="宋体" w:cs="Times New Roman"/>
                <w:b/>
                <w:bCs/>
                <w:color w:val="auto"/>
                <w:spacing w:val="0"/>
                <w:kern w:val="0"/>
                <w:position w:val="0"/>
                <w:sz w:val="24"/>
                <w:lang w:val="en-US"/>
              </w:rPr>
              <w:t>地表水</w:t>
            </w:r>
            <w:r>
              <w:rPr>
                <w:rFonts w:hint="default" w:ascii="Times New Roman" w:hAnsi="Times New Roman" w:eastAsia="宋体" w:cs="Times New Roman"/>
                <w:b/>
                <w:bCs/>
                <w:color w:val="auto"/>
                <w:spacing w:val="0"/>
                <w:kern w:val="0"/>
                <w:position w:val="0"/>
                <w:sz w:val="24"/>
                <w:lang w:val="en-US" w:eastAsia="zh-CN"/>
              </w:rPr>
              <w:t>环境</w:t>
            </w:r>
          </w:p>
          <w:p w14:paraId="64641853">
            <w:pPr>
              <w:pStyle w:val="89"/>
              <w:keepNext w:val="0"/>
              <w:keepLines w:val="0"/>
              <w:pageBreakBefore w:val="0"/>
              <w:wordWrap/>
              <w:topLinePunct w:val="0"/>
              <w:autoSpaceDE/>
              <w:autoSpaceDN/>
              <w:bidi w:val="0"/>
              <w:adjustRightInd w:val="0"/>
              <w:snapToGrid w:val="0"/>
              <w:spacing w:after="0" w:afterLines="0"/>
              <w:ind w:left="0" w:leftChars="0" w:right="0" w:firstLine="420"/>
              <w:rPr>
                <w:rFonts w:hint="default" w:ascii="Times New Roman" w:hAnsi="Times New Roman" w:eastAsia="宋体" w:cs="Times New Roman"/>
                <w:color w:val="auto"/>
                <w:spacing w:val="0"/>
                <w:kern w:val="0"/>
                <w:position w:val="0"/>
                <w:sz w:val="24"/>
                <w:szCs w:val="24"/>
              </w:rPr>
            </w:pPr>
            <w:r>
              <w:rPr>
                <w:rFonts w:hint="eastAsia"/>
                <w:bCs/>
                <w:color w:val="auto"/>
                <w:spacing w:val="0"/>
                <w:kern w:val="0"/>
                <w:position w:val="0"/>
                <w:sz w:val="24"/>
                <w:highlight w:val="none"/>
                <w:lang w:val="zh-CN"/>
              </w:rPr>
              <w:t>与项目相关的地表水体为</w:t>
            </w:r>
            <w:r>
              <w:rPr>
                <w:rFonts w:hint="default" w:ascii="Times New Roman" w:hAnsi="Times New Roman" w:cs="Times New Roman"/>
                <w:bCs/>
                <w:color w:val="auto"/>
                <w:spacing w:val="0"/>
                <w:kern w:val="0"/>
                <w:position w:val="0"/>
                <w:sz w:val="24"/>
                <w:szCs w:val="24"/>
                <w:lang w:val="en-US" w:eastAsia="zh-CN"/>
              </w:rPr>
              <w:t>东</w:t>
            </w:r>
            <w:r>
              <w:rPr>
                <w:rFonts w:hint="default" w:ascii="Times New Roman" w:hAnsi="Times New Roman" w:eastAsia="宋体" w:cs="Times New Roman"/>
                <w:bCs/>
                <w:color w:val="auto"/>
                <w:spacing w:val="0"/>
                <w:kern w:val="0"/>
                <w:position w:val="0"/>
                <w:sz w:val="24"/>
                <w:szCs w:val="24"/>
                <w:highlight w:val="none"/>
                <w:lang w:val="en-US" w:eastAsia="zh-CN"/>
              </w:rPr>
              <w:t>北</w:t>
            </w:r>
            <w:r>
              <w:rPr>
                <w:rFonts w:hint="default" w:ascii="Times New Roman" w:hAnsi="Times New Roman" w:cs="Times New Roman"/>
                <w:bCs/>
                <w:color w:val="auto"/>
                <w:spacing w:val="0"/>
                <w:kern w:val="0"/>
                <w:position w:val="0"/>
                <w:sz w:val="24"/>
                <w:szCs w:val="24"/>
                <w:highlight w:val="none"/>
                <w:lang w:val="en-US" w:eastAsia="zh-CN"/>
              </w:rPr>
              <w:t>侧920米</w:t>
            </w:r>
            <w:r>
              <w:rPr>
                <w:rFonts w:hint="default" w:ascii="Times New Roman" w:hAnsi="Times New Roman" w:eastAsia="宋体" w:cs="Times New Roman"/>
                <w:bCs/>
                <w:color w:val="auto"/>
                <w:spacing w:val="0"/>
                <w:kern w:val="0"/>
                <w:position w:val="0"/>
                <w:sz w:val="24"/>
                <w:szCs w:val="24"/>
                <w:highlight w:val="none"/>
                <w:lang w:val="en-US" w:eastAsia="zh-CN"/>
              </w:rPr>
              <w:t>处的</w:t>
            </w:r>
            <w:r>
              <w:rPr>
                <w:rFonts w:hint="default" w:ascii="Times New Roman" w:hAnsi="Times New Roman" w:cs="Times New Roman"/>
                <w:bCs/>
                <w:color w:val="auto"/>
                <w:spacing w:val="0"/>
                <w:kern w:val="0"/>
                <w:position w:val="0"/>
                <w:sz w:val="24"/>
                <w:szCs w:val="24"/>
                <w:highlight w:val="none"/>
                <w:lang w:val="en-US" w:eastAsia="zh-CN"/>
              </w:rPr>
              <w:t>小街河</w:t>
            </w:r>
            <w:r>
              <w:rPr>
                <w:rFonts w:hint="default" w:ascii="Times New Roman" w:hAnsi="Times New Roman" w:eastAsia="宋体" w:cs="Times New Roman"/>
                <w:bCs/>
                <w:color w:val="auto"/>
                <w:spacing w:val="0"/>
                <w:kern w:val="0"/>
                <w:position w:val="0"/>
                <w:sz w:val="24"/>
                <w:szCs w:val="24"/>
                <w:lang w:val="en-US" w:eastAsia="zh-CN"/>
              </w:rPr>
              <w:t>，</w:t>
            </w:r>
            <w:r>
              <w:rPr>
                <w:rFonts w:hint="default" w:ascii="Times New Roman" w:hAnsi="Times New Roman" w:cs="Times New Roman"/>
                <w:bCs/>
                <w:color w:val="auto"/>
                <w:spacing w:val="0"/>
                <w:kern w:val="0"/>
                <w:position w:val="0"/>
                <w:sz w:val="24"/>
                <w:szCs w:val="24"/>
                <w:lang w:val="en-US" w:eastAsia="zh-CN"/>
              </w:rPr>
              <w:t>自西</w:t>
            </w:r>
            <w:r>
              <w:rPr>
                <w:rFonts w:hint="default" w:ascii="Times New Roman" w:hAnsi="Times New Roman" w:eastAsia="宋体" w:cs="Times New Roman"/>
                <w:bCs/>
                <w:color w:val="auto"/>
                <w:spacing w:val="0"/>
                <w:kern w:val="0"/>
                <w:position w:val="0"/>
                <w:sz w:val="24"/>
                <w:szCs w:val="24"/>
                <w:lang w:val="en-US" w:eastAsia="zh-CN"/>
              </w:rPr>
              <w:t>向</w:t>
            </w:r>
            <w:r>
              <w:rPr>
                <w:rFonts w:hint="default" w:ascii="Times New Roman" w:hAnsi="Times New Roman" w:cs="Times New Roman"/>
                <w:bCs/>
                <w:color w:val="auto"/>
                <w:spacing w:val="0"/>
                <w:kern w:val="0"/>
                <w:position w:val="0"/>
                <w:sz w:val="24"/>
                <w:szCs w:val="24"/>
                <w:lang w:val="en-US" w:eastAsia="zh-CN"/>
              </w:rPr>
              <w:t>东</w:t>
            </w:r>
            <w:r>
              <w:rPr>
                <w:rFonts w:hint="default" w:ascii="Times New Roman" w:hAnsi="Times New Roman" w:eastAsia="宋体" w:cs="Times New Roman"/>
                <w:bCs/>
                <w:color w:val="auto"/>
                <w:spacing w:val="0"/>
                <w:kern w:val="0"/>
                <w:position w:val="0"/>
                <w:sz w:val="24"/>
                <w:szCs w:val="24"/>
                <w:lang w:val="en-US" w:eastAsia="zh-CN"/>
              </w:rPr>
              <w:t>流入星云湖。</w:t>
            </w:r>
            <w:r>
              <w:rPr>
                <w:rFonts w:hint="default" w:ascii="Times New Roman" w:hAnsi="Times New Roman" w:eastAsia="宋体" w:cs="Times New Roman"/>
                <w:color w:val="auto"/>
                <w:spacing w:val="0"/>
                <w:kern w:val="0"/>
                <w:position w:val="0"/>
                <w:sz w:val="24"/>
                <w:szCs w:val="24"/>
                <w:lang w:val="en-US" w:eastAsia="zh-CN"/>
              </w:rPr>
              <w:t>地表水保护目标如下表</w:t>
            </w:r>
            <w:r>
              <w:rPr>
                <w:rFonts w:hint="default" w:ascii="Times New Roman" w:hAnsi="Times New Roman" w:eastAsia="宋体" w:cs="Times New Roman"/>
                <w:color w:val="auto"/>
                <w:spacing w:val="0"/>
                <w:kern w:val="0"/>
                <w:position w:val="0"/>
                <w:sz w:val="24"/>
                <w:szCs w:val="24"/>
              </w:rPr>
              <w:t>。</w:t>
            </w:r>
          </w:p>
          <w:p w14:paraId="6839272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lang w:val="en-US" w:eastAsia="zh-CN"/>
              </w:rPr>
            </w:pPr>
            <w:r>
              <w:rPr>
                <w:rFonts w:hint="default" w:ascii="Times New Roman" w:hAnsi="Times New Roman" w:eastAsia="宋体" w:cs="Times New Roman"/>
                <w:b/>
                <w:color w:val="auto"/>
                <w:spacing w:val="0"/>
                <w:kern w:val="0"/>
                <w:position w:val="0"/>
                <w:sz w:val="24"/>
                <w:szCs w:val="32"/>
                <w:highlight w:val="none"/>
                <w:lang w:val="en-US" w:eastAsia="zh-CN"/>
              </w:rPr>
              <w:t>表3-</w:t>
            </w:r>
            <w:r>
              <w:rPr>
                <w:rFonts w:hint="eastAsia" w:ascii="Times New Roman" w:hAnsi="Times New Roman" w:cs="Times New Roman"/>
                <w:b/>
                <w:color w:val="auto"/>
                <w:spacing w:val="0"/>
                <w:kern w:val="0"/>
                <w:position w:val="0"/>
                <w:sz w:val="24"/>
                <w:szCs w:val="32"/>
                <w:highlight w:val="none"/>
                <w:lang w:val="en-US" w:eastAsia="zh-CN"/>
              </w:rPr>
              <w:t>7</w:t>
            </w:r>
            <w:r>
              <w:rPr>
                <w:rFonts w:hint="eastAsia" w:ascii="Times New Roman" w:hAnsi="Times New Roman" w:eastAsia="宋体" w:cs="Times New Roman"/>
                <w:b/>
                <w:color w:val="auto"/>
                <w:spacing w:val="0"/>
                <w:kern w:val="0"/>
                <w:position w:val="0"/>
                <w:sz w:val="24"/>
                <w:szCs w:val="32"/>
                <w:highlight w:val="none"/>
                <w:lang w:val="en-US" w:eastAsia="zh-CN"/>
              </w:rPr>
              <w:t xml:space="preserve">  </w:t>
            </w:r>
            <w:r>
              <w:rPr>
                <w:rFonts w:hint="default" w:ascii="Times New Roman" w:hAnsi="Times New Roman" w:eastAsia="宋体" w:cs="Times New Roman"/>
                <w:b/>
                <w:color w:val="auto"/>
                <w:spacing w:val="0"/>
                <w:kern w:val="0"/>
                <w:position w:val="0"/>
                <w:sz w:val="24"/>
                <w:szCs w:val="32"/>
                <w:highlight w:val="none"/>
                <w:lang w:val="en-US" w:eastAsia="zh-CN"/>
              </w:rPr>
              <w:t>项目环境保护目标一览表</w:t>
            </w:r>
          </w:p>
          <w:tbl>
            <w:tblPr>
              <w:tblStyle w:val="48"/>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889"/>
              <w:gridCol w:w="771"/>
              <w:gridCol w:w="635"/>
              <w:gridCol w:w="845"/>
              <w:gridCol w:w="930"/>
              <w:gridCol w:w="870"/>
              <w:gridCol w:w="2443"/>
            </w:tblGrid>
            <w:tr w14:paraId="55D7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restart"/>
                  <w:noWrap w:val="0"/>
                  <w:vAlign w:val="center"/>
                </w:tcPr>
                <w:p w14:paraId="574C1525">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b/>
                      <w:color w:val="auto"/>
                      <w:spacing w:val="0"/>
                      <w:kern w:val="0"/>
                      <w:position w:val="0"/>
                      <w:sz w:val="21"/>
                      <w:szCs w:val="21"/>
                      <w:lang w:eastAsia="zh-CN"/>
                    </w:rPr>
                  </w:pPr>
                  <w:r>
                    <w:rPr>
                      <w:rFonts w:hint="eastAsia" w:ascii="Times New Roman" w:hAnsi="Times New Roman" w:eastAsia="宋体" w:cs="Times New Roman"/>
                      <w:b/>
                      <w:color w:val="auto"/>
                      <w:spacing w:val="0"/>
                      <w:kern w:val="0"/>
                      <w:position w:val="0"/>
                      <w:sz w:val="21"/>
                      <w:szCs w:val="21"/>
                      <w:lang w:val="en-US" w:eastAsia="zh-CN"/>
                    </w:rPr>
                    <w:t>名称</w:t>
                  </w:r>
                </w:p>
              </w:tc>
              <w:tc>
                <w:tcPr>
                  <w:tcW w:w="1012" w:type="pct"/>
                  <w:gridSpan w:val="2"/>
                  <w:noWrap w:val="0"/>
                  <w:vAlign w:val="center"/>
                </w:tcPr>
                <w:p w14:paraId="5194B8E9">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坐标</w:t>
                  </w:r>
                </w:p>
              </w:tc>
              <w:tc>
                <w:tcPr>
                  <w:tcW w:w="387" w:type="pct"/>
                  <w:vMerge w:val="restart"/>
                  <w:noWrap w:val="0"/>
                  <w:vAlign w:val="center"/>
                </w:tcPr>
                <w:p w14:paraId="50AF525B">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color w:val="auto"/>
                      <w:spacing w:val="0"/>
                      <w:kern w:val="0"/>
                      <w:position w:val="0"/>
                      <w:sz w:val="21"/>
                      <w:szCs w:val="21"/>
                    </w:rPr>
                  </w:pPr>
                  <w:r>
                    <w:rPr>
                      <w:rFonts w:ascii="Times New Roman" w:hAnsi="Times New Roman" w:cs="Times New Roman"/>
                      <w:b/>
                      <w:bCs/>
                      <w:color w:val="auto"/>
                      <w:spacing w:val="0"/>
                      <w:kern w:val="0"/>
                      <w:position w:val="0"/>
                      <w:sz w:val="21"/>
                      <w:szCs w:val="21"/>
                    </w:rPr>
                    <w:t>保护目标</w:t>
                  </w:r>
                </w:p>
              </w:tc>
              <w:tc>
                <w:tcPr>
                  <w:tcW w:w="515" w:type="pct"/>
                  <w:vMerge w:val="restart"/>
                  <w:noWrap w:val="0"/>
                  <w:vAlign w:val="center"/>
                </w:tcPr>
                <w:p w14:paraId="1414CD6A">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ascii="Times New Roman" w:hAnsi="Times New Roman" w:cs="Times New Roman"/>
                      <w:b/>
                      <w:bCs/>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方位</w:t>
                  </w:r>
                </w:p>
              </w:tc>
              <w:tc>
                <w:tcPr>
                  <w:tcW w:w="567" w:type="pct"/>
                  <w:vMerge w:val="restart"/>
                  <w:noWrap w:val="0"/>
                  <w:vAlign w:val="center"/>
                </w:tcPr>
                <w:p w14:paraId="471F3507">
                  <w:pPr>
                    <w:pStyle w:val="80"/>
                    <w:widowControl w:val="0"/>
                    <w:wordWrap w:val="0"/>
                    <w:topLinePunct w:val="0"/>
                    <w:bidi w:val="0"/>
                    <w:adjustRightInd w:val="0"/>
                    <w:snapToGrid w:val="0"/>
                    <w:spacing w:after="0" w:afterLines="0" w:line="240" w:lineRule="auto"/>
                    <w:ind w:left="0" w:leftChars="0" w:right="0" w:firstLine="0" w:firstLineChars="0"/>
                    <w:jc w:val="center"/>
                    <w:rPr>
                      <w:rFonts w:hint="default" w:ascii="Times New Roman" w:hAnsi="Times New Roman" w:eastAsia="宋体" w:cs="Times New Roman"/>
                      <w:b/>
                      <w:color w:val="auto"/>
                      <w:spacing w:val="0"/>
                      <w:kern w:val="0"/>
                      <w:position w:val="0"/>
                      <w:sz w:val="21"/>
                      <w:szCs w:val="21"/>
                    </w:rPr>
                  </w:pPr>
                  <w:r>
                    <w:rPr>
                      <w:rFonts w:ascii="Times New Roman" w:hAnsi="Times New Roman" w:cs="Times New Roman"/>
                      <w:b/>
                      <w:bCs/>
                      <w:color w:val="auto"/>
                      <w:spacing w:val="0"/>
                      <w:kern w:val="0"/>
                      <w:position w:val="0"/>
                      <w:sz w:val="21"/>
                      <w:szCs w:val="21"/>
                    </w:rPr>
                    <w:t>相对厂界距离</w:t>
                  </w:r>
                </w:p>
              </w:tc>
              <w:tc>
                <w:tcPr>
                  <w:tcW w:w="530" w:type="pct"/>
                  <w:vMerge w:val="restart"/>
                  <w:noWrap w:val="0"/>
                  <w:vAlign w:val="center"/>
                </w:tcPr>
                <w:p w14:paraId="1FCE2C8B">
                  <w:pPr>
                    <w:pStyle w:val="80"/>
                    <w:widowControl w:val="0"/>
                    <w:wordWrap w:val="0"/>
                    <w:topLinePunct w:val="0"/>
                    <w:bidi w:val="0"/>
                    <w:adjustRightInd w:val="0"/>
                    <w:snapToGrid w:val="0"/>
                    <w:spacing w:after="0" w:afterLines="0" w:line="240" w:lineRule="auto"/>
                    <w:ind w:left="0" w:leftChars="0" w:right="0" w:firstLine="0" w:firstLineChars="0"/>
                    <w:jc w:val="center"/>
                    <w:rPr>
                      <w:rFonts w:hint="default" w:ascii="Times New Roman" w:hAnsi="Times New Roman" w:eastAsia="宋体" w:cs="Times New Roman"/>
                      <w:b/>
                      <w:color w:val="auto"/>
                      <w:spacing w:val="0"/>
                      <w:kern w:val="0"/>
                      <w:position w:val="0"/>
                      <w:sz w:val="21"/>
                      <w:szCs w:val="21"/>
                    </w:rPr>
                  </w:pPr>
                  <w:r>
                    <w:rPr>
                      <w:rFonts w:ascii="Times New Roman" w:hAnsi="Times New Roman" w:cs="Times New Roman"/>
                      <w:b/>
                      <w:bCs/>
                      <w:color w:val="auto"/>
                      <w:spacing w:val="0"/>
                      <w:kern w:val="0"/>
                      <w:position w:val="0"/>
                      <w:sz w:val="21"/>
                      <w:szCs w:val="21"/>
                    </w:rPr>
                    <w:t>保护内容</w:t>
                  </w:r>
                </w:p>
              </w:tc>
              <w:tc>
                <w:tcPr>
                  <w:tcW w:w="1489" w:type="pct"/>
                  <w:vMerge w:val="restart"/>
                  <w:noWrap w:val="0"/>
                  <w:vAlign w:val="center"/>
                </w:tcPr>
                <w:p w14:paraId="39207005">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环境</w:t>
                  </w:r>
                  <w:r>
                    <w:rPr>
                      <w:rFonts w:hint="eastAsia" w:ascii="Times New Roman" w:hAnsi="Times New Roman" w:cs="Times New Roman"/>
                      <w:b/>
                      <w:color w:val="auto"/>
                      <w:spacing w:val="0"/>
                      <w:kern w:val="0"/>
                      <w:position w:val="0"/>
                      <w:sz w:val="21"/>
                      <w:szCs w:val="21"/>
                      <w:lang w:eastAsia="zh-CN"/>
                    </w:rPr>
                    <w:t>功能</w:t>
                  </w:r>
                  <w:r>
                    <w:rPr>
                      <w:rFonts w:hint="default" w:ascii="Times New Roman" w:hAnsi="Times New Roman" w:eastAsia="宋体" w:cs="Times New Roman"/>
                      <w:b/>
                      <w:color w:val="auto"/>
                      <w:spacing w:val="0"/>
                      <w:kern w:val="0"/>
                      <w:position w:val="0"/>
                      <w:sz w:val="21"/>
                      <w:szCs w:val="21"/>
                    </w:rPr>
                    <w:t>区</w:t>
                  </w:r>
                </w:p>
              </w:tc>
            </w:tr>
            <w:tr w14:paraId="6327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continue"/>
                  <w:noWrap w:val="0"/>
                  <w:vAlign w:val="center"/>
                </w:tcPr>
                <w:p w14:paraId="75B1E9EA">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rPr>
                  </w:pPr>
                </w:p>
              </w:tc>
              <w:tc>
                <w:tcPr>
                  <w:tcW w:w="542" w:type="pct"/>
                  <w:noWrap w:val="0"/>
                  <w:vAlign w:val="center"/>
                </w:tcPr>
                <w:p w14:paraId="7A7A196B">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经度</w:t>
                  </w:r>
                </w:p>
              </w:tc>
              <w:tc>
                <w:tcPr>
                  <w:tcW w:w="469" w:type="pct"/>
                  <w:noWrap w:val="0"/>
                  <w:vAlign w:val="center"/>
                </w:tcPr>
                <w:p w14:paraId="3C050619">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纬度</w:t>
                  </w:r>
                </w:p>
              </w:tc>
              <w:tc>
                <w:tcPr>
                  <w:tcW w:w="387" w:type="pct"/>
                  <w:vMerge w:val="continue"/>
                  <w:noWrap w:val="0"/>
                  <w:vAlign w:val="center"/>
                </w:tcPr>
                <w:p w14:paraId="4DE5329D">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rPr>
                  </w:pPr>
                </w:p>
              </w:tc>
              <w:tc>
                <w:tcPr>
                  <w:tcW w:w="515" w:type="pct"/>
                  <w:vMerge w:val="continue"/>
                  <w:noWrap w:val="0"/>
                  <w:vAlign w:val="center"/>
                </w:tcPr>
                <w:p w14:paraId="097693FC">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rPr>
                  </w:pPr>
                </w:p>
              </w:tc>
              <w:tc>
                <w:tcPr>
                  <w:tcW w:w="567" w:type="pct"/>
                  <w:vMerge w:val="continue"/>
                  <w:noWrap w:val="0"/>
                  <w:vAlign w:val="center"/>
                </w:tcPr>
                <w:p w14:paraId="0F9E5170">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rPr>
                  </w:pPr>
                </w:p>
              </w:tc>
              <w:tc>
                <w:tcPr>
                  <w:tcW w:w="530" w:type="pct"/>
                  <w:vMerge w:val="continue"/>
                  <w:noWrap w:val="0"/>
                  <w:vAlign w:val="center"/>
                </w:tcPr>
                <w:p w14:paraId="6D1D617D">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rPr>
                  </w:pPr>
                </w:p>
              </w:tc>
              <w:tc>
                <w:tcPr>
                  <w:tcW w:w="1489" w:type="pct"/>
                  <w:vMerge w:val="continue"/>
                  <w:noWrap w:val="0"/>
                  <w:vAlign w:val="center"/>
                </w:tcPr>
                <w:p w14:paraId="0E319CE7">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rPr>
                  </w:pPr>
                </w:p>
              </w:tc>
            </w:tr>
            <w:tr w14:paraId="4F25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7" w:type="pct"/>
                  <w:noWrap w:val="0"/>
                  <w:vAlign w:val="center"/>
                </w:tcPr>
                <w:p w14:paraId="78C4E737">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bCs/>
                      <w:color w:val="auto"/>
                      <w:spacing w:val="0"/>
                      <w:kern w:val="0"/>
                      <w:position w:val="0"/>
                      <w:sz w:val="21"/>
                      <w:szCs w:val="21"/>
                      <w:lang w:val="en-US" w:eastAsia="zh-CN"/>
                    </w:rPr>
                    <w:t>小街河</w:t>
                  </w:r>
                </w:p>
              </w:tc>
              <w:tc>
                <w:tcPr>
                  <w:tcW w:w="542" w:type="pct"/>
                  <w:noWrap w:val="0"/>
                  <w:vAlign w:val="center"/>
                </w:tcPr>
                <w:p w14:paraId="4841D1C1">
                  <w:pPr>
                    <w:keepNext w:val="0"/>
                    <w:keepLines w:val="0"/>
                    <w:pageBreakBefore w:val="0"/>
                    <w:widowControl w:val="0"/>
                    <w:kinsoku w:val="0"/>
                    <w:wordWrap/>
                    <w:overflowPunct w:val="0"/>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469" w:type="pct"/>
                  <w:noWrap w:val="0"/>
                  <w:vAlign w:val="center"/>
                </w:tcPr>
                <w:p w14:paraId="0D19C266">
                  <w:pPr>
                    <w:keepNext w:val="0"/>
                    <w:keepLines w:val="0"/>
                    <w:pageBreakBefore w:val="0"/>
                    <w:widowControl w:val="0"/>
                    <w:kinsoku w:val="0"/>
                    <w:wordWrap/>
                    <w:overflowPunct w:val="0"/>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387" w:type="pct"/>
                  <w:noWrap w:val="0"/>
                  <w:vAlign w:val="center"/>
                </w:tcPr>
                <w:p w14:paraId="1BE601FC">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河流</w:t>
                  </w:r>
                </w:p>
              </w:tc>
              <w:tc>
                <w:tcPr>
                  <w:tcW w:w="515" w:type="pct"/>
                  <w:noWrap w:val="0"/>
                  <w:vAlign w:val="center"/>
                </w:tcPr>
                <w:p w14:paraId="15C79D4F">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东北</w:t>
                  </w:r>
                  <w:r>
                    <w:rPr>
                      <w:rFonts w:hint="eastAsia" w:ascii="Times New Roman" w:hAnsi="Times New Roman" w:eastAsia="宋体" w:cs="Times New Roman"/>
                      <w:color w:val="auto"/>
                      <w:spacing w:val="0"/>
                      <w:kern w:val="0"/>
                      <w:position w:val="0"/>
                      <w:sz w:val="21"/>
                      <w:szCs w:val="21"/>
                      <w:highlight w:val="none"/>
                      <w:lang w:val="en-US" w:eastAsia="zh-CN"/>
                    </w:rPr>
                    <w:t>测</w:t>
                  </w:r>
                </w:p>
              </w:tc>
              <w:tc>
                <w:tcPr>
                  <w:tcW w:w="567" w:type="pct"/>
                  <w:noWrap w:val="0"/>
                  <w:vAlign w:val="center"/>
                </w:tcPr>
                <w:p w14:paraId="1C29DCAD">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cs="Times New Roman"/>
                      <w:color w:val="auto"/>
                      <w:spacing w:val="0"/>
                      <w:kern w:val="0"/>
                      <w:position w:val="0"/>
                      <w:sz w:val="21"/>
                      <w:szCs w:val="21"/>
                      <w:highlight w:val="none"/>
                      <w:lang w:val="en-US" w:eastAsia="zh-CN"/>
                    </w:rPr>
                    <w:t>920m</w:t>
                  </w:r>
                </w:p>
              </w:tc>
              <w:tc>
                <w:tcPr>
                  <w:tcW w:w="530" w:type="pct"/>
                  <w:noWrap w:val="0"/>
                  <w:vAlign w:val="center"/>
                </w:tcPr>
                <w:p w14:paraId="2220B708">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cs="Times New Roman"/>
                      <w:color w:val="auto"/>
                      <w:spacing w:val="0"/>
                      <w:kern w:val="0"/>
                      <w:position w:val="0"/>
                      <w:sz w:val="21"/>
                      <w:szCs w:val="21"/>
                      <w:highlight w:val="none"/>
                      <w:lang w:val="en-US" w:eastAsia="zh-CN"/>
                    </w:rPr>
                    <w:t>/</w:t>
                  </w:r>
                </w:p>
              </w:tc>
              <w:tc>
                <w:tcPr>
                  <w:tcW w:w="1489" w:type="pct"/>
                  <w:vMerge w:val="restart"/>
                  <w:noWrap w:val="0"/>
                  <w:vAlign w:val="center"/>
                </w:tcPr>
                <w:p w14:paraId="4CFF94A5">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rPr>
                    <w:t>《地表水环境质量标准》</w:t>
                  </w:r>
                  <w:r>
                    <w:rPr>
                      <w:rFonts w:hint="eastAsia" w:ascii="Times New Roman" w:hAnsi="Times New Roman" w:eastAsia="宋体"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GB3838-2002</w:t>
                  </w:r>
                  <w:r>
                    <w:rPr>
                      <w:rFonts w:hint="eastAsia" w:ascii="Times New Roman" w:hAnsi="Times New Roman" w:eastAsia="宋体" w:cs="Times New Roman"/>
                      <w:color w:val="auto"/>
                      <w:spacing w:val="0"/>
                      <w:kern w:val="0"/>
                      <w:position w:val="0"/>
                      <w:sz w:val="21"/>
                      <w:szCs w:val="21"/>
                      <w:lang w:eastAsia="zh-CN"/>
                    </w:rPr>
                    <w:t>）</w:t>
                  </w:r>
                  <w:r>
                    <w:rPr>
                      <w:rFonts w:hint="default" w:ascii="Times New Roman" w:hAnsi="Times New Roman" w:cs="Times New Roman"/>
                      <w:color w:val="auto"/>
                      <w:spacing w:val="0"/>
                      <w:kern w:val="0"/>
                      <w:position w:val="0"/>
                      <w:sz w:val="21"/>
                      <w:szCs w:val="21"/>
                      <w:lang w:eastAsia="zh-CN"/>
                    </w:rPr>
                    <w:t>Ⅲ</w:t>
                  </w:r>
                  <w:r>
                    <w:rPr>
                      <w:rFonts w:hint="eastAsia" w:ascii="Times New Roman" w:hAnsi="Times New Roman" w:cs="Times New Roman"/>
                      <w:color w:val="auto"/>
                      <w:spacing w:val="0"/>
                      <w:kern w:val="0"/>
                      <w:position w:val="0"/>
                      <w:sz w:val="21"/>
                      <w:szCs w:val="21"/>
                      <w:lang w:eastAsia="zh-CN"/>
                    </w:rPr>
                    <w:t>类</w:t>
                  </w:r>
                  <w:r>
                    <w:rPr>
                      <w:rFonts w:hint="default" w:ascii="Times New Roman" w:hAnsi="Times New Roman" w:eastAsia="宋体" w:cs="Times New Roman"/>
                      <w:color w:val="auto"/>
                      <w:spacing w:val="0"/>
                      <w:kern w:val="0"/>
                      <w:position w:val="0"/>
                      <w:sz w:val="21"/>
                      <w:szCs w:val="21"/>
                    </w:rPr>
                    <w:t>标准</w:t>
                  </w:r>
                </w:p>
              </w:tc>
            </w:tr>
            <w:tr w14:paraId="192D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397431B5">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spacing w:val="0"/>
                      <w:kern w:val="0"/>
                      <w:position w:val="0"/>
                      <w:sz w:val="21"/>
                      <w:szCs w:val="21"/>
                      <w:lang w:val="en-US" w:eastAsia="zh-CN"/>
                    </w:rPr>
                  </w:pPr>
                  <w:r>
                    <w:rPr>
                      <w:rFonts w:hint="eastAsia" w:ascii="Times New Roman" w:hAnsi="Times New Roman" w:eastAsia="宋体" w:cs="Times New Roman"/>
                      <w:bCs/>
                      <w:color w:val="auto"/>
                      <w:spacing w:val="0"/>
                      <w:kern w:val="0"/>
                      <w:position w:val="0"/>
                      <w:sz w:val="21"/>
                      <w:szCs w:val="21"/>
                      <w:lang w:val="en-US" w:eastAsia="zh-CN"/>
                    </w:rPr>
                    <w:t>星云湖</w:t>
                  </w:r>
                </w:p>
              </w:tc>
              <w:tc>
                <w:tcPr>
                  <w:tcW w:w="542" w:type="pct"/>
                  <w:noWrap w:val="0"/>
                  <w:vAlign w:val="center"/>
                </w:tcPr>
                <w:p w14:paraId="4E5FDC17">
                  <w:pPr>
                    <w:keepNext w:val="0"/>
                    <w:keepLines w:val="0"/>
                    <w:pageBreakBefore w:val="0"/>
                    <w:widowControl w:val="0"/>
                    <w:kinsoku w:val="0"/>
                    <w:wordWrap/>
                    <w:overflowPunct w:val="0"/>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469" w:type="pct"/>
                  <w:noWrap w:val="0"/>
                  <w:vAlign w:val="center"/>
                </w:tcPr>
                <w:p w14:paraId="442AF2B8">
                  <w:pPr>
                    <w:keepNext w:val="0"/>
                    <w:keepLines w:val="0"/>
                    <w:pageBreakBefore w:val="0"/>
                    <w:widowControl w:val="0"/>
                    <w:kinsoku w:val="0"/>
                    <w:wordWrap/>
                    <w:overflowPunct w:val="0"/>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387" w:type="pct"/>
                  <w:noWrap w:val="0"/>
                  <w:vAlign w:val="center"/>
                </w:tcPr>
                <w:p w14:paraId="44AE4AC7">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湖泊</w:t>
                  </w:r>
                </w:p>
              </w:tc>
              <w:tc>
                <w:tcPr>
                  <w:tcW w:w="515" w:type="pct"/>
                  <w:noWrap w:val="0"/>
                  <w:vAlign w:val="center"/>
                </w:tcPr>
                <w:p w14:paraId="40C95661">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东北侧</w:t>
                  </w:r>
                </w:p>
              </w:tc>
              <w:tc>
                <w:tcPr>
                  <w:tcW w:w="567" w:type="pct"/>
                  <w:noWrap w:val="0"/>
                  <w:vAlign w:val="center"/>
                </w:tcPr>
                <w:p w14:paraId="6ECE7B6A">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4390m</w:t>
                  </w:r>
                </w:p>
              </w:tc>
              <w:tc>
                <w:tcPr>
                  <w:tcW w:w="530" w:type="pct"/>
                  <w:noWrap w:val="0"/>
                  <w:vAlign w:val="center"/>
                </w:tcPr>
                <w:p w14:paraId="0966D65F">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w:t>
                  </w:r>
                </w:p>
              </w:tc>
              <w:tc>
                <w:tcPr>
                  <w:tcW w:w="1489" w:type="pct"/>
                  <w:vMerge w:val="continue"/>
                  <w:noWrap w:val="0"/>
                  <w:vAlign w:val="center"/>
                </w:tcPr>
                <w:p w14:paraId="2D0765F9">
                  <w:pPr>
                    <w:keepNext w:val="0"/>
                    <w:keepLines w:val="0"/>
                    <w:pageBreakBefore w:val="0"/>
                    <w:widowControl w:val="0"/>
                    <w:wordWrap/>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spacing w:val="0"/>
                      <w:kern w:val="0"/>
                      <w:position w:val="0"/>
                      <w:sz w:val="21"/>
                      <w:szCs w:val="21"/>
                      <w:highlight w:val="none"/>
                      <w:lang w:val="en-US" w:eastAsia="zh-CN"/>
                    </w:rPr>
                  </w:pPr>
                </w:p>
              </w:tc>
            </w:tr>
          </w:tbl>
          <w:p w14:paraId="1EAAF1C0">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eastAsia="宋体" w:cs="Times New Roman"/>
                <w:color w:val="auto"/>
                <w:spacing w:val="0"/>
                <w:kern w:val="0"/>
                <w:position w:val="0"/>
                <w:lang w:eastAsia="zh-CN"/>
              </w:rPr>
            </w:pPr>
          </w:p>
          <w:p w14:paraId="632153D7">
            <w:pPr>
              <w:pStyle w:val="25"/>
              <w:topLinePunct w:val="0"/>
              <w:bidi w:val="0"/>
              <w:adjustRightInd w:val="0"/>
              <w:snapToGrid w:val="0"/>
              <w:spacing w:after="0" w:afterLines="0"/>
              <w:ind w:left="0" w:leftChars="0" w:right="0"/>
              <w:rPr>
                <w:rFonts w:hint="default"/>
                <w:color w:val="auto"/>
                <w:spacing w:val="0"/>
                <w:kern w:val="0"/>
                <w:position w:val="0"/>
                <w:lang w:eastAsia="zh-CN"/>
              </w:rPr>
            </w:pPr>
          </w:p>
        </w:tc>
      </w:tr>
      <w:tr w14:paraId="440B5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6" w:hRule="atLeast"/>
          <w:jc w:val="center"/>
        </w:trPr>
        <w:tc>
          <w:tcPr>
            <w:tcW w:w="706" w:type="dxa"/>
            <w:noWrap w:val="0"/>
            <w:tcMar>
              <w:left w:w="28" w:type="dxa"/>
              <w:right w:w="28" w:type="dxa"/>
            </w:tcMar>
            <w:vAlign w:val="center"/>
          </w:tcPr>
          <w:p w14:paraId="720E36E6">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污染</w:t>
            </w:r>
          </w:p>
          <w:p w14:paraId="25A11E75">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物排</w:t>
            </w:r>
          </w:p>
          <w:p w14:paraId="176E77CF">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放控</w:t>
            </w:r>
          </w:p>
          <w:p w14:paraId="2F7CFAD2">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制标</w:t>
            </w:r>
          </w:p>
          <w:p w14:paraId="406EAAB9">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准</w:t>
            </w:r>
          </w:p>
        </w:tc>
        <w:tc>
          <w:tcPr>
            <w:tcW w:w="8355" w:type="dxa"/>
            <w:noWrap w:val="0"/>
            <w:vAlign w:val="center"/>
          </w:tcPr>
          <w:p w14:paraId="1D30AD2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textAlignment w:val="auto"/>
              <w:rPr>
                <w:rFonts w:hint="default" w:ascii="Times New Roman" w:hAnsi="Times New Roman" w:eastAsia="宋体" w:cs="Times New Roman"/>
                <w:b/>
                <w:bCs/>
                <w:color w:val="auto"/>
                <w:spacing w:val="0"/>
                <w:kern w:val="0"/>
                <w:position w:val="0"/>
                <w:sz w:val="24"/>
                <w:szCs w:val="24"/>
              </w:rPr>
            </w:pPr>
            <w:r>
              <w:rPr>
                <w:rFonts w:hint="eastAsia" w:ascii="Times New Roman" w:hAnsi="Times New Roman" w:cs="Times New Roman"/>
                <w:b/>
                <w:color w:val="auto"/>
                <w:spacing w:val="0"/>
                <w:kern w:val="0"/>
                <w:position w:val="0"/>
                <w:sz w:val="24"/>
                <w:szCs w:val="24"/>
                <w:lang w:val="en-US" w:eastAsia="zh-CN"/>
              </w:rPr>
              <w:t>一、</w:t>
            </w:r>
            <w:r>
              <w:rPr>
                <w:rFonts w:hint="default" w:ascii="Times New Roman" w:hAnsi="Times New Roman" w:eastAsia="宋体" w:cs="Times New Roman"/>
                <w:b/>
                <w:color w:val="auto"/>
                <w:spacing w:val="0"/>
                <w:kern w:val="0"/>
                <w:position w:val="0"/>
                <w:sz w:val="24"/>
                <w:szCs w:val="24"/>
              </w:rPr>
              <w:t>废气</w:t>
            </w:r>
          </w:p>
          <w:p w14:paraId="60725D0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eastAsia="宋体" w:cs="Times New Roman"/>
                <w:b/>
                <w:bCs/>
                <w:color w:val="auto"/>
                <w:spacing w:val="0"/>
                <w:kern w:val="0"/>
                <w:position w:val="0"/>
                <w:sz w:val="24"/>
                <w:szCs w:val="24"/>
              </w:rPr>
            </w:pPr>
            <w:r>
              <w:rPr>
                <w:rFonts w:hint="eastAsia" w:ascii="Times New Roman" w:hAnsi="Times New Roman" w:cs="Times New Roman"/>
                <w:b/>
                <w:bCs/>
                <w:color w:val="auto"/>
                <w:spacing w:val="0"/>
                <w:kern w:val="0"/>
                <w:position w:val="0"/>
                <w:sz w:val="24"/>
                <w:szCs w:val="24"/>
                <w:lang w:eastAsia="zh-CN"/>
              </w:rPr>
              <w:t>（</w:t>
            </w:r>
            <w:r>
              <w:rPr>
                <w:rFonts w:hint="eastAsia" w:ascii="Times New Roman" w:hAnsi="Times New Roman" w:cs="Times New Roman"/>
                <w:b/>
                <w:bCs/>
                <w:color w:val="auto"/>
                <w:spacing w:val="0"/>
                <w:kern w:val="0"/>
                <w:position w:val="0"/>
                <w:sz w:val="24"/>
                <w:szCs w:val="24"/>
                <w:lang w:val="en-US" w:eastAsia="zh-CN"/>
              </w:rPr>
              <w:t>1</w:t>
            </w:r>
            <w:r>
              <w:rPr>
                <w:rFonts w:hint="eastAsia" w:ascii="Times New Roman" w:hAnsi="Times New Roman" w:cs="Times New Roman"/>
                <w:b/>
                <w:bCs/>
                <w:color w:val="auto"/>
                <w:spacing w:val="0"/>
                <w:kern w:val="0"/>
                <w:position w:val="0"/>
                <w:sz w:val="24"/>
                <w:szCs w:val="24"/>
                <w:lang w:eastAsia="zh-CN"/>
              </w:rPr>
              <w:t>）</w:t>
            </w:r>
            <w:r>
              <w:rPr>
                <w:rFonts w:hint="default" w:ascii="Times New Roman" w:hAnsi="Times New Roman" w:eastAsia="宋体" w:cs="Times New Roman"/>
                <w:b/>
                <w:bCs/>
                <w:color w:val="auto"/>
                <w:spacing w:val="0"/>
                <w:kern w:val="0"/>
                <w:position w:val="0"/>
                <w:sz w:val="24"/>
                <w:szCs w:val="24"/>
              </w:rPr>
              <w:t>施工期</w:t>
            </w:r>
          </w:p>
          <w:p w14:paraId="3E5D56B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color w:val="auto"/>
                <w:spacing w:val="0"/>
                <w:kern w:val="0"/>
                <w:position w:val="0"/>
                <w:sz w:val="24"/>
                <w:szCs w:val="24"/>
              </w:rPr>
              <w:t>施工期无组织粉尘排放执行《大气污染物综合排放标准》（GB16297-1996）表2中的无组织排放监控浓度限值标准</w:t>
            </w:r>
            <w:r>
              <w:rPr>
                <w:rFonts w:hint="default" w:ascii="Times New Roman" w:hAnsi="Times New Roman" w:eastAsia="宋体" w:cs="Times New Roman"/>
                <w:color w:val="auto"/>
                <w:spacing w:val="0"/>
                <w:kern w:val="0"/>
                <w:position w:val="0"/>
                <w:sz w:val="24"/>
                <w:szCs w:val="24"/>
                <w:lang w:eastAsia="zh-CN"/>
              </w:rPr>
              <w:t>。</w:t>
            </w:r>
          </w:p>
          <w:p w14:paraId="1494530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lang w:val="en-US" w:eastAsia="zh-CN"/>
              </w:rPr>
            </w:pPr>
            <w:r>
              <w:rPr>
                <w:rFonts w:hint="default" w:ascii="Times New Roman" w:hAnsi="Times New Roman" w:eastAsia="宋体" w:cs="Times New Roman"/>
                <w:b/>
                <w:color w:val="auto"/>
                <w:spacing w:val="0"/>
                <w:kern w:val="0"/>
                <w:position w:val="0"/>
                <w:sz w:val="24"/>
                <w:szCs w:val="32"/>
                <w:highlight w:val="none"/>
                <w:lang w:val="en-US" w:eastAsia="zh-CN"/>
              </w:rPr>
              <w:t>表3-</w:t>
            </w:r>
            <w:r>
              <w:rPr>
                <w:rFonts w:hint="eastAsia" w:ascii="Times New Roman" w:hAnsi="Times New Roman" w:cs="Times New Roman"/>
                <w:b/>
                <w:color w:val="auto"/>
                <w:spacing w:val="0"/>
                <w:kern w:val="0"/>
                <w:position w:val="0"/>
                <w:sz w:val="24"/>
                <w:szCs w:val="32"/>
                <w:highlight w:val="none"/>
                <w:lang w:val="en-US" w:eastAsia="zh-CN"/>
              </w:rPr>
              <w:t>8</w:t>
            </w:r>
            <w:r>
              <w:rPr>
                <w:rFonts w:hint="eastAsia" w:ascii="Times New Roman" w:hAnsi="Times New Roman" w:eastAsia="宋体" w:cs="Times New Roman"/>
                <w:b/>
                <w:color w:val="auto"/>
                <w:spacing w:val="0"/>
                <w:kern w:val="0"/>
                <w:position w:val="0"/>
                <w:sz w:val="24"/>
                <w:szCs w:val="32"/>
                <w:highlight w:val="none"/>
                <w:lang w:val="en-US" w:eastAsia="zh-CN"/>
              </w:rPr>
              <w:t xml:space="preserve">  施工期</w:t>
            </w:r>
            <w:r>
              <w:rPr>
                <w:rFonts w:hint="default" w:ascii="Times New Roman" w:hAnsi="Times New Roman" w:eastAsia="宋体" w:cs="Times New Roman"/>
                <w:b/>
                <w:color w:val="auto"/>
                <w:spacing w:val="0"/>
                <w:kern w:val="0"/>
                <w:position w:val="0"/>
                <w:sz w:val="24"/>
                <w:szCs w:val="32"/>
                <w:highlight w:val="none"/>
                <w:lang w:val="en-US" w:eastAsia="zh-CN"/>
              </w:rPr>
              <w:t>大气污染物排放限值  单位：mg/m</w:t>
            </w:r>
            <w:r>
              <w:rPr>
                <w:rFonts w:hint="default" w:ascii="Times New Roman" w:hAnsi="Times New Roman" w:eastAsia="宋体" w:cs="Times New Roman"/>
                <w:b/>
                <w:color w:val="auto"/>
                <w:spacing w:val="0"/>
                <w:kern w:val="0"/>
                <w:position w:val="0"/>
                <w:sz w:val="24"/>
                <w:szCs w:val="32"/>
                <w:highlight w:val="none"/>
                <w:vertAlign w:val="superscript"/>
                <w:lang w:val="en-US" w:eastAsia="zh-CN"/>
              </w:rPr>
              <w:t>3</w:t>
            </w:r>
          </w:p>
          <w:tbl>
            <w:tblPr>
              <w:tblStyle w:val="4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3127"/>
              <w:gridCol w:w="2764"/>
            </w:tblGrid>
            <w:tr w14:paraId="6E65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pct"/>
                  <w:vMerge w:val="restart"/>
                  <w:noWrap w:val="0"/>
                  <w:vAlign w:val="center"/>
                </w:tcPr>
                <w:p w14:paraId="0C963D0A">
                  <w:pPr>
                    <w:keepNext w:val="0"/>
                    <w:keepLines w:val="0"/>
                    <w:pageBreakBefore w:val="0"/>
                    <w:widowControl w:val="0"/>
                    <w:kinsoku/>
                    <w:wordWrap/>
                    <w:overflowPunct/>
                    <w:topLinePunct w:val="0"/>
                    <w:autoSpaceDE/>
                    <w:autoSpaceDN/>
                    <w:bidi w:val="0"/>
                    <w:adjustRightInd w:val="0"/>
                    <w:snapToGrid w:val="0"/>
                    <w:spacing w:after="0" w:afterLines="0" w:line="288" w:lineRule="auto"/>
                    <w:ind w:left="0" w:leftChars="0" w:right="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污染物</w:t>
                  </w:r>
                </w:p>
              </w:tc>
              <w:tc>
                <w:tcPr>
                  <w:tcW w:w="3593" w:type="pct"/>
                  <w:gridSpan w:val="2"/>
                  <w:noWrap w:val="0"/>
                  <w:vAlign w:val="center"/>
                </w:tcPr>
                <w:p w14:paraId="1AE95A3B">
                  <w:pPr>
                    <w:keepNext w:val="0"/>
                    <w:keepLines w:val="0"/>
                    <w:pageBreakBefore w:val="0"/>
                    <w:widowControl w:val="0"/>
                    <w:kinsoku/>
                    <w:wordWrap/>
                    <w:overflowPunct/>
                    <w:topLinePunct w:val="0"/>
                    <w:autoSpaceDE/>
                    <w:autoSpaceDN/>
                    <w:bidi w:val="0"/>
                    <w:adjustRightInd w:val="0"/>
                    <w:snapToGrid w:val="0"/>
                    <w:spacing w:after="0" w:afterLines="0" w:line="288" w:lineRule="auto"/>
                    <w:ind w:left="0" w:leftChars="0" w:right="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无组织排放监控浓度限值</w:t>
                  </w:r>
                </w:p>
              </w:tc>
            </w:tr>
            <w:tr w14:paraId="2AC1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pct"/>
                  <w:vMerge w:val="continue"/>
                  <w:noWrap w:val="0"/>
                  <w:vAlign w:val="center"/>
                </w:tcPr>
                <w:p w14:paraId="1A0B8305">
                  <w:pPr>
                    <w:keepNext w:val="0"/>
                    <w:keepLines w:val="0"/>
                    <w:pageBreakBefore w:val="0"/>
                    <w:widowControl w:val="0"/>
                    <w:kinsoku/>
                    <w:wordWrap/>
                    <w:overflowPunct/>
                    <w:topLinePunct w:val="0"/>
                    <w:autoSpaceDE/>
                    <w:autoSpaceDN/>
                    <w:bidi w:val="0"/>
                    <w:adjustRightInd w:val="0"/>
                    <w:snapToGrid w:val="0"/>
                    <w:spacing w:after="0" w:afterLines="0" w:line="288" w:lineRule="auto"/>
                    <w:ind w:left="0" w:leftChars="0" w:right="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rPr>
                  </w:pPr>
                </w:p>
              </w:tc>
              <w:tc>
                <w:tcPr>
                  <w:tcW w:w="1907" w:type="pct"/>
                  <w:noWrap w:val="0"/>
                  <w:vAlign w:val="center"/>
                </w:tcPr>
                <w:p w14:paraId="2FD1B213">
                  <w:pPr>
                    <w:keepNext w:val="0"/>
                    <w:keepLines w:val="0"/>
                    <w:pageBreakBefore w:val="0"/>
                    <w:widowControl w:val="0"/>
                    <w:kinsoku/>
                    <w:wordWrap/>
                    <w:overflowPunct/>
                    <w:topLinePunct w:val="0"/>
                    <w:autoSpaceDE/>
                    <w:autoSpaceDN/>
                    <w:bidi w:val="0"/>
                    <w:adjustRightInd w:val="0"/>
                    <w:snapToGrid w:val="0"/>
                    <w:spacing w:after="0" w:afterLines="0" w:line="288" w:lineRule="auto"/>
                    <w:ind w:left="0" w:leftChars="0" w:right="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监控点</w:t>
                  </w:r>
                </w:p>
              </w:tc>
              <w:tc>
                <w:tcPr>
                  <w:tcW w:w="1686" w:type="pct"/>
                  <w:noWrap w:val="0"/>
                  <w:vAlign w:val="center"/>
                </w:tcPr>
                <w:p w14:paraId="7CFB0A52">
                  <w:pPr>
                    <w:keepNext w:val="0"/>
                    <w:keepLines w:val="0"/>
                    <w:pageBreakBefore w:val="0"/>
                    <w:widowControl w:val="0"/>
                    <w:kinsoku/>
                    <w:wordWrap/>
                    <w:overflowPunct/>
                    <w:topLinePunct w:val="0"/>
                    <w:autoSpaceDE/>
                    <w:autoSpaceDN/>
                    <w:bidi w:val="0"/>
                    <w:adjustRightInd w:val="0"/>
                    <w:snapToGrid w:val="0"/>
                    <w:spacing w:after="0" w:afterLines="0" w:line="288" w:lineRule="auto"/>
                    <w:ind w:left="0" w:leftChars="0" w:right="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浓度</w:t>
                  </w:r>
                </w:p>
              </w:tc>
            </w:tr>
            <w:tr w14:paraId="3B31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pct"/>
                  <w:noWrap w:val="0"/>
                  <w:vAlign w:val="center"/>
                </w:tcPr>
                <w:p w14:paraId="10C1A54A">
                  <w:pPr>
                    <w:keepNext w:val="0"/>
                    <w:keepLines w:val="0"/>
                    <w:pageBreakBefore w:val="0"/>
                    <w:widowControl w:val="0"/>
                    <w:kinsoku/>
                    <w:wordWrap/>
                    <w:overflowPunct/>
                    <w:topLinePunct w:val="0"/>
                    <w:autoSpaceDE/>
                    <w:autoSpaceDN/>
                    <w:bidi w:val="0"/>
                    <w:adjustRightInd w:val="0"/>
                    <w:snapToGrid w:val="0"/>
                    <w:spacing w:after="0" w:afterLines="0" w:line="288"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颗粒物</w:t>
                  </w:r>
                </w:p>
              </w:tc>
              <w:tc>
                <w:tcPr>
                  <w:tcW w:w="1907" w:type="pct"/>
                  <w:noWrap w:val="0"/>
                  <w:vAlign w:val="center"/>
                </w:tcPr>
                <w:p w14:paraId="65B7666E">
                  <w:pPr>
                    <w:keepNext w:val="0"/>
                    <w:keepLines w:val="0"/>
                    <w:pageBreakBefore w:val="0"/>
                    <w:widowControl w:val="0"/>
                    <w:kinsoku/>
                    <w:wordWrap/>
                    <w:overflowPunct/>
                    <w:topLinePunct w:val="0"/>
                    <w:autoSpaceDE/>
                    <w:autoSpaceDN/>
                    <w:bidi w:val="0"/>
                    <w:adjustRightInd w:val="0"/>
                    <w:snapToGrid w:val="0"/>
                    <w:spacing w:after="0" w:afterLines="0" w:line="288"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周界外浓度最高点</w:t>
                  </w:r>
                </w:p>
              </w:tc>
              <w:tc>
                <w:tcPr>
                  <w:tcW w:w="1686" w:type="pct"/>
                  <w:noWrap w:val="0"/>
                  <w:vAlign w:val="center"/>
                </w:tcPr>
                <w:p w14:paraId="080B2DB7">
                  <w:pPr>
                    <w:keepNext w:val="0"/>
                    <w:keepLines w:val="0"/>
                    <w:pageBreakBefore w:val="0"/>
                    <w:widowControl w:val="0"/>
                    <w:kinsoku/>
                    <w:wordWrap/>
                    <w:overflowPunct/>
                    <w:topLinePunct w:val="0"/>
                    <w:autoSpaceDE/>
                    <w:autoSpaceDN/>
                    <w:bidi w:val="0"/>
                    <w:adjustRightInd w:val="0"/>
                    <w:snapToGrid w:val="0"/>
                    <w:spacing w:after="0" w:afterLines="0" w:line="288"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1.0</w:t>
                  </w:r>
                </w:p>
              </w:tc>
            </w:tr>
          </w:tbl>
          <w:p w14:paraId="0E06C9A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rightChars="0"/>
              <w:textAlignment w:val="auto"/>
              <w:rPr>
                <w:rFonts w:hint="default" w:ascii="Times New Roman" w:hAnsi="Times New Roman" w:eastAsia="宋体" w:cs="Times New Roman"/>
                <w:b/>
                <w:bCs/>
                <w:color w:val="auto"/>
                <w:spacing w:val="0"/>
                <w:kern w:val="0"/>
                <w:position w:val="0"/>
                <w:sz w:val="24"/>
                <w:szCs w:val="24"/>
              </w:rPr>
            </w:pPr>
          </w:p>
          <w:p w14:paraId="0B8FEA9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rightChars="0"/>
              <w:textAlignment w:val="auto"/>
              <w:rPr>
                <w:rFonts w:hint="default" w:ascii="Times New Roman" w:hAnsi="Times New Roman" w:eastAsia="宋体" w:cs="Times New Roman"/>
                <w:b/>
                <w:bCs/>
                <w:color w:val="auto"/>
                <w:spacing w:val="0"/>
                <w:kern w:val="0"/>
                <w:position w:val="0"/>
                <w:sz w:val="24"/>
                <w:szCs w:val="24"/>
              </w:rPr>
            </w:pPr>
            <w:r>
              <w:rPr>
                <w:rFonts w:hint="eastAsia" w:ascii="Times New Roman" w:hAnsi="Times New Roman" w:cs="Times New Roman"/>
                <w:b/>
                <w:bCs/>
                <w:color w:val="auto"/>
                <w:spacing w:val="0"/>
                <w:kern w:val="0"/>
                <w:position w:val="0"/>
                <w:sz w:val="24"/>
                <w:szCs w:val="24"/>
                <w:lang w:eastAsia="zh-CN"/>
              </w:rPr>
              <w:t>（</w:t>
            </w:r>
            <w:r>
              <w:rPr>
                <w:rFonts w:hint="eastAsia" w:ascii="Times New Roman" w:hAnsi="Times New Roman" w:cs="Times New Roman"/>
                <w:b/>
                <w:bCs/>
                <w:color w:val="auto"/>
                <w:spacing w:val="0"/>
                <w:kern w:val="0"/>
                <w:position w:val="0"/>
                <w:sz w:val="24"/>
                <w:szCs w:val="24"/>
                <w:lang w:val="en-US" w:eastAsia="zh-CN"/>
              </w:rPr>
              <w:t>2</w:t>
            </w:r>
            <w:r>
              <w:rPr>
                <w:rFonts w:hint="eastAsia" w:ascii="Times New Roman" w:hAnsi="Times New Roman" w:cs="Times New Roman"/>
                <w:b/>
                <w:bCs/>
                <w:color w:val="auto"/>
                <w:spacing w:val="0"/>
                <w:kern w:val="0"/>
                <w:position w:val="0"/>
                <w:sz w:val="24"/>
                <w:szCs w:val="24"/>
                <w:lang w:eastAsia="zh-CN"/>
              </w:rPr>
              <w:t>）</w:t>
            </w:r>
            <w:r>
              <w:rPr>
                <w:rFonts w:hint="default" w:ascii="Times New Roman" w:hAnsi="Times New Roman" w:eastAsia="宋体" w:cs="Times New Roman"/>
                <w:b/>
                <w:bCs/>
                <w:color w:val="auto"/>
                <w:spacing w:val="0"/>
                <w:kern w:val="0"/>
                <w:position w:val="0"/>
                <w:sz w:val="24"/>
                <w:szCs w:val="24"/>
              </w:rPr>
              <w:t>运营期</w:t>
            </w:r>
          </w:p>
          <w:p w14:paraId="12C4239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eastAsia" w:ascii="Times New Roman" w:hAnsi="Times New Roman" w:eastAsia="宋体" w:cs="Times New Roman"/>
                <w:color w:val="auto"/>
                <w:spacing w:val="0"/>
                <w:kern w:val="0"/>
                <w:position w:val="0"/>
                <w:sz w:val="24"/>
                <w:szCs w:val="24"/>
                <w:lang w:val="en-US" w:eastAsia="zh-CN"/>
              </w:rPr>
            </w:pPr>
            <w:r>
              <w:rPr>
                <w:rFonts w:hint="eastAsia" w:ascii="Times New Roman" w:hAnsi="Times New Roman" w:eastAsia="宋体" w:cs="Times New Roman"/>
                <w:color w:val="auto"/>
                <w:spacing w:val="0"/>
                <w:kern w:val="0"/>
                <w:position w:val="0"/>
                <w:sz w:val="24"/>
                <w:szCs w:val="24"/>
                <w:lang w:val="en-US" w:eastAsia="zh-CN"/>
              </w:rPr>
              <w:t>项目运营期废气主要为淋膜、印刷工段产生的非甲烷总烃，项目淋膜工段使用到新料PE，印刷工段使用到水性油墨，</w:t>
            </w:r>
            <w:r>
              <w:rPr>
                <w:rFonts w:hint="default" w:ascii="Times New Roman" w:hAnsi="Times New Roman" w:eastAsia="宋体" w:cs="Times New Roman"/>
                <w:color w:val="auto"/>
                <w:spacing w:val="0"/>
                <w:kern w:val="0"/>
                <w:position w:val="0"/>
                <w:sz w:val="24"/>
                <w:szCs w:val="24"/>
                <w:lang w:val="en-US" w:eastAsia="zh-CN"/>
              </w:rPr>
              <w:t>淋膜工段产生的有机废气</w:t>
            </w:r>
            <w:r>
              <w:rPr>
                <w:rFonts w:hint="eastAsia" w:ascii="Times New Roman" w:hAnsi="Times New Roman" w:eastAsia="宋体" w:cs="Times New Roman"/>
                <w:color w:val="auto"/>
                <w:spacing w:val="0"/>
                <w:kern w:val="0"/>
                <w:position w:val="0"/>
                <w:sz w:val="24"/>
                <w:szCs w:val="24"/>
                <w:lang w:val="en-US" w:eastAsia="zh-CN"/>
              </w:rPr>
              <w:t>（一期：</w:t>
            </w:r>
            <w:r>
              <w:rPr>
                <w:rFonts w:hint="default" w:ascii="Times New Roman" w:hAnsi="Times New Roman" w:eastAsia="宋体" w:cs="Times New Roman"/>
                <w:color w:val="auto"/>
                <w:spacing w:val="0"/>
                <w:kern w:val="0"/>
                <w:position w:val="0"/>
                <w:sz w:val="24"/>
                <w:szCs w:val="24"/>
                <w:lang w:val="en-US" w:eastAsia="zh-CN"/>
              </w:rPr>
              <w:t>G1</w:t>
            </w:r>
            <w:r>
              <w:rPr>
                <w:rFonts w:hint="eastAsia" w:ascii="Times New Roman" w:hAnsi="Times New Roman" w:eastAsia="宋体" w:cs="Times New Roman"/>
                <w:color w:val="auto"/>
                <w:spacing w:val="0"/>
                <w:kern w:val="0"/>
                <w:position w:val="0"/>
                <w:sz w:val="24"/>
                <w:szCs w:val="24"/>
                <w:lang w:val="en-US" w:eastAsia="zh-CN"/>
              </w:rPr>
              <w:t>；二期：G3</w:t>
            </w:r>
            <w:r>
              <w:rPr>
                <w:rFonts w:hint="default" w:ascii="Times New Roman" w:hAnsi="Times New Roman" w:eastAsia="宋体" w:cs="Times New Roman"/>
                <w:color w:val="auto"/>
                <w:spacing w:val="0"/>
                <w:kern w:val="0"/>
                <w:position w:val="0"/>
                <w:sz w:val="24"/>
                <w:szCs w:val="24"/>
                <w:lang w:val="en-US" w:eastAsia="zh-CN"/>
              </w:rPr>
              <w:t>）</w:t>
            </w:r>
            <w:r>
              <w:rPr>
                <w:rFonts w:hint="eastAsia" w:ascii="Times New Roman" w:hAnsi="Times New Roman" w:eastAsia="宋体" w:cs="Times New Roman"/>
                <w:color w:val="auto"/>
                <w:spacing w:val="0"/>
                <w:kern w:val="0"/>
                <w:position w:val="0"/>
                <w:sz w:val="24"/>
                <w:szCs w:val="24"/>
                <w:lang w:val="en-US" w:eastAsia="zh-CN"/>
              </w:rPr>
              <w:t>经集气罩（一期：1#，二期：3#收集后进入冷凝回收设备（TA001），后与经集气罩（一期：2#，二期：4#、5#）收集的</w:t>
            </w:r>
            <w:r>
              <w:rPr>
                <w:rFonts w:hint="default" w:ascii="Times New Roman" w:hAnsi="Times New Roman" w:eastAsia="宋体" w:cs="Times New Roman"/>
                <w:color w:val="auto"/>
                <w:spacing w:val="0"/>
                <w:kern w:val="0"/>
                <w:position w:val="0"/>
                <w:sz w:val="24"/>
                <w:szCs w:val="24"/>
                <w:lang w:val="en-US" w:eastAsia="zh-CN"/>
              </w:rPr>
              <w:t>印刷工段产生的有机废气（以非甲烷总烃计）（</w:t>
            </w:r>
            <w:r>
              <w:rPr>
                <w:rFonts w:hint="eastAsia" w:ascii="Times New Roman" w:hAnsi="Times New Roman" w:eastAsia="宋体" w:cs="Times New Roman"/>
                <w:color w:val="auto"/>
                <w:spacing w:val="0"/>
                <w:kern w:val="0"/>
                <w:position w:val="0"/>
                <w:sz w:val="24"/>
                <w:szCs w:val="24"/>
                <w:lang w:val="en-US" w:eastAsia="zh-CN"/>
              </w:rPr>
              <w:t>一期：</w:t>
            </w:r>
            <w:r>
              <w:rPr>
                <w:rFonts w:hint="default" w:ascii="Times New Roman" w:hAnsi="Times New Roman" w:eastAsia="宋体" w:cs="Times New Roman"/>
                <w:color w:val="auto"/>
                <w:spacing w:val="0"/>
                <w:kern w:val="0"/>
                <w:position w:val="0"/>
                <w:sz w:val="24"/>
                <w:szCs w:val="24"/>
                <w:lang w:val="en-US" w:eastAsia="zh-CN"/>
              </w:rPr>
              <w:t>G2</w:t>
            </w:r>
            <w:r>
              <w:rPr>
                <w:rFonts w:hint="eastAsia" w:ascii="Times New Roman" w:hAnsi="Times New Roman" w:eastAsia="宋体" w:cs="Times New Roman"/>
                <w:color w:val="auto"/>
                <w:spacing w:val="0"/>
                <w:kern w:val="0"/>
                <w:position w:val="0"/>
                <w:sz w:val="24"/>
                <w:szCs w:val="24"/>
                <w:lang w:val="en-US" w:eastAsia="zh-CN"/>
              </w:rPr>
              <w:t>；二期：G4</w:t>
            </w:r>
            <w:r>
              <w:rPr>
                <w:rFonts w:hint="default" w:ascii="Times New Roman" w:hAnsi="Times New Roman" w:eastAsia="宋体" w:cs="Times New Roman"/>
                <w:color w:val="auto"/>
                <w:spacing w:val="0"/>
                <w:kern w:val="0"/>
                <w:position w:val="0"/>
                <w:sz w:val="24"/>
                <w:szCs w:val="24"/>
                <w:lang w:val="en-US" w:eastAsia="zh-CN"/>
              </w:rPr>
              <w:t>）</w:t>
            </w:r>
            <w:r>
              <w:rPr>
                <w:rFonts w:hint="eastAsia" w:ascii="Times New Roman" w:hAnsi="Times New Roman" w:eastAsia="宋体" w:cs="Times New Roman"/>
                <w:color w:val="auto"/>
                <w:spacing w:val="0"/>
                <w:kern w:val="0"/>
                <w:position w:val="0"/>
                <w:sz w:val="24"/>
                <w:szCs w:val="24"/>
                <w:lang w:val="en-US" w:eastAsia="zh-CN"/>
              </w:rPr>
              <w:t>一</w:t>
            </w:r>
            <w:r>
              <w:rPr>
                <w:rFonts w:hint="eastAsia" w:ascii="Times New Roman" w:hAnsi="Times New Roman" w:cs="Times New Roman"/>
                <w:color w:val="auto"/>
                <w:spacing w:val="0"/>
                <w:kern w:val="0"/>
                <w:position w:val="0"/>
                <w:sz w:val="24"/>
                <w:szCs w:val="24"/>
                <w:lang w:val="en-US" w:eastAsia="zh-CN"/>
              </w:rPr>
              <w:t>同</w:t>
            </w:r>
            <w:r>
              <w:rPr>
                <w:rFonts w:hint="eastAsia" w:ascii="Times New Roman" w:hAnsi="Times New Roman" w:eastAsia="宋体" w:cs="Times New Roman"/>
                <w:color w:val="auto"/>
                <w:spacing w:val="0"/>
                <w:kern w:val="0"/>
                <w:position w:val="0"/>
                <w:sz w:val="24"/>
                <w:szCs w:val="24"/>
                <w:lang w:val="en-US" w:eastAsia="zh-CN"/>
              </w:rPr>
              <w:t>进入同一套</w:t>
            </w:r>
            <w:r>
              <w:rPr>
                <w:rFonts w:hint="eastAsia" w:ascii="Times New Roman" w:hAnsi="Times New Roman" w:cs="Times New Roman"/>
                <w:color w:val="auto"/>
                <w:spacing w:val="0"/>
                <w:kern w:val="0"/>
                <w:position w:val="0"/>
                <w:sz w:val="24"/>
                <w:szCs w:val="24"/>
                <w:lang w:val="en-US" w:eastAsia="zh-CN"/>
              </w:rPr>
              <w:t>一级活性炭</w:t>
            </w:r>
            <w:r>
              <w:rPr>
                <w:rFonts w:hint="default" w:ascii="Times New Roman" w:hAnsi="Times New Roman" w:eastAsia="宋体" w:cs="Times New Roman"/>
                <w:color w:val="auto"/>
                <w:spacing w:val="0"/>
                <w:kern w:val="0"/>
                <w:position w:val="0"/>
                <w:sz w:val="24"/>
                <w:szCs w:val="24"/>
                <w:lang w:val="en-US" w:eastAsia="zh-CN"/>
              </w:rPr>
              <w:t>吸附装置</w:t>
            </w:r>
            <w:r>
              <w:rPr>
                <w:rFonts w:hint="eastAsia" w:ascii="Times New Roman" w:hAnsi="Times New Roman" w:eastAsia="宋体" w:cs="Times New Roman"/>
                <w:color w:val="auto"/>
                <w:spacing w:val="0"/>
                <w:kern w:val="0"/>
                <w:position w:val="0"/>
                <w:sz w:val="24"/>
                <w:szCs w:val="24"/>
                <w:lang w:val="en-US" w:eastAsia="zh-CN"/>
              </w:rPr>
              <w:t>（TA002）</w:t>
            </w:r>
            <w:r>
              <w:rPr>
                <w:rFonts w:hint="default" w:ascii="Times New Roman" w:hAnsi="Times New Roman" w:eastAsia="宋体" w:cs="Times New Roman"/>
                <w:color w:val="auto"/>
                <w:spacing w:val="0"/>
                <w:kern w:val="0"/>
                <w:position w:val="0"/>
                <w:sz w:val="24"/>
                <w:szCs w:val="24"/>
                <w:lang w:val="en-US" w:eastAsia="zh-CN"/>
              </w:rPr>
              <w:t>处理后，由1根27m高排气筒排放（排口编号DA001）</w:t>
            </w:r>
            <w:r>
              <w:rPr>
                <w:rFonts w:hint="eastAsia" w:ascii="Times New Roman" w:hAnsi="Times New Roman" w:eastAsia="宋体" w:cs="Times New Roman"/>
                <w:color w:val="auto"/>
                <w:spacing w:val="0"/>
                <w:kern w:val="0"/>
                <w:position w:val="0"/>
                <w:sz w:val="24"/>
                <w:szCs w:val="24"/>
                <w:lang w:val="en-US" w:eastAsia="zh-CN"/>
              </w:rPr>
              <w:t>。</w:t>
            </w:r>
          </w:p>
          <w:p w14:paraId="4075B7F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eastAsia" w:ascii="Times New Roman" w:hAnsi="Times New Roman" w:eastAsia="宋体" w:cs="Times New Roman"/>
                <w:color w:val="auto"/>
                <w:spacing w:val="0"/>
                <w:kern w:val="0"/>
                <w:position w:val="0"/>
                <w:sz w:val="24"/>
                <w:szCs w:val="24"/>
                <w:lang w:val="en-US" w:eastAsia="zh-CN"/>
              </w:rPr>
            </w:pPr>
            <w:r>
              <w:rPr>
                <w:rFonts w:hint="eastAsia" w:ascii="Times New Roman" w:hAnsi="Times New Roman" w:cs="Times New Roman"/>
                <w:color w:val="auto"/>
                <w:spacing w:val="0"/>
                <w:kern w:val="0"/>
                <w:position w:val="0"/>
                <w:sz w:val="24"/>
                <w:szCs w:val="24"/>
                <w:lang w:val="en-US" w:eastAsia="zh-CN"/>
              </w:rPr>
              <w:t>根据项目生产工艺，项目</w:t>
            </w:r>
            <w:r>
              <w:rPr>
                <w:rFonts w:hint="eastAsia" w:ascii="Times New Roman" w:hAnsi="Times New Roman" w:eastAsia="宋体" w:cs="Times New Roman"/>
                <w:color w:val="auto"/>
                <w:spacing w:val="0"/>
                <w:kern w:val="0"/>
                <w:position w:val="0"/>
                <w:sz w:val="24"/>
                <w:szCs w:val="24"/>
                <w:lang w:val="en-US" w:eastAsia="zh-CN"/>
              </w:rPr>
              <w:t>有组织有机废气（以非甲烷总烃计）执行《合成树脂工业污染物排放标准》</w:t>
            </w:r>
            <w:r>
              <w:rPr>
                <w:rFonts w:hint="eastAsia" w:ascii="Times New Roman" w:hAnsi="Times New Roman" w:cs="Times New Roman"/>
                <w:color w:val="auto"/>
                <w:spacing w:val="0"/>
                <w:kern w:val="0"/>
                <w:position w:val="0"/>
                <w:sz w:val="24"/>
                <w:szCs w:val="24"/>
                <w:lang w:val="en-US" w:eastAsia="zh-CN"/>
              </w:rPr>
              <w:t>（GB31572-2015（含2024年修改单））</w:t>
            </w:r>
            <w:r>
              <w:rPr>
                <w:rFonts w:hint="eastAsia" w:ascii="Times New Roman" w:hAnsi="Times New Roman" w:eastAsia="宋体" w:cs="Times New Roman"/>
                <w:color w:val="auto"/>
                <w:spacing w:val="0"/>
                <w:kern w:val="0"/>
                <w:position w:val="0"/>
                <w:sz w:val="24"/>
                <w:szCs w:val="24"/>
                <w:lang w:val="en-US" w:eastAsia="zh-CN"/>
              </w:rPr>
              <w:t>表4大气污染物排放限值和《印刷工业大气污染物排放标准》（GB41616-2022）表1大气污染物排放限值要求，二者取严执行</w:t>
            </w:r>
            <w:r>
              <w:rPr>
                <w:rFonts w:hint="eastAsia" w:ascii="Times New Roman" w:hAnsi="Times New Roman" w:cs="Times New Roman"/>
                <w:color w:val="auto"/>
                <w:spacing w:val="0"/>
                <w:kern w:val="0"/>
                <w:position w:val="0"/>
                <w:sz w:val="24"/>
                <w:szCs w:val="24"/>
                <w:lang w:val="en-US" w:eastAsia="zh-CN"/>
              </w:rPr>
              <w:t>；厂界无组织废气</w:t>
            </w:r>
            <w:r>
              <w:rPr>
                <w:rFonts w:hint="eastAsia" w:ascii="Times New Roman" w:hAnsi="Times New Roman" w:eastAsia="宋体" w:cs="Times New Roman"/>
                <w:color w:val="auto"/>
                <w:spacing w:val="0"/>
                <w:kern w:val="0"/>
                <w:position w:val="0"/>
                <w:sz w:val="24"/>
                <w:szCs w:val="24"/>
                <w:lang w:val="en-US" w:eastAsia="zh-CN"/>
              </w:rPr>
              <w:t>（以非甲烷总烃计）执行《合成树脂工业污染物排放标准》</w:t>
            </w:r>
            <w:r>
              <w:rPr>
                <w:rFonts w:hint="eastAsia" w:ascii="Times New Roman" w:hAnsi="Times New Roman" w:cs="Times New Roman"/>
                <w:color w:val="auto"/>
                <w:spacing w:val="0"/>
                <w:kern w:val="0"/>
                <w:position w:val="0"/>
                <w:sz w:val="24"/>
                <w:szCs w:val="24"/>
                <w:lang w:val="en-US" w:eastAsia="zh-CN"/>
              </w:rPr>
              <w:t>（GB31572-2015（含2024年修改单））</w:t>
            </w:r>
            <w:r>
              <w:rPr>
                <w:rFonts w:hint="eastAsia" w:ascii="Times New Roman" w:hAnsi="Times New Roman" w:eastAsia="宋体" w:cs="Times New Roman"/>
                <w:color w:val="auto"/>
                <w:spacing w:val="0"/>
                <w:kern w:val="0"/>
                <w:position w:val="0"/>
                <w:sz w:val="24"/>
                <w:szCs w:val="24"/>
                <w:lang w:val="en-US" w:eastAsia="zh-CN"/>
              </w:rPr>
              <w:t>表</w:t>
            </w:r>
            <w:r>
              <w:rPr>
                <w:rFonts w:hint="eastAsia" w:ascii="Times New Roman" w:hAnsi="Times New Roman" w:cs="Times New Roman"/>
                <w:color w:val="auto"/>
                <w:spacing w:val="0"/>
                <w:kern w:val="0"/>
                <w:position w:val="0"/>
                <w:sz w:val="24"/>
                <w:szCs w:val="24"/>
                <w:lang w:val="en-US" w:eastAsia="zh-CN"/>
              </w:rPr>
              <w:t>9</w:t>
            </w:r>
            <w:r>
              <w:rPr>
                <w:rFonts w:hint="eastAsia" w:ascii="Times New Roman" w:hAnsi="Times New Roman" w:eastAsia="宋体" w:cs="Times New Roman"/>
                <w:color w:val="auto"/>
                <w:spacing w:val="0"/>
                <w:kern w:val="0"/>
                <w:position w:val="0"/>
                <w:sz w:val="24"/>
                <w:szCs w:val="24"/>
                <w:lang w:val="en-US" w:eastAsia="zh-CN"/>
              </w:rPr>
              <w:t>大气污染物排放限值</w:t>
            </w:r>
            <w:r>
              <w:rPr>
                <w:rFonts w:hint="eastAsia" w:ascii="Times New Roman" w:hAnsi="Times New Roman" w:cs="Times New Roman"/>
                <w:color w:val="auto"/>
                <w:spacing w:val="0"/>
                <w:kern w:val="0"/>
                <w:position w:val="0"/>
                <w:sz w:val="24"/>
                <w:szCs w:val="24"/>
                <w:lang w:val="en-US" w:eastAsia="zh-CN"/>
              </w:rPr>
              <w:t>；厂区内无组织废气</w:t>
            </w:r>
            <w:r>
              <w:rPr>
                <w:rFonts w:hint="eastAsia" w:ascii="Times New Roman" w:hAnsi="Times New Roman" w:eastAsia="宋体" w:cs="Times New Roman"/>
                <w:color w:val="auto"/>
                <w:spacing w:val="0"/>
                <w:kern w:val="0"/>
                <w:position w:val="0"/>
                <w:sz w:val="24"/>
                <w:szCs w:val="24"/>
                <w:lang w:val="en-US" w:eastAsia="zh-CN"/>
              </w:rPr>
              <w:t>（以非甲烷总烃计）执行《印刷工业大气污染物排放标准》（GB41616-2022）表</w:t>
            </w:r>
            <w:r>
              <w:rPr>
                <w:rFonts w:hint="eastAsia" w:ascii="Times New Roman" w:hAnsi="Times New Roman" w:cs="Times New Roman"/>
                <w:color w:val="auto"/>
                <w:spacing w:val="0"/>
                <w:kern w:val="0"/>
                <w:position w:val="0"/>
                <w:sz w:val="24"/>
                <w:szCs w:val="24"/>
                <w:lang w:val="en-US" w:eastAsia="zh-CN"/>
              </w:rPr>
              <w:t>A.</w:t>
            </w:r>
            <w:r>
              <w:rPr>
                <w:rFonts w:hint="eastAsia" w:ascii="Times New Roman" w:hAnsi="Times New Roman" w:eastAsia="宋体" w:cs="Times New Roman"/>
                <w:color w:val="auto"/>
                <w:spacing w:val="0"/>
                <w:kern w:val="0"/>
                <w:position w:val="0"/>
                <w:sz w:val="24"/>
                <w:szCs w:val="24"/>
                <w:lang w:val="en-US" w:eastAsia="zh-CN"/>
              </w:rPr>
              <w:t>1大气污染物排放限值要求</w:t>
            </w:r>
            <w:r>
              <w:rPr>
                <w:rFonts w:hint="eastAsia" w:ascii="Times New Roman" w:hAnsi="Times New Roman" w:cs="Times New Roman"/>
                <w:color w:val="auto"/>
                <w:spacing w:val="0"/>
                <w:kern w:val="0"/>
                <w:position w:val="0"/>
                <w:sz w:val="24"/>
                <w:szCs w:val="24"/>
                <w:lang w:val="en-US" w:eastAsia="zh-CN"/>
              </w:rPr>
              <w:t>和《挥发性有机物无组织排放控制标准》（GB37822-2019）</w:t>
            </w:r>
            <w:r>
              <w:rPr>
                <w:rFonts w:hint="eastAsia" w:ascii="Times New Roman" w:hAnsi="Times New Roman" w:eastAsia="宋体" w:cs="Times New Roman"/>
                <w:color w:val="auto"/>
                <w:spacing w:val="0"/>
                <w:kern w:val="0"/>
                <w:position w:val="0"/>
                <w:sz w:val="24"/>
                <w:szCs w:val="24"/>
                <w:lang w:val="en-US" w:eastAsia="zh-CN"/>
              </w:rPr>
              <w:t>大气污染物排放限值要求，二者取严执行</w:t>
            </w:r>
            <w:r>
              <w:rPr>
                <w:rFonts w:hint="eastAsia" w:ascii="Times New Roman" w:hAnsi="Times New Roman" w:cs="Times New Roman"/>
                <w:color w:val="auto"/>
                <w:spacing w:val="0"/>
                <w:kern w:val="0"/>
                <w:position w:val="0"/>
                <w:sz w:val="24"/>
                <w:szCs w:val="24"/>
                <w:lang w:val="en-US" w:eastAsia="zh-CN"/>
              </w:rPr>
              <w:t>；</w:t>
            </w:r>
          </w:p>
          <w:p w14:paraId="77549F2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spacing w:val="0"/>
                <w:kern w:val="0"/>
                <w:position w:val="0"/>
                <w:sz w:val="24"/>
                <w:szCs w:val="24"/>
                <w:lang w:val="en-US" w:eastAsia="zh-CN"/>
              </w:rPr>
            </w:pPr>
            <w:r>
              <w:rPr>
                <w:rFonts w:hint="eastAsia" w:ascii="Times New Roman" w:hAnsi="Times New Roman" w:eastAsia="宋体" w:cs="Times New Roman"/>
                <w:color w:val="auto"/>
                <w:spacing w:val="0"/>
                <w:kern w:val="0"/>
                <w:position w:val="0"/>
                <w:sz w:val="24"/>
                <w:szCs w:val="24"/>
                <w:lang w:val="en-US" w:eastAsia="zh-CN"/>
              </w:rPr>
              <w:t>因此项目执行标准情况见下表。</w:t>
            </w:r>
          </w:p>
          <w:p w14:paraId="7F5DB40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lang w:val="en-US" w:eastAsia="zh-CN"/>
              </w:rPr>
            </w:pPr>
            <w:r>
              <w:rPr>
                <w:rFonts w:hint="default" w:ascii="Times New Roman" w:hAnsi="Times New Roman" w:eastAsia="宋体" w:cs="Times New Roman"/>
                <w:b/>
                <w:color w:val="auto"/>
                <w:spacing w:val="0"/>
                <w:kern w:val="0"/>
                <w:position w:val="0"/>
                <w:sz w:val="24"/>
                <w:szCs w:val="32"/>
                <w:highlight w:val="none"/>
                <w:lang w:val="en-US" w:eastAsia="zh-CN"/>
              </w:rPr>
              <w:t>表3-</w:t>
            </w:r>
            <w:r>
              <w:rPr>
                <w:rFonts w:hint="eastAsia" w:ascii="Times New Roman" w:hAnsi="Times New Roman" w:eastAsia="宋体" w:cs="Times New Roman"/>
                <w:b/>
                <w:color w:val="auto"/>
                <w:spacing w:val="0"/>
                <w:kern w:val="0"/>
                <w:position w:val="0"/>
                <w:sz w:val="24"/>
                <w:szCs w:val="32"/>
                <w:highlight w:val="none"/>
                <w:lang w:val="en-US" w:eastAsia="zh-CN"/>
              </w:rPr>
              <w:t>9</w:t>
            </w:r>
            <w:r>
              <w:rPr>
                <w:rFonts w:hint="default" w:ascii="Times New Roman" w:hAnsi="Times New Roman" w:eastAsia="宋体" w:cs="Times New Roman"/>
                <w:b/>
                <w:color w:val="auto"/>
                <w:spacing w:val="0"/>
                <w:kern w:val="0"/>
                <w:position w:val="0"/>
                <w:sz w:val="24"/>
                <w:szCs w:val="32"/>
                <w:highlight w:val="none"/>
                <w:lang w:val="en-US" w:eastAsia="zh-CN"/>
              </w:rPr>
              <w:t xml:space="preserve"> </w:t>
            </w:r>
            <w:r>
              <w:rPr>
                <w:rFonts w:hint="eastAsia" w:ascii="Times New Roman" w:hAnsi="Times New Roman" w:eastAsia="宋体" w:cs="Times New Roman"/>
                <w:b/>
                <w:color w:val="auto"/>
                <w:spacing w:val="0"/>
                <w:kern w:val="0"/>
                <w:position w:val="0"/>
                <w:sz w:val="24"/>
                <w:szCs w:val="32"/>
                <w:highlight w:val="none"/>
                <w:lang w:val="en-US" w:eastAsia="zh-CN"/>
              </w:rPr>
              <w:t xml:space="preserve"> 运营期</w:t>
            </w:r>
            <w:r>
              <w:rPr>
                <w:rFonts w:hint="default" w:ascii="Times New Roman" w:hAnsi="Times New Roman" w:eastAsia="宋体" w:cs="Times New Roman"/>
                <w:b/>
                <w:color w:val="auto"/>
                <w:spacing w:val="0"/>
                <w:kern w:val="0"/>
                <w:position w:val="0"/>
                <w:sz w:val="24"/>
                <w:szCs w:val="32"/>
                <w:highlight w:val="none"/>
                <w:lang w:val="en-US" w:eastAsia="zh-CN"/>
              </w:rPr>
              <w:t>大气污染物排放限值  单位：mg/m</w:t>
            </w:r>
            <w:r>
              <w:rPr>
                <w:rFonts w:hint="default" w:ascii="Times New Roman" w:hAnsi="Times New Roman" w:eastAsia="宋体" w:cs="Times New Roman"/>
                <w:b/>
                <w:color w:val="auto"/>
                <w:spacing w:val="0"/>
                <w:kern w:val="0"/>
                <w:position w:val="0"/>
                <w:sz w:val="24"/>
                <w:szCs w:val="32"/>
                <w:highlight w:val="none"/>
                <w:vertAlign w:val="superscript"/>
                <w:lang w:val="en-US" w:eastAsia="zh-CN"/>
              </w:rPr>
              <w:t>3</w:t>
            </w:r>
          </w:p>
          <w:tbl>
            <w:tblPr>
              <w:tblStyle w:val="110"/>
              <w:tblW w:w="491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623"/>
              <w:gridCol w:w="2364"/>
              <w:gridCol w:w="2132"/>
              <w:gridCol w:w="2240"/>
            </w:tblGrid>
            <w:tr w14:paraId="68870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437" w:type="pct"/>
                  <w:tcBorders>
                    <w:top w:val="single" w:color="auto" w:sz="4" w:space="0"/>
                    <w:bottom w:val="single" w:color="auto" w:sz="4" w:space="0"/>
                  </w:tcBorders>
                  <w:vAlign w:val="center"/>
                </w:tcPr>
                <w:p w14:paraId="60D216FB">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rightChars="0" w:firstLine="0" w:firstLineChars="0"/>
                    <w:jc w:val="center"/>
                    <w:textAlignment w:val="baseline"/>
                    <w:rPr>
                      <w:rFonts w:hint="eastAsia" w:ascii="Times New Roman" w:hAnsi="Times New Roman" w:cs="Times New Roman"/>
                      <w:b/>
                      <w:bCs/>
                      <w:snapToGrid w:val="0"/>
                      <w:color w:val="auto"/>
                      <w:spacing w:val="0"/>
                      <w:kern w:val="0"/>
                      <w:position w:val="0"/>
                      <w:sz w:val="21"/>
                      <w:szCs w:val="21"/>
                      <w:u w:val="none"/>
                      <w:lang w:val="en-US" w:eastAsia="zh-CN"/>
                    </w:rPr>
                  </w:pPr>
                  <w:r>
                    <w:rPr>
                      <w:rFonts w:hint="default" w:ascii="Times New Roman" w:hAnsi="Times New Roman" w:eastAsia="宋体" w:cs="Times New Roman"/>
                      <w:b/>
                      <w:bCs/>
                      <w:snapToGrid w:val="0"/>
                      <w:color w:val="auto"/>
                      <w:spacing w:val="0"/>
                      <w:kern w:val="0"/>
                      <w:position w:val="0"/>
                      <w:sz w:val="21"/>
                      <w:szCs w:val="21"/>
                      <w:u w:val="none"/>
                    </w:rPr>
                    <w:t>污染物</w:t>
                  </w:r>
                </w:p>
              </w:tc>
              <w:tc>
                <w:tcPr>
                  <w:tcW w:w="386" w:type="pct"/>
                  <w:tcBorders>
                    <w:top w:val="single" w:color="auto" w:sz="4" w:space="0"/>
                    <w:bottom w:val="single" w:color="auto" w:sz="4" w:space="0"/>
                  </w:tcBorders>
                  <w:vAlign w:val="center"/>
                </w:tcPr>
                <w:p w14:paraId="1C8D8FEA">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bCs/>
                      <w:snapToGrid w:val="0"/>
                      <w:color w:val="auto"/>
                      <w:spacing w:val="0"/>
                      <w:kern w:val="0"/>
                      <w:position w:val="0"/>
                      <w:sz w:val="21"/>
                      <w:szCs w:val="21"/>
                      <w:u w:val="none"/>
                      <w:lang w:val="en-US" w:eastAsia="zh-CN"/>
                    </w:rPr>
                  </w:pPr>
                  <w:r>
                    <w:rPr>
                      <w:rFonts w:hint="eastAsia" w:ascii="Times New Roman" w:hAnsi="Times New Roman" w:cs="Times New Roman"/>
                      <w:b/>
                      <w:bCs/>
                      <w:snapToGrid w:val="0"/>
                      <w:color w:val="auto"/>
                      <w:spacing w:val="0"/>
                      <w:kern w:val="0"/>
                      <w:position w:val="0"/>
                      <w:sz w:val="21"/>
                      <w:szCs w:val="21"/>
                      <w:u w:val="none"/>
                      <w:lang w:val="en-US" w:eastAsia="zh-CN"/>
                    </w:rPr>
                    <w:t>排放形式</w:t>
                  </w:r>
                </w:p>
              </w:tc>
              <w:tc>
                <w:tcPr>
                  <w:tcW w:w="1465" w:type="pct"/>
                  <w:tcBorders>
                    <w:top w:val="single" w:color="auto" w:sz="4" w:space="0"/>
                    <w:bottom w:val="single" w:color="auto" w:sz="4" w:space="0"/>
                  </w:tcBorders>
                  <w:vAlign w:val="center"/>
                </w:tcPr>
                <w:p w14:paraId="7722B09E">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211" w:firstLineChars="10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r>
                    <w:rPr>
                      <w:rFonts w:hint="default" w:ascii="Times New Roman" w:hAnsi="Times New Roman" w:eastAsia="宋体" w:cs="Times New Roman"/>
                      <w:b/>
                      <w:bCs/>
                      <w:snapToGrid w:val="0"/>
                      <w:color w:val="auto"/>
                      <w:spacing w:val="0"/>
                      <w:kern w:val="0"/>
                      <w:position w:val="0"/>
                      <w:sz w:val="21"/>
                      <w:szCs w:val="21"/>
                      <w:u w:val="none"/>
                    </w:rPr>
                    <w:t>标准名称及级</w:t>
                  </w:r>
                  <w:r>
                    <w:rPr>
                      <w:rFonts w:hint="eastAsia" w:ascii="Times New Roman" w:hAnsi="Times New Roman" w:cs="Times New Roman"/>
                      <w:b/>
                      <w:bCs/>
                      <w:snapToGrid w:val="0"/>
                      <w:color w:val="auto"/>
                      <w:spacing w:val="0"/>
                      <w:kern w:val="0"/>
                      <w:position w:val="0"/>
                      <w:sz w:val="21"/>
                      <w:szCs w:val="21"/>
                      <w:u w:val="none"/>
                      <w:lang w:eastAsia="zh-CN"/>
                    </w:rPr>
                    <w:t>（</w:t>
                  </w:r>
                  <w:r>
                    <w:rPr>
                      <w:rFonts w:hint="default" w:ascii="Times New Roman" w:hAnsi="Times New Roman" w:eastAsia="宋体" w:cs="Times New Roman"/>
                      <w:b/>
                      <w:bCs/>
                      <w:snapToGrid w:val="0"/>
                      <w:color w:val="auto"/>
                      <w:spacing w:val="0"/>
                      <w:kern w:val="0"/>
                      <w:position w:val="0"/>
                      <w:sz w:val="21"/>
                      <w:szCs w:val="21"/>
                      <w:u w:val="none"/>
                    </w:rPr>
                    <w:t>类</w:t>
                  </w:r>
                  <w:r>
                    <w:rPr>
                      <w:rFonts w:hint="eastAsia" w:ascii="Times New Roman" w:hAnsi="Times New Roman" w:cs="Times New Roman"/>
                      <w:b/>
                      <w:bCs/>
                      <w:snapToGrid w:val="0"/>
                      <w:color w:val="auto"/>
                      <w:spacing w:val="0"/>
                      <w:kern w:val="0"/>
                      <w:position w:val="0"/>
                      <w:sz w:val="21"/>
                      <w:szCs w:val="21"/>
                      <w:u w:val="none"/>
                      <w:lang w:eastAsia="zh-CN"/>
                    </w:rPr>
                    <w:t>）</w:t>
                  </w:r>
                  <w:r>
                    <w:rPr>
                      <w:rFonts w:hint="default" w:ascii="Times New Roman" w:hAnsi="Times New Roman" w:eastAsia="宋体" w:cs="Times New Roman"/>
                      <w:b/>
                      <w:bCs/>
                      <w:snapToGrid w:val="0"/>
                      <w:color w:val="auto"/>
                      <w:spacing w:val="0"/>
                      <w:kern w:val="0"/>
                      <w:position w:val="0"/>
                      <w:sz w:val="21"/>
                      <w:szCs w:val="21"/>
                      <w:u w:val="none"/>
                    </w:rPr>
                    <w:t>别</w:t>
                  </w:r>
                </w:p>
              </w:tc>
              <w:tc>
                <w:tcPr>
                  <w:tcW w:w="1321" w:type="pct"/>
                  <w:tcBorders>
                    <w:top w:val="single" w:color="auto" w:sz="4" w:space="0"/>
                    <w:bottom w:val="single" w:color="auto" w:sz="4" w:space="0"/>
                    <w:right w:val="single" w:color="auto" w:sz="4" w:space="0"/>
                  </w:tcBorders>
                  <w:vAlign w:val="center"/>
                </w:tcPr>
                <w:p w14:paraId="77B91B7B">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r>
                    <w:rPr>
                      <w:rFonts w:hint="default" w:ascii="Times New Roman" w:hAnsi="Times New Roman" w:eastAsia="宋体" w:cs="Times New Roman"/>
                      <w:b/>
                      <w:bCs/>
                      <w:snapToGrid w:val="0"/>
                      <w:color w:val="auto"/>
                      <w:spacing w:val="0"/>
                      <w:kern w:val="0"/>
                      <w:position w:val="0"/>
                      <w:sz w:val="21"/>
                      <w:szCs w:val="21"/>
                      <w:u w:val="none"/>
                    </w:rPr>
                    <w:t>标准限值</w:t>
                  </w:r>
                </w:p>
              </w:tc>
              <w:tc>
                <w:tcPr>
                  <w:tcW w:w="1388" w:type="pct"/>
                  <w:tcBorders>
                    <w:top w:val="single" w:color="auto" w:sz="4" w:space="0"/>
                    <w:bottom w:val="single" w:color="auto" w:sz="4" w:space="0"/>
                    <w:right w:val="single" w:color="auto" w:sz="4" w:space="0"/>
                  </w:tcBorders>
                  <w:vAlign w:val="center"/>
                </w:tcPr>
                <w:p w14:paraId="1CD4CCF3">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bCs/>
                      <w:snapToGrid w:val="0"/>
                      <w:color w:val="auto"/>
                      <w:spacing w:val="0"/>
                      <w:kern w:val="0"/>
                      <w:position w:val="0"/>
                      <w:sz w:val="21"/>
                      <w:szCs w:val="21"/>
                      <w:u w:val="none"/>
                      <w:lang w:val="en-US" w:eastAsia="zh-CN"/>
                    </w:rPr>
                  </w:pPr>
                  <w:r>
                    <w:rPr>
                      <w:rFonts w:hint="eastAsia" w:ascii="Times New Roman" w:hAnsi="Times New Roman" w:cs="Times New Roman"/>
                      <w:b/>
                      <w:bCs/>
                      <w:snapToGrid w:val="0"/>
                      <w:color w:val="auto"/>
                      <w:spacing w:val="0"/>
                      <w:kern w:val="0"/>
                      <w:position w:val="0"/>
                      <w:sz w:val="21"/>
                      <w:szCs w:val="21"/>
                      <w:u w:val="none"/>
                      <w:lang w:val="en-US" w:eastAsia="zh-CN"/>
                    </w:rPr>
                    <w:t>本项目执行标准</w:t>
                  </w:r>
                </w:p>
              </w:tc>
            </w:tr>
            <w:tr w14:paraId="74B2E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437" w:type="pct"/>
                  <w:vMerge w:val="restart"/>
                  <w:tcBorders>
                    <w:top w:val="single" w:color="auto" w:sz="4" w:space="0"/>
                  </w:tcBorders>
                  <w:vAlign w:val="center"/>
                </w:tcPr>
                <w:p w14:paraId="391C8BBE">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r>
                    <w:rPr>
                      <w:rFonts w:hint="default" w:ascii="Times New Roman" w:hAnsi="Times New Roman" w:eastAsia="宋体" w:cs="Times New Roman"/>
                      <w:b w:val="0"/>
                      <w:bCs w:val="0"/>
                      <w:snapToGrid w:val="0"/>
                      <w:color w:val="auto"/>
                      <w:spacing w:val="0"/>
                      <w:kern w:val="0"/>
                      <w:position w:val="0"/>
                      <w:sz w:val="21"/>
                      <w:szCs w:val="21"/>
                      <w:u w:val="none"/>
                    </w:rPr>
                    <w:t>非甲</w:t>
                  </w:r>
                </w:p>
                <w:p w14:paraId="79599C8B">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rightChars="0" w:firstLine="0" w:firstLineChars="0"/>
                    <w:jc w:val="center"/>
                    <w:textAlignment w:val="baseline"/>
                    <w:rPr>
                      <w:rFonts w:hint="eastAsia" w:ascii="Times New Roman" w:hAnsi="Times New Roman" w:cs="Times New Roman"/>
                      <w:b w:val="0"/>
                      <w:bCs w:val="0"/>
                      <w:snapToGrid w:val="0"/>
                      <w:color w:val="auto"/>
                      <w:spacing w:val="0"/>
                      <w:kern w:val="0"/>
                      <w:position w:val="0"/>
                      <w:sz w:val="21"/>
                      <w:szCs w:val="21"/>
                      <w:u w:val="none"/>
                      <w:lang w:val="en-US" w:eastAsia="zh-CN"/>
                    </w:rPr>
                  </w:pPr>
                  <w:r>
                    <w:rPr>
                      <w:rFonts w:hint="default" w:ascii="Times New Roman" w:hAnsi="Times New Roman" w:eastAsia="宋体" w:cs="Times New Roman"/>
                      <w:b w:val="0"/>
                      <w:bCs w:val="0"/>
                      <w:snapToGrid w:val="0"/>
                      <w:color w:val="auto"/>
                      <w:spacing w:val="0"/>
                      <w:kern w:val="0"/>
                      <w:position w:val="0"/>
                      <w:sz w:val="21"/>
                      <w:szCs w:val="21"/>
                      <w:u w:val="none"/>
                    </w:rPr>
                    <w:t>烷总烃</w:t>
                  </w:r>
                </w:p>
              </w:tc>
              <w:tc>
                <w:tcPr>
                  <w:tcW w:w="386" w:type="pct"/>
                  <w:vMerge w:val="restart"/>
                  <w:tcBorders>
                    <w:top w:val="single" w:color="auto" w:sz="4" w:space="0"/>
                  </w:tcBorders>
                  <w:vAlign w:val="center"/>
                </w:tcPr>
                <w:p w14:paraId="6BD7BC5F">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eastAsia" w:ascii="Times New Roman" w:hAnsi="Times New Roman" w:eastAsia="宋体" w:cs="Times New Roman"/>
                      <w:b w:val="0"/>
                      <w:bCs w:val="0"/>
                      <w:snapToGrid w:val="0"/>
                      <w:color w:val="auto"/>
                      <w:spacing w:val="0"/>
                      <w:kern w:val="0"/>
                      <w:position w:val="0"/>
                      <w:sz w:val="21"/>
                      <w:szCs w:val="21"/>
                      <w:highlight w:val="none"/>
                      <w:u w:val="none"/>
                      <w:lang w:val="en-US" w:eastAsia="zh-CN"/>
                    </w:rPr>
                  </w:pPr>
                  <w:r>
                    <w:rPr>
                      <w:rFonts w:hint="eastAsia" w:ascii="Times New Roman" w:hAnsi="Times New Roman" w:cs="Times New Roman"/>
                      <w:b w:val="0"/>
                      <w:bCs w:val="0"/>
                      <w:snapToGrid w:val="0"/>
                      <w:color w:val="auto"/>
                      <w:spacing w:val="0"/>
                      <w:kern w:val="0"/>
                      <w:position w:val="0"/>
                      <w:sz w:val="21"/>
                      <w:szCs w:val="21"/>
                      <w:highlight w:val="none"/>
                      <w:u w:val="none"/>
                      <w:lang w:val="en-US" w:eastAsia="zh-CN"/>
                    </w:rPr>
                    <w:t>有组织</w:t>
                  </w:r>
                </w:p>
              </w:tc>
              <w:tc>
                <w:tcPr>
                  <w:tcW w:w="1465" w:type="pct"/>
                  <w:tcBorders>
                    <w:top w:val="single" w:color="auto" w:sz="4" w:space="0"/>
                    <w:bottom w:val="nil"/>
                  </w:tcBorders>
                  <w:vAlign w:val="center"/>
                </w:tcPr>
                <w:p w14:paraId="3F7607F1">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highlight w:val="none"/>
                      <w:u w:val="none"/>
                    </w:rPr>
                  </w:pPr>
                  <w:r>
                    <w:rPr>
                      <w:rFonts w:hint="default" w:ascii="Times New Roman" w:hAnsi="Times New Roman" w:eastAsia="宋体" w:cs="Times New Roman"/>
                      <w:bCs/>
                      <w:snapToGrid w:val="0"/>
                      <w:color w:val="auto"/>
                      <w:spacing w:val="0"/>
                      <w:kern w:val="0"/>
                      <w:position w:val="0"/>
                      <w:sz w:val="21"/>
                      <w:szCs w:val="21"/>
                      <w:highlight w:val="none"/>
                    </w:rPr>
                    <w:t>《合成树脂工业污染物排放标准》</w:t>
                  </w:r>
                  <w:r>
                    <w:rPr>
                      <w:rFonts w:hint="eastAsia" w:ascii="Times New Roman" w:hAnsi="Times New Roman" w:cs="Times New Roman"/>
                      <w:bCs/>
                      <w:snapToGrid w:val="0"/>
                      <w:color w:val="auto"/>
                      <w:spacing w:val="0"/>
                      <w:kern w:val="0"/>
                      <w:position w:val="0"/>
                      <w:sz w:val="21"/>
                      <w:szCs w:val="21"/>
                      <w:highlight w:val="none"/>
                      <w:lang w:eastAsia="zh-CN"/>
                    </w:rPr>
                    <w:t>（GB31572-2015（含2024年修改单））</w:t>
                  </w:r>
                  <w:r>
                    <w:rPr>
                      <w:rFonts w:hint="default" w:ascii="Times New Roman" w:hAnsi="Times New Roman" w:eastAsia="宋体" w:cs="Times New Roman"/>
                      <w:bCs/>
                      <w:snapToGrid w:val="0"/>
                      <w:color w:val="auto"/>
                      <w:spacing w:val="0"/>
                      <w:kern w:val="0"/>
                      <w:position w:val="0"/>
                      <w:sz w:val="21"/>
                      <w:szCs w:val="21"/>
                      <w:highlight w:val="none"/>
                    </w:rPr>
                    <w:t>表4大气污染物排放限值</w:t>
                  </w:r>
                </w:p>
              </w:tc>
              <w:tc>
                <w:tcPr>
                  <w:tcW w:w="1321" w:type="pct"/>
                  <w:tcBorders>
                    <w:top w:val="single" w:color="auto" w:sz="4" w:space="0"/>
                    <w:right w:val="single" w:color="auto" w:sz="4" w:space="0"/>
                  </w:tcBorders>
                  <w:vAlign w:val="center"/>
                </w:tcPr>
                <w:p w14:paraId="431EC3A1">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highlight w:val="none"/>
                      <w:u w:val="none"/>
                      <w:vertAlign w:val="baseline"/>
                      <w:lang w:eastAsia="zh-CN"/>
                    </w:rPr>
                  </w:pPr>
                  <w:r>
                    <w:rPr>
                      <w:rFonts w:hint="default" w:ascii="Times New Roman" w:hAnsi="Times New Roman" w:eastAsia="宋体" w:cs="Times New Roman"/>
                      <w:b w:val="0"/>
                      <w:bCs w:val="0"/>
                      <w:snapToGrid w:val="0"/>
                      <w:color w:val="auto"/>
                      <w:spacing w:val="0"/>
                      <w:kern w:val="0"/>
                      <w:position w:val="0"/>
                      <w:sz w:val="21"/>
                      <w:szCs w:val="21"/>
                      <w:highlight w:val="none"/>
                      <w:u w:val="none"/>
                    </w:rPr>
                    <w:t>非甲烷总烃排放浓度限值为100mg/m</w:t>
                  </w:r>
                  <w:r>
                    <w:rPr>
                      <w:rFonts w:hint="default" w:ascii="Times New Roman" w:hAnsi="Times New Roman" w:eastAsia="宋体" w:cs="Times New Roman"/>
                      <w:b w:val="0"/>
                      <w:bCs w:val="0"/>
                      <w:snapToGrid w:val="0"/>
                      <w:color w:val="auto"/>
                      <w:spacing w:val="0"/>
                      <w:kern w:val="0"/>
                      <w:position w:val="0"/>
                      <w:sz w:val="21"/>
                      <w:szCs w:val="21"/>
                      <w:highlight w:val="none"/>
                      <w:u w:val="none"/>
                      <w:vertAlign w:val="superscript"/>
                      <w:lang w:val="en-US" w:eastAsia="zh-CN"/>
                    </w:rPr>
                    <w:t>3</w:t>
                  </w:r>
                  <w:r>
                    <w:rPr>
                      <w:rFonts w:hint="default" w:ascii="Times New Roman" w:hAnsi="Times New Roman" w:eastAsia="宋体" w:cs="Times New Roman"/>
                      <w:b w:val="0"/>
                      <w:bCs w:val="0"/>
                      <w:snapToGrid w:val="0"/>
                      <w:color w:val="auto"/>
                      <w:spacing w:val="0"/>
                      <w:kern w:val="0"/>
                      <w:position w:val="0"/>
                      <w:sz w:val="21"/>
                      <w:szCs w:val="21"/>
                      <w:highlight w:val="none"/>
                      <w:u w:val="none"/>
                    </w:rPr>
                    <w:t>，排放监控位置为车间或生产设施排气筒。</w:t>
                  </w:r>
                </w:p>
              </w:tc>
              <w:tc>
                <w:tcPr>
                  <w:tcW w:w="1388" w:type="pct"/>
                  <w:vMerge w:val="restart"/>
                  <w:tcBorders>
                    <w:top w:val="single" w:color="auto" w:sz="4" w:space="0"/>
                    <w:right w:val="single" w:color="auto" w:sz="4" w:space="0"/>
                  </w:tcBorders>
                  <w:vAlign w:val="center"/>
                </w:tcPr>
                <w:p w14:paraId="45584B00">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r>
                    <w:rPr>
                      <w:rFonts w:hint="default" w:ascii="Times New Roman" w:hAnsi="Times New Roman" w:eastAsia="宋体" w:cs="Times New Roman"/>
                      <w:b w:val="0"/>
                      <w:bCs w:val="0"/>
                      <w:snapToGrid w:val="0"/>
                      <w:color w:val="auto"/>
                      <w:spacing w:val="0"/>
                      <w:kern w:val="0"/>
                      <w:position w:val="0"/>
                      <w:sz w:val="21"/>
                      <w:szCs w:val="21"/>
                      <w:u w:val="none"/>
                    </w:rPr>
                    <w:t>非甲烷总烃浓度限值为</w:t>
                  </w:r>
                  <w:r>
                    <w:rPr>
                      <w:rFonts w:hint="eastAsia" w:ascii="Times New Roman" w:hAnsi="Times New Roman" w:cs="Times New Roman"/>
                      <w:b w:val="0"/>
                      <w:bCs w:val="0"/>
                      <w:snapToGrid w:val="0"/>
                      <w:color w:val="auto"/>
                      <w:spacing w:val="0"/>
                      <w:kern w:val="0"/>
                      <w:position w:val="0"/>
                      <w:sz w:val="21"/>
                      <w:szCs w:val="21"/>
                      <w:u w:val="none"/>
                      <w:lang w:val="en-US" w:eastAsia="zh-CN"/>
                    </w:rPr>
                    <w:t>70.0mg/m</w:t>
                  </w:r>
                  <w:r>
                    <w:rPr>
                      <w:rFonts w:hint="eastAsia" w:ascii="Times New Roman" w:hAnsi="Times New Roman" w:cs="Times New Roman"/>
                      <w:b w:val="0"/>
                      <w:bCs w:val="0"/>
                      <w:snapToGrid w:val="0"/>
                      <w:color w:val="auto"/>
                      <w:spacing w:val="0"/>
                      <w:kern w:val="0"/>
                      <w:position w:val="0"/>
                      <w:sz w:val="21"/>
                      <w:szCs w:val="21"/>
                      <w:u w:val="none"/>
                      <w:vertAlign w:val="superscript"/>
                      <w:lang w:val="en-US" w:eastAsia="zh-CN"/>
                    </w:rPr>
                    <w:t>3</w:t>
                  </w:r>
                  <w:r>
                    <w:rPr>
                      <w:rFonts w:hint="eastAsia" w:ascii="Times New Roman" w:hAnsi="Times New Roman" w:cs="Times New Roman"/>
                      <w:b w:val="0"/>
                      <w:bCs w:val="0"/>
                      <w:snapToGrid w:val="0"/>
                      <w:color w:val="auto"/>
                      <w:spacing w:val="0"/>
                      <w:kern w:val="0"/>
                      <w:position w:val="0"/>
                      <w:sz w:val="21"/>
                      <w:szCs w:val="21"/>
                      <w:u w:val="none"/>
                      <w:lang w:val="en-US" w:eastAsia="zh-CN"/>
                    </w:rPr>
                    <w:t>，</w:t>
                  </w:r>
                  <w:r>
                    <w:rPr>
                      <w:rFonts w:hint="default" w:ascii="Times New Roman" w:hAnsi="Times New Roman" w:eastAsia="宋体" w:cs="Times New Roman"/>
                      <w:b w:val="0"/>
                      <w:bCs w:val="0"/>
                      <w:snapToGrid w:val="0"/>
                      <w:color w:val="auto"/>
                      <w:spacing w:val="0"/>
                      <w:kern w:val="0"/>
                      <w:position w:val="0"/>
                      <w:sz w:val="21"/>
                      <w:szCs w:val="21"/>
                      <w:u w:val="none"/>
                    </w:rPr>
                    <w:t>排放监控位置为车间或生产设施排气筒</w:t>
                  </w:r>
                </w:p>
              </w:tc>
            </w:tr>
            <w:tr w14:paraId="3E99B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437" w:type="pct"/>
                  <w:vMerge w:val="continue"/>
                  <w:vAlign w:val="center"/>
                </w:tcPr>
                <w:p w14:paraId="40D21263">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p>
              </w:tc>
              <w:tc>
                <w:tcPr>
                  <w:tcW w:w="386" w:type="pct"/>
                  <w:vMerge w:val="continue"/>
                  <w:vAlign w:val="center"/>
                </w:tcPr>
                <w:p w14:paraId="762026D6">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p>
              </w:tc>
              <w:tc>
                <w:tcPr>
                  <w:tcW w:w="1465" w:type="pct"/>
                  <w:tcBorders>
                    <w:top w:val="single" w:color="auto" w:sz="4" w:space="0"/>
                  </w:tcBorders>
                  <w:vAlign w:val="center"/>
                </w:tcPr>
                <w:p w14:paraId="094996D6">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r>
                    <w:rPr>
                      <w:rFonts w:hint="eastAsia" w:ascii="Times New Roman" w:hAnsi="Times New Roman" w:eastAsia="宋体" w:cs="Times New Roman"/>
                      <w:b w:val="0"/>
                      <w:bCs w:val="0"/>
                      <w:snapToGrid w:val="0"/>
                      <w:color w:val="auto"/>
                      <w:spacing w:val="0"/>
                      <w:kern w:val="0"/>
                      <w:position w:val="0"/>
                      <w:sz w:val="21"/>
                      <w:szCs w:val="21"/>
                      <w:vertAlign w:val="baseline"/>
                      <w:lang w:val="en-US" w:eastAsia="zh-CN" w:bidi="ar-SA"/>
                    </w:rPr>
                    <w:t>《印刷工业大气污染物排放标准》（GB41616-2022）</w:t>
                  </w:r>
                  <w:r>
                    <w:rPr>
                      <w:rFonts w:hint="default" w:ascii="Times New Roman" w:hAnsi="Times New Roman" w:eastAsia="宋体" w:cs="Times New Roman"/>
                      <w:b w:val="0"/>
                      <w:bCs w:val="0"/>
                      <w:snapToGrid w:val="0"/>
                      <w:color w:val="auto"/>
                      <w:spacing w:val="0"/>
                      <w:kern w:val="0"/>
                      <w:position w:val="0"/>
                      <w:sz w:val="21"/>
                      <w:szCs w:val="21"/>
                      <w:u w:val="none"/>
                    </w:rPr>
                    <w:t>表1大气污染物排放限值</w:t>
                  </w:r>
                </w:p>
              </w:tc>
              <w:tc>
                <w:tcPr>
                  <w:tcW w:w="1321" w:type="pct"/>
                  <w:tcBorders>
                    <w:top w:val="single" w:color="auto" w:sz="4" w:space="0"/>
                    <w:right w:val="single" w:color="auto" w:sz="4" w:space="0"/>
                  </w:tcBorders>
                  <w:vAlign w:val="center"/>
                </w:tcPr>
                <w:p w14:paraId="4E9C353C">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vertAlign w:val="baseline"/>
                      <w:lang w:eastAsia="zh-CN"/>
                    </w:rPr>
                  </w:pPr>
                  <w:r>
                    <w:rPr>
                      <w:rFonts w:hint="default" w:ascii="Times New Roman" w:hAnsi="Times New Roman" w:eastAsia="宋体" w:cs="Times New Roman"/>
                      <w:b w:val="0"/>
                      <w:bCs w:val="0"/>
                      <w:snapToGrid w:val="0"/>
                      <w:color w:val="auto"/>
                      <w:spacing w:val="0"/>
                      <w:kern w:val="0"/>
                      <w:position w:val="0"/>
                      <w:sz w:val="21"/>
                      <w:szCs w:val="21"/>
                      <w:u w:val="none"/>
                    </w:rPr>
                    <w:t xml:space="preserve">非甲烷总烃浓度限值为 </w:t>
                  </w:r>
                  <w:r>
                    <w:rPr>
                      <w:rFonts w:hint="eastAsia" w:ascii="Times New Roman" w:hAnsi="Times New Roman" w:cs="Times New Roman"/>
                      <w:b w:val="0"/>
                      <w:bCs w:val="0"/>
                      <w:snapToGrid w:val="0"/>
                      <w:color w:val="auto"/>
                      <w:spacing w:val="0"/>
                      <w:kern w:val="0"/>
                      <w:position w:val="0"/>
                      <w:sz w:val="21"/>
                      <w:szCs w:val="21"/>
                      <w:u w:val="none"/>
                      <w:lang w:val="en-US" w:eastAsia="zh-CN"/>
                    </w:rPr>
                    <w:t>70.0mg/m</w:t>
                  </w:r>
                  <w:r>
                    <w:rPr>
                      <w:rFonts w:hint="eastAsia" w:ascii="Times New Roman" w:hAnsi="Times New Roman" w:cs="Times New Roman"/>
                      <w:b w:val="0"/>
                      <w:bCs w:val="0"/>
                      <w:snapToGrid w:val="0"/>
                      <w:color w:val="auto"/>
                      <w:spacing w:val="0"/>
                      <w:kern w:val="0"/>
                      <w:position w:val="0"/>
                      <w:sz w:val="21"/>
                      <w:szCs w:val="21"/>
                      <w:u w:val="none"/>
                      <w:vertAlign w:val="superscript"/>
                      <w:lang w:val="en-US" w:eastAsia="zh-CN"/>
                    </w:rPr>
                    <w:t>3</w:t>
                  </w:r>
                  <w:r>
                    <w:rPr>
                      <w:rFonts w:hint="eastAsia" w:ascii="Times New Roman" w:hAnsi="Times New Roman" w:cs="Times New Roman"/>
                      <w:b w:val="0"/>
                      <w:bCs w:val="0"/>
                      <w:snapToGrid w:val="0"/>
                      <w:color w:val="auto"/>
                      <w:spacing w:val="0"/>
                      <w:kern w:val="0"/>
                      <w:position w:val="0"/>
                      <w:sz w:val="21"/>
                      <w:szCs w:val="21"/>
                      <w:u w:val="none"/>
                      <w:lang w:val="en-US" w:eastAsia="zh-CN"/>
                    </w:rPr>
                    <w:t>，</w:t>
                  </w:r>
                  <w:r>
                    <w:rPr>
                      <w:rFonts w:hint="default" w:ascii="Times New Roman" w:hAnsi="Times New Roman" w:eastAsia="宋体" w:cs="Times New Roman"/>
                      <w:b w:val="0"/>
                      <w:bCs w:val="0"/>
                      <w:snapToGrid w:val="0"/>
                      <w:color w:val="auto"/>
                      <w:spacing w:val="0"/>
                      <w:kern w:val="0"/>
                      <w:position w:val="0"/>
                      <w:sz w:val="21"/>
                      <w:szCs w:val="21"/>
                      <w:u w:val="none"/>
                    </w:rPr>
                    <w:t>排放监控位置为车间或生产设施排气筒。</w:t>
                  </w:r>
                </w:p>
              </w:tc>
              <w:tc>
                <w:tcPr>
                  <w:tcW w:w="1388" w:type="pct"/>
                  <w:vMerge w:val="continue"/>
                  <w:tcBorders>
                    <w:right w:val="single" w:color="auto" w:sz="4" w:space="0"/>
                  </w:tcBorders>
                  <w:vAlign w:val="center"/>
                </w:tcPr>
                <w:p w14:paraId="6C25137B">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p>
              </w:tc>
            </w:tr>
            <w:tr w14:paraId="20AE2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7" w:hRule="atLeast"/>
                <w:jc w:val="center"/>
              </w:trPr>
              <w:tc>
                <w:tcPr>
                  <w:tcW w:w="437" w:type="pct"/>
                  <w:vMerge w:val="restart"/>
                  <w:vAlign w:val="center"/>
                </w:tcPr>
                <w:p w14:paraId="39D66030">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eastAsia" w:ascii="Times New Roman" w:hAnsi="Times New Roman" w:cs="Times New Roman"/>
                      <w:b w:val="0"/>
                      <w:bCs w:val="0"/>
                      <w:snapToGrid w:val="0"/>
                      <w:color w:val="auto"/>
                      <w:spacing w:val="0"/>
                      <w:kern w:val="0"/>
                      <w:position w:val="0"/>
                      <w:sz w:val="21"/>
                      <w:szCs w:val="21"/>
                      <w:u w:val="none"/>
                      <w:lang w:val="en-US" w:eastAsia="zh-CN"/>
                    </w:rPr>
                  </w:pPr>
                  <w:r>
                    <w:rPr>
                      <w:rFonts w:hint="default" w:ascii="Times New Roman" w:hAnsi="Times New Roman" w:eastAsia="宋体" w:cs="Times New Roman"/>
                      <w:b w:val="0"/>
                      <w:bCs w:val="0"/>
                      <w:snapToGrid w:val="0"/>
                      <w:color w:val="auto"/>
                      <w:spacing w:val="0"/>
                      <w:kern w:val="0"/>
                      <w:position w:val="0"/>
                      <w:sz w:val="21"/>
                      <w:szCs w:val="21"/>
                      <w:u w:val="none" w:color="auto"/>
                    </w:rPr>
                    <w:t>非甲烷总烃</w:t>
                  </w:r>
                </w:p>
              </w:tc>
              <w:tc>
                <w:tcPr>
                  <w:tcW w:w="386" w:type="pct"/>
                  <w:vMerge w:val="restart"/>
                  <w:vAlign w:val="center"/>
                </w:tcPr>
                <w:p w14:paraId="06049D9C">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eastAsia" w:ascii="Times New Roman" w:hAnsi="Times New Roman" w:eastAsia="宋体" w:cs="Times New Roman"/>
                      <w:b w:val="0"/>
                      <w:bCs w:val="0"/>
                      <w:snapToGrid w:val="0"/>
                      <w:color w:val="auto"/>
                      <w:spacing w:val="0"/>
                      <w:kern w:val="0"/>
                      <w:position w:val="0"/>
                      <w:sz w:val="21"/>
                      <w:szCs w:val="21"/>
                      <w:u w:val="none"/>
                      <w:lang w:val="en-US" w:eastAsia="zh-CN"/>
                    </w:rPr>
                  </w:pPr>
                  <w:r>
                    <w:rPr>
                      <w:rFonts w:hint="eastAsia" w:ascii="Times New Roman" w:hAnsi="Times New Roman" w:cs="Times New Roman"/>
                      <w:b w:val="0"/>
                      <w:bCs w:val="0"/>
                      <w:snapToGrid w:val="0"/>
                      <w:color w:val="auto"/>
                      <w:spacing w:val="0"/>
                      <w:kern w:val="0"/>
                      <w:position w:val="0"/>
                      <w:sz w:val="21"/>
                      <w:szCs w:val="21"/>
                      <w:u w:val="none"/>
                      <w:lang w:val="en-US" w:eastAsia="zh-CN"/>
                    </w:rPr>
                    <w:t>无组织</w:t>
                  </w:r>
                </w:p>
              </w:tc>
              <w:tc>
                <w:tcPr>
                  <w:tcW w:w="1465" w:type="pct"/>
                  <w:vAlign w:val="center"/>
                </w:tcPr>
                <w:p w14:paraId="5E958D96">
                  <w:pPr>
                    <w:pStyle w:val="109"/>
                    <w:keepNext w:val="0"/>
                    <w:keepLines w:val="0"/>
                    <w:pageBreakBefore w:val="0"/>
                    <w:widowControl/>
                    <w:tabs>
                      <w:tab w:val="left" w:pos="220"/>
                    </w:tabs>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r>
                    <w:rPr>
                      <w:rFonts w:hint="default" w:ascii="Times New Roman" w:hAnsi="Times New Roman" w:eastAsia="宋体" w:cs="Times New Roman"/>
                      <w:bCs/>
                      <w:snapToGrid w:val="0"/>
                      <w:color w:val="auto"/>
                      <w:spacing w:val="0"/>
                      <w:kern w:val="0"/>
                      <w:position w:val="0"/>
                      <w:sz w:val="21"/>
                      <w:szCs w:val="21"/>
                      <w:highlight w:val="none"/>
                    </w:rPr>
                    <w:t>《合成树脂工业污染物排放标准》</w:t>
                  </w:r>
                  <w:r>
                    <w:rPr>
                      <w:rFonts w:hint="eastAsia" w:ascii="Times New Roman" w:hAnsi="Times New Roman" w:cs="Times New Roman"/>
                      <w:bCs/>
                      <w:snapToGrid w:val="0"/>
                      <w:color w:val="auto"/>
                      <w:spacing w:val="0"/>
                      <w:kern w:val="0"/>
                      <w:position w:val="0"/>
                      <w:sz w:val="21"/>
                      <w:szCs w:val="21"/>
                      <w:highlight w:val="none"/>
                      <w:lang w:eastAsia="zh-CN"/>
                    </w:rPr>
                    <w:t>（GB31572-2015（含2024年修改单））</w:t>
                  </w:r>
                  <w:r>
                    <w:rPr>
                      <w:rFonts w:hint="eastAsia" w:ascii="Times New Roman" w:hAnsi="Times New Roman" w:cs="Times New Roman"/>
                      <w:bCs/>
                      <w:snapToGrid w:val="0"/>
                      <w:color w:val="auto"/>
                      <w:spacing w:val="0"/>
                      <w:kern w:val="0"/>
                      <w:position w:val="0"/>
                      <w:sz w:val="21"/>
                      <w:szCs w:val="21"/>
                      <w:highlight w:val="none"/>
                      <w:lang w:val="en-US" w:eastAsia="zh-CN"/>
                    </w:rPr>
                    <w:t>表9</w:t>
                  </w:r>
                  <w:r>
                    <w:rPr>
                      <w:rFonts w:hint="default" w:ascii="Times New Roman" w:hAnsi="Times New Roman" w:eastAsia="宋体" w:cs="Times New Roman"/>
                      <w:b w:val="0"/>
                      <w:bCs w:val="0"/>
                      <w:snapToGrid w:val="0"/>
                      <w:color w:val="auto"/>
                      <w:spacing w:val="0"/>
                      <w:kern w:val="0"/>
                      <w:position w:val="0"/>
                      <w:sz w:val="21"/>
                      <w:szCs w:val="21"/>
                      <w:u w:val="none" w:color="auto"/>
                    </w:rPr>
                    <w:t>企业边界大气污染物浓度限值</w:t>
                  </w:r>
                </w:p>
              </w:tc>
              <w:tc>
                <w:tcPr>
                  <w:tcW w:w="1321" w:type="pct"/>
                  <w:tcBorders>
                    <w:right w:val="single" w:color="auto" w:sz="4" w:space="0"/>
                  </w:tcBorders>
                  <w:vAlign w:val="center"/>
                </w:tcPr>
                <w:p w14:paraId="5EEEA5AF">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vertAlign w:val="baseline"/>
                      <w:lang w:eastAsia="zh-CN"/>
                    </w:rPr>
                  </w:pPr>
                  <w:r>
                    <w:rPr>
                      <w:rFonts w:hint="default" w:ascii="Times New Roman" w:hAnsi="Times New Roman" w:eastAsia="宋体" w:cs="Times New Roman"/>
                      <w:b w:val="0"/>
                      <w:bCs w:val="0"/>
                      <w:snapToGrid w:val="0"/>
                      <w:color w:val="auto"/>
                      <w:spacing w:val="0"/>
                      <w:kern w:val="0"/>
                      <w:position w:val="0"/>
                      <w:sz w:val="21"/>
                      <w:szCs w:val="21"/>
                      <w:u w:val="none"/>
                    </w:rPr>
                    <w:t>非甲烷总烃浓度限值为</w:t>
                  </w:r>
                  <w:r>
                    <w:rPr>
                      <w:rFonts w:hint="eastAsia" w:ascii="Times New Roman" w:hAnsi="Times New Roman" w:cs="Times New Roman"/>
                      <w:b w:val="0"/>
                      <w:bCs w:val="0"/>
                      <w:snapToGrid w:val="0"/>
                      <w:color w:val="auto"/>
                      <w:spacing w:val="0"/>
                      <w:kern w:val="0"/>
                      <w:position w:val="0"/>
                      <w:sz w:val="21"/>
                      <w:szCs w:val="21"/>
                      <w:u w:val="none"/>
                      <w:lang w:val="en-US" w:eastAsia="zh-CN"/>
                    </w:rPr>
                    <w:t>4.</w:t>
                  </w:r>
                  <w:r>
                    <w:rPr>
                      <w:rFonts w:hint="eastAsia" w:ascii="Times New Roman" w:hAnsi="Times New Roman" w:cs="Times New Roman"/>
                      <w:b w:val="0"/>
                      <w:bCs w:val="0"/>
                      <w:snapToGrid w:val="0"/>
                      <w:color w:val="auto"/>
                      <w:spacing w:val="0"/>
                      <w:kern w:val="0"/>
                      <w:position w:val="0"/>
                      <w:sz w:val="21"/>
                      <w:szCs w:val="21"/>
                      <w:u w:val="none"/>
                      <w:shd w:val="clear"/>
                      <w:lang w:val="en-US" w:eastAsia="zh-CN"/>
                    </w:rPr>
                    <w:t>0</w:t>
                  </w:r>
                  <w:r>
                    <w:rPr>
                      <w:rFonts w:hint="default" w:ascii="Times New Roman" w:hAnsi="Times New Roman" w:eastAsia="宋体" w:cs="Times New Roman"/>
                      <w:b w:val="0"/>
                      <w:bCs w:val="0"/>
                      <w:snapToGrid w:val="0"/>
                      <w:color w:val="auto"/>
                      <w:spacing w:val="0"/>
                      <w:kern w:val="0"/>
                      <w:position w:val="0"/>
                      <w:sz w:val="21"/>
                      <w:szCs w:val="21"/>
                      <w:u w:val="none"/>
                      <w:shd w:val="clear"/>
                    </w:rPr>
                    <w:t>mg/m</w:t>
                  </w:r>
                  <w:r>
                    <w:rPr>
                      <w:rFonts w:hint="default" w:ascii="Times New Roman" w:hAnsi="Times New Roman" w:eastAsia="宋体" w:cs="Times New Roman"/>
                      <w:b w:val="0"/>
                      <w:bCs w:val="0"/>
                      <w:snapToGrid w:val="0"/>
                      <w:color w:val="auto"/>
                      <w:spacing w:val="0"/>
                      <w:kern w:val="0"/>
                      <w:position w:val="0"/>
                      <w:sz w:val="21"/>
                      <w:szCs w:val="21"/>
                      <w:u w:val="none"/>
                      <w:shd w:val="clear"/>
                      <w:vertAlign w:val="superscript"/>
                      <w:lang w:val="en-US" w:eastAsia="zh-CN"/>
                    </w:rPr>
                    <w:t>3</w:t>
                  </w:r>
                  <w:r>
                    <w:rPr>
                      <w:rFonts w:hint="default" w:ascii="Times New Roman" w:hAnsi="Times New Roman" w:eastAsia="宋体" w:cs="Times New Roman"/>
                      <w:b w:val="0"/>
                      <w:bCs w:val="0"/>
                      <w:snapToGrid w:val="0"/>
                      <w:color w:val="auto"/>
                      <w:spacing w:val="0"/>
                      <w:kern w:val="0"/>
                      <w:position w:val="0"/>
                      <w:sz w:val="21"/>
                      <w:szCs w:val="21"/>
                      <w:u w:val="none"/>
                      <w:shd w:val="clear"/>
                    </w:rPr>
                    <w:t>。</w:t>
                  </w:r>
                </w:p>
              </w:tc>
              <w:tc>
                <w:tcPr>
                  <w:tcW w:w="1388" w:type="pct"/>
                  <w:tcBorders>
                    <w:right w:val="single" w:color="auto" w:sz="4" w:space="0"/>
                  </w:tcBorders>
                  <w:vAlign w:val="center"/>
                </w:tcPr>
                <w:p w14:paraId="6A886FB4">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color="auto"/>
                      <w:lang w:val="en-US" w:eastAsia="zh-CN"/>
                    </w:rPr>
                  </w:pPr>
                  <w:r>
                    <w:rPr>
                      <w:rFonts w:hint="eastAsia" w:ascii="Times New Roman" w:hAnsi="Times New Roman" w:cs="Times New Roman"/>
                      <w:b w:val="0"/>
                      <w:bCs w:val="0"/>
                      <w:snapToGrid w:val="0"/>
                      <w:color w:val="auto"/>
                      <w:spacing w:val="0"/>
                      <w:kern w:val="0"/>
                      <w:position w:val="0"/>
                      <w:sz w:val="21"/>
                      <w:szCs w:val="21"/>
                      <w:u w:val="none" w:color="auto"/>
                      <w:lang w:val="en-US" w:eastAsia="zh-CN"/>
                    </w:rPr>
                    <w:t>厂界无组织</w:t>
                  </w:r>
                  <w:r>
                    <w:rPr>
                      <w:rFonts w:hint="default" w:ascii="Times New Roman" w:hAnsi="Times New Roman" w:eastAsia="宋体" w:cs="Times New Roman"/>
                      <w:b w:val="0"/>
                      <w:bCs w:val="0"/>
                      <w:snapToGrid w:val="0"/>
                      <w:color w:val="auto"/>
                      <w:spacing w:val="0"/>
                      <w:kern w:val="0"/>
                      <w:position w:val="0"/>
                      <w:sz w:val="21"/>
                      <w:szCs w:val="21"/>
                      <w:u w:val="none"/>
                    </w:rPr>
                    <w:t>非甲烷总烃浓度限值为</w:t>
                  </w:r>
                  <w:r>
                    <w:rPr>
                      <w:rFonts w:hint="eastAsia" w:ascii="Times New Roman" w:hAnsi="Times New Roman" w:cs="Times New Roman"/>
                      <w:b w:val="0"/>
                      <w:bCs w:val="0"/>
                      <w:snapToGrid w:val="0"/>
                      <w:color w:val="auto"/>
                      <w:spacing w:val="0"/>
                      <w:kern w:val="0"/>
                      <w:position w:val="0"/>
                      <w:sz w:val="21"/>
                      <w:szCs w:val="21"/>
                      <w:u w:val="none"/>
                      <w:lang w:val="en-US" w:eastAsia="zh-CN"/>
                    </w:rPr>
                    <w:t>4.</w:t>
                  </w:r>
                  <w:r>
                    <w:rPr>
                      <w:rFonts w:hint="eastAsia" w:ascii="Times New Roman" w:hAnsi="Times New Roman" w:cs="Times New Roman"/>
                      <w:b w:val="0"/>
                      <w:bCs w:val="0"/>
                      <w:snapToGrid w:val="0"/>
                      <w:color w:val="auto"/>
                      <w:spacing w:val="0"/>
                      <w:kern w:val="0"/>
                      <w:position w:val="0"/>
                      <w:sz w:val="21"/>
                      <w:szCs w:val="21"/>
                      <w:u w:val="none"/>
                      <w:shd w:val="clear"/>
                      <w:lang w:val="en-US" w:eastAsia="zh-CN"/>
                    </w:rPr>
                    <w:t>0</w:t>
                  </w:r>
                  <w:r>
                    <w:rPr>
                      <w:rFonts w:hint="default" w:ascii="Times New Roman" w:hAnsi="Times New Roman" w:eastAsia="宋体" w:cs="Times New Roman"/>
                      <w:b w:val="0"/>
                      <w:bCs w:val="0"/>
                      <w:snapToGrid w:val="0"/>
                      <w:color w:val="auto"/>
                      <w:spacing w:val="0"/>
                      <w:kern w:val="0"/>
                      <w:position w:val="0"/>
                      <w:sz w:val="21"/>
                      <w:szCs w:val="21"/>
                      <w:u w:val="none"/>
                      <w:shd w:val="clear"/>
                    </w:rPr>
                    <w:t>mg/m</w:t>
                  </w:r>
                  <w:r>
                    <w:rPr>
                      <w:rFonts w:hint="default" w:ascii="Times New Roman" w:hAnsi="Times New Roman" w:eastAsia="宋体" w:cs="Times New Roman"/>
                      <w:b w:val="0"/>
                      <w:bCs w:val="0"/>
                      <w:snapToGrid w:val="0"/>
                      <w:color w:val="auto"/>
                      <w:spacing w:val="0"/>
                      <w:kern w:val="0"/>
                      <w:position w:val="0"/>
                      <w:sz w:val="21"/>
                      <w:szCs w:val="21"/>
                      <w:u w:val="none"/>
                      <w:shd w:val="clear"/>
                      <w:vertAlign w:val="superscript"/>
                      <w:lang w:val="en-US" w:eastAsia="zh-CN"/>
                    </w:rPr>
                    <w:t>3</w:t>
                  </w:r>
                  <w:r>
                    <w:rPr>
                      <w:rFonts w:hint="default" w:ascii="Times New Roman" w:hAnsi="Times New Roman" w:eastAsia="宋体" w:cs="Times New Roman"/>
                      <w:b w:val="0"/>
                      <w:bCs w:val="0"/>
                      <w:snapToGrid w:val="0"/>
                      <w:color w:val="auto"/>
                      <w:spacing w:val="0"/>
                      <w:kern w:val="0"/>
                      <w:position w:val="0"/>
                      <w:sz w:val="21"/>
                      <w:szCs w:val="21"/>
                      <w:u w:val="none"/>
                      <w:shd w:val="clear"/>
                    </w:rPr>
                    <w:t>。</w:t>
                  </w:r>
                </w:p>
              </w:tc>
            </w:tr>
            <w:tr w14:paraId="09840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437" w:type="pct"/>
                  <w:vMerge w:val="continue"/>
                  <w:vAlign w:val="center"/>
                </w:tcPr>
                <w:p w14:paraId="0F1E830A">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p>
              </w:tc>
              <w:tc>
                <w:tcPr>
                  <w:tcW w:w="386" w:type="pct"/>
                  <w:vMerge w:val="continue"/>
                  <w:vAlign w:val="center"/>
                </w:tcPr>
                <w:p w14:paraId="06E95D87">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p>
              </w:tc>
              <w:tc>
                <w:tcPr>
                  <w:tcW w:w="1465" w:type="pct"/>
                  <w:vAlign w:val="center"/>
                </w:tcPr>
                <w:p w14:paraId="7984C097">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r>
                    <w:rPr>
                      <w:rFonts w:hint="eastAsia" w:ascii="Times New Roman" w:hAnsi="Times New Roman" w:eastAsia="宋体" w:cs="Times New Roman"/>
                      <w:b w:val="0"/>
                      <w:bCs w:val="0"/>
                      <w:snapToGrid w:val="0"/>
                      <w:color w:val="auto"/>
                      <w:spacing w:val="0"/>
                      <w:kern w:val="0"/>
                      <w:position w:val="0"/>
                      <w:sz w:val="21"/>
                      <w:szCs w:val="21"/>
                      <w:vertAlign w:val="baseline"/>
                      <w:lang w:val="en-US" w:eastAsia="zh-CN" w:bidi="ar-SA"/>
                    </w:rPr>
                    <w:t>《印刷工业大气污染物排放标准》（GB41616-2022）</w:t>
                  </w:r>
                  <w:r>
                    <w:rPr>
                      <w:rFonts w:hint="default" w:ascii="Times New Roman" w:hAnsi="Times New Roman" w:eastAsia="宋体" w:cs="Times New Roman"/>
                      <w:b w:val="0"/>
                      <w:bCs w:val="0"/>
                      <w:snapToGrid w:val="0"/>
                      <w:color w:val="auto"/>
                      <w:spacing w:val="0"/>
                      <w:kern w:val="0"/>
                      <w:position w:val="0"/>
                      <w:sz w:val="21"/>
                      <w:szCs w:val="21"/>
                      <w:u w:val="none"/>
                    </w:rPr>
                    <w:t>）表A.1厂区内VOCs无组织排放限值</w:t>
                  </w:r>
                </w:p>
              </w:tc>
              <w:tc>
                <w:tcPr>
                  <w:tcW w:w="1321" w:type="pct"/>
                  <w:tcBorders>
                    <w:right w:val="single" w:color="auto" w:sz="4" w:space="0"/>
                  </w:tcBorders>
                  <w:vAlign w:val="center"/>
                </w:tcPr>
                <w:p w14:paraId="35423D60">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eastAsia" w:ascii="Times New Roman" w:hAnsi="Times New Roman" w:eastAsia="宋体" w:cs="Times New Roman"/>
                      <w:b w:val="0"/>
                      <w:bCs w:val="0"/>
                      <w:snapToGrid w:val="0"/>
                      <w:color w:val="auto"/>
                      <w:spacing w:val="0"/>
                      <w:kern w:val="0"/>
                      <w:position w:val="0"/>
                      <w:sz w:val="21"/>
                      <w:szCs w:val="21"/>
                      <w:u w:val="none"/>
                      <w:lang w:eastAsia="zh-CN"/>
                    </w:rPr>
                  </w:pPr>
                  <w:r>
                    <w:rPr>
                      <w:rFonts w:hint="eastAsia" w:ascii="Times New Roman" w:hAnsi="Times New Roman" w:cs="Times New Roman"/>
                      <w:b w:val="0"/>
                      <w:bCs w:val="0"/>
                      <w:snapToGrid w:val="0"/>
                      <w:color w:val="auto"/>
                      <w:spacing w:val="0"/>
                      <w:kern w:val="0"/>
                      <w:position w:val="0"/>
                      <w:sz w:val="21"/>
                      <w:szCs w:val="21"/>
                      <w:u w:val="none"/>
                      <w:lang w:val="en-US" w:eastAsia="zh-CN"/>
                    </w:rPr>
                    <w:t>厂房</w:t>
                  </w:r>
                  <w:r>
                    <w:rPr>
                      <w:rFonts w:hint="eastAsia" w:ascii="Times New Roman" w:hAnsi="Times New Roman" w:cs="Times New Roman"/>
                      <w:b w:val="0"/>
                      <w:bCs w:val="0"/>
                      <w:snapToGrid w:val="0"/>
                      <w:color w:val="auto"/>
                      <w:spacing w:val="0"/>
                      <w:kern w:val="0"/>
                      <w:position w:val="0"/>
                      <w:sz w:val="21"/>
                      <w:szCs w:val="21"/>
                      <w:u w:val="none"/>
                      <w:shd w:val="clear"/>
                      <w:lang w:val="en-US" w:eastAsia="zh-CN"/>
                    </w:rPr>
                    <w:t>外监控点处1h平均浓度值</w:t>
                  </w:r>
                  <w:r>
                    <w:rPr>
                      <w:rFonts w:hint="default" w:ascii="Times New Roman" w:hAnsi="Times New Roman" w:eastAsia="宋体" w:cs="Times New Roman"/>
                      <w:b w:val="0"/>
                      <w:bCs w:val="0"/>
                      <w:snapToGrid w:val="0"/>
                      <w:color w:val="auto"/>
                      <w:spacing w:val="0"/>
                      <w:kern w:val="0"/>
                      <w:position w:val="0"/>
                      <w:sz w:val="21"/>
                      <w:szCs w:val="21"/>
                      <w:u w:val="none" w:color="auto"/>
                      <w:shd w:val="clear"/>
                    </w:rPr>
                    <w:t>≤</w:t>
                  </w:r>
                  <w:r>
                    <w:rPr>
                      <w:rFonts w:hint="eastAsia" w:ascii="Times New Roman" w:hAnsi="Times New Roman" w:cs="Times New Roman"/>
                      <w:b w:val="0"/>
                      <w:bCs w:val="0"/>
                      <w:snapToGrid w:val="0"/>
                      <w:color w:val="auto"/>
                      <w:spacing w:val="0"/>
                      <w:kern w:val="0"/>
                      <w:position w:val="0"/>
                      <w:sz w:val="21"/>
                      <w:szCs w:val="21"/>
                      <w:u w:val="none"/>
                      <w:shd w:val="clear"/>
                      <w:lang w:val="en-US" w:eastAsia="zh-CN"/>
                    </w:rPr>
                    <w:t>10</w:t>
                  </w:r>
                  <w:r>
                    <w:rPr>
                      <w:rFonts w:hint="default" w:ascii="Times New Roman" w:hAnsi="Times New Roman" w:eastAsia="宋体" w:cs="Times New Roman"/>
                      <w:b w:val="0"/>
                      <w:bCs w:val="0"/>
                      <w:snapToGrid w:val="0"/>
                      <w:color w:val="auto"/>
                      <w:spacing w:val="0"/>
                      <w:kern w:val="0"/>
                      <w:position w:val="0"/>
                      <w:sz w:val="21"/>
                      <w:szCs w:val="21"/>
                      <w:u w:val="none"/>
                      <w:shd w:val="clear"/>
                    </w:rPr>
                    <w:t>.0mg/m</w:t>
                  </w:r>
                  <w:r>
                    <w:rPr>
                      <w:rFonts w:hint="default" w:ascii="Times New Roman" w:hAnsi="Times New Roman" w:eastAsia="宋体" w:cs="Times New Roman"/>
                      <w:b w:val="0"/>
                      <w:bCs w:val="0"/>
                      <w:snapToGrid w:val="0"/>
                      <w:color w:val="auto"/>
                      <w:spacing w:val="0"/>
                      <w:kern w:val="0"/>
                      <w:position w:val="0"/>
                      <w:sz w:val="21"/>
                      <w:szCs w:val="21"/>
                      <w:u w:val="none"/>
                      <w:shd w:val="clear"/>
                      <w:vertAlign w:val="superscript"/>
                      <w:lang w:val="en-US" w:eastAsia="zh-CN"/>
                    </w:rPr>
                    <w:t>3</w:t>
                  </w:r>
                  <w:r>
                    <w:rPr>
                      <w:rFonts w:hint="default" w:ascii="Times New Roman" w:hAnsi="Times New Roman" w:eastAsia="宋体" w:cs="Times New Roman"/>
                      <w:b w:val="0"/>
                      <w:bCs w:val="0"/>
                      <w:snapToGrid w:val="0"/>
                      <w:color w:val="auto"/>
                      <w:spacing w:val="0"/>
                      <w:kern w:val="0"/>
                      <w:position w:val="0"/>
                      <w:sz w:val="21"/>
                      <w:szCs w:val="21"/>
                      <w:u w:val="none" w:color="auto"/>
                    </w:rPr>
                    <w:t>，任意一次浓度值≤</w:t>
                  </w:r>
                  <w:r>
                    <w:rPr>
                      <w:rFonts w:hint="eastAsia" w:ascii="Times New Roman" w:hAnsi="Times New Roman" w:cs="Times New Roman"/>
                      <w:b w:val="0"/>
                      <w:bCs w:val="0"/>
                      <w:snapToGrid w:val="0"/>
                      <w:color w:val="auto"/>
                      <w:spacing w:val="0"/>
                      <w:kern w:val="0"/>
                      <w:position w:val="0"/>
                      <w:sz w:val="21"/>
                      <w:szCs w:val="21"/>
                      <w:u w:val="none" w:color="auto"/>
                      <w:lang w:val="en-US" w:eastAsia="zh-CN"/>
                    </w:rPr>
                    <w:t>30</w:t>
                  </w:r>
                  <w:r>
                    <w:rPr>
                      <w:rFonts w:hint="default" w:ascii="Times New Roman" w:hAnsi="Times New Roman" w:eastAsia="宋体" w:cs="Times New Roman"/>
                      <w:b w:val="0"/>
                      <w:bCs w:val="0"/>
                      <w:snapToGrid w:val="0"/>
                      <w:color w:val="auto"/>
                      <w:spacing w:val="0"/>
                      <w:kern w:val="0"/>
                      <w:position w:val="0"/>
                      <w:sz w:val="21"/>
                      <w:szCs w:val="21"/>
                      <w:u w:val="none" w:color="auto"/>
                    </w:rPr>
                    <w:t>mg/</w:t>
                  </w:r>
                  <w:r>
                    <w:rPr>
                      <w:rFonts w:hint="default" w:ascii="Times New Roman" w:hAnsi="Times New Roman" w:eastAsia="宋体" w:cs="Times New Roman"/>
                      <w:b w:val="0"/>
                      <w:bCs w:val="0"/>
                      <w:snapToGrid w:val="0"/>
                      <w:color w:val="auto"/>
                      <w:spacing w:val="0"/>
                      <w:kern w:val="0"/>
                      <w:position w:val="0"/>
                      <w:sz w:val="21"/>
                      <w:szCs w:val="21"/>
                      <w:u w:val="none"/>
                    </w:rPr>
                    <w:t>m</w:t>
                  </w:r>
                  <w:r>
                    <w:rPr>
                      <w:rFonts w:hint="default" w:ascii="Times New Roman" w:hAnsi="Times New Roman" w:eastAsia="宋体" w:cs="Times New Roman"/>
                      <w:b w:val="0"/>
                      <w:bCs w:val="0"/>
                      <w:snapToGrid w:val="0"/>
                      <w:color w:val="auto"/>
                      <w:spacing w:val="0"/>
                      <w:kern w:val="0"/>
                      <w:position w:val="0"/>
                      <w:sz w:val="21"/>
                      <w:szCs w:val="21"/>
                      <w:u w:val="none"/>
                      <w:vertAlign w:val="superscript"/>
                      <w:lang w:val="en-US" w:eastAsia="zh-CN"/>
                    </w:rPr>
                    <w:t>3</w:t>
                  </w:r>
                  <w:r>
                    <w:rPr>
                      <w:rFonts w:hint="default" w:ascii="Times New Roman" w:hAnsi="Times New Roman" w:eastAsia="宋体" w:cs="Times New Roman"/>
                      <w:b w:val="0"/>
                      <w:bCs w:val="0"/>
                      <w:snapToGrid w:val="0"/>
                      <w:color w:val="auto"/>
                      <w:spacing w:val="0"/>
                      <w:kern w:val="0"/>
                      <w:position w:val="0"/>
                      <w:sz w:val="21"/>
                      <w:szCs w:val="21"/>
                      <w:u w:val="none"/>
                      <w:vertAlign w:val="baseline"/>
                      <w:lang w:val="en-US" w:eastAsia="zh-CN"/>
                    </w:rPr>
                    <w:t>。</w:t>
                  </w:r>
                </w:p>
              </w:tc>
              <w:tc>
                <w:tcPr>
                  <w:tcW w:w="1388" w:type="pct"/>
                  <w:vMerge w:val="restart"/>
                  <w:tcBorders>
                    <w:right w:val="single" w:color="auto" w:sz="4" w:space="0"/>
                  </w:tcBorders>
                  <w:vAlign w:val="center"/>
                </w:tcPr>
                <w:p w14:paraId="0C30BA39">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color="auto"/>
                    </w:rPr>
                  </w:pPr>
                  <w:r>
                    <w:rPr>
                      <w:rFonts w:hint="default" w:ascii="Times New Roman" w:hAnsi="Times New Roman" w:eastAsia="宋体" w:cs="Times New Roman"/>
                      <w:b w:val="0"/>
                      <w:bCs w:val="0"/>
                      <w:snapToGrid w:val="0"/>
                      <w:color w:val="auto"/>
                      <w:spacing w:val="0"/>
                      <w:kern w:val="0"/>
                      <w:position w:val="0"/>
                      <w:sz w:val="21"/>
                      <w:szCs w:val="21"/>
                      <w:u w:val="none" w:color="auto"/>
                    </w:rPr>
                    <w:t>厂房外监控点处1h平均浓度值≤6mg/</w:t>
                  </w:r>
                  <w:r>
                    <w:rPr>
                      <w:rFonts w:hint="default" w:ascii="Times New Roman" w:hAnsi="Times New Roman" w:eastAsia="宋体" w:cs="Times New Roman"/>
                      <w:b w:val="0"/>
                      <w:bCs w:val="0"/>
                      <w:snapToGrid w:val="0"/>
                      <w:color w:val="auto"/>
                      <w:spacing w:val="0"/>
                      <w:kern w:val="0"/>
                      <w:position w:val="0"/>
                      <w:sz w:val="21"/>
                      <w:szCs w:val="21"/>
                      <w:u w:val="none"/>
                    </w:rPr>
                    <w:t>m</w:t>
                  </w:r>
                  <w:r>
                    <w:rPr>
                      <w:rFonts w:hint="default" w:ascii="Times New Roman" w:hAnsi="Times New Roman" w:eastAsia="宋体" w:cs="Times New Roman"/>
                      <w:b w:val="0"/>
                      <w:bCs w:val="0"/>
                      <w:snapToGrid w:val="0"/>
                      <w:color w:val="auto"/>
                      <w:spacing w:val="0"/>
                      <w:kern w:val="0"/>
                      <w:position w:val="0"/>
                      <w:sz w:val="21"/>
                      <w:szCs w:val="21"/>
                      <w:u w:val="none"/>
                      <w:vertAlign w:val="superscript"/>
                      <w:lang w:val="en-US" w:eastAsia="zh-CN"/>
                    </w:rPr>
                    <w:t>3</w:t>
                  </w:r>
                  <w:r>
                    <w:rPr>
                      <w:rFonts w:hint="default" w:ascii="Times New Roman" w:hAnsi="Times New Roman" w:eastAsia="宋体" w:cs="Times New Roman"/>
                      <w:b w:val="0"/>
                      <w:bCs w:val="0"/>
                      <w:snapToGrid w:val="0"/>
                      <w:color w:val="auto"/>
                      <w:spacing w:val="0"/>
                      <w:kern w:val="0"/>
                      <w:position w:val="0"/>
                      <w:sz w:val="21"/>
                      <w:szCs w:val="21"/>
                      <w:u w:val="none" w:color="auto"/>
                    </w:rPr>
                    <w:t>，任意一次浓度值≤20mg/</w:t>
                  </w:r>
                  <w:r>
                    <w:rPr>
                      <w:rFonts w:hint="default" w:ascii="Times New Roman" w:hAnsi="Times New Roman" w:eastAsia="宋体" w:cs="Times New Roman"/>
                      <w:b w:val="0"/>
                      <w:bCs w:val="0"/>
                      <w:snapToGrid w:val="0"/>
                      <w:color w:val="auto"/>
                      <w:spacing w:val="0"/>
                      <w:kern w:val="0"/>
                      <w:position w:val="0"/>
                      <w:sz w:val="21"/>
                      <w:szCs w:val="21"/>
                      <w:u w:val="none"/>
                    </w:rPr>
                    <w:t>m</w:t>
                  </w:r>
                  <w:r>
                    <w:rPr>
                      <w:rFonts w:hint="default" w:ascii="Times New Roman" w:hAnsi="Times New Roman" w:eastAsia="宋体" w:cs="Times New Roman"/>
                      <w:b w:val="0"/>
                      <w:bCs w:val="0"/>
                      <w:snapToGrid w:val="0"/>
                      <w:color w:val="auto"/>
                      <w:spacing w:val="0"/>
                      <w:kern w:val="0"/>
                      <w:position w:val="0"/>
                      <w:sz w:val="21"/>
                      <w:szCs w:val="21"/>
                      <w:u w:val="none"/>
                      <w:vertAlign w:val="superscript"/>
                      <w:lang w:val="en-US" w:eastAsia="zh-CN"/>
                    </w:rPr>
                    <w:t>3</w:t>
                  </w:r>
                </w:p>
              </w:tc>
            </w:tr>
            <w:tr w14:paraId="0D9A5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437" w:type="pct"/>
                  <w:vMerge w:val="continue"/>
                  <w:tcBorders>
                    <w:bottom w:val="single" w:color="auto" w:sz="4" w:space="0"/>
                  </w:tcBorders>
                  <w:vAlign w:val="center"/>
                </w:tcPr>
                <w:p w14:paraId="37A76813">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p>
              </w:tc>
              <w:tc>
                <w:tcPr>
                  <w:tcW w:w="386" w:type="pct"/>
                  <w:vMerge w:val="continue"/>
                  <w:tcBorders>
                    <w:bottom w:val="single" w:color="auto" w:sz="4" w:space="0"/>
                  </w:tcBorders>
                  <w:vAlign w:val="center"/>
                </w:tcPr>
                <w:p w14:paraId="75AF8E63">
                  <w:pPr>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rPr>
                  </w:pPr>
                </w:p>
              </w:tc>
              <w:tc>
                <w:tcPr>
                  <w:tcW w:w="1465" w:type="pct"/>
                  <w:tcBorders>
                    <w:bottom w:val="single" w:color="auto" w:sz="4" w:space="0"/>
                  </w:tcBorders>
                  <w:vAlign w:val="center"/>
                </w:tcPr>
                <w:p w14:paraId="456344B2">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eastAsia" w:ascii="Times New Roman" w:hAnsi="Times New Roman" w:eastAsia="宋体" w:cs="Times New Roman"/>
                      <w:b w:val="0"/>
                      <w:bCs w:val="0"/>
                      <w:snapToGrid w:val="0"/>
                      <w:color w:val="auto"/>
                      <w:spacing w:val="0"/>
                      <w:kern w:val="0"/>
                      <w:position w:val="0"/>
                      <w:sz w:val="21"/>
                      <w:szCs w:val="21"/>
                      <w:vertAlign w:val="baseline"/>
                      <w:lang w:val="en-US" w:eastAsia="zh-CN" w:bidi="ar-SA"/>
                    </w:rPr>
                  </w:pPr>
                  <w:r>
                    <w:rPr>
                      <w:rFonts w:hint="default" w:ascii="Times New Roman" w:hAnsi="Times New Roman" w:eastAsia="宋体" w:cs="Times New Roman"/>
                      <w:b w:val="0"/>
                      <w:bCs w:val="0"/>
                      <w:snapToGrid w:val="0"/>
                      <w:color w:val="auto"/>
                      <w:spacing w:val="0"/>
                      <w:kern w:val="0"/>
                      <w:position w:val="0"/>
                      <w:sz w:val="21"/>
                      <w:szCs w:val="21"/>
                      <w:u w:val="none" w:color="auto"/>
                    </w:rPr>
                    <w:t>《挥发性有机物无组织排放控制标准》（GB37822-2019）厂区内非甲烷总烃无组织特别排放限值</w:t>
                  </w:r>
                </w:p>
              </w:tc>
              <w:tc>
                <w:tcPr>
                  <w:tcW w:w="1321" w:type="pct"/>
                  <w:tcBorders>
                    <w:bottom w:val="single" w:color="auto" w:sz="4" w:space="0"/>
                    <w:right w:val="single" w:color="auto" w:sz="4" w:space="0"/>
                  </w:tcBorders>
                  <w:vAlign w:val="center"/>
                </w:tcPr>
                <w:p w14:paraId="7F8B34B7">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lang w:val="en-US" w:eastAsia="zh-CN"/>
                    </w:rPr>
                  </w:pPr>
                  <w:r>
                    <w:rPr>
                      <w:rFonts w:hint="default" w:ascii="Times New Roman" w:hAnsi="Times New Roman" w:eastAsia="宋体" w:cs="Times New Roman"/>
                      <w:b w:val="0"/>
                      <w:bCs w:val="0"/>
                      <w:snapToGrid w:val="0"/>
                      <w:color w:val="auto"/>
                      <w:spacing w:val="0"/>
                      <w:kern w:val="0"/>
                      <w:position w:val="0"/>
                      <w:sz w:val="21"/>
                      <w:szCs w:val="21"/>
                      <w:u w:val="none" w:color="auto"/>
                    </w:rPr>
                    <w:t>厂房外监控点处1h平均浓度值≤6mg/</w:t>
                  </w:r>
                  <w:r>
                    <w:rPr>
                      <w:rFonts w:hint="default" w:ascii="Times New Roman" w:hAnsi="Times New Roman" w:eastAsia="宋体" w:cs="Times New Roman"/>
                      <w:b w:val="0"/>
                      <w:bCs w:val="0"/>
                      <w:snapToGrid w:val="0"/>
                      <w:color w:val="auto"/>
                      <w:spacing w:val="0"/>
                      <w:kern w:val="0"/>
                      <w:position w:val="0"/>
                      <w:sz w:val="21"/>
                      <w:szCs w:val="21"/>
                      <w:u w:val="none"/>
                    </w:rPr>
                    <w:t>m</w:t>
                  </w:r>
                  <w:r>
                    <w:rPr>
                      <w:rFonts w:hint="default" w:ascii="Times New Roman" w:hAnsi="Times New Roman" w:eastAsia="宋体" w:cs="Times New Roman"/>
                      <w:b w:val="0"/>
                      <w:bCs w:val="0"/>
                      <w:snapToGrid w:val="0"/>
                      <w:color w:val="auto"/>
                      <w:spacing w:val="0"/>
                      <w:kern w:val="0"/>
                      <w:position w:val="0"/>
                      <w:sz w:val="21"/>
                      <w:szCs w:val="21"/>
                      <w:u w:val="none"/>
                      <w:vertAlign w:val="superscript"/>
                      <w:lang w:val="en-US" w:eastAsia="zh-CN"/>
                    </w:rPr>
                    <w:t>3</w:t>
                  </w:r>
                  <w:r>
                    <w:rPr>
                      <w:rFonts w:hint="default" w:ascii="Times New Roman" w:hAnsi="Times New Roman" w:eastAsia="宋体" w:cs="Times New Roman"/>
                      <w:b w:val="0"/>
                      <w:bCs w:val="0"/>
                      <w:snapToGrid w:val="0"/>
                      <w:color w:val="auto"/>
                      <w:spacing w:val="0"/>
                      <w:kern w:val="0"/>
                      <w:position w:val="0"/>
                      <w:sz w:val="21"/>
                      <w:szCs w:val="21"/>
                      <w:u w:val="none" w:color="auto"/>
                    </w:rPr>
                    <w:t>，任意一次浓度值≤20mg/</w:t>
                  </w:r>
                  <w:r>
                    <w:rPr>
                      <w:rFonts w:hint="default" w:ascii="Times New Roman" w:hAnsi="Times New Roman" w:eastAsia="宋体" w:cs="Times New Roman"/>
                      <w:b w:val="0"/>
                      <w:bCs w:val="0"/>
                      <w:snapToGrid w:val="0"/>
                      <w:color w:val="auto"/>
                      <w:spacing w:val="0"/>
                      <w:kern w:val="0"/>
                      <w:position w:val="0"/>
                      <w:sz w:val="21"/>
                      <w:szCs w:val="21"/>
                      <w:u w:val="none"/>
                    </w:rPr>
                    <w:t>m</w:t>
                  </w:r>
                  <w:r>
                    <w:rPr>
                      <w:rFonts w:hint="default" w:ascii="Times New Roman" w:hAnsi="Times New Roman" w:eastAsia="宋体" w:cs="Times New Roman"/>
                      <w:b w:val="0"/>
                      <w:bCs w:val="0"/>
                      <w:snapToGrid w:val="0"/>
                      <w:color w:val="auto"/>
                      <w:spacing w:val="0"/>
                      <w:kern w:val="0"/>
                      <w:position w:val="0"/>
                      <w:sz w:val="21"/>
                      <w:szCs w:val="21"/>
                      <w:u w:val="none"/>
                      <w:vertAlign w:val="superscript"/>
                      <w:lang w:val="en-US" w:eastAsia="zh-CN"/>
                    </w:rPr>
                    <w:t>3</w:t>
                  </w:r>
                  <w:r>
                    <w:rPr>
                      <w:rFonts w:hint="default" w:ascii="Times New Roman" w:hAnsi="Times New Roman" w:eastAsia="宋体" w:cs="Times New Roman"/>
                      <w:b w:val="0"/>
                      <w:bCs w:val="0"/>
                      <w:snapToGrid w:val="0"/>
                      <w:color w:val="auto"/>
                      <w:spacing w:val="0"/>
                      <w:kern w:val="0"/>
                      <w:position w:val="0"/>
                      <w:sz w:val="21"/>
                      <w:szCs w:val="21"/>
                      <w:u w:val="none"/>
                      <w:vertAlign w:val="baseline"/>
                      <w:lang w:val="en-US" w:eastAsia="zh-CN"/>
                    </w:rPr>
                    <w:t>。</w:t>
                  </w:r>
                </w:p>
              </w:tc>
              <w:tc>
                <w:tcPr>
                  <w:tcW w:w="1388" w:type="pct"/>
                  <w:vMerge w:val="continue"/>
                  <w:tcBorders>
                    <w:bottom w:val="single" w:color="auto" w:sz="4" w:space="0"/>
                    <w:right w:val="single" w:color="auto" w:sz="4" w:space="0"/>
                  </w:tcBorders>
                  <w:vAlign w:val="center"/>
                </w:tcPr>
                <w:p w14:paraId="126B6917">
                  <w:pPr>
                    <w:pStyle w:val="109"/>
                    <w:keepNext w:val="0"/>
                    <w:keepLines w:val="0"/>
                    <w:pageBreakBefore w:val="0"/>
                    <w:widowControl/>
                    <w:kinsoku w:val="0"/>
                    <w:wordWrap/>
                    <w:overflowPunct/>
                    <w:topLinePunct w:val="0"/>
                    <w:autoSpaceDE w:val="0"/>
                    <w:autoSpaceDN w:val="0"/>
                    <w:bidi w:val="0"/>
                    <w:adjustRightInd w:val="0"/>
                    <w:snapToGrid w:val="0"/>
                    <w:spacing w:after="0" w:afterLines="0" w:line="240" w:lineRule="auto"/>
                    <w:ind w:left="0" w:leftChars="0" w:right="0" w:firstLine="0"/>
                    <w:jc w:val="center"/>
                    <w:textAlignment w:val="baseline"/>
                    <w:rPr>
                      <w:rFonts w:hint="default" w:ascii="Times New Roman" w:hAnsi="Times New Roman" w:eastAsia="宋体" w:cs="Times New Roman"/>
                      <w:b w:val="0"/>
                      <w:bCs w:val="0"/>
                      <w:snapToGrid w:val="0"/>
                      <w:color w:val="auto"/>
                      <w:spacing w:val="0"/>
                      <w:kern w:val="0"/>
                      <w:position w:val="0"/>
                      <w:sz w:val="21"/>
                      <w:szCs w:val="21"/>
                      <w:u w:val="none" w:color="auto"/>
                    </w:rPr>
                  </w:pPr>
                </w:p>
              </w:tc>
            </w:tr>
          </w:tbl>
          <w:p w14:paraId="218B2523">
            <w:pPr>
              <w:pStyle w:val="10"/>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color w:val="auto"/>
                <w:spacing w:val="0"/>
                <w:kern w:val="0"/>
                <w:position w:val="0"/>
                <w:sz w:val="24"/>
                <w:szCs w:val="24"/>
                <w:lang w:val="en-US" w:eastAsia="zh-CN"/>
              </w:rPr>
            </w:pPr>
          </w:p>
          <w:p w14:paraId="242530B1">
            <w:pPr>
              <w:pStyle w:val="10"/>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eastAsia="宋体" w:cs="Times New Roman"/>
                <w:color w:val="auto"/>
                <w:spacing w:val="0"/>
                <w:kern w:val="0"/>
                <w:position w:val="0"/>
                <w:sz w:val="24"/>
                <w:szCs w:val="24"/>
                <w:lang w:val="en-US" w:eastAsia="zh-CN"/>
              </w:rPr>
            </w:pPr>
            <w:r>
              <w:rPr>
                <w:rFonts w:hint="eastAsia" w:ascii="Times New Roman" w:hAnsi="Times New Roman"/>
                <w:color w:val="auto"/>
                <w:sz w:val="24"/>
                <w:szCs w:val="20"/>
                <w:lang w:val="en-US" w:eastAsia="zh-CN"/>
              </w:rPr>
              <w:t>生产过程中产生的少量异味</w:t>
            </w:r>
            <w:r>
              <w:rPr>
                <w:rFonts w:ascii="Times New Roman" w:hAnsi="Times New Roman"/>
                <w:bCs/>
                <w:color w:val="auto"/>
                <w:sz w:val="24"/>
              </w:rPr>
              <w:t>执行《恶臭污染物排放标准》（GB14554-93）中厂界排放标准值的二级标准</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恶臭≤20，无量纲</w:t>
            </w:r>
            <w:r>
              <w:rPr>
                <w:rFonts w:hint="eastAsia" w:ascii="Times New Roman" w:hAnsi="Times New Roman"/>
                <w:bCs/>
                <w:color w:val="auto"/>
                <w:sz w:val="24"/>
                <w:lang w:eastAsia="zh-CN"/>
              </w:rPr>
              <w:t>）。</w:t>
            </w:r>
          </w:p>
          <w:p w14:paraId="606DC36F">
            <w:pPr>
              <w:pStyle w:val="7"/>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textAlignment w:val="auto"/>
              <w:rPr>
                <w:rFonts w:hint="default" w:ascii="Times New Roman" w:hAnsi="Times New Roman" w:eastAsia="宋体" w:cs="Times New Roman"/>
                <w:color w:val="auto"/>
                <w:spacing w:val="0"/>
                <w:kern w:val="0"/>
                <w:position w:val="0"/>
                <w:sz w:val="24"/>
                <w:szCs w:val="24"/>
              </w:rPr>
            </w:pPr>
            <w:r>
              <w:rPr>
                <w:rFonts w:hint="eastAsia" w:ascii="Times New Roman" w:hAnsi="Times New Roman" w:cs="Times New Roman"/>
                <w:color w:val="auto"/>
                <w:spacing w:val="0"/>
                <w:kern w:val="0"/>
                <w:position w:val="0"/>
                <w:sz w:val="24"/>
                <w:szCs w:val="24"/>
                <w:lang w:val="en-US" w:eastAsia="zh-CN"/>
              </w:rPr>
              <w:t>二、</w:t>
            </w:r>
            <w:r>
              <w:rPr>
                <w:rFonts w:hint="default" w:ascii="Times New Roman" w:hAnsi="Times New Roman" w:eastAsia="宋体" w:cs="Times New Roman"/>
                <w:color w:val="auto"/>
                <w:spacing w:val="0"/>
                <w:kern w:val="0"/>
                <w:position w:val="0"/>
                <w:sz w:val="24"/>
                <w:szCs w:val="24"/>
              </w:rPr>
              <w:t>废水</w:t>
            </w:r>
          </w:p>
          <w:p w14:paraId="4DD8DEDF">
            <w:pPr>
              <w:pStyle w:val="10"/>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pacing w:val="0"/>
                <w:kern w:val="0"/>
                <w:position w:val="0"/>
                <w:sz w:val="24"/>
                <w:szCs w:val="24"/>
                <w:lang w:val="en-US" w:eastAsia="zh-CN"/>
              </w:rPr>
            </w:pPr>
            <w:r>
              <w:rPr>
                <w:rFonts w:hint="eastAsia" w:ascii="Times New Roman" w:hAnsi="Times New Roman" w:cs="Times New Roman"/>
                <w:color w:val="auto"/>
                <w:spacing w:val="0"/>
                <w:kern w:val="0"/>
                <w:position w:val="0"/>
                <w:sz w:val="24"/>
                <w:szCs w:val="24"/>
                <w:lang w:val="en-US" w:eastAsia="zh-CN"/>
              </w:rPr>
              <w:t>项目淋膜及冷却用水循环使用，定期补充损耗，无废水产生。</w:t>
            </w:r>
          </w:p>
          <w:p w14:paraId="3E390B41">
            <w:pPr>
              <w:pStyle w:val="10"/>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pacing w:val="0"/>
                <w:kern w:val="0"/>
                <w:position w:val="0"/>
                <w:sz w:val="24"/>
                <w:szCs w:val="24"/>
                <w:lang w:val="en-US" w:eastAsia="zh-CN"/>
              </w:rPr>
            </w:pPr>
            <w:r>
              <w:rPr>
                <w:rFonts w:hint="eastAsia" w:ascii="Times New Roman" w:hAnsi="Times New Roman" w:cs="Times New Roman"/>
                <w:color w:val="auto"/>
                <w:spacing w:val="0"/>
                <w:kern w:val="0"/>
                <w:position w:val="0"/>
                <w:sz w:val="24"/>
                <w:szCs w:val="24"/>
                <w:lang w:val="en-US" w:eastAsia="zh-CN"/>
              </w:rPr>
              <w:t>项目</w:t>
            </w:r>
            <w:r>
              <w:rPr>
                <w:rFonts w:hint="default" w:ascii="Times New Roman" w:hAnsi="Times New Roman" w:eastAsia="宋体" w:cs="Times New Roman"/>
                <w:color w:val="auto"/>
                <w:spacing w:val="0"/>
                <w:kern w:val="0"/>
                <w:position w:val="0"/>
                <w:sz w:val="24"/>
                <w:szCs w:val="24"/>
                <w:lang w:val="en-US" w:eastAsia="zh-CN"/>
              </w:rPr>
              <w:t>生产废水主要为印刷</w:t>
            </w:r>
            <w:r>
              <w:rPr>
                <w:rFonts w:hint="eastAsia" w:ascii="Times New Roman" w:hAnsi="Times New Roman" w:cs="Times New Roman"/>
                <w:color w:val="auto"/>
                <w:spacing w:val="0"/>
                <w:kern w:val="0"/>
                <w:position w:val="0"/>
                <w:sz w:val="24"/>
                <w:szCs w:val="24"/>
                <w:lang w:val="en-US" w:eastAsia="zh-CN"/>
              </w:rPr>
              <w:t>设备</w:t>
            </w:r>
            <w:r>
              <w:rPr>
                <w:rFonts w:hint="default" w:ascii="Times New Roman" w:hAnsi="Times New Roman" w:eastAsia="宋体" w:cs="Times New Roman"/>
                <w:color w:val="auto"/>
                <w:spacing w:val="0"/>
                <w:kern w:val="0"/>
                <w:position w:val="0"/>
                <w:sz w:val="24"/>
                <w:szCs w:val="24"/>
                <w:lang w:val="en-US" w:eastAsia="zh-CN"/>
              </w:rPr>
              <w:t>清洗废水</w:t>
            </w:r>
            <w:r>
              <w:rPr>
                <w:rFonts w:hint="eastAsia" w:ascii="Times New Roman" w:hAnsi="Times New Roman" w:cs="Times New Roman"/>
                <w:color w:val="auto"/>
                <w:spacing w:val="0"/>
                <w:kern w:val="0"/>
                <w:position w:val="0"/>
                <w:sz w:val="24"/>
                <w:szCs w:val="24"/>
                <w:lang w:val="en-US" w:eastAsia="zh-CN"/>
              </w:rPr>
              <w:t>，用收集桶统一收集后暂存于危废暂存间，定期委托有资质的单位清运处置。项目区内不设置食堂及住宿区，员工上厕所及洗手废水，</w:t>
            </w:r>
            <w:r>
              <w:rPr>
                <w:rFonts w:hint="eastAsia" w:ascii="Times New Roman" w:hAnsi="Times New Roman" w:cs="Times New Roman"/>
                <w:b/>
                <w:bCs/>
                <w:color w:val="auto"/>
                <w:spacing w:val="0"/>
                <w:kern w:val="0"/>
                <w:position w:val="0"/>
                <w:sz w:val="24"/>
                <w:szCs w:val="24"/>
                <w:lang w:val="en-US" w:eastAsia="zh-CN"/>
              </w:rPr>
              <w:t>园区污水处理站未正常运行时：</w:t>
            </w:r>
            <w:r>
              <w:rPr>
                <w:rFonts w:hint="eastAsia" w:ascii="Times New Roman" w:hAnsi="Times New Roman" w:cs="Times New Roman"/>
                <w:color w:val="auto"/>
                <w:spacing w:val="0"/>
                <w:kern w:val="0"/>
                <w:position w:val="0"/>
                <w:sz w:val="24"/>
                <w:szCs w:val="24"/>
                <w:lang w:val="en-US" w:eastAsia="zh-CN"/>
              </w:rPr>
              <w:t>生活污水经化粪池（已建，2个，容积均为5m</w:t>
            </w:r>
            <w:r>
              <w:rPr>
                <w:rFonts w:hint="eastAsia" w:ascii="Times New Roman" w:hAnsi="Times New Roman" w:cs="Times New Roman"/>
                <w:color w:val="auto"/>
                <w:spacing w:val="0"/>
                <w:kern w:val="0"/>
                <w:position w:val="0"/>
                <w:sz w:val="24"/>
                <w:szCs w:val="24"/>
                <w:vertAlign w:val="superscript"/>
                <w:lang w:val="en-US" w:eastAsia="zh-CN"/>
              </w:rPr>
              <w:t>3</w:t>
            </w:r>
            <w:r>
              <w:rPr>
                <w:rFonts w:hint="eastAsia" w:ascii="Times New Roman" w:hAnsi="Times New Roman" w:cs="Times New Roman"/>
                <w:color w:val="auto"/>
                <w:spacing w:val="0"/>
                <w:kern w:val="0"/>
                <w:position w:val="0"/>
                <w:sz w:val="24"/>
                <w:szCs w:val="24"/>
                <w:lang w:val="en-US" w:eastAsia="zh-CN"/>
              </w:rPr>
              <w:t>）收集处理后委托有资质的化粪池清掏单位使用密闭吸污车把生活污水抽取后清运至玉溪市江川区水泽环境建设工程有限公司（江川区西片区污水处理厂运行单位）处置；</w:t>
            </w:r>
            <w:r>
              <w:rPr>
                <w:rFonts w:hint="eastAsia" w:ascii="Times New Roman" w:hAnsi="Times New Roman" w:cs="Times New Roman"/>
                <w:b/>
                <w:bCs/>
                <w:color w:val="auto"/>
                <w:spacing w:val="0"/>
                <w:kern w:val="0"/>
                <w:position w:val="0"/>
                <w:sz w:val="24"/>
                <w:szCs w:val="24"/>
                <w:lang w:val="en-US" w:eastAsia="zh-CN"/>
              </w:rPr>
              <w:t>园区污水处理厂正常运行时：</w:t>
            </w:r>
            <w:r>
              <w:rPr>
                <w:rFonts w:hint="eastAsia" w:ascii="Times New Roman" w:hAnsi="Times New Roman" w:cs="Times New Roman"/>
                <w:color w:val="auto"/>
                <w:spacing w:val="0"/>
                <w:kern w:val="0"/>
                <w:position w:val="0"/>
                <w:sz w:val="24"/>
                <w:szCs w:val="24"/>
                <w:lang w:val="en-US" w:eastAsia="zh-CN"/>
              </w:rPr>
              <w:t>生活污水经化粪池（已建，2个，容积均为5m</w:t>
            </w:r>
            <w:r>
              <w:rPr>
                <w:rFonts w:hint="eastAsia" w:ascii="Times New Roman" w:hAnsi="Times New Roman" w:cs="Times New Roman"/>
                <w:color w:val="auto"/>
                <w:spacing w:val="0"/>
                <w:kern w:val="0"/>
                <w:position w:val="0"/>
                <w:sz w:val="24"/>
                <w:szCs w:val="24"/>
                <w:vertAlign w:val="superscript"/>
                <w:lang w:val="en-US" w:eastAsia="zh-CN"/>
              </w:rPr>
              <w:t>3</w:t>
            </w:r>
            <w:r>
              <w:rPr>
                <w:rFonts w:hint="eastAsia" w:ascii="Times New Roman" w:hAnsi="Times New Roman" w:cs="Times New Roman"/>
                <w:color w:val="auto"/>
                <w:spacing w:val="0"/>
                <w:kern w:val="0"/>
                <w:position w:val="0"/>
                <w:sz w:val="24"/>
                <w:szCs w:val="24"/>
                <w:lang w:val="en-US" w:eastAsia="zh-CN"/>
              </w:rPr>
              <w:t>）收集处理达到《污水排入城镇下水道水质标准》（GB/T31962-2015）表1中A级标准及《污水综合排放标准》（GB 8978-1996）三级标准后，通过园区污水管网接入园区污水处理厂。</w:t>
            </w:r>
          </w:p>
          <w:p w14:paraId="3234C80A">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eastAsia="宋体" w:cs="Times New Roman"/>
                <w:b/>
                <w:bCs w:val="0"/>
                <w:color w:val="auto"/>
                <w:spacing w:val="0"/>
                <w:kern w:val="0"/>
                <w:position w:val="0"/>
                <w:sz w:val="24"/>
                <w:szCs w:val="24"/>
              </w:rPr>
            </w:pPr>
            <w:r>
              <w:rPr>
                <w:rFonts w:hint="eastAsia" w:cs="Times New Roman"/>
                <w:b/>
                <w:bCs w:val="0"/>
                <w:color w:val="auto"/>
                <w:spacing w:val="0"/>
                <w:kern w:val="0"/>
                <w:position w:val="0"/>
                <w:sz w:val="24"/>
                <w:szCs w:val="24"/>
                <w:lang w:val="en-US" w:eastAsia="zh-CN"/>
              </w:rPr>
              <w:t>后期</w:t>
            </w:r>
            <w:r>
              <w:rPr>
                <w:rFonts w:hint="default" w:ascii="Times New Roman" w:hAnsi="Times New Roman" w:eastAsia="宋体" w:cs="Times New Roman"/>
                <w:b/>
                <w:bCs w:val="0"/>
                <w:color w:val="auto"/>
                <w:spacing w:val="0"/>
                <w:kern w:val="0"/>
                <w:position w:val="0"/>
                <w:sz w:val="24"/>
                <w:szCs w:val="24"/>
                <w:lang w:val="en-US" w:eastAsia="zh-CN"/>
              </w:rPr>
              <w:t>园区污水处理</w:t>
            </w:r>
            <w:r>
              <w:rPr>
                <w:rFonts w:hint="eastAsia" w:ascii="Times New Roman" w:hAnsi="Times New Roman" w:eastAsia="宋体" w:cs="Times New Roman"/>
                <w:b/>
                <w:bCs w:val="0"/>
                <w:color w:val="auto"/>
                <w:spacing w:val="0"/>
                <w:kern w:val="0"/>
                <w:position w:val="0"/>
                <w:sz w:val="24"/>
                <w:szCs w:val="24"/>
                <w:lang w:val="en-US" w:eastAsia="zh-CN"/>
              </w:rPr>
              <w:t>厂运行时</w:t>
            </w:r>
            <w:r>
              <w:rPr>
                <w:rFonts w:hint="default" w:ascii="Times New Roman" w:hAnsi="Times New Roman" w:eastAsia="宋体" w:cs="Times New Roman"/>
                <w:b/>
                <w:bCs w:val="0"/>
                <w:color w:val="auto"/>
                <w:spacing w:val="0"/>
                <w:kern w:val="0"/>
                <w:position w:val="0"/>
                <w:sz w:val="24"/>
                <w:szCs w:val="24"/>
                <w:lang w:eastAsia="zh-CN"/>
              </w:rPr>
              <w:t>，</w:t>
            </w:r>
            <w:r>
              <w:rPr>
                <w:rFonts w:hint="eastAsia" w:ascii="Times New Roman" w:hAnsi="Times New Roman" w:eastAsia="宋体" w:cs="Times New Roman"/>
                <w:b/>
                <w:bCs w:val="0"/>
                <w:color w:val="auto"/>
                <w:spacing w:val="0"/>
                <w:kern w:val="0"/>
                <w:position w:val="0"/>
                <w:sz w:val="24"/>
                <w:szCs w:val="24"/>
                <w:lang w:val="en-US" w:eastAsia="zh-CN"/>
              </w:rPr>
              <w:t>执行标准如下</w:t>
            </w:r>
            <w:r>
              <w:rPr>
                <w:rFonts w:hint="default" w:ascii="Times New Roman" w:hAnsi="Times New Roman" w:eastAsia="宋体" w:cs="Times New Roman"/>
                <w:b/>
                <w:bCs w:val="0"/>
                <w:color w:val="auto"/>
                <w:spacing w:val="0"/>
                <w:kern w:val="0"/>
                <w:position w:val="0"/>
                <w:sz w:val="24"/>
                <w:szCs w:val="24"/>
                <w:lang w:val="en-US" w:eastAsia="zh-CN"/>
              </w:rPr>
              <w:t>表</w:t>
            </w:r>
            <w:r>
              <w:rPr>
                <w:rFonts w:hint="default" w:ascii="Times New Roman" w:hAnsi="Times New Roman" w:eastAsia="宋体" w:cs="Times New Roman"/>
                <w:b/>
                <w:bCs w:val="0"/>
                <w:color w:val="auto"/>
                <w:spacing w:val="0"/>
                <w:kern w:val="0"/>
                <w:position w:val="0"/>
                <w:sz w:val="24"/>
                <w:szCs w:val="24"/>
              </w:rPr>
              <w:t>。</w:t>
            </w:r>
          </w:p>
          <w:p w14:paraId="780594E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lang w:val="en-US" w:eastAsia="zh-CN"/>
              </w:rPr>
            </w:pPr>
            <w:r>
              <w:rPr>
                <w:rFonts w:hint="default" w:ascii="Times New Roman" w:hAnsi="Times New Roman" w:eastAsia="宋体" w:cs="Times New Roman"/>
                <w:b/>
                <w:color w:val="auto"/>
                <w:spacing w:val="0"/>
                <w:kern w:val="0"/>
                <w:position w:val="0"/>
                <w:sz w:val="24"/>
                <w:szCs w:val="32"/>
                <w:highlight w:val="none"/>
                <w:lang w:val="en-US" w:eastAsia="zh-CN"/>
              </w:rPr>
              <w:t>表3-</w:t>
            </w:r>
            <w:r>
              <w:rPr>
                <w:rFonts w:hint="eastAsia" w:ascii="Times New Roman" w:hAnsi="Times New Roman" w:cs="Times New Roman"/>
                <w:b/>
                <w:color w:val="auto"/>
                <w:spacing w:val="0"/>
                <w:kern w:val="0"/>
                <w:position w:val="0"/>
                <w:sz w:val="24"/>
                <w:szCs w:val="32"/>
                <w:highlight w:val="none"/>
                <w:lang w:val="en-US" w:eastAsia="zh-CN"/>
              </w:rPr>
              <w:t>10</w:t>
            </w:r>
            <w:r>
              <w:rPr>
                <w:rFonts w:hint="eastAsia" w:ascii="Times New Roman" w:hAnsi="Times New Roman" w:eastAsia="宋体" w:cs="Times New Roman"/>
                <w:b/>
                <w:color w:val="auto"/>
                <w:spacing w:val="0"/>
                <w:kern w:val="0"/>
                <w:position w:val="0"/>
                <w:sz w:val="24"/>
                <w:szCs w:val="32"/>
                <w:highlight w:val="none"/>
                <w:lang w:val="en-US" w:eastAsia="zh-CN"/>
              </w:rPr>
              <w:t xml:space="preserve">    </w:t>
            </w:r>
            <w:r>
              <w:rPr>
                <w:rFonts w:hint="default" w:ascii="Times New Roman" w:hAnsi="Times New Roman" w:eastAsia="宋体" w:cs="Times New Roman"/>
                <w:b/>
                <w:color w:val="auto"/>
                <w:spacing w:val="0"/>
                <w:kern w:val="0"/>
                <w:position w:val="0"/>
                <w:sz w:val="24"/>
                <w:szCs w:val="32"/>
                <w:highlight w:val="none"/>
                <w:lang w:val="en-US" w:eastAsia="zh-CN"/>
              </w:rPr>
              <w:t>水污染物排放标准限值单位：mg/L（pH为无量纲）</w:t>
            </w:r>
          </w:p>
          <w:tbl>
            <w:tblPr>
              <w:tblStyle w:val="4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892"/>
              <w:gridCol w:w="902"/>
              <w:gridCol w:w="841"/>
              <w:gridCol w:w="815"/>
              <w:gridCol w:w="946"/>
              <w:gridCol w:w="671"/>
            </w:tblGrid>
            <w:tr w14:paraId="0B1C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6" w:type="pc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A469E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lang w:val="en-US" w:eastAsia="zh-CN"/>
                    </w:rPr>
                  </w:pPr>
                </w:p>
                <w:p w14:paraId="70BF70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left"/>
                    <w:textAlignment w:val="auto"/>
                    <mc:AlternateContent>
                      <mc:Choice Requires="wpsCustomData">
                        <wpsCustomData:diagonalParaType/>
                      </mc:Choice>
                    </mc:AlternateContent>
                    <w:rPr>
                      <w:rFonts w:hint="default" w:ascii="Times New Roman" w:hAnsi="Times New Roman" w:eastAsia="宋体" w:cs="Times New Roman"/>
                      <w:bCs/>
                      <w:color w:val="auto"/>
                      <w:spacing w:val="0"/>
                      <w:kern w:val="0"/>
                      <w:position w:val="0"/>
                      <w:sz w:val="21"/>
                      <w:szCs w:val="21"/>
                      <w:lang w:val="en-US" w:eastAsia="zh-CN"/>
                    </w:rPr>
                  </w:pPr>
                  <w:r>
                    <w:rPr>
                      <w:rFonts w:hint="default" w:ascii="Times New Roman" w:hAnsi="Times New Roman" w:eastAsia="宋体" w:cs="Times New Roman"/>
                      <w:bCs/>
                      <w:color w:val="auto"/>
                      <w:spacing w:val="0"/>
                      <w:kern w:val="0"/>
                      <w:position w:val="0"/>
                      <w:sz w:val="21"/>
                      <w:szCs w:val="21"/>
                      <w:lang w:val="en-US" w:eastAsia="zh-CN"/>
                    </w:rPr>
                    <w:t>标准</w:t>
                  </w:r>
                </w:p>
                <w:p w14:paraId="7EB1255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right"/>
                    <w:textAlignment w:val="auto"/>
                    <w:rPr>
                      <w:rFonts w:hint="default" w:ascii="Times New Roman" w:hAnsi="Times New Roman" w:eastAsia="宋体" w:cs="Times New Roman"/>
                      <w:bCs/>
                      <w:color w:val="auto"/>
                      <w:spacing w:val="0"/>
                      <w:kern w:val="0"/>
                      <w:position w:val="0"/>
                      <w:sz w:val="21"/>
                      <w:szCs w:val="21"/>
                      <w:lang w:val="en-US" w:eastAsia="zh-CN"/>
                    </w:rPr>
                  </w:pPr>
                  <w:r>
                    <w:rPr>
                      <w:rFonts w:hint="default" w:ascii="Times New Roman" w:hAnsi="Times New Roman" w:eastAsia="宋体" w:cs="Times New Roman"/>
                      <w:bCs/>
                      <w:color w:val="auto"/>
                      <w:spacing w:val="0"/>
                      <w:kern w:val="0"/>
                      <w:position w:val="0"/>
                      <w:sz w:val="21"/>
                      <w:szCs w:val="21"/>
                      <w:lang w:val="en-US" w:eastAsia="zh-CN"/>
                    </w:rPr>
                    <w:t>指标</w:t>
                  </w:r>
                </w:p>
              </w:tc>
              <w:tc>
                <w:tcPr>
                  <w:tcW w:w="544" w:type="pct"/>
                  <w:noWrap w:val="0"/>
                  <w:vAlign w:val="center"/>
                </w:tcPr>
                <w:p w14:paraId="455DE31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pH</w:t>
                  </w:r>
                </w:p>
              </w:tc>
              <w:tc>
                <w:tcPr>
                  <w:tcW w:w="550" w:type="pct"/>
                  <w:noWrap w:val="0"/>
                  <w:vAlign w:val="center"/>
                </w:tcPr>
                <w:p w14:paraId="62A3CA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SS</w:t>
                  </w:r>
                </w:p>
              </w:tc>
              <w:tc>
                <w:tcPr>
                  <w:tcW w:w="513" w:type="pct"/>
                  <w:noWrap w:val="0"/>
                  <w:vAlign w:val="center"/>
                </w:tcPr>
                <w:p w14:paraId="4DE692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BOD</w:t>
                  </w:r>
                  <w:r>
                    <w:rPr>
                      <w:rFonts w:hint="default" w:ascii="Times New Roman" w:hAnsi="Times New Roman" w:eastAsia="宋体" w:cs="Times New Roman"/>
                      <w:bCs/>
                      <w:color w:val="auto"/>
                      <w:spacing w:val="0"/>
                      <w:kern w:val="0"/>
                      <w:position w:val="0"/>
                      <w:sz w:val="21"/>
                      <w:szCs w:val="21"/>
                      <w:vertAlign w:val="subscript"/>
                    </w:rPr>
                    <w:t>5</w:t>
                  </w:r>
                </w:p>
              </w:tc>
              <w:tc>
                <w:tcPr>
                  <w:tcW w:w="497" w:type="pct"/>
                  <w:noWrap w:val="0"/>
                  <w:vAlign w:val="center"/>
                </w:tcPr>
                <w:p w14:paraId="231985B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COD</w:t>
                  </w:r>
                </w:p>
              </w:tc>
              <w:tc>
                <w:tcPr>
                  <w:tcW w:w="577" w:type="pct"/>
                  <w:noWrap w:val="0"/>
                  <w:vAlign w:val="center"/>
                </w:tcPr>
                <w:p w14:paraId="2EE173C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NH</w:t>
                  </w:r>
                  <w:r>
                    <w:rPr>
                      <w:rFonts w:hint="default" w:ascii="Times New Roman" w:hAnsi="Times New Roman" w:eastAsia="宋体" w:cs="Times New Roman"/>
                      <w:bCs/>
                      <w:color w:val="auto"/>
                      <w:spacing w:val="0"/>
                      <w:kern w:val="0"/>
                      <w:position w:val="0"/>
                      <w:sz w:val="21"/>
                      <w:szCs w:val="21"/>
                      <w:vertAlign w:val="subscript"/>
                    </w:rPr>
                    <w:t>3</w:t>
                  </w:r>
                  <w:r>
                    <w:rPr>
                      <w:rFonts w:hint="default" w:ascii="Times New Roman" w:hAnsi="Times New Roman" w:eastAsia="宋体" w:cs="Times New Roman"/>
                      <w:bCs/>
                      <w:color w:val="auto"/>
                      <w:spacing w:val="0"/>
                      <w:kern w:val="0"/>
                      <w:position w:val="0"/>
                      <w:sz w:val="21"/>
                      <w:szCs w:val="21"/>
                    </w:rPr>
                    <w:t>-N</w:t>
                  </w:r>
                </w:p>
              </w:tc>
              <w:tc>
                <w:tcPr>
                  <w:tcW w:w="409" w:type="pct"/>
                  <w:noWrap w:val="0"/>
                  <w:vAlign w:val="center"/>
                </w:tcPr>
                <w:p w14:paraId="16A52FA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TP</w:t>
                  </w:r>
                </w:p>
              </w:tc>
            </w:tr>
            <w:tr w14:paraId="375D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6" w:type="pct"/>
                  <w:noWrap w:val="0"/>
                  <w:vAlign w:val="center"/>
                </w:tcPr>
                <w:p w14:paraId="26DDA27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GB8978-1996三级</w:t>
                  </w:r>
                </w:p>
              </w:tc>
              <w:tc>
                <w:tcPr>
                  <w:tcW w:w="544" w:type="pct"/>
                  <w:noWrap w:val="0"/>
                  <w:vAlign w:val="center"/>
                </w:tcPr>
                <w:p w14:paraId="24C8A24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6～9</w:t>
                  </w:r>
                </w:p>
              </w:tc>
              <w:tc>
                <w:tcPr>
                  <w:tcW w:w="550" w:type="pct"/>
                  <w:noWrap w:val="0"/>
                  <w:vAlign w:val="center"/>
                </w:tcPr>
                <w:p w14:paraId="3D42C7C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400</w:t>
                  </w:r>
                </w:p>
              </w:tc>
              <w:tc>
                <w:tcPr>
                  <w:tcW w:w="513" w:type="pct"/>
                  <w:noWrap w:val="0"/>
                  <w:vAlign w:val="center"/>
                </w:tcPr>
                <w:p w14:paraId="2AC6552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300</w:t>
                  </w:r>
                </w:p>
              </w:tc>
              <w:tc>
                <w:tcPr>
                  <w:tcW w:w="497" w:type="pct"/>
                  <w:noWrap w:val="0"/>
                  <w:vAlign w:val="center"/>
                </w:tcPr>
                <w:p w14:paraId="08758D8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500</w:t>
                  </w:r>
                </w:p>
              </w:tc>
              <w:tc>
                <w:tcPr>
                  <w:tcW w:w="577" w:type="pct"/>
                  <w:noWrap w:val="0"/>
                  <w:vAlign w:val="center"/>
                </w:tcPr>
                <w:p w14:paraId="0D85367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w:t>
                  </w:r>
                </w:p>
              </w:tc>
              <w:tc>
                <w:tcPr>
                  <w:tcW w:w="409" w:type="pct"/>
                  <w:noWrap w:val="0"/>
                  <w:vAlign w:val="center"/>
                </w:tcPr>
                <w:p w14:paraId="7408D0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w:t>
                  </w:r>
                </w:p>
              </w:tc>
            </w:tr>
            <w:tr w14:paraId="72C5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6" w:type="pct"/>
                  <w:noWrap w:val="0"/>
                  <w:vAlign w:val="center"/>
                </w:tcPr>
                <w:p w14:paraId="022B332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（GB/T31962-2015）B等级</w:t>
                  </w:r>
                </w:p>
              </w:tc>
              <w:tc>
                <w:tcPr>
                  <w:tcW w:w="544" w:type="pct"/>
                  <w:noWrap w:val="0"/>
                  <w:vAlign w:val="center"/>
                </w:tcPr>
                <w:p w14:paraId="452333E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w:t>
                  </w:r>
                </w:p>
              </w:tc>
              <w:tc>
                <w:tcPr>
                  <w:tcW w:w="550" w:type="pct"/>
                  <w:noWrap w:val="0"/>
                  <w:vAlign w:val="center"/>
                </w:tcPr>
                <w:p w14:paraId="450EEAB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400</w:t>
                  </w:r>
                </w:p>
              </w:tc>
              <w:tc>
                <w:tcPr>
                  <w:tcW w:w="513" w:type="pct"/>
                  <w:noWrap w:val="0"/>
                  <w:vAlign w:val="center"/>
                </w:tcPr>
                <w:p w14:paraId="07BE67F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350</w:t>
                  </w:r>
                </w:p>
              </w:tc>
              <w:tc>
                <w:tcPr>
                  <w:tcW w:w="497" w:type="pct"/>
                  <w:noWrap w:val="0"/>
                  <w:vAlign w:val="center"/>
                </w:tcPr>
                <w:p w14:paraId="5160B3F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500</w:t>
                  </w:r>
                </w:p>
              </w:tc>
              <w:tc>
                <w:tcPr>
                  <w:tcW w:w="577" w:type="pct"/>
                  <w:noWrap w:val="0"/>
                  <w:vAlign w:val="center"/>
                </w:tcPr>
                <w:p w14:paraId="23930FF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45</w:t>
                  </w:r>
                </w:p>
              </w:tc>
              <w:tc>
                <w:tcPr>
                  <w:tcW w:w="409" w:type="pct"/>
                  <w:noWrap w:val="0"/>
                  <w:vAlign w:val="center"/>
                </w:tcPr>
                <w:p w14:paraId="7754E59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8</w:t>
                  </w:r>
                </w:p>
              </w:tc>
            </w:tr>
            <w:tr w14:paraId="1B87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6" w:type="pct"/>
                  <w:noWrap w:val="0"/>
                  <w:vAlign w:val="center"/>
                </w:tcPr>
                <w:p w14:paraId="6DEFFB3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本项目执行标准</w:t>
                  </w:r>
                </w:p>
              </w:tc>
              <w:tc>
                <w:tcPr>
                  <w:tcW w:w="544" w:type="pct"/>
                  <w:noWrap w:val="0"/>
                  <w:vAlign w:val="center"/>
                </w:tcPr>
                <w:p w14:paraId="3EE626E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6～9</w:t>
                  </w:r>
                </w:p>
              </w:tc>
              <w:tc>
                <w:tcPr>
                  <w:tcW w:w="550" w:type="pct"/>
                  <w:noWrap w:val="0"/>
                  <w:vAlign w:val="center"/>
                </w:tcPr>
                <w:p w14:paraId="57644F0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400</w:t>
                  </w:r>
                </w:p>
              </w:tc>
              <w:tc>
                <w:tcPr>
                  <w:tcW w:w="513" w:type="pct"/>
                  <w:noWrap w:val="0"/>
                  <w:vAlign w:val="center"/>
                </w:tcPr>
                <w:p w14:paraId="1D5A1BB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300</w:t>
                  </w:r>
                </w:p>
              </w:tc>
              <w:tc>
                <w:tcPr>
                  <w:tcW w:w="497" w:type="pct"/>
                  <w:noWrap w:val="0"/>
                  <w:vAlign w:val="center"/>
                </w:tcPr>
                <w:p w14:paraId="747B9D0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500</w:t>
                  </w:r>
                </w:p>
              </w:tc>
              <w:tc>
                <w:tcPr>
                  <w:tcW w:w="577" w:type="pct"/>
                  <w:noWrap w:val="0"/>
                  <w:vAlign w:val="center"/>
                </w:tcPr>
                <w:p w14:paraId="633F9A8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45</w:t>
                  </w:r>
                </w:p>
              </w:tc>
              <w:tc>
                <w:tcPr>
                  <w:tcW w:w="409" w:type="pct"/>
                  <w:noWrap w:val="0"/>
                  <w:vAlign w:val="center"/>
                </w:tcPr>
                <w:p w14:paraId="70719B7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8</w:t>
                  </w:r>
                </w:p>
              </w:tc>
            </w:tr>
          </w:tbl>
          <w:p w14:paraId="5FDE1B84">
            <w:pPr>
              <w:pStyle w:val="10"/>
              <w:keepNext w:val="0"/>
              <w:keepLines w:val="0"/>
              <w:pageBreakBefore w:val="0"/>
              <w:numPr>
                <w:ilvl w:val="0"/>
                <w:numId w:val="0"/>
              </w:numPr>
              <w:kinsoku/>
              <w:wordWrap/>
              <w:overflowPunct/>
              <w:topLinePunct w:val="0"/>
              <w:autoSpaceDE/>
              <w:autoSpaceDN/>
              <w:bidi w:val="0"/>
              <w:adjustRightInd w:val="0"/>
              <w:snapToGrid w:val="0"/>
              <w:spacing w:after="0" w:afterLines="0" w:line="360" w:lineRule="auto"/>
              <w:ind w:left="0" w:leftChars="0" w:right="0" w:rightChars="0"/>
              <w:textAlignment w:val="auto"/>
              <w:rPr>
                <w:rFonts w:hint="default" w:ascii="Times New Roman" w:hAnsi="Times New Roman" w:eastAsia="宋体" w:cs="Times New Roman"/>
                <w:b/>
                <w:bCs/>
                <w:color w:val="auto"/>
                <w:spacing w:val="0"/>
                <w:kern w:val="0"/>
                <w:position w:val="0"/>
                <w:sz w:val="24"/>
                <w:szCs w:val="24"/>
              </w:rPr>
            </w:pPr>
          </w:p>
          <w:p w14:paraId="268418D7">
            <w:pPr>
              <w:pStyle w:val="10"/>
              <w:keepNext w:val="0"/>
              <w:keepLines w:val="0"/>
              <w:pageBreakBefore w:val="0"/>
              <w:numPr>
                <w:ilvl w:val="0"/>
                <w:numId w:val="0"/>
              </w:numPr>
              <w:kinsoku/>
              <w:wordWrap/>
              <w:overflowPunct/>
              <w:topLinePunct w:val="0"/>
              <w:autoSpaceDE/>
              <w:autoSpaceDN/>
              <w:bidi w:val="0"/>
              <w:adjustRightInd w:val="0"/>
              <w:snapToGrid w:val="0"/>
              <w:spacing w:after="0" w:afterLines="0" w:line="360" w:lineRule="auto"/>
              <w:ind w:left="0" w:leftChars="0" w:right="0" w:rightChars="0"/>
              <w:textAlignment w:val="auto"/>
              <w:rPr>
                <w:rFonts w:ascii="宋体" w:hAnsi="宋体" w:eastAsia="宋体" w:cs="宋体"/>
                <w:color w:val="auto"/>
                <w:spacing w:val="0"/>
                <w:kern w:val="0"/>
                <w:position w:val="0"/>
                <w:sz w:val="24"/>
                <w:szCs w:val="24"/>
              </w:rPr>
            </w:pPr>
            <w:r>
              <w:rPr>
                <w:rFonts w:hint="eastAsia" w:ascii="Times New Roman" w:hAnsi="Times New Roman" w:cs="Times New Roman"/>
                <w:b/>
                <w:bCs/>
                <w:color w:val="auto"/>
                <w:spacing w:val="0"/>
                <w:kern w:val="0"/>
                <w:position w:val="0"/>
                <w:sz w:val="24"/>
                <w:szCs w:val="24"/>
                <w:lang w:val="en-US" w:eastAsia="zh-CN"/>
              </w:rPr>
              <w:t>三、</w:t>
            </w:r>
            <w:r>
              <w:rPr>
                <w:rFonts w:hint="default" w:ascii="Times New Roman" w:hAnsi="Times New Roman" w:eastAsia="宋体" w:cs="Times New Roman"/>
                <w:b/>
                <w:bCs/>
                <w:color w:val="auto"/>
                <w:spacing w:val="0"/>
                <w:kern w:val="0"/>
                <w:position w:val="0"/>
                <w:sz w:val="24"/>
                <w:szCs w:val="24"/>
              </w:rPr>
              <w:t>噪声</w:t>
            </w:r>
          </w:p>
          <w:p w14:paraId="69ADCEE9">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rPr>
            </w:pPr>
            <w:r>
              <w:rPr>
                <w:rFonts w:hint="eastAsia" w:ascii="Times New Roman" w:hAnsi="Times New Roman" w:cs="Times New Roman"/>
                <w:color w:val="auto"/>
                <w:spacing w:val="0"/>
                <w:kern w:val="0"/>
                <w:position w:val="0"/>
                <w:sz w:val="24"/>
                <w:szCs w:val="24"/>
                <w:lang w:eastAsia="zh-CN"/>
              </w:rPr>
              <w:t>（</w:t>
            </w:r>
            <w:r>
              <w:rPr>
                <w:rFonts w:hint="eastAsia" w:ascii="Times New Roman" w:hAnsi="Times New Roman" w:cs="Times New Roman"/>
                <w:color w:val="auto"/>
                <w:spacing w:val="0"/>
                <w:kern w:val="0"/>
                <w:position w:val="0"/>
                <w:sz w:val="24"/>
                <w:szCs w:val="24"/>
                <w:lang w:val="en-US" w:eastAsia="zh-CN"/>
              </w:rPr>
              <w:t>1</w:t>
            </w:r>
            <w:r>
              <w:rPr>
                <w:rFonts w:hint="eastAsia" w:ascii="Times New Roman" w:hAnsi="Times New Roman"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施工期</w:t>
            </w:r>
          </w:p>
          <w:p w14:paraId="0AFBBEBE">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施工场界噪声执行《建筑施工噪声排放</w:t>
            </w:r>
            <w:r>
              <w:rPr>
                <w:rFonts w:hint="eastAsia" w:ascii="Times New Roman" w:hAnsi="Times New Roman" w:cs="Times New Roman"/>
                <w:color w:val="auto"/>
                <w:spacing w:val="0"/>
                <w:kern w:val="0"/>
                <w:position w:val="0"/>
                <w:sz w:val="24"/>
                <w:szCs w:val="24"/>
                <w:lang w:val="en-US" w:eastAsia="zh-CN"/>
              </w:rPr>
              <w:t>标准</w:t>
            </w:r>
            <w:r>
              <w:rPr>
                <w:rFonts w:hint="default" w:ascii="Times New Roman" w:hAnsi="Times New Roman" w:eastAsia="宋体" w:cs="Times New Roman"/>
                <w:color w:val="auto"/>
                <w:spacing w:val="0"/>
                <w:kern w:val="0"/>
                <w:position w:val="0"/>
                <w:sz w:val="24"/>
                <w:szCs w:val="24"/>
              </w:rPr>
              <w:t>》（GB12523-20</w:t>
            </w:r>
            <w:r>
              <w:rPr>
                <w:rFonts w:hint="eastAsia" w:ascii="Times New Roman" w:hAnsi="Times New Roman" w:cs="Times New Roman"/>
                <w:color w:val="auto"/>
                <w:spacing w:val="0"/>
                <w:kern w:val="0"/>
                <w:position w:val="0"/>
                <w:sz w:val="24"/>
                <w:szCs w:val="24"/>
                <w:lang w:val="en-US" w:eastAsia="zh-CN"/>
              </w:rPr>
              <w:t>25</w:t>
            </w:r>
            <w:r>
              <w:rPr>
                <w:rFonts w:hint="default" w:ascii="Times New Roman" w:hAnsi="Times New Roman" w:eastAsia="宋体" w:cs="Times New Roman"/>
                <w:color w:val="auto"/>
                <w:spacing w:val="0"/>
                <w:w w:val="86"/>
                <w:kern w:val="0"/>
                <w:position w:val="0"/>
                <w:sz w:val="24"/>
                <w:szCs w:val="24"/>
              </w:rPr>
              <w:t>）</w:t>
            </w:r>
            <w:r>
              <w:rPr>
                <w:rFonts w:hint="default" w:ascii="Times New Roman" w:hAnsi="Times New Roman" w:eastAsia="宋体" w:cs="Times New Roman"/>
                <w:color w:val="auto"/>
                <w:spacing w:val="0"/>
                <w:kern w:val="0"/>
                <w:position w:val="0"/>
                <w:sz w:val="24"/>
                <w:szCs w:val="24"/>
              </w:rPr>
              <w:t>标准限值见下表。</w:t>
            </w:r>
          </w:p>
          <w:p w14:paraId="6B946A9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lang w:val="en-US" w:eastAsia="zh-CN"/>
              </w:rPr>
            </w:pPr>
            <w:r>
              <w:rPr>
                <w:rFonts w:hint="default" w:ascii="Times New Roman" w:hAnsi="Times New Roman" w:eastAsia="宋体" w:cs="Times New Roman"/>
                <w:b/>
                <w:color w:val="auto"/>
                <w:spacing w:val="0"/>
                <w:kern w:val="0"/>
                <w:position w:val="0"/>
                <w:sz w:val="24"/>
                <w:szCs w:val="32"/>
                <w:highlight w:val="none"/>
                <w:lang w:val="en-US" w:eastAsia="zh-CN"/>
              </w:rPr>
              <w:t>表3-</w:t>
            </w:r>
            <w:r>
              <w:rPr>
                <w:rFonts w:hint="eastAsia" w:ascii="Times New Roman" w:hAnsi="Times New Roman" w:eastAsia="宋体" w:cs="Times New Roman"/>
                <w:b/>
                <w:color w:val="auto"/>
                <w:spacing w:val="0"/>
                <w:kern w:val="0"/>
                <w:position w:val="0"/>
                <w:sz w:val="24"/>
                <w:szCs w:val="32"/>
                <w:highlight w:val="none"/>
                <w:lang w:val="en-US" w:eastAsia="zh-CN"/>
              </w:rPr>
              <w:t>1</w:t>
            </w:r>
            <w:r>
              <w:rPr>
                <w:rFonts w:hint="eastAsia" w:ascii="Times New Roman" w:hAnsi="Times New Roman" w:cs="Times New Roman"/>
                <w:b/>
                <w:color w:val="auto"/>
                <w:spacing w:val="0"/>
                <w:kern w:val="0"/>
                <w:position w:val="0"/>
                <w:sz w:val="24"/>
                <w:szCs w:val="32"/>
                <w:highlight w:val="none"/>
                <w:lang w:val="en-US" w:eastAsia="zh-CN"/>
              </w:rPr>
              <w:t>1</w:t>
            </w:r>
            <w:r>
              <w:rPr>
                <w:rFonts w:hint="default" w:ascii="Times New Roman" w:hAnsi="Times New Roman" w:eastAsia="宋体" w:cs="Times New Roman"/>
                <w:b/>
                <w:color w:val="auto"/>
                <w:spacing w:val="0"/>
                <w:kern w:val="0"/>
                <w:position w:val="0"/>
                <w:sz w:val="24"/>
                <w:szCs w:val="32"/>
                <w:highlight w:val="none"/>
                <w:lang w:val="en-US" w:eastAsia="zh-CN"/>
              </w:rPr>
              <w:t xml:space="preserve"> </w:t>
            </w:r>
            <w:r>
              <w:rPr>
                <w:rFonts w:hint="eastAsia" w:ascii="Times New Roman" w:hAnsi="Times New Roman" w:eastAsia="宋体" w:cs="Times New Roman"/>
                <w:b/>
                <w:color w:val="auto"/>
                <w:spacing w:val="0"/>
                <w:kern w:val="0"/>
                <w:position w:val="0"/>
                <w:sz w:val="24"/>
                <w:szCs w:val="32"/>
                <w:highlight w:val="none"/>
                <w:lang w:val="en-US" w:eastAsia="zh-CN"/>
              </w:rPr>
              <w:t xml:space="preserve">  </w:t>
            </w:r>
            <w:r>
              <w:rPr>
                <w:rFonts w:hint="default" w:ascii="Times New Roman" w:hAnsi="Times New Roman" w:eastAsia="宋体" w:cs="Times New Roman"/>
                <w:b/>
                <w:color w:val="auto"/>
                <w:spacing w:val="0"/>
                <w:kern w:val="0"/>
                <w:position w:val="0"/>
                <w:sz w:val="24"/>
                <w:szCs w:val="32"/>
                <w:highlight w:val="none"/>
                <w:lang w:val="en-US" w:eastAsia="zh-CN"/>
              </w:rPr>
              <w:t xml:space="preserve">建筑施工噪声排放标准 </w:t>
            </w:r>
            <w:r>
              <w:rPr>
                <w:rFonts w:hint="eastAsia" w:ascii="Times New Roman" w:hAnsi="Times New Roman" w:eastAsia="宋体" w:cs="Times New Roman"/>
                <w:b/>
                <w:color w:val="auto"/>
                <w:spacing w:val="0"/>
                <w:kern w:val="0"/>
                <w:position w:val="0"/>
                <w:sz w:val="24"/>
                <w:szCs w:val="32"/>
                <w:highlight w:val="none"/>
                <w:lang w:val="en-US" w:eastAsia="zh-CN"/>
              </w:rPr>
              <w:t xml:space="preserve">    </w:t>
            </w:r>
            <w:r>
              <w:rPr>
                <w:rFonts w:hint="default" w:ascii="Times New Roman" w:hAnsi="Times New Roman" w:eastAsia="宋体" w:cs="Times New Roman"/>
                <w:b/>
                <w:color w:val="auto"/>
                <w:spacing w:val="0"/>
                <w:kern w:val="0"/>
                <w:position w:val="0"/>
                <w:sz w:val="24"/>
                <w:szCs w:val="32"/>
                <w:highlight w:val="none"/>
                <w:lang w:val="en-US" w:eastAsia="zh-CN"/>
              </w:rPr>
              <w:t>单位：dB（A）</w:t>
            </w:r>
          </w:p>
          <w:tbl>
            <w:tblPr>
              <w:tblStyle w:val="110"/>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940"/>
              <w:gridCol w:w="4261"/>
            </w:tblGrid>
            <w:tr w14:paraId="5A406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402" w:type="pct"/>
                  <w:tcBorders>
                    <w:top w:val="single" w:color="auto" w:sz="4" w:space="0"/>
                    <w:left w:val="single" w:color="auto" w:sz="0" w:space="0"/>
                  </w:tcBorders>
                  <w:vAlign w:val="center"/>
                </w:tcPr>
                <w:p w14:paraId="193026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昼间</w:t>
                  </w:r>
                </w:p>
              </w:tc>
              <w:tc>
                <w:tcPr>
                  <w:tcW w:w="2597" w:type="pct"/>
                  <w:tcBorders>
                    <w:top w:val="single" w:color="auto" w:sz="4" w:space="0"/>
                    <w:right w:val="single" w:color="auto" w:sz="4" w:space="0"/>
                  </w:tcBorders>
                  <w:vAlign w:val="center"/>
                </w:tcPr>
                <w:p w14:paraId="37C7FCB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夜间</w:t>
                  </w:r>
                </w:p>
              </w:tc>
            </w:tr>
            <w:tr w14:paraId="6CE3E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402" w:type="pct"/>
                  <w:tcBorders>
                    <w:left w:val="single" w:color="auto" w:sz="4" w:space="0"/>
                    <w:bottom w:val="single" w:color="auto" w:sz="4" w:space="0"/>
                  </w:tcBorders>
                  <w:vAlign w:val="center"/>
                </w:tcPr>
                <w:p w14:paraId="4F88F52B">
                  <w:pPr>
                    <w:pStyle w:val="10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70</w:t>
                  </w:r>
                </w:p>
              </w:tc>
              <w:tc>
                <w:tcPr>
                  <w:tcW w:w="2597" w:type="pct"/>
                  <w:tcBorders>
                    <w:bottom w:val="single" w:color="auto" w:sz="4" w:space="0"/>
                    <w:right w:val="single" w:color="auto" w:sz="4" w:space="0"/>
                  </w:tcBorders>
                  <w:vAlign w:val="center"/>
                </w:tcPr>
                <w:p w14:paraId="6DAD9491">
                  <w:pPr>
                    <w:pStyle w:val="10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55</w:t>
                  </w:r>
                </w:p>
              </w:tc>
            </w:tr>
          </w:tbl>
          <w:p w14:paraId="1C9F130A">
            <w:pPr>
              <w:pStyle w:val="10"/>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pacing w:val="0"/>
                <w:kern w:val="0"/>
                <w:position w:val="0"/>
                <w:sz w:val="24"/>
                <w:szCs w:val="24"/>
              </w:rPr>
            </w:pPr>
          </w:p>
          <w:p w14:paraId="3538CEB4">
            <w:pPr>
              <w:pStyle w:val="10"/>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pacing w:val="0"/>
                <w:kern w:val="0"/>
                <w:position w:val="0"/>
                <w:sz w:val="24"/>
                <w:szCs w:val="24"/>
              </w:rPr>
            </w:pPr>
            <w:r>
              <w:rPr>
                <w:rFonts w:hint="eastAsia" w:ascii="Times New Roman" w:hAnsi="Times New Roman" w:cs="Times New Roman"/>
                <w:color w:val="auto"/>
                <w:spacing w:val="0"/>
                <w:kern w:val="0"/>
                <w:position w:val="0"/>
                <w:sz w:val="24"/>
                <w:szCs w:val="24"/>
                <w:lang w:eastAsia="zh-CN"/>
              </w:rPr>
              <w:t>（</w:t>
            </w:r>
            <w:r>
              <w:rPr>
                <w:rFonts w:hint="eastAsia" w:ascii="Times New Roman" w:hAnsi="Times New Roman" w:cs="Times New Roman"/>
                <w:color w:val="auto"/>
                <w:spacing w:val="0"/>
                <w:kern w:val="0"/>
                <w:position w:val="0"/>
                <w:sz w:val="24"/>
                <w:szCs w:val="24"/>
                <w:lang w:val="en-US" w:eastAsia="zh-CN"/>
              </w:rPr>
              <w:t>2</w:t>
            </w:r>
            <w:r>
              <w:rPr>
                <w:rFonts w:hint="eastAsia" w:ascii="Times New Roman" w:hAnsi="Times New Roman"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运营期</w:t>
            </w:r>
          </w:p>
          <w:p w14:paraId="172B6637">
            <w:pPr>
              <w:pStyle w:val="10"/>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本项目营运期</w:t>
            </w:r>
            <w:r>
              <w:rPr>
                <w:rFonts w:hint="default" w:ascii="Times New Roman" w:hAnsi="Times New Roman" w:eastAsia="宋体" w:cs="Times New Roman"/>
                <w:color w:val="auto"/>
                <w:spacing w:val="0"/>
                <w:kern w:val="0"/>
                <w:position w:val="0"/>
                <w:sz w:val="24"/>
                <w:szCs w:val="24"/>
                <w:lang w:val="en-US" w:eastAsia="zh-CN"/>
              </w:rPr>
              <w:t>四周厂</w:t>
            </w:r>
            <w:r>
              <w:rPr>
                <w:rFonts w:hint="default" w:ascii="Times New Roman" w:hAnsi="Times New Roman" w:eastAsia="宋体" w:cs="Times New Roman"/>
                <w:color w:val="auto"/>
                <w:spacing w:val="0"/>
                <w:kern w:val="0"/>
                <w:position w:val="0"/>
                <w:sz w:val="24"/>
                <w:szCs w:val="24"/>
              </w:rPr>
              <w:t>界执行《工业企业厂界环境噪声排放标准》（GB12348-2008）中</w:t>
            </w:r>
            <w:r>
              <w:rPr>
                <w:rFonts w:hint="eastAsia" w:ascii="Times New Roman" w:hAnsi="Times New Roman" w:cs="Times New Roman"/>
                <w:color w:val="auto"/>
                <w:spacing w:val="0"/>
                <w:kern w:val="0"/>
                <w:position w:val="0"/>
                <w:sz w:val="24"/>
                <w:szCs w:val="24"/>
                <w:lang w:val="en-US" w:eastAsia="zh-CN"/>
              </w:rPr>
              <w:t>的</w:t>
            </w:r>
            <w:r>
              <w:rPr>
                <w:rFonts w:hint="default" w:ascii="Times New Roman" w:hAnsi="Times New Roman" w:eastAsia="宋体" w:cs="Times New Roman"/>
                <w:color w:val="auto"/>
                <w:spacing w:val="0"/>
                <w:kern w:val="0"/>
                <w:position w:val="0"/>
                <w:sz w:val="24"/>
                <w:szCs w:val="24"/>
                <w:lang w:val="en-US" w:eastAsia="zh-CN"/>
              </w:rPr>
              <w:t>3</w:t>
            </w:r>
            <w:r>
              <w:rPr>
                <w:rFonts w:hint="default" w:ascii="Times New Roman" w:hAnsi="Times New Roman" w:eastAsia="宋体" w:cs="Times New Roman"/>
                <w:color w:val="auto"/>
                <w:spacing w:val="0"/>
                <w:kern w:val="0"/>
                <w:position w:val="0"/>
                <w:sz w:val="24"/>
                <w:szCs w:val="24"/>
              </w:rPr>
              <w:t>类标准</w:t>
            </w:r>
            <w:r>
              <w:rPr>
                <w:rFonts w:hint="default"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标准</w:t>
            </w:r>
            <w:r>
              <w:rPr>
                <w:rFonts w:hint="default" w:ascii="Times New Roman" w:hAnsi="Times New Roman" w:eastAsia="宋体" w:cs="Times New Roman"/>
                <w:color w:val="auto"/>
                <w:spacing w:val="0"/>
                <w:kern w:val="0"/>
                <w:position w:val="0"/>
                <w:sz w:val="24"/>
                <w:szCs w:val="24"/>
                <w:lang w:val="en-US" w:eastAsia="zh-CN"/>
              </w:rPr>
              <w:t>限值</w:t>
            </w:r>
            <w:r>
              <w:rPr>
                <w:rFonts w:hint="default" w:ascii="Times New Roman" w:hAnsi="Times New Roman" w:eastAsia="宋体" w:cs="Times New Roman"/>
                <w:color w:val="auto"/>
                <w:spacing w:val="0"/>
                <w:kern w:val="0"/>
                <w:position w:val="0"/>
                <w:sz w:val="24"/>
                <w:szCs w:val="24"/>
              </w:rPr>
              <w:t>如</w:t>
            </w:r>
            <w:r>
              <w:rPr>
                <w:rFonts w:hint="default" w:ascii="Times New Roman" w:hAnsi="Times New Roman" w:eastAsia="宋体" w:cs="Times New Roman"/>
                <w:color w:val="auto"/>
                <w:spacing w:val="0"/>
                <w:kern w:val="0"/>
                <w:position w:val="0"/>
                <w:sz w:val="24"/>
                <w:szCs w:val="24"/>
                <w:lang w:val="en-US" w:eastAsia="zh-CN"/>
              </w:rPr>
              <w:t>下表</w:t>
            </w:r>
            <w:r>
              <w:rPr>
                <w:rFonts w:hint="default" w:ascii="Times New Roman" w:hAnsi="Times New Roman" w:eastAsia="宋体" w:cs="Times New Roman"/>
                <w:color w:val="auto"/>
                <w:spacing w:val="0"/>
                <w:kern w:val="0"/>
                <w:position w:val="0"/>
                <w:sz w:val="24"/>
                <w:szCs w:val="24"/>
              </w:rPr>
              <w:t>。</w:t>
            </w:r>
          </w:p>
          <w:p w14:paraId="351AA94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spacing w:val="0"/>
                <w:kern w:val="0"/>
                <w:position w:val="0"/>
                <w:sz w:val="24"/>
                <w:szCs w:val="32"/>
                <w:highlight w:val="none"/>
                <w:lang w:val="en-US" w:eastAsia="zh-CN"/>
              </w:rPr>
            </w:pPr>
            <w:r>
              <w:rPr>
                <w:rFonts w:hint="default" w:ascii="Times New Roman" w:hAnsi="Times New Roman" w:eastAsia="宋体" w:cs="Times New Roman"/>
                <w:b/>
                <w:color w:val="auto"/>
                <w:spacing w:val="0"/>
                <w:kern w:val="0"/>
                <w:position w:val="0"/>
                <w:sz w:val="24"/>
                <w:szCs w:val="32"/>
                <w:highlight w:val="none"/>
                <w:lang w:val="en-US" w:eastAsia="zh-CN"/>
              </w:rPr>
              <w:t>表3-</w:t>
            </w:r>
            <w:r>
              <w:rPr>
                <w:rFonts w:hint="eastAsia" w:ascii="Times New Roman" w:hAnsi="Times New Roman" w:eastAsia="宋体" w:cs="Times New Roman"/>
                <w:b/>
                <w:color w:val="auto"/>
                <w:spacing w:val="0"/>
                <w:kern w:val="0"/>
                <w:position w:val="0"/>
                <w:sz w:val="24"/>
                <w:szCs w:val="32"/>
                <w:highlight w:val="none"/>
                <w:lang w:val="en-US" w:eastAsia="zh-CN"/>
              </w:rPr>
              <w:t>1</w:t>
            </w:r>
            <w:r>
              <w:rPr>
                <w:rFonts w:hint="eastAsia" w:ascii="Times New Roman" w:hAnsi="Times New Roman" w:cs="Times New Roman"/>
                <w:b/>
                <w:color w:val="auto"/>
                <w:spacing w:val="0"/>
                <w:kern w:val="0"/>
                <w:position w:val="0"/>
                <w:sz w:val="24"/>
                <w:szCs w:val="32"/>
                <w:highlight w:val="none"/>
                <w:lang w:val="en-US" w:eastAsia="zh-CN"/>
              </w:rPr>
              <w:t>2</w:t>
            </w:r>
            <w:r>
              <w:rPr>
                <w:rFonts w:hint="eastAsia" w:ascii="Times New Roman" w:hAnsi="Times New Roman" w:eastAsia="宋体" w:cs="Times New Roman"/>
                <w:b/>
                <w:color w:val="auto"/>
                <w:spacing w:val="0"/>
                <w:kern w:val="0"/>
                <w:position w:val="0"/>
                <w:sz w:val="24"/>
                <w:szCs w:val="32"/>
                <w:highlight w:val="none"/>
                <w:lang w:val="en-US" w:eastAsia="zh-CN"/>
              </w:rPr>
              <w:t xml:space="preserve">  </w:t>
            </w:r>
            <w:r>
              <w:rPr>
                <w:rFonts w:hint="default" w:ascii="Times New Roman" w:hAnsi="Times New Roman" w:eastAsia="宋体" w:cs="Times New Roman"/>
                <w:b/>
                <w:color w:val="auto"/>
                <w:spacing w:val="0"/>
                <w:kern w:val="0"/>
                <w:position w:val="0"/>
                <w:sz w:val="24"/>
                <w:szCs w:val="32"/>
                <w:highlight w:val="none"/>
                <w:lang w:val="en-US" w:eastAsia="zh-CN"/>
              </w:rPr>
              <w:t>工业企业厂界环境噪声排放标准</w:t>
            </w:r>
            <w:r>
              <w:rPr>
                <w:rFonts w:hint="eastAsia" w:ascii="Times New Roman" w:hAnsi="Times New Roman" w:eastAsia="宋体" w:cs="Times New Roman"/>
                <w:b/>
                <w:color w:val="auto"/>
                <w:spacing w:val="0"/>
                <w:kern w:val="0"/>
                <w:position w:val="0"/>
                <w:sz w:val="24"/>
                <w:szCs w:val="32"/>
                <w:highlight w:val="none"/>
                <w:lang w:val="en-US" w:eastAsia="zh-CN"/>
              </w:rPr>
              <w:t xml:space="preserve">   </w:t>
            </w:r>
            <w:r>
              <w:rPr>
                <w:rFonts w:hint="default" w:ascii="Times New Roman" w:hAnsi="Times New Roman" w:eastAsia="宋体" w:cs="Times New Roman"/>
                <w:b/>
                <w:color w:val="auto"/>
                <w:spacing w:val="0"/>
                <w:kern w:val="0"/>
                <w:position w:val="0"/>
                <w:sz w:val="24"/>
                <w:szCs w:val="32"/>
                <w:highlight w:val="none"/>
                <w:lang w:val="en-US" w:eastAsia="zh-CN"/>
              </w:rPr>
              <w:t>单位：dB（A）</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3751"/>
              <w:gridCol w:w="1592"/>
              <w:gridCol w:w="1231"/>
            </w:tblGrid>
            <w:tr w14:paraId="066D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14:paraId="50FF43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类别</w:t>
                  </w:r>
                </w:p>
              </w:tc>
              <w:tc>
                <w:tcPr>
                  <w:tcW w:w="2288" w:type="pct"/>
                  <w:vMerge w:val="restart"/>
                  <w:noWrap w:val="0"/>
                  <w:vAlign w:val="center"/>
                </w:tcPr>
                <w:p w14:paraId="3F1FFA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适用区域</w:t>
                  </w:r>
                </w:p>
              </w:tc>
              <w:tc>
                <w:tcPr>
                  <w:tcW w:w="1722" w:type="pct"/>
                  <w:gridSpan w:val="2"/>
                  <w:noWrap w:val="0"/>
                  <w:vAlign w:val="center"/>
                </w:tcPr>
                <w:p w14:paraId="55C165C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等效声级</w:t>
                  </w:r>
                </w:p>
              </w:tc>
            </w:tr>
            <w:tr w14:paraId="35BB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14:paraId="72B9179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rPr>
                  </w:pPr>
                </w:p>
              </w:tc>
              <w:tc>
                <w:tcPr>
                  <w:tcW w:w="2288" w:type="pct"/>
                  <w:vMerge w:val="continue"/>
                  <w:noWrap w:val="0"/>
                  <w:vAlign w:val="center"/>
                </w:tcPr>
                <w:p w14:paraId="13AE14F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rPr>
                  </w:pPr>
                </w:p>
              </w:tc>
              <w:tc>
                <w:tcPr>
                  <w:tcW w:w="971" w:type="pct"/>
                  <w:noWrap w:val="0"/>
                  <w:vAlign w:val="center"/>
                </w:tcPr>
                <w:p w14:paraId="7C98C49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昼间</w:t>
                  </w:r>
                </w:p>
              </w:tc>
              <w:tc>
                <w:tcPr>
                  <w:tcW w:w="750" w:type="pct"/>
                  <w:noWrap w:val="0"/>
                  <w:vAlign w:val="center"/>
                </w:tcPr>
                <w:p w14:paraId="587BE2F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夜间</w:t>
                  </w:r>
                </w:p>
              </w:tc>
            </w:tr>
            <w:tr w14:paraId="218F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noWrap w:val="0"/>
                  <w:vAlign w:val="center"/>
                </w:tcPr>
                <w:p w14:paraId="76DCB1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val="en-US" w:eastAsia="zh-CN"/>
                    </w:rPr>
                    <w:t>3</w:t>
                  </w:r>
                  <w:r>
                    <w:rPr>
                      <w:rFonts w:hint="default" w:ascii="Times New Roman" w:hAnsi="Times New Roman" w:eastAsia="宋体" w:cs="Times New Roman"/>
                      <w:color w:val="auto"/>
                      <w:spacing w:val="0"/>
                      <w:kern w:val="0"/>
                      <w:position w:val="0"/>
                      <w:sz w:val="21"/>
                      <w:szCs w:val="21"/>
                    </w:rPr>
                    <w:t>类</w:t>
                  </w:r>
                </w:p>
              </w:tc>
              <w:tc>
                <w:tcPr>
                  <w:tcW w:w="2288" w:type="pct"/>
                  <w:noWrap w:val="0"/>
                  <w:vAlign w:val="center"/>
                </w:tcPr>
                <w:p w14:paraId="062985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rPr>
                    <w:t>项目</w:t>
                  </w:r>
                  <w:r>
                    <w:rPr>
                      <w:rFonts w:hint="default" w:ascii="Times New Roman" w:hAnsi="Times New Roman" w:eastAsia="宋体" w:cs="Times New Roman"/>
                      <w:color w:val="auto"/>
                      <w:spacing w:val="0"/>
                      <w:kern w:val="0"/>
                      <w:position w:val="0"/>
                      <w:sz w:val="21"/>
                      <w:szCs w:val="21"/>
                      <w:lang w:val="en-US" w:eastAsia="zh-CN"/>
                    </w:rPr>
                    <w:t>东、南、</w:t>
                  </w:r>
                  <w:r>
                    <w:rPr>
                      <w:rFonts w:hint="eastAsia" w:ascii="Times New Roman" w:hAnsi="Times New Roman" w:cs="Times New Roman"/>
                      <w:color w:val="auto"/>
                      <w:spacing w:val="0"/>
                      <w:kern w:val="0"/>
                      <w:position w:val="0"/>
                      <w:sz w:val="21"/>
                      <w:szCs w:val="21"/>
                      <w:lang w:val="en-US" w:eastAsia="zh-CN"/>
                    </w:rPr>
                    <w:t>西、</w:t>
                  </w:r>
                  <w:r>
                    <w:rPr>
                      <w:rFonts w:hint="default" w:ascii="Times New Roman" w:hAnsi="Times New Roman" w:eastAsia="宋体" w:cs="Times New Roman"/>
                      <w:color w:val="auto"/>
                      <w:spacing w:val="0"/>
                      <w:kern w:val="0"/>
                      <w:position w:val="0"/>
                      <w:sz w:val="21"/>
                      <w:szCs w:val="21"/>
                      <w:lang w:val="en-US" w:eastAsia="zh-CN"/>
                    </w:rPr>
                    <w:t>北厂界</w:t>
                  </w:r>
                </w:p>
              </w:tc>
              <w:tc>
                <w:tcPr>
                  <w:tcW w:w="971" w:type="pct"/>
                  <w:noWrap w:val="0"/>
                  <w:vAlign w:val="center"/>
                </w:tcPr>
                <w:p w14:paraId="51FB46FD">
                  <w:pPr>
                    <w:pStyle w:val="116"/>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firstLine="0" w:firstLineChars="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val="en-US" w:eastAsia="zh-CN"/>
                    </w:rPr>
                    <w:t>65</w:t>
                  </w:r>
                </w:p>
              </w:tc>
              <w:tc>
                <w:tcPr>
                  <w:tcW w:w="750" w:type="pct"/>
                  <w:noWrap w:val="0"/>
                  <w:vAlign w:val="center"/>
                </w:tcPr>
                <w:p w14:paraId="14849598">
                  <w:pPr>
                    <w:pStyle w:val="116"/>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firstLine="0" w:firstLineChars="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val="en-US" w:eastAsia="zh-CN"/>
                    </w:rPr>
                    <w:t>55</w:t>
                  </w:r>
                </w:p>
              </w:tc>
            </w:tr>
          </w:tbl>
          <w:p w14:paraId="58ABDBD3">
            <w:pPr>
              <w:pStyle w:val="7"/>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textAlignment w:val="auto"/>
              <w:rPr>
                <w:rFonts w:hint="default" w:ascii="Times New Roman" w:hAnsi="Times New Roman" w:eastAsia="宋体" w:cs="Times New Roman"/>
                <w:color w:val="auto"/>
                <w:spacing w:val="0"/>
                <w:kern w:val="0"/>
                <w:position w:val="0"/>
                <w:sz w:val="24"/>
                <w:szCs w:val="24"/>
                <w:lang w:eastAsia="zh-CN"/>
              </w:rPr>
            </w:pPr>
            <w:r>
              <w:rPr>
                <w:rFonts w:hint="eastAsia" w:ascii="Times New Roman" w:hAnsi="Times New Roman" w:cs="Times New Roman"/>
                <w:color w:val="auto"/>
                <w:spacing w:val="0"/>
                <w:kern w:val="0"/>
                <w:position w:val="0"/>
                <w:sz w:val="24"/>
                <w:szCs w:val="24"/>
                <w:lang w:val="en-US" w:eastAsia="zh-CN"/>
              </w:rPr>
              <w:t>四、</w:t>
            </w:r>
            <w:r>
              <w:rPr>
                <w:rFonts w:hint="default" w:ascii="Times New Roman" w:hAnsi="Times New Roman" w:eastAsia="宋体" w:cs="Times New Roman"/>
                <w:color w:val="auto"/>
                <w:spacing w:val="0"/>
                <w:kern w:val="0"/>
                <w:position w:val="0"/>
                <w:sz w:val="24"/>
                <w:szCs w:val="24"/>
                <w:lang w:val="en-US" w:eastAsia="zh-CN"/>
              </w:rPr>
              <w:t>固体废弃物</w:t>
            </w:r>
          </w:p>
          <w:p w14:paraId="568B143A">
            <w:pPr>
              <w:pStyle w:val="59"/>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（1）一般工业固废执行《中华人民共和国固体废物污染环境防治法》中有关规定</w:t>
            </w:r>
            <w:r>
              <w:rPr>
                <w:rFonts w:hint="default" w:ascii="Times New Roman" w:hAnsi="Times New Roman" w:cs="Times New Roman"/>
                <w:color w:val="auto"/>
                <w:sz w:val="24"/>
                <w:lang w:eastAsia="zh-CN"/>
              </w:rPr>
              <w:t>及固体废物分类与代码目录（公告2024年第4号）</w:t>
            </w:r>
            <w:r>
              <w:rPr>
                <w:rFonts w:hint="default" w:ascii="Times New Roman" w:hAnsi="Times New Roman" w:cs="Times New Roman"/>
                <w:color w:val="auto"/>
                <w:sz w:val="24"/>
                <w:lang w:val="en-US" w:eastAsia="zh-CN"/>
              </w:rPr>
              <w:t>及《一般工业固体废物贮存和填埋污染控制标准》（GB 18599-2020）</w:t>
            </w:r>
            <w:r>
              <w:rPr>
                <w:rFonts w:hint="default" w:ascii="Times New Roman" w:hAnsi="Times New Roman" w:cs="Times New Roman"/>
                <w:color w:val="auto"/>
                <w:sz w:val="24"/>
                <w:lang w:eastAsia="zh-CN"/>
              </w:rPr>
              <w:t>。</w:t>
            </w:r>
          </w:p>
          <w:p w14:paraId="3CD9FF77">
            <w:pPr>
              <w:pStyle w:val="59"/>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（2）危险废物收集、暂存：危险废物按《国家危险废物名录（202</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版）》进行分类；</w:t>
            </w:r>
            <w:r>
              <w:rPr>
                <w:rFonts w:hint="default" w:ascii="Times New Roman" w:hAnsi="Times New Roman" w:cs="Times New Roman"/>
                <w:color w:val="auto"/>
                <w:sz w:val="24"/>
                <w:highlight w:val="none"/>
              </w:rPr>
              <w:t>危险废物暂存及处置执行《危险废物贮存污染控制标准》（GB18597-2023）中有关规定；</w:t>
            </w:r>
          </w:p>
          <w:p w14:paraId="149722F4">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（3）项目危险废物应严格按照《建设项目危险废物环境影响评价指南》进行收集、储存、运输及处置。</w:t>
            </w:r>
          </w:p>
          <w:p w14:paraId="6F96F0D8">
            <w:pPr>
              <w:topLinePunct w:val="0"/>
              <w:bidi w:val="0"/>
              <w:adjustRightInd w:val="0"/>
              <w:snapToGrid w:val="0"/>
              <w:spacing w:after="0" w:afterLines="0"/>
              <w:ind w:left="0" w:leftChars="0" w:right="0"/>
              <w:rPr>
                <w:rFonts w:hint="default" w:ascii="Times New Roman" w:hAnsi="Times New Roman" w:cs="Times New Roman"/>
                <w:color w:val="auto"/>
                <w:sz w:val="24"/>
                <w:highlight w:val="none"/>
              </w:rPr>
            </w:pPr>
          </w:p>
          <w:p w14:paraId="5AD02CEA">
            <w:pPr>
              <w:pStyle w:val="25"/>
              <w:topLinePunct w:val="0"/>
              <w:bidi w:val="0"/>
              <w:adjustRightInd w:val="0"/>
              <w:snapToGrid w:val="0"/>
              <w:spacing w:after="0" w:afterLines="0"/>
              <w:ind w:left="0" w:leftChars="0" w:right="0"/>
              <w:rPr>
                <w:rFonts w:hint="default"/>
                <w:color w:val="auto"/>
              </w:rPr>
            </w:pPr>
          </w:p>
        </w:tc>
      </w:tr>
      <w:tr w14:paraId="539D3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6" w:type="dxa"/>
            <w:noWrap w:val="0"/>
            <w:vAlign w:val="center"/>
          </w:tcPr>
          <w:p w14:paraId="19F84AC2">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highlight w:val="none"/>
              </w:rPr>
            </w:pPr>
            <w:r>
              <w:rPr>
                <w:rFonts w:hint="default" w:ascii="Times New Roman" w:hAnsi="Times New Roman" w:eastAsia="宋体" w:cs="Times New Roman"/>
                <w:color w:val="auto"/>
                <w:spacing w:val="0"/>
                <w:kern w:val="0"/>
                <w:position w:val="0"/>
                <w:sz w:val="24"/>
                <w:highlight w:val="none"/>
              </w:rPr>
              <w:t>总量</w:t>
            </w:r>
          </w:p>
          <w:p w14:paraId="55C1D650">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highlight w:val="none"/>
              </w:rPr>
            </w:pPr>
            <w:r>
              <w:rPr>
                <w:rFonts w:hint="default" w:ascii="Times New Roman" w:hAnsi="Times New Roman" w:eastAsia="宋体" w:cs="Times New Roman"/>
                <w:color w:val="auto"/>
                <w:spacing w:val="0"/>
                <w:kern w:val="0"/>
                <w:position w:val="0"/>
                <w:sz w:val="24"/>
                <w:highlight w:val="none"/>
              </w:rPr>
              <w:t>控制</w:t>
            </w:r>
          </w:p>
          <w:p w14:paraId="73475958">
            <w:pPr>
              <w:topLinePunct w:val="0"/>
              <w:bidi w:val="0"/>
              <w:adjustRightInd w:val="0"/>
              <w:snapToGrid w:val="0"/>
              <w:spacing w:after="0" w:afterLines="0"/>
              <w:ind w:left="0" w:leftChars="0" w:right="0"/>
              <w:jc w:val="center"/>
              <w:rPr>
                <w:rFonts w:hint="default" w:ascii="Times New Roman" w:hAnsi="Times New Roman" w:eastAsia="宋体" w:cs="Times New Roman"/>
                <w:color w:val="auto"/>
                <w:spacing w:val="0"/>
                <w:kern w:val="0"/>
                <w:position w:val="0"/>
                <w:sz w:val="24"/>
                <w:highlight w:val="none"/>
              </w:rPr>
            </w:pPr>
            <w:r>
              <w:rPr>
                <w:rFonts w:hint="default" w:ascii="Times New Roman" w:hAnsi="Times New Roman" w:eastAsia="宋体" w:cs="Times New Roman"/>
                <w:color w:val="auto"/>
                <w:spacing w:val="0"/>
                <w:kern w:val="0"/>
                <w:position w:val="0"/>
                <w:sz w:val="24"/>
                <w:highlight w:val="none"/>
              </w:rPr>
              <w:t>指标</w:t>
            </w:r>
          </w:p>
        </w:tc>
        <w:tc>
          <w:tcPr>
            <w:tcW w:w="8355" w:type="dxa"/>
            <w:noWrap w:val="0"/>
            <w:vAlign w:val="center"/>
          </w:tcPr>
          <w:p w14:paraId="25276BC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eastAsia"/>
                <w:b/>
                <w:bCs/>
                <w:color w:val="auto"/>
                <w:spacing w:val="0"/>
                <w:kern w:val="0"/>
                <w:position w:val="0"/>
                <w:sz w:val="24"/>
              </w:rPr>
            </w:pPr>
            <w:r>
              <w:rPr>
                <w:rFonts w:hint="eastAsia"/>
                <w:b/>
                <w:bCs/>
                <w:color w:val="auto"/>
                <w:spacing w:val="0"/>
                <w:kern w:val="0"/>
                <w:position w:val="0"/>
                <w:sz w:val="24"/>
              </w:rPr>
              <w:t>一、排污许可核发的总量</w:t>
            </w:r>
          </w:p>
          <w:p w14:paraId="21FC337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color w:val="auto"/>
                <w:spacing w:val="0"/>
                <w:kern w:val="0"/>
                <w:position w:val="0"/>
                <w:sz w:val="24"/>
              </w:rPr>
            </w:pPr>
            <w:r>
              <w:rPr>
                <w:rFonts w:hint="eastAsia"/>
                <w:color w:val="auto"/>
                <w:spacing w:val="0"/>
                <w:kern w:val="0"/>
                <w:position w:val="0"/>
                <w:sz w:val="24"/>
              </w:rPr>
              <w:t>本项目为新建项目，还未取得排污许可证，项目排污前将按照《固定污染物排污许可分类管理名录》</w:t>
            </w:r>
            <w:r>
              <w:rPr>
                <w:rFonts w:hint="default" w:ascii="Times New Roman" w:hAnsi="Times New Roman" w:cs="Times New Roman"/>
                <w:color w:val="auto"/>
                <w:spacing w:val="0"/>
                <w:kern w:val="0"/>
                <w:position w:val="0"/>
                <w:sz w:val="24"/>
              </w:rPr>
              <w:t>（2019）</w:t>
            </w:r>
            <w:r>
              <w:rPr>
                <w:rFonts w:hint="eastAsia"/>
                <w:color w:val="auto"/>
                <w:spacing w:val="0"/>
                <w:kern w:val="0"/>
                <w:position w:val="0"/>
                <w:sz w:val="24"/>
              </w:rPr>
              <w:t>及排污许可证申请与核发技术规范进行申报。</w:t>
            </w:r>
          </w:p>
          <w:p w14:paraId="45C55BB0">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textAlignment w:val="auto"/>
              <w:rPr>
                <w:rFonts w:hint="eastAsia" w:eastAsia="宋体" w:cs="Times New Roman"/>
                <w:b/>
                <w:bCs/>
                <w:color w:val="auto"/>
                <w:spacing w:val="0"/>
                <w:kern w:val="0"/>
                <w:position w:val="0"/>
                <w:sz w:val="24"/>
              </w:rPr>
            </w:pPr>
            <w:r>
              <w:rPr>
                <w:rFonts w:hint="eastAsia" w:eastAsia="宋体" w:cs="Times New Roman"/>
                <w:b/>
                <w:bCs/>
                <w:color w:val="auto"/>
                <w:spacing w:val="0"/>
                <w:kern w:val="0"/>
                <w:position w:val="0"/>
                <w:sz w:val="24"/>
              </w:rPr>
              <w:t>二、本项目建议总量控制指标</w:t>
            </w:r>
          </w:p>
          <w:p w14:paraId="4303766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eastAsia="宋体" w:cs="Times New Roman"/>
                <w:color w:val="auto"/>
                <w:spacing w:val="0"/>
                <w:kern w:val="0"/>
                <w:position w:val="0"/>
                <w:sz w:val="24"/>
                <w:lang w:eastAsia="zh-CN"/>
              </w:rPr>
            </w:pPr>
            <w:r>
              <w:rPr>
                <w:rFonts w:hint="eastAsia" w:eastAsia="宋体" w:cs="Times New Roman"/>
                <w:color w:val="auto"/>
                <w:spacing w:val="0"/>
                <w:kern w:val="0"/>
                <w:position w:val="0"/>
                <w:sz w:val="24"/>
              </w:rPr>
              <w:t>废气：本项目</w:t>
            </w:r>
            <w:r>
              <w:rPr>
                <w:rFonts w:hint="eastAsia" w:eastAsia="宋体" w:cs="Times New Roman"/>
                <w:color w:val="auto"/>
                <w:spacing w:val="0"/>
                <w:kern w:val="0"/>
                <w:position w:val="0"/>
                <w:sz w:val="24"/>
                <w:lang w:eastAsia="zh-CN"/>
              </w:rPr>
              <w:t>大气污染物主要为</w:t>
            </w:r>
            <w:r>
              <w:rPr>
                <w:rFonts w:hint="eastAsia" w:eastAsia="宋体" w:cs="Times New Roman"/>
                <w:color w:val="auto"/>
                <w:spacing w:val="0"/>
                <w:kern w:val="0"/>
                <w:position w:val="0"/>
                <w:sz w:val="24"/>
                <w:lang w:val="en-US" w:eastAsia="zh-CN"/>
              </w:rPr>
              <w:t>非甲烷总烃</w:t>
            </w:r>
            <w:r>
              <w:rPr>
                <w:rFonts w:hint="eastAsia" w:eastAsia="宋体" w:cs="Times New Roman"/>
                <w:color w:val="auto"/>
                <w:spacing w:val="0"/>
                <w:kern w:val="0"/>
                <w:position w:val="0"/>
                <w:sz w:val="24"/>
                <w:lang w:eastAsia="zh-CN"/>
              </w:rPr>
              <w:t>。</w:t>
            </w:r>
          </w:p>
          <w:p w14:paraId="24C555F4">
            <w:pPr>
              <w:pStyle w:val="25"/>
              <w:jc w:val="center"/>
              <w:rPr>
                <w:rFonts w:hint="default"/>
                <w:color w:val="auto"/>
                <w:lang w:val="en-US" w:eastAsia="zh-CN"/>
              </w:rPr>
            </w:pPr>
            <w:r>
              <w:rPr>
                <w:rFonts w:hint="default" w:ascii="Times New Roman" w:hAnsi="Times New Roman" w:eastAsia="宋体" w:cs="Times New Roman"/>
                <w:b/>
                <w:color w:val="auto"/>
                <w:spacing w:val="0"/>
                <w:kern w:val="0"/>
                <w:position w:val="0"/>
                <w:sz w:val="24"/>
                <w:szCs w:val="32"/>
                <w:highlight w:val="none"/>
                <w:lang w:val="en-US" w:eastAsia="zh-CN"/>
              </w:rPr>
              <w:t>表3-</w:t>
            </w:r>
            <w:r>
              <w:rPr>
                <w:rFonts w:hint="eastAsia" w:ascii="Times New Roman" w:hAnsi="Times New Roman" w:eastAsia="宋体" w:cs="Times New Roman"/>
                <w:b/>
                <w:color w:val="auto"/>
                <w:spacing w:val="0"/>
                <w:kern w:val="0"/>
                <w:position w:val="0"/>
                <w:sz w:val="24"/>
                <w:szCs w:val="32"/>
                <w:highlight w:val="none"/>
                <w:lang w:val="en-US" w:eastAsia="zh-CN"/>
              </w:rPr>
              <w:t>1</w:t>
            </w:r>
            <w:r>
              <w:rPr>
                <w:rFonts w:hint="eastAsia" w:ascii="Times New Roman" w:hAnsi="Times New Roman" w:cs="Times New Roman"/>
                <w:b/>
                <w:color w:val="auto"/>
                <w:spacing w:val="0"/>
                <w:kern w:val="0"/>
                <w:position w:val="0"/>
                <w:sz w:val="24"/>
                <w:szCs w:val="32"/>
                <w:highlight w:val="none"/>
                <w:lang w:val="en-US" w:eastAsia="zh-CN"/>
              </w:rPr>
              <w:t>3</w:t>
            </w:r>
            <w:r>
              <w:rPr>
                <w:rFonts w:hint="eastAsia" w:ascii="Times New Roman" w:hAnsi="Times New Roman" w:eastAsia="宋体" w:cs="Times New Roman"/>
                <w:b/>
                <w:color w:val="auto"/>
                <w:spacing w:val="0"/>
                <w:kern w:val="0"/>
                <w:position w:val="0"/>
                <w:sz w:val="24"/>
                <w:szCs w:val="32"/>
                <w:highlight w:val="none"/>
                <w:lang w:val="en-US" w:eastAsia="zh-CN"/>
              </w:rPr>
              <w:t xml:space="preserve">   项目建成后全厂建议总量控制指标一览表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231"/>
              <w:gridCol w:w="1856"/>
              <w:gridCol w:w="1977"/>
              <w:gridCol w:w="1846"/>
            </w:tblGrid>
            <w:tr w14:paraId="6D93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5" w:type="pct"/>
                  <w:gridSpan w:val="2"/>
                  <w:tcBorders>
                    <w:tl2br w:val="single" w:color="auto" w:sz="4" w:space="0"/>
                  </w:tcBorders>
                  <w:noWrap w:val="0"/>
                  <w:vAlign w:val="center"/>
                </w:tcPr>
                <w:p w14:paraId="6D3F63E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right"/>
                    <w:textAlignment w:val="auto"/>
                    <w:rPr>
                      <w:rFonts w:hint="default" w:ascii="Times New Roman" w:hAnsi="Times New Roman" w:cs="Times New Roman"/>
                      <w:color w:val="auto"/>
                      <w:spacing w:val="0"/>
                      <w:kern w:val="0"/>
                      <w:position w:val="0"/>
                      <w:sz w:val="21"/>
                      <w:szCs w:val="21"/>
                    </w:rPr>
                  </w:pPr>
                  <w:r>
                    <w:rPr>
                      <w:rFonts w:hint="default" w:ascii="Times New Roman" w:hAnsi="Times New Roman" w:cs="Times New Roman"/>
                      <w:color w:val="auto"/>
                      <w:spacing w:val="0"/>
                      <w:kern w:val="0"/>
                      <w:position w:val="0"/>
                      <w:sz w:val="21"/>
                      <w:szCs w:val="21"/>
                    </w:rPr>
                    <w:t>项目排放量</w:t>
                  </w:r>
                </w:p>
                <w:p w14:paraId="4BFE10E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left"/>
                    <w:textAlignment w:val="auto"/>
                    <w:rPr>
                      <w:rFonts w:hint="default" w:ascii="Times New Roman" w:hAnsi="Times New Roman" w:cs="Times New Roman"/>
                      <w:color w:val="auto"/>
                      <w:spacing w:val="0"/>
                      <w:kern w:val="0"/>
                      <w:position w:val="0"/>
                      <w:sz w:val="21"/>
                      <w:szCs w:val="21"/>
                    </w:rPr>
                  </w:pPr>
                  <w:r>
                    <w:rPr>
                      <w:rFonts w:hint="default" w:ascii="Times New Roman" w:hAnsi="Times New Roman" w:cs="Times New Roman"/>
                      <w:color w:val="auto"/>
                      <w:spacing w:val="0"/>
                      <w:kern w:val="0"/>
                      <w:position w:val="0"/>
                      <w:sz w:val="21"/>
                      <w:szCs w:val="21"/>
                    </w:rPr>
                    <w:t>污染物种类</w:t>
                  </w:r>
                </w:p>
              </w:tc>
              <w:tc>
                <w:tcPr>
                  <w:tcW w:w="1132" w:type="pct"/>
                  <w:noWrap w:val="0"/>
                  <w:vAlign w:val="center"/>
                </w:tcPr>
                <w:p w14:paraId="4D59B8F5">
                  <w:pPr>
                    <w:pStyle w:val="96"/>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cs="Times New Roman"/>
                      <w:color w:val="auto"/>
                      <w:spacing w:val="0"/>
                      <w:kern w:val="0"/>
                      <w:position w:val="0"/>
                      <w:sz w:val="21"/>
                      <w:szCs w:val="21"/>
                      <w:lang w:val="en-US" w:eastAsia="zh-CN"/>
                    </w:rPr>
                    <w:t>一期</w:t>
                  </w:r>
                </w:p>
              </w:tc>
              <w:tc>
                <w:tcPr>
                  <w:tcW w:w="1206" w:type="pct"/>
                  <w:noWrap w:val="0"/>
                  <w:vAlign w:val="center"/>
                </w:tcPr>
                <w:p w14:paraId="65E88BF3">
                  <w:pPr>
                    <w:pStyle w:val="96"/>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cs="Times New Roman"/>
                      <w:color w:val="auto"/>
                      <w:spacing w:val="0"/>
                      <w:kern w:val="0"/>
                      <w:position w:val="0"/>
                      <w:sz w:val="21"/>
                      <w:szCs w:val="21"/>
                      <w:lang w:val="en-US" w:eastAsia="zh-CN"/>
                    </w:rPr>
                    <w:t>二期</w:t>
                  </w:r>
                </w:p>
              </w:tc>
              <w:tc>
                <w:tcPr>
                  <w:tcW w:w="1126" w:type="pct"/>
                  <w:noWrap w:val="0"/>
                  <w:vAlign w:val="center"/>
                </w:tcPr>
                <w:p w14:paraId="26E67143">
                  <w:pPr>
                    <w:pStyle w:val="96"/>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cs="Times New Roman"/>
                      <w:color w:val="auto"/>
                      <w:spacing w:val="0"/>
                      <w:kern w:val="0"/>
                      <w:position w:val="0"/>
                      <w:sz w:val="21"/>
                      <w:szCs w:val="21"/>
                      <w:lang w:val="en-US" w:eastAsia="zh-CN"/>
                    </w:rPr>
                    <w:t>建成后全厂</w:t>
                  </w:r>
                </w:p>
              </w:tc>
            </w:tr>
            <w:tr w14:paraId="57F6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vMerge w:val="restart"/>
                  <w:noWrap w:val="0"/>
                  <w:vAlign w:val="center"/>
                </w:tcPr>
                <w:p w14:paraId="2E8F2DF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cs="Times New Roman"/>
                      <w:color w:val="auto"/>
                      <w:spacing w:val="0"/>
                      <w:kern w:val="0"/>
                      <w:position w:val="0"/>
                      <w:sz w:val="21"/>
                      <w:szCs w:val="21"/>
                      <w:lang w:val="en-US" w:eastAsia="zh-CN"/>
                    </w:rPr>
                    <w:t>非甲烷总烃</w:t>
                  </w:r>
                </w:p>
              </w:tc>
              <w:tc>
                <w:tcPr>
                  <w:tcW w:w="751" w:type="pct"/>
                  <w:noWrap w:val="0"/>
                  <w:vAlign w:val="center"/>
                </w:tcPr>
                <w:p w14:paraId="60F375E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cs="Times New Roman"/>
                      <w:color w:val="auto"/>
                      <w:spacing w:val="0"/>
                      <w:kern w:val="0"/>
                      <w:position w:val="0"/>
                      <w:sz w:val="21"/>
                      <w:szCs w:val="21"/>
                      <w:lang w:val="en-US" w:eastAsia="zh-CN"/>
                    </w:rPr>
                    <w:t>有组织</w:t>
                  </w:r>
                </w:p>
              </w:tc>
              <w:tc>
                <w:tcPr>
                  <w:tcW w:w="1132" w:type="pct"/>
                  <w:noWrap w:val="0"/>
                  <w:vAlign w:val="center"/>
                </w:tcPr>
                <w:p w14:paraId="0431B89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0.2226</w:t>
                  </w:r>
                </w:p>
              </w:tc>
              <w:tc>
                <w:tcPr>
                  <w:tcW w:w="1206" w:type="pct"/>
                  <w:noWrap w:val="0"/>
                  <w:vAlign w:val="center"/>
                </w:tcPr>
                <w:p w14:paraId="0B1B067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0.4443</w:t>
                  </w:r>
                </w:p>
              </w:tc>
              <w:tc>
                <w:tcPr>
                  <w:tcW w:w="1126" w:type="pct"/>
                  <w:noWrap w:val="0"/>
                  <w:vAlign w:val="center"/>
                </w:tcPr>
                <w:p w14:paraId="6342C5B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0.6669</w:t>
                  </w:r>
                </w:p>
              </w:tc>
            </w:tr>
            <w:tr w14:paraId="54D5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vMerge w:val="continue"/>
                  <w:noWrap w:val="0"/>
                  <w:vAlign w:val="center"/>
                </w:tcPr>
                <w:p w14:paraId="1A1C2D8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pacing w:val="0"/>
                      <w:kern w:val="0"/>
                      <w:position w:val="0"/>
                      <w:sz w:val="21"/>
                      <w:szCs w:val="21"/>
                    </w:rPr>
                  </w:pPr>
                </w:p>
              </w:tc>
              <w:tc>
                <w:tcPr>
                  <w:tcW w:w="751" w:type="pct"/>
                  <w:noWrap w:val="0"/>
                  <w:vAlign w:val="center"/>
                </w:tcPr>
                <w:p w14:paraId="15122C7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cs="Times New Roman"/>
                      <w:color w:val="auto"/>
                      <w:spacing w:val="0"/>
                      <w:kern w:val="0"/>
                      <w:position w:val="0"/>
                      <w:sz w:val="21"/>
                      <w:szCs w:val="21"/>
                      <w:lang w:val="en-US" w:eastAsia="zh-CN"/>
                    </w:rPr>
                    <w:t>无组织</w:t>
                  </w:r>
                </w:p>
              </w:tc>
              <w:tc>
                <w:tcPr>
                  <w:tcW w:w="1132" w:type="pct"/>
                  <w:noWrap w:val="0"/>
                  <w:vAlign w:val="center"/>
                </w:tcPr>
                <w:p w14:paraId="598711D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0.169</w:t>
                  </w:r>
                </w:p>
              </w:tc>
              <w:tc>
                <w:tcPr>
                  <w:tcW w:w="1206" w:type="pct"/>
                  <w:noWrap w:val="0"/>
                  <w:vAlign w:val="center"/>
                </w:tcPr>
                <w:p w14:paraId="6291E7E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0.331</w:t>
                  </w:r>
                </w:p>
              </w:tc>
              <w:tc>
                <w:tcPr>
                  <w:tcW w:w="1126" w:type="pct"/>
                  <w:noWrap w:val="0"/>
                  <w:vAlign w:val="center"/>
                </w:tcPr>
                <w:p w14:paraId="12FA958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0.5</w:t>
                  </w:r>
                </w:p>
              </w:tc>
            </w:tr>
            <w:tr w14:paraId="7BE6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5" w:type="pct"/>
                  <w:gridSpan w:val="2"/>
                  <w:noWrap w:val="0"/>
                  <w:vAlign w:val="center"/>
                </w:tcPr>
                <w:p w14:paraId="7D1068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合计</w:t>
                  </w:r>
                </w:p>
              </w:tc>
              <w:tc>
                <w:tcPr>
                  <w:tcW w:w="1132" w:type="pct"/>
                  <w:noWrap w:val="0"/>
                  <w:vAlign w:val="center"/>
                </w:tcPr>
                <w:p w14:paraId="4617F59C">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jc w:val="center"/>
                    <w:textAlignment w:val="center"/>
                    <w:rPr>
                      <w:rFonts w:hint="default" w:ascii="Times New Roman" w:hAnsi="Times New Roman" w:cs="Times New Roman"/>
                      <w:color w:val="auto"/>
                      <w:spacing w:val="0"/>
                      <w:kern w:val="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0.3916</w:t>
                  </w:r>
                </w:p>
              </w:tc>
              <w:tc>
                <w:tcPr>
                  <w:tcW w:w="1206" w:type="pct"/>
                  <w:noWrap w:val="0"/>
                  <w:vAlign w:val="center"/>
                </w:tcPr>
                <w:p w14:paraId="13ED9362">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jc w:val="center"/>
                    <w:textAlignment w:val="center"/>
                    <w:rPr>
                      <w:rFonts w:hint="default" w:ascii="Times New Roman" w:hAnsi="Times New Roman" w:cs="Times New Roman"/>
                      <w:color w:val="auto"/>
                      <w:spacing w:val="0"/>
                      <w:kern w:val="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0.7753</w:t>
                  </w:r>
                </w:p>
              </w:tc>
              <w:tc>
                <w:tcPr>
                  <w:tcW w:w="1126" w:type="pct"/>
                  <w:noWrap w:val="0"/>
                  <w:vAlign w:val="center"/>
                </w:tcPr>
                <w:p w14:paraId="52AA673B">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jc w:val="center"/>
                    <w:textAlignment w:val="center"/>
                    <w:rPr>
                      <w:rFonts w:hint="default" w:ascii="Times New Roman" w:hAnsi="Times New Roman" w:cs="Times New Roman"/>
                      <w:color w:val="auto"/>
                      <w:spacing w:val="0"/>
                      <w:kern w:val="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1.1669</w:t>
                  </w:r>
                </w:p>
              </w:tc>
            </w:tr>
          </w:tbl>
          <w:p w14:paraId="19BF40F8">
            <w:pPr>
              <w:topLinePunct w:val="0"/>
              <w:bidi w:val="0"/>
              <w:adjustRightInd w:val="0"/>
              <w:snapToGrid w:val="0"/>
              <w:spacing w:after="0" w:afterLines="0" w:line="360" w:lineRule="auto"/>
              <w:ind w:left="0" w:leftChars="0" w:right="0" w:firstLine="480" w:firstLineChars="200"/>
              <w:rPr>
                <w:rFonts w:hint="eastAsia" w:eastAsia="宋体" w:cs="Times New Roman"/>
                <w:color w:val="auto"/>
                <w:spacing w:val="0"/>
                <w:kern w:val="0"/>
                <w:position w:val="0"/>
                <w:sz w:val="24"/>
              </w:rPr>
            </w:pPr>
          </w:p>
          <w:p w14:paraId="6AEF0D8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both"/>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废水：</w:t>
            </w:r>
            <w:r>
              <w:rPr>
                <w:rFonts w:hint="eastAsia" w:ascii="Times New Roman" w:hAnsi="Times New Roman" w:cs="Times New Roman"/>
                <w:bCs/>
                <w:color w:val="auto"/>
                <w:sz w:val="24"/>
                <w:lang w:val="en-US" w:eastAsia="zh-CN"/>
              </w:rPr>
              <w:t>目前</w:t>
            </w:r>
            <w:r>
              <w:rPr>
                <w:rFonts w:hint="eastAsia" w:ascii="Times New Roman" w:hAnsi="Times New Roman" w:eastAsia="宋体" w:cs="Times New Roman"/>
                <w:bCs/>
                <w:color w:val="auto"/>
                <w:sz w:val="24"/>
              </w:rPr>
              <w:t>项目无废水外排，不设废水污染物总量控制指标。</w:t>
            </w:r>
            <w:r>
              <w:rPr>
                <w:rFonts w:hint="eastAsia" w:ascii="Times New Roman" w:hAnsi="Times New Roman" w:cs="Times New Roman"/>
                <w:bCs/>
                <w:color w:val="auto"/>
                <w:sz w:val="24"/>
                <w:lang w:val="en-US" w:eastAsia="zh-CN"/>
              </w:rPr>
              <w:t>后期</w:t>
            </w:r>
            <w:r>
              <w:rPr>
                <w:rFonts w:hint="default" w:ascii="Times New Roman" w:hAnsi="Times New Roman" w:eastAsia="宋体" w:cs="Times New Roman"/>
                <w:color w:val="auto"/>
                <w:spacing w:val="0"/>
                <w:kern w:val="0"/>
                <w:position w:val="0"/>
                <w:sz w:val="24"/>
                <w:szCs w:val="24"/>
                <w:lang w:val="en-US" w:eastAsia="zh-CN"/>
              </w:rPr>
              <w:t>园区污水处理</w:t>
            </w:r>
            <w:r>
              <w:rPr>
                <w:rFonts w:hint="eastAsia" w:ascii="Times New Roman" w:hAnsi="Times New Roman" w:eastAsia="宋体" w:cs="Times New Roman"/>
                <w:color w:val="auto"/>
                <w:spacing w:val="0"/>
                <w:kern w:val="0"/>
                <w:position w:val="0"/>
                <w:sz w:val="24"/>
                <w:szCs w:val="24"/>
                <w:lang w:val="en-US" w:eastAsia="zh-CN"/>
              </w:rPr>
              <w:t>厂</w:t>
            </w:r>
            <w:r>
              <w:rPr>
                <w:rFonts w:hint="default" w:ascii="Times New Roman" w:hAnsi="Times New Roman" w:eastAsia="宋体" w:cs="Times New Roman"/>
                <w:color w:val="auto"/>
                <w:spacing w:val="0"/>
                <w:kern w:val="0"/>
                <w:position w:val="0"/>
                <w:sz w:val="24"/>
                <w:szCs w:val="24"/>
                <w:lang w:val="en-US" w:eastAsia="zh-CN"/>
              </w:rPr>
              <w:t>正常运行</w:t>
            </w:r>
            <w:r>
              <w:rPr>
                <w:rFonts w:hint="eastAsia" w:ascii="Times New Roman" w:hAnsi="Times New Roman" w:eastAsia="宋体" w:cs="Times New Roman"/>
                <w:color w:val="auto"/>
                <w:spacing w:val="0"/>
                <w:kern w:val="0"/>
                <w:position w:val="0"/>
                <w:sz w:val="24"/>
                <w:szCs w:val="24"/>
                <w:lang w:val="en-US" w:eastAsia="zh-CN"/>
              </w:rPr>
              <w:t>后</w:t>
            </w:r>
            <w:r>
              <w:rPr>
                <w:rFonts w:hint="default" w:ascii="Times New Roman" w:hAnsi="Times New Roman" w:eastAsia="宋体" w:cs="Times New Roman"/>
                <w:color w:val="auto"/>
                <w:spacing w:val="0"/>
                <w:kern w:val="0"/>
                <w:position w:val="0"/>
                <w:sz w:val="24"/>
                <w:szCs w:val="24"/>
                <w:lang w:val="en-US" w:eastAsia="zh-CN"/>
              </w:rPr>
              <w:t>生活污水</w:t>
            </w:r>
            <w:r>
              <w:rPr>
                <w:rFonts w:hint="eastAsia" w:cs="Times New Roman"/>
                <w:color w:val="auto"/>
                <w:spacing w:val="0"/>
                <w:kern w:val="0"/>
                <w:position w:val="0"/>
                <w:sz w:val="24"/>
                <w:szCs w:val="24"/>
                <w:lang w:val="en-US" w:eastAsia="zh-CN"/>
              </w:rPr>
              <w:t>经预处理达标后排入污水处理厂，考核总量纳入园区污水处理厂。</w:t>
            </w:r>
          </w:p>
          <w:p w14:paraId="20BF4584">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固废：固体废物处置率100%。</w:t>
            </w:r>
          </w:p>
          <w:p w14:paraId="5D0A0F11">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eastAsia="宋体" w:cs="Times New Roman"/>
                <w:bCs/>
                <w:color w:val="auto"/>
                <w:sz w:val="24"/>
              </w:rPr>
            </w:pPr>
          </w:p>
          <w:p w14:paraId="22501A0F">
            <w:pPr>
              <w:pStyle w:val="59"/>
              <w:topLinePunct w:val="0"/>
              <w:bidi w:val="0"/>
              <w:adjustRightInd w:val="0"/>
              <w:snapToGrid w:val="0"/>
              <w:spacing w:after="0" w:afterLines="0"/>
              <w:ind w:left="0" w:leftChars="0" w:right="0" w:firstLine="0" w:firstLineChars="0"/>
              <w:rPr>
                <w:rFonts w:hint="eastAsia" w:ascii="Times New Roman" w:hAnsi="Times New Roman" w:eastAsia="宋体" w:cs="Times New Roman"/>
                <w:color w:val="auto"/>
                <w:spacing w:val="0"/>
                <w:kern w:val="0"/>
                <w:position w:val="0"/>
                <w:sz w:val="24"/>
                <w:highlight w:val="none"/>
                <w:lang w:eastAsia="zh-CN"/>
              </w:rPr>
            </w:pPr>
          </w:p>
        </w:tc>
      </w:tr>
    </w:tbl>
    <w:p w14:paraId="2CC842E0">
      <w:pPr>
        <w:pStyle w:val="43"/>
        <w:keepNext w:val="0"/>
        <w:keepLines w:val="0"/>
        <w:pageBreakBefore w:val="0"/>
        <w:widowControl/>
        <w:kinsoku/>
        <w:wordWrap/>
        <w:overflowPunct/>
        <w:topLinePunct w:val="0"/>
        <w:autoSpaceDE/>
        <w:autoSpaceDN/>
        <w:bidi w:val="0"/>
        <w:adjustRightInd w:val="0"/>
        <w:snapToGrid w:val="0"/>
        <w:spacing w:beforeAutospacing="0" w:after="0" w:afterLines="0" w:afterAutospacing="0"/>
        <w:ind w:left="0" w:leftChars="0" w:right="0"/>
        <w:jc w:val="both"/>
        <w:textAlignment w:val="auto"/>
        <w:outlineLvl w:val="0"/>
        <w:rPr>
          <w:rFonts w:hint="default" w:ascii="Times New Roman" w:hAnsi="Times New Roman" w:eastAsia="宋体" w:cs="Times New Roman"/>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E4F692B">
      <w:pPr>
        <w:pStyle w:val="43"/>
        <w:topLinePunct w:val="0"/>
        <w:bidi w:val="0"/>
        <w:adjustRightInd w:val="0"/>
        <w:snapToGrid w:val="0"/>
        <w:spacing w:after="0" w:afterLines="0"/>
        <w:ind w:left="0" w:leftChars="0" w:right="0"/>
        <w:jc w:val="center"/>
        <w:outlineLvl w:val="0"/>
        <w:rPr>
          <w:rFonts w:hint="default" w:ascii="Times New Roman" w:hAnsi="Times New Roman" w:eastAsia="宋体" w:cs="Times New Roman"/>
          <w:b/>
          <w:bCs/>
          <w:snapToGrid w:val="0"/>
          <w:color w:val="auto"/>
          <w:sz w:val="30"/>
          <w:szCs w:val="30"/>
        </w:rPr>
      </w:pPr>
      <w:bookmarkStart w:id="5" w:name="_Toc20052"/>
      <w:r>
        <w:rPr>
          <w:rFonts w:hint="default" w:ascii="Times New Roman" w:hAnsi="Times New Roman" w:eastAsia="宋体" w:cs="Times New Roman"/>
          <w:b/>
          <w:bCs/>
          <w:snapToGrid w:val="0"/>
          <w:color w:val="auto"/>
          <w:sz w:val="30"/>
          <w:szCs w:val="30"/>
        </w:rPr>
        <w:t>四、主要环境影响和保护措施</w:t>
      </w:r>
      <w:bookmarkEnd w:id="5"/>
    </w:p>
    <w:tbl>
      <w:tblPr>
        <w:tblStyle w:val="48"/>
        <w:tblW w:w="91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4"/>
        <w:gridCol w:w="8552"/>
      </w:tblGrid>
      <w:tr w14:paraId="61666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604" w:type="dxa"/>
            <w:noWrap w:val="0"/>
            <w:tcMar>
              <w:left w:w="28" w:type="dxa"/>
              <w:right w:w="28" w:type="dxa"/>
            </w:tcMar>
            <w:vAlign w:val="center"/>
          </w:tcPr>
          <w:p w14:paraId="0F6AEBCD">
            <w:pPr>
              <w:pStyle w:val="43"/>
              <w:topLinePunct w:val="0"/>
              <w:bidi w:val="0"/>
              <w:adjustRightInd w:val="0"/>
              <w:snapToGrid w:val="0"/>
              <w:spacing w:beforeAutospacing="0" w:after="0" w:afterLines="0" w:afterAutospacing="0" w:line="360" w:lineRule="auto"/>
              <w:ind w:left="0" w:leftChars="0" w:right="0"/>
              <w:jc w:val="center"/>
              <w:rPr>
                <w:rFonts w:hint="default" w:ascii="Times New Roman" w:hAnsi="Times New Roman" w:eastAsia="宋体" w:cs="Times New Roman"/>
                <w:bCs/>
                <w:color w:val="auto"/>
                <w:szCs w:val="24"/>
              </w:rPr>
            </w:pPr>
            <w:r>
              <w:rPr>
                <w:rFonts w:hint="default" w:ascii="Times New Roman" w:hAnsi="Times New Roman" w:eastAsia="宋体" w:cs="Times New Roman"/>
                <w:color w:val="auto"/>
                <w:szCs w:val="24"/>
              </w:rPr>
              <w:t>施工期环境保护措施</w:t>
            </w:r>
          </w:p>
        </w:tc>
        <w:tc>
          <w:tcPr>
            <w:tcW w:w="8552" w:type="dxa"/>
            <w:noWrap w:val="0"/>
            <w:vAlign w:val="center"/>
          </w:tcPr>
          <w:p w14:paraId="4BAB165B">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rPr>
            </w:pPr>
            <w:r>
              <w:rPr>
                <w:rFonts w:hint="default" w:ascii="Times New Roman" w:hAnsi="Times New Roman" w:cs="Times New Roman" w:eastAsiaTheme="minorEastAsia"/>
                <w:bCs/>
                <w:color w:val="auto"/>
                <w:sz w:val="24"/>
                <w:highlight w:val="none"/>
                <w:lang w:val="en-US" w:eastAsia="zh-CN"/>
              </w:rPr>
              <w:t>本项目租用</w:t>
            </w:r>
            <w:r>
              <w:rPr>
                <w:rFonts w:hint="default" w:ascii="Times New Roman" w:hAnsi="Times New Roman" w:cs="Times New Roman" w:eastAsiaTheme="minorEastAsia"/>
                <w:color w:val="auto"/>
              </w:rPr>
              <w:t>云南省玉溪市高新区龙泉片区</w:t>
            </w:r>
            <w:r>
              <w:rPr>
                <w:rFonts w:hint="default" w:ascii="Times New Roman" w:hAnsi="Times New Roman" w:cs="Times New Roman" w:eastAsiaTheme="minorEastAsia"/>
                <w:bCs/>
                <w:color w:val="auto"/>
                <w:sz w:val="24"/>
                <w:highlight w:val="none"/>
                <w:lang w:val="en-US" w:eastAsia="zh-CN"/>
              </w:rPr>
              <w:t>已建好标准厂房作为生产</w:t>
            </w:r>
            <w:r>
              <w:rPr>
                <w:rFonts w:hint="eastAsia" w:ascii="Times New Roman" w:hAnsi="Times New Roman" w:cs="Times New Roman" w:eastAsiaTheme="minorEastAsia"/>
                <w:bCs/>
                <w:color w:val="auto"/>
                <w:sz w:val="24"/>
                <w:highlight w:val="none"/>
                <w:lang w:val="en-US" w:eastAsia="zh-CN"/>
              </w:rPr>
              <w:t>车间</w:t>
            </w:r>
            <w:r>
              <w:rPr>
                <w:rFonts w:hint="default" w:ascii="Times New Roman" w:hAnsi="Times New Roman" w:cs="Times New Roman" w:eastAsiaTheme="minorEastAsia"/>
                <w:bCs/>
                <w:color w:val="auto"/>
                <w:sz w:val="24"/>
                <w:highlight w:val="none"/>
                <w:lang w:val="en-US" w:eastAsia="zh-CN"/>
              </w:rPr>
              <w:t>，</w:t>
            </w:r>
            <w:r>
              <w:rPr>
                <w:rFonts w:hint="eastAsia" w:ascii="Times New Roman" w:hAnsi="Times New Roman" w:cs="Times New Roman" w:eastAsiaTheme="minorEastAsia"/>
                <w:bCs/>
                <w:color w:val="auto"/>
                <w:sz w:val="24"/>
                <w:highlight w:val="none"/>
                <w:lang w:val="en-US" w:eastAsia="zh-CN"/>
              </w:rPr>
              <w:t>项目在厂房内部设置不同的生产分区，中间不设置围挡。</w:t>
            </w:r>
            <w:r>
              <w:rPr>
                <w:rFonts w:hint="default" w:ascii="Times New Roman" w:hAnsi="Times New Roman" w:eastAsia="宋体" w:cs="Times New Roman"/>
                <w:color w:val="auto"/>
              </w:rPr>
              <w:t>本次环评施工期主要为建设</w:t>
            </w:r>
            <w:r>
              <w:rPr>
                <w:rFonts w:hint="default" w:ascii="Times New Roman" w:hAnsi="Times New Roman" w:eastAsia="宋体" w:cs="Times New Roman"/>
                <w:color w:val="auto"/>
                <w:lang w:val="en-US" w:eastAsia="zh-CN"/>
              </w:rPr>
              <w:t>危废暂存间</w:t>
            </w:r>
            <w:r>
              <w:rPr>
                <w:rFonts w:hint="eastAsia" w:cs="Times New Roman"/>
                <w:color w:val="auto"/>
                <w:lang w:val="en-US" w:eastAsia="zh-CN"/>
              </w:rPr>
              <w:t>、实验室等辅助用房</w:t>
            </w:r>
            <w:r>
              <w:rPr>
                <w:rFonts w:hint="default" w:ascii="Times New Roman" w:hAnsi="Times New Roman" w:eastAsia="宋体" w:cs="Times New Roman"/>
                <w:color w:val="auto"/>
              </w:rPr>
              <w:t>、设备安装，主要环境影响为噪声、扬尘、施工废水、废包装材料。</w:t>
            </w:r>
          </w:p>
          <w:p w14:paraId="018498FC">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0" w:firstLineChars="0"/>
              <w:textAlignment w:val="auto"/>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一、</w:t>
            </w:r>
            <w:r>
              <w:rPr>
                <w:rFonts w:hint="default" w:ascii="Times New Roman" w:hAnsi="Times New Roman" w:eastAsia="宋体" w:cs="Times New Roman"/>
                <w:b/>
                <w:bCs/>
                <w:color w:val="auto"/>
              </w:rPr>
              <w:t>废水环境影响保护措施</w:t>
            </w:r>
          </w:p>
          <w:p w14:paraId="7AA49CFA">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施工人员均不在厂内食宿，仅产生洗手废水，污水量较小，依托现有化粪池</w:t>
            </w:r>
            <w:r>
              <w:rPr>
                <w:rFonts w:hint="default" w:ascii="Times New Roman" w:hAnsi="Times New Roman" w:eastAsia="宋体" w:cs="Times New Roman"/>
                <w:color w:val="auto"/>
                <w:lang w:val="en-US" w:eastAsia="zh-CN"/>
              </w:rPr>
              <w:t>处理后运营期委托环卫清污部门清运</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不外排，</w:t>
            </w:r>
            <w:r>
              <w:rPr>
                <w:rFonts w:hint="default" w:ascii="Times New Roman" w:hAnsi="Times New Roman" w:eastAsia="宋体" w:cs="Times New Roman"/>
                <w:color w:val="auto"/>
              </w:rPr>
              <w:t>对地表水环境较小。</w:t>
            </w:r>
          </w:p>
          <w:p w14:paraId="634FAD68">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0" w:firstLineChars="0"/>
              <w:textAlignment w:val="auto"/>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二、</w:t>
            </w:r>
            <w:r>
              <w:rPr>
                <w:rFonts w:hint="default" w:ascii="Times New Roman" w:hAnsi="Times New Roman" w:eastAsia="宋体" w:cs="Times New Roman"/>
                <w:b/>
                <w:bCs/>
                <w:color w:val="auto"/>
              </w:rPr>
              <w:t>废气环境影响保护措施</w:t>
            </w:r>
          </w:p>
          <w:p w14:paraId="2F5A53EB">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本项目施工期短，工程量小，不会产生大量扬尘，施工期间不定时洒水降尘；施工结束时及时清扫；施工时</w:t>
            </w:r>
            <w:r>
              <w:rPr>
                <w:rFonts w:hint="eastAsia" w:cs="Times New Roman"/>
                <w:color w:val="auto"/>
                <w:lang w:val="en-US" w:eastAsia="zh-CN"/>
              </w:rPr>
              <w:t>施工材料在</w:t>
            </w:r>
            <w:r>
              <w:rPr>
                <w:rFonts w:hint="default" w:ascii="Times New Roman" w:hAnsi="Times New Roman" w:eastAsia="宋体" w:cs="Times New Roman"/>
                <w:color w:val="auto"/>
              </w:rPr>
              <w:t>室内暂存堆放，堆放点相对集中、放置规范；采用符合国家规定质量要求的环保型油漆、涂料、胶粘剂及装饰材料，油漆、喷涂工序做好室内的通风换气工作。</w:t>
            </w:r>
          </w:p>
          <w:p w14:paraId="0B72A507">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通过以上措施，施工期废气对空气环境影响不大。</w:t>
            </w:r>
          </w:p>
          <w:p w14:paraId="60B9527E">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textAlignment w:val="auto"/>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lang w:val="en-US" w:eastAsia="zh-CN"/>
              </w:rPr>
              <w:t>三、</w:t>
            </w:r>
            <w:r>
              <w:rPr>
                <w:rFonts w:hint="default" w:ascii="Times New Roman" w:hAnsi="Times New Roman" w:eastAsia="宋体" w:cs="Times New Roman"/>
                <w:b/>
                <w:color w:val="auto"/>
                <w:szCs w:val="21"/>
              </w:rPr>
              <w:t>噪声环境影响保护措施</w:t>
            </w:r>
          </w:p>
          <w:p w14:paraId="3D61889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（1）施工方应合理安排施工时间（禁止在昼间12:00~2:00、夜间22:00~6:00施工）。</w:t>
            </w:r>
          </w:p>
          <w:p w14:paraId="1E27467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（2）对动力机械设备定期进行维修和养护，避免因松动部件振动或消声器损坏而加大设备工作时的声级。</w:t>
            </w:r>
          </w:p>
          <w:p w14:paraId="643A791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（3）运输</w:t>
            </w:r>
            <w:r>
              <w:rPr>
                <w:rFonts w:hint="eastAsia" w:ascii="Times New Roman" w:hAnsi="Times New Roman" w:cs="Times New Roman"/>
                <w:bCs/>
                <w:color w:val="auto"/>
                <w:szCs w:val="21"/>
                <w:lang w:eastAsia="zh-CN"/>
              </w:rPr>
              <w:t>车辆</w:t>
            </w:r>
            <w:r>
              <w:rPr>
                <w:rFonts w:hint="default" w:ascii="Times New Roman" w:hAnsi="Times New Roman" w:eastAsia="宋体" w:cs="Times New Roman"/>
                <w:bCs/>
                <w:color w:val="auto"/>
                <w:szCs w:val="21"/>
              </w:rPr>
              <w:t>应保持低速匀速行驶，以降低施工噪声对周围环境的影响。</w:t>
            </w:r>
          </w:p>
          <w:p w14:paraId="320AA0C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textAlignment w:val="auto"/>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lang w:val="en-US" w:eastAsia="zh-CN"/>
              </w:rPr>
              <w:t>四、</w:t>
            </w:r>
            <w:r>
              <w:rPr>
                <w:rFonts w:hint="default" w:ascii="Times New Roman" w:hAnsi="Times New Roman" w:eastAsia="宋体" w:cs="Times New Roman"/>
                <w:b/>
                <w:color w:val="auto"/>
                <w:szCs w:val="21"/>
              </w:rPr>
              <w:t>固体废物环境影响保护措施</w:t>
            </w:r>
          </w:p>
          <w:p w14:paraId="2AF4803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w:t>
            </w:r>
            <w:r>
              <w:rPr>
                <w:rFonts w:hint="default" w:ascii="Times New Roman" w:hAnsi="Times New Roman" w:eastAsia="宋体" w:cs="Times New Roman"/>
                <w:bCs/>
                <w:color w:val="auto"/>
                <w:szCs w:val="21"/>
              </w:rPr>
              <w:t>建筑垃圾</w:t>
            </w:r>
            <w:r>
              <w:rPr>
                <w:rFonts w:hint="eastAsia" w:ascii="Times New Roman" w:hAnsi="Times New Roman" w:cs="Times New Roman"/>
                <w:bCs/>
                <w:color w:val="auto"/>
                <w:szCs w:val="21"/>
                <w:lang w:eastAsia="zh-CN"/>
              </w:rPr>
              <w:t>：建筑垃圾以废钢材等惰性材料为主，能回收利用的尽量回收，不能回收的统一收集后，运往相关部门指定地点处置</w:t>
            </w:r>
            <w:r>
              <w:rPr>
                <w:rFonts w:hint="default" w:ascii="Times New Roman" w:hAnsi="Times New Roman" w:eastAsia="宋体" w:cs="Times New Roman"/>
                <w:bCs/>
                <w:color w:val="auto"/>
                <w:szCs w:val="21"/>
              </w:rPr>
              <w:t>；</w:t>
            </w:r>
          </w:p>
          <w:p w14:paraId="6A13D63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（2）</w:t>
            </w:r>
            <w:r>
              <w:rPr>
                <w:rFonts w:hint="default" w:ascii="Times New Roman" w:hAnsi="Times New Roman" w:eastAsia="宋体" w:cs="Times New Roman"/>
                <w:bCs/>
                <w:color w:val="auto"/>
                <w:szCs w:val="21"/>
              </w:rPr>
              <w:t>生活垃圾</w:t>
            </w:r>
            <w:r>
              <w:rPr>
                <w:rFonts w:hint="eastAsia" w:ascii="Times New Roman" w:hAnsi="Times New Roman" w:cs="Times New Roman"/>
                <w:bCs/>
                <w:color w:val="auto"/>
                <w:szCs w:val="21"/>
                <w:lang w:eastAsia="zh-CN"/>
              </w:rPr>
              <w:t>：生活垃圾在项目区集中收集后</w:t>
            </w:r>
            <w:r>
              <w:rPr>
                <w:rFonts w:hint="default" w:ascii="Times New Roman" w:hAnsi="Times New Roman" w:eastAsia="宋体" w:cs="Times New Roman"/>
                <w:bCs/>
                <w:color w:val="auto"/>
                <w:szCs w:val="21"/>
              </w:rPr>
              <w:t>，由</w:t>
            </w:r>
            <w:r>
              <w:rPr>
                <w:rFonts w:hint="default" w:ascii="Times New Roman" w:hAnsi="Times New Roman" w:eastAsia="宋体" w:cs="Times New Roman"/>
                <w:bCs/>
                <w:color w:val="auto"/>
                <w:szCs w:val="21"/>
                <w:lang w:val="en-US" w:eastAsia="zh-CN"/>
              </w:rPr>
              <w:t>园区</w:t>
            </w:r>
            <w:r>
              <w:rPr>
                <w:rFonts w:hint="default" w:ascii="Times New Roman" w:hAnsi="Times New Roman" w:eastAsia="宋体" w:cs="Times New Roman"/>
                <w:bCs/>
                <w:color w:val="auto"/>
                <w:szCs w:val="21"/>
                <w:lang w:eastAsia="zh-CN"/>
              </w:rPr>
              <w:t>环卫清污部门</w:t>
            </w:r>
            <w:r>
              <w:rPr>
                <w:rFonts w:hint="default" w:ascii="Times New Roman" w:hAnsi="Times New Roman" w:eastAsia="宋体" w:cs="Times New Roman"/>
                <w:bCs/>
                <w:color w:val="auto"/>
                <w:szCs w:val="21"/>
              </w:rPr>
              <w:t>清运处置。</w:t>
            </w:r>
          </w:p>
          <w:p w14:paraId="06D45375">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施工期产生的环境影响短暂且影响程度较小，在采取相应污染防治措施后不利影响可得到有效控制，且随着施工的结束，各种影响逐渐消失，区域环境逐渐得到恢复。</w:t>
            </w:r>
          </w:p>
          <w:p w14:paraId="0B7DC47D">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5FACE74F">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45AF91D8">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734A79A8">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115F884E">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57F14059">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06C0176D">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50D9B668">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054ECEF6">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1B09822A">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1E1F64B8">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40A7939C">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7C461BE4">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55C72AA1">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1026C257">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7DB10489">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2D4DEE02">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304CFF10">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5400B148">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583B1B84">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51E955BF">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1BF03D9D">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30562627">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66344270">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06D65A92">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009A113F">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04AF65B1">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14581A7D">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2CDCB8F3">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rPr>
            </w:pPr>
          </w:p>
          <w:p w14:paraId="4D3C43E4">
            <w:pPr>
              <w:pStyle w:val="89"/>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420"/>
              <w:textAlignment w:val="auto"/>
              <w:rPr>
                <w:rFonts w:hint="default" w:ascii="Times New Roman" w:hAnsi="Times New Roman" w:eastAsia="宋体" w:cs="Times New Roman"/>
                <w:color w:val="auto"/>
                <w:sz w:val="24"/>
                <w:szCs w:val="24"/>
                <w:lang w:eastAsia="zh-CN"/>
              </w:rPr>
            </w:pPr>
          </w:p>
        </w:tc>
      </w:tr>
    </w:tbl>
    <w:p w14:paraId="2E951484">
      <w:pPr>
        <w:pStyle w:val="25"/>
        <w:topLinePunct w:val="0"/>
        <w:bidi w:val="0"/>
        <w:adjustRightInd w:val="0"/>
        <w:snapToGrid w:val="0"/>
        <w:spacing w:after="0" w:afterLines="0"/>
        <w:ind w:left="0" w:leftChars="0" w:right="0"/>
        <w:rPr>
          <w:rFonts w:hint="default" w:ascii="Times New Roman" w:hAnsi="Times New Roman" w:eastAsia="宋体" w:cs="Times New Roman"/>
          <w:b/>
          <w:color w:val="auto"/>
          <w:kern w:val="0"/>
          <w:sz w:val="28"/>
          <w:szCs w:val="28"/>
          <w:lang w:val="en-US" w:eastAsia="zh-C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9"/>
        <w:tblW w:w="54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3993"/>
      </w:tblGrid>
      <w:tr w14:paraId="4E03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0" w:hRule="atLeast"/>
          <w:jc w:val="center"/>
        </w:trPr>
        <w:tc>
          <w:tcPr>
            <w:tcW w:w="167" w:type="pct"/>
            <w:vAlign w:val="center"/>
          </w:tcPr>
          <w:p w14:paraId="52EBC30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eastAsia" w:ascii="Times New Roman" w:hAnsi="Times New Roman" w:eastAsia="宋体" w:cs="Times New Roman"/>
                <w:b/>
                <w:bCs w:val="0"/>
                <w:color w:val="auto"/>
                <w:sz w:val="24"/>
                <w:szCs w:val="24"/>
                <w:vertAlign w:val="baseline"/>
                <w:lang w:val="en-US" w:eastAsia="zh-CN"/>
              </w:rPr>
            </w:pPr>
            <w:r>
              <w:rPr>
                <w:rFonts w:hint="default" w:ascii="Times New Roman" w:hAnsi="Times New Roman" w:cs="Times New Roman" w:eastAsiaTheme="minorEastAsia"/>
                <w:bCs/>
                <w:color w:val="auto"/>
                <w:kern w:val="0"/>
                <w:sz w:val="24"/>
                <w:szCs w:val="24"/>
              </w:rPr>
              <w:t>运营期环境影响和保护措施</w:t>
            </w:r>
          </w:p>
        </w:tc>
        <w:tc>
          <w:tcPr>
            <w:tcW w:w="4832" w:type="pct"/>
          </w:tcPr>
          <w:p w14:paraId="5711079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jc w:val="both"/>
              <w:textAlignment w:val="auto"/>
              <w:rPr>
                <w:rFonts w:hint="default" w:ascii="Times New Roman" w:hAnsi="Times New Roman" w:eastAsia="宋体" w:cs="Times New Roman"/>
                <w:b/>
                <w:bCs w:val="0"/>
                <w:color w:val="auto"/>
                <w:sz w:val="24"/>
                <w:szCs w:val="24"/>
                <w:lang w:eastAsia="zh-CN"/>
              </w:rPr>
            </w:pPr>
            <w:r>
              <w:rPr>
                <w:rFonts w:hint="eastAsia" w:ascii="Times New Roman" w:hAnsi="Times New Roman"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lang w:eastAsia="zh-CN"/>
              </w:rPr>
              <w:t>、废气</w:t>
            </w:r>
          </w:p>
          <w:p w14:paraId="2938C9CC">
            <w:pPr>
              <w:pStyle w:val="59"/>
              <w:topLinePunct w:val="0"/>
              <w:bidi w:val="0"/>
              <w:adjustRightInd w:val="0"/>
              <w:snapToGrid w:val="0"/>
              <w:spacing w:after="0" w:afterLines="0" w:line="360" w:lineRule="auto"/>
              <w:ind w:left="0" w:leftChars="0" w:right="0" w:firstLine="482"/>
              <w:rPr>
                <w:b/>
                <w:color w:val="auto"/>
                <w:kern w:val="0"/>
                <w:sz w:val="24"/>
              </w:rPr>
            </w:pPr>
            <w:r>
              <w:rPr>
                <w:rFonts w:hint="eastAsia" w:ascii="Times New Roman" w:hAnsi="Times New Roman" w:cs="Times New Roman"/>
                <w:b/>
                <w:bCs w:val="0"/>
                <w:i w:val="0"/>
                <w:iCs w:val="0"/>
                <w:color w:val="auto"/>
                <w:sz w:val="24"/>
                <w:szCs w:val="24"/>
                <w:lang w:val="en-US" w:eastAsia="zh-CN"/>
              </w:rPr>
              <w:t>（</w:t>
            </w:r>
            <w:r>
              <w:rPr>
                <w:rFonts w:hint="default" w:ascii="Times New Roman" w:hAnsi="Times New Roman" w:eastAsia="宋体" w:cs="Times New Roman"/>
                <w:b/>
                <w:bCs w:val="0"/>
                <w:i w:val="0"/>
                <w:iCs w:val="0"/>
                <w:color w:val="auto"/>
                <w:sz w:val="24"/>
                <w:szCs w:val="24"/>
                <w:lang w:val="en-US" w:eastAsia="zh-CN"/>
              </w:rPr>
              <w:t>1</w:t>
            </w:r>
            <w:r>
              <w:rPr>
                <w:rFonts w:hint="eastAsia" w:ascii="Times New Roman" w:hAnsi="Times New Roman" w:cs="Times New Roman"/>
                <w:b/>
                <w:bCs w:val="0"/>
                <w:i w:val="0"/>
                <w:iCs w:val="0"/>
                <w:color w:val="auto"/>
                <w:sz w:val="24"/>
                <w:szCs w:val="24"/>
                <w:lang w:val="en-US" w:eastAsia="zh-CN"/>
              </w:rPr>
              <w:t>）</w:t>
            </w:r>
            <w:r>
              <w:rPr>
                <w:b/>
                <w:color w:val="auto"/>
                <w:kern w:val="0"/>
                <w:sz w:val="24"/>
                <w:highlight w:val="none"/>
              </w:rPr>
              <w:t>项目废</w:t>
            </w:r>
            <w:r>
              <w:rPr>
                <w:rFonts w:hint="eastAsia"/>
                <w:b/>
                <w:color w:val="auto"/>
                <w:kern w:val="0"/>
                <w:sz w:val="24"/>
                <w:highlight w:val="none"/>
              </w:rPr>
              <w:t>气</w:t>
            </w:r>
            <w:r>
              <w:rPr>
                <w:b/>
                <w:color w:val="auto"/>
                <w:kern w:val="0"/>
                <w:sz w:val="24"/>
                <w:highlight w:val="none"/>
              </w:rPr>
              <w:t>污染</w:t>
            </w:r>
            <w:r>
              <w:rPr>
                <w:b/>
                <w:color w:val="auto"/>
                <w:kern w:val="0"/>
                <w:sz w:val="24"/>
              </w:rPr>
              <w:t>源源强核算结果及相关参数</w:t>
            </w:r>
          </w:p>
          <w:p w14:paraId="263937EE">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default" w:ascii="Times New Roman" w:hAnsi="Times New Roman" w:cs="Times New Roman"/>
                <w:b/>
                <w:color w:val="auto"/>
                <w:kern w:val="2"/>
                <w:sz w:val="24"/>
                <w:szCs w:val="32"/>
                <w:lang w:val="en-US" w:eastAsia="zh-CN" w:bidi="ar"/>
              </w:rPr>
            </w:pPr>
            <w:r>
              <w:rPr>
                <w:rFonts w:hint="default" w:ascii="Times New Roman" w:hAnsi="Times New Roman" w:cs="Times New Roman"/>
                <w:b/>
                <w:color w:val="auto"/>
                <w:kern w:val="2"/>
                <w:sz w:val="24"/>
                <w:szCs w:val="32"/>
                <w:lang w:eastAsia="zh-CN" w:bidi="ar"/>
              </w:rPr>
              <w:t>表</w:t>
            </w:r>
            <w:r>
              <w:rPr>
                <w:rFonts w:hint="default" w:ascii="Times New Roman" w:hAnsi="Times New Roman" w:cs="Times New Roman"/>
                <w:b/>
                <w:color w:val="auto"/>
                <w:kern w:val="2"/>
                <w:sz w:val="24"/>
                <w:szCs w:val="32"/>
                <w:lang w:val="en-US" w:eastAsia="zh-CN" w:bidi="ar"/>
              </w:rPr>
              <w:t xml:space="preserve">4-1  </w:t>
            </w:r>
            <w:r>
              <w:rPr>
                <w:rFonts w:hint="eastAsia" w:ascii="Times New Roman" w:hAnsi="Times New Roman" w:cs="Times New Roman"/>
                <w:b/>
                <w:color w:val="auto"/>
                <w:kern w:val="2"/>
                <w:sz w:val="24"/>
                <w:szCs w:val="32"/>
                <w:lang w:val="en-US" w:eastAsia="zh-CN" w:bidi="ar"/>
              </w:rPr>
              <w:t xml:space="preserve">   项目一期</w:t>
            </w:r>
            <w:r>
              <w:rPr>
                <w:rFonts w:hint="default" w:ascii="Times New Roman" w:hAnsi="Times New Roman" w:cs="Times New Roman"/>
                <w:b/>
                <w:color w:val="auto"/>
                <w:kern w:val="2"/>
                <w:sz w:val="24"/>
                <w:szCs w:val="32"/>
                <w:lang w:val="en-US" w:eastAsia="zh-CN" w:bidi="ar"/>
              </w:rPr>
              <w:t>废气污染物</w:t>
            </w:r>
          </w:p>
          <w:tbl>
            <w:tblPr>
              <w:tblStyle w:val="48"/>
              <w:tblW w:w="13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741"/>
              <w:gridCol w:w="742"/>
              <w:gridCol w:w="758"/>
              <w:gridCol w:w="641"/>
              <w:gridCol w:w="758"/>
              <w:gridCol w:w="792"/>
              <w:gridCol w:w="860"/>
              <w:gridCol w:w="802"/>
              <w:gridCol w:w="689"/>
              <w:gridCol w:w="1058"/>
              <w:gridCol w:w="808"/>
              <w:gridCol w:w="794"/>
              <w:gridCol w:w="797"/>
              <w:gridCol w:w="797"/>
              <w:gridCol w:w="1927"/>
            </w:tblGrid>
            <w:tr w14:paraId="7206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vMerge w:val="restart"/>
                  <w:noWrap w:val="0"/>
                  <w:vAlign w:val="center"/>
                </w:tcPr>
                <w:p w14:paraId="1BC54F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273" w:type="pct"/>
                  <w:vMerge w:val="restart"/>
                  <w:noWrap w:val="0"/>
                  <w:vAlign w:val="center"/>
                </w:tcPr>
                <w:p w14:paraId="35F45D8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产排污环节</w:t>
                  </w:r>
                </w:p>
              </w:tc>
              <w:tc>
                <w:tcPr>
                  <w:tcW w:w="273" w:type="pct"/>
                  <w:vMerge w:val="restart"/>
                  <w:noWrap w:val="0"/>
                  <w:vAlign w:val="center"/>
                </w:tcPr>
                <w:p w14:paraId="2C365A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516" w:type="pct"/>
                  <w:gridSpan w:val="2"/>
                  <w:noWrap w:val="0"/>
                  <w:vAlign w:val="center"/>
                </w:tcPr>
                <w:p w14:paraId="26FAFA2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w:t>
                  </w:r>
                </w:p>
              </w:tc>
              <w:tc>
                <w:tcPr>
                  <w:tcW w:w="279" w:type="pct"/>
                  <w:vMerge w:val="restart"/>
                  <w:noWrap w:val="0"/>
                  <w:vAlign w:val="center"/>
                </w:tcPr>
                <w:p w14:paraId="6041A2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排放形式</w:t>
                  </w:r>
                </w:p>
              </w:tc>
              <w:tc>
                <w:tcPr>
                  <w:tcW w:w="1550" w:type="pct"/>
                  <w:gridSpan w:val="5"/>
                  <w:noWrap w:val="0"/>
                  <w:vAlign w:val="center"/>
                </w:tcPr>
                <w:p w14:paraId="6FAE30F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治理设施</w:t>
                  </w:r>
                </w:p>
              </w:tc>
              <w:tc>
                <w:tcPr>
                  <w:tcW w:w="298" w:type="pct"/>
                  <w:vMerge w:val="restart"/>
                  <w:noWrap w:val="0"/>
                  <w:vAlign w:val="center"/>
                </w:tcPr>
                <w:p w14:paraId="150224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是否为可行性技术</w:t>
                  </w:r>
                </w:p>
              </w:tc>
              <w:tc>
                <w:tcPr>
                  <w:tcW w:w="881" w:type="pct"/>
                  <w:gridSpan w:val="3"/>
                  <w:noWrap w:val="0"/>
                  <w:vAlign w:val="center"/>
                </w:tcPr>
                <w:p w14:paraId="63DED3C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w:t>
                  </w:r>
                </w:p>
              </w:tc>
              <w:tc>
                <w:tcPr>
                  <w:tcW w:w="711" w:type="pct"/>
                  <w:vMerge w:val="restart"/>
                  <w:noWrap w:val="0"/>
                  <w:vAlign w:val="center"/>
                </w:tcPr>
                <w:p w14:paraId="1FEB854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排放标准</w:t>
                  </w:r>
                </w:p>
              </w:tc>
            </w:tr>
            <w:tr w14:paraId="64C4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vMerge w:val="continue"/>
                  <w:noWrap w:val="0"/>
                  <w:vAlign w:val="center"/>
                </w:tcPr>
                <w:p w14:paraId="3D0E0A8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c>
                <w:tcPr>
                  <w:tcW w:w="273" w:type="pct"/>
                  <w:vMerge w:val="continue"/>
                  <w:noWrap w:val="0"/>
                  <w:vAlign w:val="center"/>
                </w:tcPr>
                <w:p w14:paraId="6510535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c>
                <w:tcPr>
                  <w:tcW w:w="273" w:type="pct"/>
                  <w:vMerge w:val="continue"/>
                  <w:noWrap w:val="0"/>
                  <w:vAlign w:val="center"/>
                </w:tcPr>
                <w:p w14:paraId="2D6F4B7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c>
                <w:tcPr>
                  <w:tcW w:w="279" w:type="pct"/>
                  <w:noWrap w:val="0"/>
                  <w:vAlign w:val="center"/>
                </w:tcPr>
                <w:p w14:paraId="254BF7E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236" w:type="pct"/>
                  <w:noWrap w:val="0"/>
                  <w:vAlign w:val="center"/>
                </w:tcPr>
                <w:p w14:paraId="4D2E296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产生浓度mg/m</w:t>
                  </w:r>
                  <w:r>
                    <w:rPr>
                      <w:rFonts w:hint="default" w:ascii="Times New Roman" w:hAnsi="Times New Roman" w:eastAsia="宋体" w:cs="Times New Roman"/>
                      <w:b/>
                      <w:bCs/>
                      <w:color w:val="auto"/>
                      <w:sz w:val="21"/>
                      <w:szCs w:val="21"/>
                      <w:vertAlign w:val="superscript"/>
                    </w:rPr>
                    <w:t>3</w:t>
                  </w:r>
                </w:p>
              </w:tc>
              <w:tc>
                <w:tcPr>
                  <w:tcW w:w="279" w:type="pct"/>
                  <w:vMerge w:val="continue"/>
                  <w:noWrap w:val="0"/>
                  <w:vAlign w:val="center"/>
                </w:tcPr>
                <w:p w14:paraId="390683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c>
                <w:tcPr>
                  <w:tcW w:w="609" w:type="pct"/>
                  <w:gridSpan w:val="2"/>
                  <w:noWrap w:val="0"/>
                  <w:vAlign w:val="center"/>
                </w:tcPr>
                <w:p w14:paraId="0AF55AB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工艺</w:t>
                  </w:r>
                </w:p>
              </w:tc>
              <w:tc>
                <w:tcPr>
                  <w:tcW w:w="550" w:type="pct"/>
                  <w:gridSpan w:val="2"/>
                  <w:noWrap w:val="0"/>
                  <w:vAlign w:val="center"/>
                </w:tcPr>
                <w:p w14:paraId="5456022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效率（</w:t>
                  </w:r>
                  <w:r>
                    <w:rPr>
                      <w:rFonts w:hint="default"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lang w:eastAsia="zh-CN"/>
                    </w:rPr>
                    <w:t>）</w:t>
                  </w:r>
                </w:p>
              </w:tc>
              <w:tc>
                <w:tcPr>
                  <w:tcW w:w="390" w:type="pct"/>
                  <w:noWrap w:val="0"/>
                  <w:vAlign w:val="center"/>
                </w:tcPr>
                <w:p w14:paraId="697FAD9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kern w:val="0"/>
                      <w:sz w:val="21"/>
                      <w:szCs w:val="21"/>
                      <w:lang w:eastAsia="zh-CN"/>
                    </w:rPr>
                    <w:t>风量（</w:t>
                  </w:r>
                  <w:r>
                    <w:rPr>
                      <w:rFonts w:hint="default" w:ascii="Times New Roman" w:hAnsi="Times New Roman" w:cs="Times New Roman"/>
                      <w:b/>
                      <w:bCs/>
                      <w:color w:val="auto"/>
                      <w:kern w:val="0"/>
                      <w:sz w:val="21"/>
                      <w:szCs w:val="21"/>
                      <w:lang w:val="en-US" w:eastAsia="zh-CN"/>
                    </w:rPr>
                    <w:t>m</w:t>
                  </w:r>
                  <w:r>
                    <w:rPr>
                      <w:rFonts w:hint="default" w:ascii="Times New Roman" w:hAnsi="Times New Roman" w:cs="Times New Roman"/>
                      <w:b/>
                      <w:bCs/>
                      <w:color w:val="auto"/>
                      <w:kern w:val="0"/>
                      <w:sz w:val="21"/>
                      <w:szCs w:val="21"/>
                      <w:vertAlign w:val="superscript"/>
                      <w:lang w:val="en-US" w:eastAsia="zh-CN"/>
                    </w:rPr>
                    <w:t>3</w:t>
                  </w:r>
                  <w:r>
                    <w:rPr>
                      <w:rFonts w:hint="default" w:ascii="Times New Roman" w:hAnsi="Times New Roman" w:cs="Times New Roman"/>
                      <w:b/>
                      <w:bCs/>
                      <w:color w:val="auto"/>
                      <w:kern w:val="0"/>
                      <w:sz w:val="21"/>
                      <w:szCs w:val="21"/>
                      <w:lang w:val="en-US" w:eastAsia="zh-CN"/>
                    </w:rPr>
                    <w:t>/h</w:t>
                  </w:r>
                  <w:r>
                    <w:rPr>
                      <w:rFonts w:hint="default" w:ascii="Times New Roman" w:hAnsi="Times New Roman" w:cs="Times New Roman"/>
                      <w:b/>
                      <w:bCs/>
                      <w:color w:val="auto"/>
                      <w:kern w:val="0"/>
                      <w:sz w:val="21"/>
                      <w:szCs w:val="21"/>
                      <w:lang w:eastAsia="zh-CN"/>
                    </w:rPr>
                    <w:t>）</w:t>
                  </w:r>
                </w:p>
              </w:tc>
              <w:tc>
                <w:tcPr>
                  <w:tcW w:w="298" w:type="pct"/>
                  <w:vMerge w:val="continue"/>
                  <w:noWrap w:val="0"/>
                  <w:vAlign w:val="center"/>
                </w:tcPr>
                <w:p w14:paraId="319CE9B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eastAsia="zh-CN"/>
                    </w:rPr>
                  </w:pPr>
                </w:p>
              </w:tc>
              <w:tc>
                <w:tcPr>
                  <w:tcW w:w="293" w:type="pct"/>
                  <w:noWrap w:val="0"/>
                  <w:vAlign w:val="center"/>
                </w:tcPr>
                <w:p w14:paraId="265B18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294" w:type="pct"/>
                  <w:noWrap w:val="0"/>
                  <w:vAlign w:val="center"/>
                </w:tcPr>
                <w:p w14:paraId="67B42AF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排放浓度mg/m</w:t>
                  </w:r>
                  <w:r>
                    <w:rPr>
                      <w:rFonts w:hint="default" w:ascii="Times New Roman" w:hAnsi="Times New Roman" w:eastAsia="宋体" w:cs="Times New Roman"/>
                      <w:b/>
                      <w:bCs/>
                      <w:color w:val="auto"/>
                      <w:sz w:val="21"/>
                      <w:szCs w:val="21"/>
                      <w:vertAlign w:val="superscript"/>
                    </w:rPr>
                    <w:t>3</w:t>
                  </w:r>
                </w:p>
              </w:tc>
              <w:tc>
                <w:tcPr>
                  <w:tcW w:w="294" w:type="pct"/>
                  <w:noWrap w:val="0"/>
                  <w:vAlign w:val="center"/>
                </w:tcPr>
                <w:p w14:paraId="5A843F4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c>
                <w:tcPr>
                  <w:tcW w:w="711" w:type="pct"/>
                  <w:vMerge w:val="continue"/>
                  <w:noWrap w:val="0"/>
                  <w:vAlign w:val="center"/>
                </w:tcPr>
                <w:p w14:paraId="3B7B941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r>
            <w:tr w14:paraId="6778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15" w:type="pct"/>
                  <w:noWrap w:val="0"/>
                  <w:vAlign w:val="center"/>
                </w:tcPr>
                <w:p w14:paraId="3BB8D95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73" w:type="pct"/>
                  <w:noWrap w:val="0"/>
                  <w:vAlign w:val="center"/>
                </w:tcPr>
                <w:p w14:paraId="3692439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淋膜废气</w:t>
                  </w:r>
                </w:p>
              </w:tc>
              <w:tc>
                <w:tcPr>
                  <w:tcW w:w="273" w:type="pct"/>
                  <w:noWrap w:val="0"/>
                  <w:vAlign w:val="center"/>
                </w:tcPr>
                <w:p w14:paraId="36E59AF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非甲烷总烃</w:t>
                  </w:r>
                </w:p>
              </w:tc>
              <w:tc>
                <w:tcPr>
                  <w:tcW w:w="279" w:type="pct"/>
                  <w:noWrap w:val="0"/>
                  <w:vAlign w:val="center"/>
                </w:tcPr>
                <w:p w14:paraId="41CB623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0.1225</w:t>
                  </w:r>
                </w:p>
              </w:tc>
              <w:tc>
                <w:tcPr>
                  <w:tcW w:w="236" w:type="pct"/>
                  <w:noWrap w:val="0"/>
                  <w:vAlign w:val="center"/>
                </w:tcPr>
                <w:p w14:paraId="1EBE90E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79" w:type="pct"/>
                  <w:noWrap w:val="0"/>
                  <w:vAlign w:val="center"/>
                </w:tcPr>
                <w:p w14:paraId="033942D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292" w:type="pct"/>
                  <w:noWrap w:val="0"/>
                  <w:vAlign w:val="center"/>
                </w:tcPr>
                <w:p w14:paraId="780843C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集气罩</w:t>
                  </w:r>
                  <w:r>
                    <w:rPr>
                      <w:rFonts w:hint="eastAsia" w:ascii="Times New Roman" w:hAnsi="Times New Roman" w:cs="Times New Roman"/>
                      <w:color w:val="auto"/>
                      <w:sz w:val="21"/>
                      <w:szCs w:val="21"/>
                      <w:lang w:val="en-US" w:eastAsia="zh-CN"/>
                    </w:rPr>
                    <w:t>+1套冷凝回收（TA001）</w:t>
                  </w:r>
                </w:p>
              </w:tc>
              <w:tc>
                <w:tcPr>
                  <w:tcW w:w="317" w:type="pct"/>
                  <w:vMerge w:val="restart"/>
                  <w:noWrap w:val="0"/>
                  <w:vAlign w:val="center"/>
                </w:tcPr>
                <w:p w14:paraId="71BBC2F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1套</w:t>
                  </w:r>
                  <w:r>
                    <w:rPr>
                      <w:rFonts w:hint="eastAsia" w:ascii="Times New Roman" w:hAnsi="Times New Roman" w:cs="Times New Roman"/>
                      <w:color w:val="auto"/>
                      <w:sz w:val="21"/>
                      <w:szCs w:val="21"/>
                      <w:lang w:val="en-US" w:eastAsia="zh-CN"/>
                    </w:rPr>
                    <w:t>一级活性炭吸附装置（TA002）</w:t>
                  </w:r>
                  <w:r>
                    <w:rPr>
                      <w:rFonts w:hint="default" w:ascii="Times New Roman" w:hAnsi="Times New Roman" w:cs="Times New Roman"/>
                      <w:color w:val="auto"/>
                      <w:sz w:val="21"/>
                      <w:szCs w:val="21"/>
                      <w:lang w:val="en-US" w:eastAsia="zh-CN"/>
                    </w:rPr>
                    <w:t>+1根27m高排气筒</w:t>
                  </w:r>
                </w:p>
              </w:tc>
              <w:tc>
                <w:tcPr>
                  <w:tcW w:w="295" w:type="pct"/>
                  <w:noWrap w:val="0"/>
                  <w:vAlign w:val="center"/>
                </w:tcPr>
                <w:p w14:paraId="777012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收集效率6</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冷凝回收80</w:t>
                  </w:r>
                </w:p>
              </w:tc>
              <w:tc>
                <w:tcPr>
                  <w:tcW w:w="254" w:type="pct"/>
                  <w:vMerge w:val="restart"/>
                  <w:noWrap w:val="0"/>
                  <w:vAlign w:val="center"/>
                </w:tcPr>
                <w:p w14:paraId="1C93B27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治理</w:t>
                  </w:r>
                  <w:r>
                    <w:rPr>
                      <w:rFonts w:hint="eastAsia" w:ascii="Times New Roman" w:hAnsi="Times New Roman" w:cs="Times New Roman"/>
                      <w:color w:val="auto"/>
                      <w:sz w:val="21"/>
                      <w:szCs w:val="21"/>
                      <w:lang w:val="en-US" w:eastAsia="zh-CN"/>
                    </w:rPr>
                    <w:t>55</w:t>
                  </w:r>
                </w:p>
              </w:tc>
              <w:tc>
                <w:tcPr>
                  <w:tcW w:w="390" w:type="pct"/>
                  <w:vMerge w:val="restart"/>
                  <w:noWrap w:val="0"/>
                  <w:vAlign w:val="center"/>
                </w:tcPr>
                <w:p w14:paraId="191D7EA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25000</w:t>
                  </w:r>
                </w:p>
              </w:tc>
              <w:tc>
                <w:tcPr>
                  <w:tcW w:w="298" w:type="pct"/>
                  <w:vMerge w:val="restart"/>
                  <w:noWrap w:val="0"/>
                  <w:vAlign w:val="center"/>
                </w:tcPr>
                <w:p w14:paraId="3F8CC8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c>
                <w:tcPr>
                  <w:tcW w:w="293" w:type="pct"/>
                  <w:vMerge w:val="restart"/>
                  <w:noWrap w:val="0"/>
                  <w:vAlign w:val="center"/>
                </w:tcPr>
                <w:p w14:paraId="2D83A2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2226</w:t>
                  </w:r>
                </w:p>
              </w:tc>
              <w:tc>
                <w:tcPr>
                  <w:tcW w:w="294" w:type="pct"/>
                  <w:vMerge w:val="restart"/>
                  <w:noWrap w:val="0"/>
                  <w:vAlign w:val="center"/>
                </w:tcPr>
                <w:p w14:paraId="26C9DB4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1.236</w:t>
                  </w:r>
                </w:p>
              </w:tc>
              <w:tc>
                <w:tcPr>
                  <w:tcW w:w="294" w:type="pct"/>
                  <w:vMerge w:val="restart"/>
                  <w:noWrap w:val="0"/>
                  <w:vAlign w:val="center"/>
                </w:tcPr>
                <w:p w14:paraId="186E683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.0309</w:t>
                  </w:r>
                </w:p>
              </w:tc>
              <w:tc>
                <w:tcPr>
                  <w:tcW w:w="711" w:type="pct"/>
                  <w:vMerge w:val="restart"/>
                  <w:noWrap w:val="0"/>
                  <w:vAlign w:val="center"/>
                </w:tcPr>
                <w:p w14:paraId="6614FCC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执行《合成树脂工业污染物排放标准》</w:t>
                  </w:r>
                  <w:r>
                    <w:rPr>
                      <w:rFonts w:hint="eastAsia" w:ascii="Times New Roman" w:hAnsi="Times New Roman" w:cs="Times New Roman"/>
                      <w:color w:val="auto"/>
                      <w:sz w:val="21"/>
                      <w:szCs w:val="21"/>
                      <w:highlight w:val="none"/>
                      <w:lang w:eastAsia="zh-CN"/>
                    </w:rPr>
                    <w:t>（GB31572-2015（含2024年修改单））</w:t>
                  </w:r>
                  <w:r>
                    <w:rPr>
                      <w:rFonts w:hint="default" w:ascii="Times New Roman" w:hAnsi="Times New Roman" w:eastAsia="宋体" w:cs="Times New Roman"/>
                      <w:color w:val="auto"/>
                      <w:sz w:val="21"/>
                      <w:szCs w:val="21"/>
                      <w:highlight w:val="none"/>
                      <w:lang w:eastAsia="zh-CN"/>
                    </w:rPr>
                    <w:t>表4大气污染物排放限值和《印刷工业大气污染物排放标准》（GB41616-2022）表1大气污染物排放限值要求，二者取严执行</w:t>
                  </w:r>
                </w:p>
              </w:tc>
            </w:tr>
            <w:tr w14:paraId="1807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noWrap w:val="0"/>
                  <w:vAlign w:val="center"/>
                </w:tcPr>
                <w:p w14:paraId="14904F2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73" w:type="pct"/>
                  <w:noWrap w:val="0"/>
                  <w:vAlign w:val="center"/>
                </w:tcPr>
                <w:p w14:paraId="3B1ECF3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印刷废气</w:t>
                  </w:r>
                </w:p>
              </w:tc>
              <w:tc>
                <w:tcPr>
                  <w:tcW w:w="273" w:type="pct"/>
                  <w:noWrap w:val="0"/>
                  <w:vAlign w:val="center"/>
                </w:tcPr>
                <w:p w14:paraId="645B68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279" w:type="pct"/>
                  <w:noWrap w:val="0"/>
                  <w:vAlign w:val="center"/>
                </w:tcPr>
                <w:p w14:paraId="3899DE9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w:t>
                  </w:r>
                </w:p>
              </w:tc>
              <w:tc>
                <w:tcPr>
                  <w:tcW w:w="236" w:type="pct"/>
                  <w:noWrap w:val="0"/>
                  <w:vAlign w:val="center"/>
                </w:tcPr>
                <w:p w14:paraId="3F85D70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79" w:type="pct"/>
                  <w:noWrap w:val="0"/>
                  <w:vAlign w:val="center"/>
                </w:tcPr>
                <w:p w14:paraId="7AA68A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292" w:type="pct"/>
                  <w:noWrap w:val="0"/>
                  <w:vAlign w:val="center"/>
                </w:tcPr>
                <w:p w14:paraId="2F66E83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2#集气罩</w:t>
                  </w:r>
                </w:p>
              </w:tc>
              <w:tc>
                <w:tcPr>
                  <w:tcW w:w="317" w:type="pct"/>
                  <w:vMerge w:val="continue"/>
                  <w:noWrap w:val="0"/>
                  <w:vAlign w:val="center"/>
                </w:tcPr>
                <w:p w14:paraId="60D0EA2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5" w:type="pct"/>
                  <w:noWrap w:val="0"/>
                  <w:vAlign w:val="center"/>
                </w:tcPr>
                <w:p w14:paraId="5D3514F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收集效率</w:t>
                  </w:r>
                  <w:r>
                    <w:rPr>
                      <w:rFonts w:hint="eastAsia" w:ascii="Times New Roman" w:hAnsi="Times New Roman" w:cs="Times New Roman"/>
                      <w:color w:val="auto"/>
                      <w:sz w:val="21"/>
                      <w:szCs w:val="21"/>
                      <w:lang w:val="en-US" w:eastAsia="zh-CN"/>
                    </w:rPr>
                    <w:t>80</w:t>
                  </w:r>
                </w:p>
              </w:tc>
              <w:tc>
                <w:tcPr>
                  <w:tcW w:w="254" w:type="pct"/>
                  <w:vMerge w:val="continue"/>
                  <w:noWrap w:val="0"/>
                  <w:vAlign w:val="center"/>
                </w:tcPr>
                <w:p w14:paraId="0FF8240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390" w:type="pct"/>
                  <w:vMerge w:val="continue"/>
                  <w:noWrap w:val="0"/>
                  <w:vAlign w:val="center"/>
                </w:tcPr>
                <w:p w14:paraId="609A5AE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8" w:type="pct"/>
                  <w:vMerge w:val="continue"/>
                  <w:noWrap w:val="0"/>
                  <w:vAlign w:val="center"/>
                </w:tcPr>
                <w:p w14:paraId="752EA72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3" w:type="pct"/>
                  <w:vMerge w:val="continue"/>
                  <w:noWrap w:val="0"/>
                  <w:vAlign w:val="center"/>
                </w:tcPr>
                <w:p w14:paraId="5EC221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4" w:type="pct"/>
                  <w:vMerge w:val="continue"/>
                  <w:noWrap w:val="0"/>
                  <w:vAlign w:val="center"/>
                </w:tcPr>
                <w:p w14:paraId="047078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4" w:type="pct"/>
                  <w:vMerge w:val="continue"/>
                  <w:noWrap w:val="0"/>
                  <w:vAlign w:val="center"/>
                </w:tcPr>
                <w:p w14:paraId="65F9992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711" w:type="pct"/>
                  <w:vMerge w:val="continue"/>
                  <w:noWrap w:val="0"/>
                  <w:vAlign w:val="center"/>
                </w:tcPr>
                <w:p w14:paraId="1B31538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r>
            <w:tr w14:paraId="2ACD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noWrap w:val="0"/>
                  <w:vAlign w:val="center"/>
                </w:tcPr>
                <w:p w14:paraId="2BDCA48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273" w:type="pct"/>
                  <w:noWrap w:val="0"/>
                  <w:vAlign w:val="center"/>
                </w:tcPr>
                <w:p w14:paraId="3E517F3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淋膜工段逸散废气</w:t>
                  </w:r>
                </w:p>
              </w:tc>
              <w:tc>
                <w:tcPr>
                  <w:tcW w:w="273" w:type="pct"/>
                  <w:vMerge w:val="restart"/>
                  <w:noWrap w:val="0"/>
                  <w:vAlign w:val="center"/>
                </w:tcPr>
                <w:p w14:paraId="3D6D88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w:t>
                  </w:r>
                </w:p>
                <w:p w14:paraId="49FCD0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p>
              </w:tc>
              <w:tc>
                <w:tcPr>
                  <w:tcW w:w="279" w:type="pct"/>
                  <w:noWrap w:val="0"/>
                  <w:vAlign w:val="center"/>
                </w:tcPr>
                <w:p w14:paraId="7204B63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0.04</w:t>
                  </w:r>
                  <w:r>
                    <w:rPr>
                      <w:rFonts w:hint="eastAsia" w:ascii="Times New Roman" w:hAnsi="Times New Roman" w:cs="Times New Roman"/>
                      <w:color w:val="auto"/>
                      <w:sz w:val="21"/>
                      <w:szCs w:val="21"/>
                      <w:lang w:val="en-US" w:eastAsia="zh-CN"/>
                    </w:rPr>
                    <w:t>9</w:t>
                  </w:r>
                </w:p>
              </w:tc>
              <w:tc>
                <w:tcPr>
                  <w:tcW w:w="236" w:type="pct"/>
                  <w:noWrap w:val="0"/>
                  <w:vAlign w:val="center"/>
                </w:tcPr>
                <w:p w14:paraId="02CDB07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79" w:type="pct"/>
                  <w:noWrap w:val="0"/>
                  <w:vAlign w:val="center"/>
                </w:tcPr>
                <w:p w14:paraId="09165CB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609" w:type="pct"/>
                  <w:gridSpan w:val="2"/>
                  <w:vMerge w:val="restart"/>
                  <w:noWrap w:val="0"/>
                  <w:vAlign w:val="center"/>
                </w:tcPr>
                <w:p w14:paraId="15DC622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大气扩散</w:t>
                  </w:r>
                </w:p>
              </w:tc>
              <w:tc>
                <w:tcPr>
                  <w:tcW w:w="550" w:type="pct"/>
                  <w:gridSpan w:val="2"/>
                  <w:noWrap w:val="0"/>
                  <w:vAlign w:val="center"/>
                </w:tcPr>
                <w:p w14:paraId="26F8616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90" w:type="pct"/>
                  <w:noWrap w:val="0"/>
                  <w:vAlign w:val="center"/>
                </w:tcPr>
                <w:p w14:paraId="10BECE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98" w:type="pct"/>
                  <w:noWrap w:val="0"/>
                  <w:vAlign w:val="center"/>
                </w:tcPr>
                <w:p w14:paraId="45BD169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3" w:type="pct"/>
                  <w:noWrap w:val="0"/>
                  <w:vAlign w:val="center"/>
                </w:tcPr>
                <w:p w14:paraId="23E294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0.04</w:t>
                  </w:r>
                  <w:r>
                    <w:rPr>
                      <w:rFonts w:hint="eastAsia" w:ascii="Times New Roman" w:hAnsi="Times New Roman" w:cs="Times New Roman"/>
                      <w:color w:val="auto"/>
                      <w:sz w:val="21"/>
                      <w:szCs w:val="21"/>
                      <w:lang w:val="en-US" w:eastAsia="zh-CN"/>
                    </w:rPr>
                    <w:t>9</w:t>
                  </w:r>
                </w:p>
              </w:tc>
              <w:tc>
                <w:tcPr>
                  <w:tcW w:w="294" w:type="pct"/>
                  <w:noWrap w:val="0"/>
                  <w:vAlign w:val="center"/>
                </w:tcPr>
                <w:p w14:paraId="5A148D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4" w:type="pct"/>
                  <w:noWrap w:val="0"/>
                  <w:vAlign w:val="center"/>
                </w:tcPr>
                <w:p w14:paraId="68D46F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0.006</w:t>
                  </w:r>
                  <w:r>
                    <w:rPr>
                      <w:rFonts w:hint="eastAsia" w:ascii="Times New Roman" w:hAnsi="Times New Roman" w:cs="Times New Roman"/>
                      <w:color w:val="auto"/>
                      <w:sz w:val="21"/>
                      <w:szCs w:val="21"/>
                      <w:lang w:val="en-US" w:eastAsia="zh-CN"/>
                    </w:rPr>
                    <w:t>8</w:t>
                  </w:r>
                </w:p>
              </w:tc>
              <w:tc>
                <w:tcPr>
                  <w:tcW w:w="711" w:type="pct"/>
                  <w:vMerge w:val="restart"/>
                  <w:noWrap w:val="0"/>
                  <w:vAlign w:val="center"/>
                </w:tcPr>
                <w:p w14:paraId="70B348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color w:val="auto"/>
                      <w:sz w:val="21"/>
                      <w:szCs w:val="21"/>
                      <w:lang w:val="en-US" w:eastAsia="zh-CN"/>
                    </w:rPr>
                    <w:t>厂界</w:t>
                  </w:r>
                  <w:r>
                    <w:rPr>
                      <w:rFonts w:hint="default" w:ascii="Times New Roman" w:hAnsi="Times New Roman" w:eastAsia="宋体" w:cs="Times New Roman"/>
                      <w:color w:val="auto"/>
                      <w:sz w:val="21"/>
                      <w:szCs w:val="21"/>
                      <w:highlight w:val="none"/>
                    </w:rPr>
                    <w:t>执行</w:t>
                  </w:r>
                  <w:r>
                    <w:rPr>
                      <w:rFonts w:hint="default" w:ascii="Times New Roman" w:hAnsi="Times New Roman" w:eastAsia="宋体" w:cs="Times New Roman"/>
                      <w:bCs/>
                      <w:color w:val="auto"/>
                      <w:kern w:val="2"/>
                      <w:sz w:val="21"/>
                      <w:szCs w:val="21"/>
                      <w:highlight w:val="none"/>
                    </w:rPr>
                    <w:t>《合成树脂工业污染物排放标准》</w:t>
                  </w:r>
                  <w:r>
                    <w:rPr>
                      <w:rFonts w:hint="eastAsia" w:ascii="Times New Roman" w:hAnsi="Times New Roman" w:cs="Times New Roman"/>
                      <w:bCs/>
                      <w:color w:val="auto"/>
                      <w:kern w:val="2"/>
                      <w:sz w:val="21"/>
                      <w:szCs w:val="21"/>
                      <w:highlight w:val="none"/>
                      <w:lang w:eastAsia="zh-CN"/>
                    </w:rPr>
                    <w:t>（GB31572-2015（含2024年修改单））</w:t>
                  </w:r>
                  <w:r>
                    <w:rPr>
                      <w:rFonts w:hint="eastAsia" w:ascii="Times New Roman" w:hAnsi="Times New Roman" w:cs="Times New Roman"/>
                      <w:bCs/>
                      <w:color w:val="auto"/>
                      <w:kern w:val="2"/>
                      <w:sz w:val="21"/>
                      <w:szCs w:val="21"/>
                      <w:highlight w:val="none"/>
                      <w:lang w:val="en-US" w:eastAsia="zh-CN"/>
                    </w:rPr>
                    <w:t>表9</w:t>
                  </w:r>
                  <w:r>
                    <w:rPr>
                      <w:rFonts w:hint="default" w:ascii="Times New Roman" w:hAnsi="Times New Roman" w:eastAsia="宋体" w:cs="Times New Roman"/>
                      <w:b w:val="0"/>
                      <w:bCs w:val="0"/>
                      <w:color w:val="auto"/>
                      <w:spacing w:val="6"/>
                      <w:sz w:val="21"/>
                      <w:szCs w:val="21"/>
                      <w:u w:val="none" w:color="auto"/>
                    </w:rPr>
                    <w:t>企业边界大气污染物浓度限值</w:t>
                  </w:r>
                  <w:r>
                    <w:rPr>
                      <w:rFonts w:hint="eastAsia" w:ascii="Times New Roman" w:hAnsi="Times New Roman" w:eastAsia="宋体" w:cs="Times New Roman"/>
                      <w:b w:val="0"/>
                      <w:bCs w:val="0"/>
                      <w:color w:val="auto"/>
                      <w:spacing w:val="6"/>
                      <w:sz w:val="21"/>
                      <w:szCs w:val="21"/>
                      <w:u w:val="none" w:color="auto"/>
                      <w:lang w:eastAsia="zh-CN"/>
                    </w:rPr>
                    <w:t>；厂区内执行《印刷工业大气污染物排放标准》（GB41616-2022））表A.1厂区内VOCs无组织排放限值和《挥发性有机物无组织排放控制标准》（GB37822-2019）厂区内非甲烷总烃无组织特别排放限值，二者取严执行</w:t>
                  </w:r>
                </w:p>
              </w:tc>
            </w:tr>
            <w:tr w14:paraId="70D4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noWrap w:val="0"/>
                  <w:vAlign w:val="center"/>
                </w:tcPr>
                <w:p w14:paraId="21C3005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273" w:type="pct"/>
                  <w:noWrap w:val="0"/>
                  <w:vAlign w:val="center"/>
                </w:tcPr>
                <w:p w14:paraId="2B7038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印刷工段逸散废气</w:t>
                  </w:r>
                </w:p>
              </w:tc>
              <w:tc>
                <w:tcPr>
                  <w:tcW w:w="273" w:type="pct"/>
                  <w:vMerge w:val="continue"/>
                  <w:shd w:val="clear" w:color="auto" w:fill="auto"/>
                  <w:noWrap w:val="0"/>
                  <w:vAlign w:val="center"/>
                </w:tcPr>
                <w:p w14:paraId="6EDA7D3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p>
              </w:tc>
              <w:tc>
                <w:tcPr>
                  <w:tcW w:w="279" w:type="pct"/>
                  <w:noWrap w:val="0"/>
                  <w:vAlign w:val="center"/>
                </w:tcPr>
                <w:p w14:paraId="6A4ACC5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12</w:t>
                  </w:r>
                </w:p>
              </w:tc>
              <w:tc>
                <w:tcPr>
                  <w:tcW w:w="236" w:type="pct"/>
                  <w:noWrap w:val="0"/>
                  <w:vAlign w:val="center"/>
                </w:tcPr>
                <w:p w14:paraId="4A3B89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79" w:type="pct"/>
                  <w:noWrap w:val="0"/>
                  <w:vAlign w:val="center"/>
                </w:tcPr>
                <w:p w14:paraId="7B6B65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609" w:type="pct"/>
                  <w:gridSpan w:val="2"/>
                  <w:vMerge w:val="continue"/>
                  <w:noWrap w:val="0"/>
                  <w:vAlign w:val="center"/>
                </w:tcPr>
                <w:p w14:paraId="460FBEC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550" w:type="pct"/>
                  <w:gridSpan w:val="2"/>
                  <w:noWrap w:val="0"/>
                  <w:vAlign w:val="center"/>
                </w:tcPr>
                <w:p w14:paraId="12D2F81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90" w:type="pct"/>
                  <w:noWrap w:val="0"/>
                  <w:vAlign w:val="center"/>
                </w:tcPr>
                <w:p w14:paraId="22773B5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98" w:type="pct"/>
                  <w:noWrap w:val="0"/>
                  <w:vAlign w:val="center"/>
                </w:tcPr>
                <w:p w14:paraId="206D98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3" w:type="pct"/>
                  <w:noWrap w:val="0"/>
                  <w:vAlign w:val="center"/>
                </w:tcPr>
                <w:p w14:paraId="6770DB9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12</w:t>
                  </w:r>
                </w:p>
              </w:tc>
              <w:tc>
                <w:tcPr>
                  <w:tcW w:w="294" w:type="pct"/>
                  <w:noWrap w:val="0"/>
                  <w:vAlign w:val="center"/>
                </w:tcPr>
                <w:p w14:paraId="49BDE79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4" w:type="pct"/>
                  <w:noWrap w:val="0"/>
                  <w:vAlign w:val="center"/>
                </w:tcPr>
                <w:p w14:paraId="47E5933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167</w:t>
                  </w:r>
                </w:p>
              </w:tc>
              <w:tc>
                <w:tcPr>
                  <w:tcW w:w="711" w:type="pct"/>
                  <w:vMerge w:val="continue"/>
                  <w:noWrap w:val="0"/>
                  <w:vAlign w:val="center"/>
                </w:tcPr>
                <w:p w14:paraId="747619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p>
              </w:tc>
            </w:tr>
            <w:tr w14:paraId="317A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vMerge w:val="restart"/>
                  <w:noWrap w:val="0"/>
                  <w:vAlign w:val="center"/>
                </w:tcPr>
                <w:p w14:paraId="3384BBA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合计</w:t>
                  </w:r>
                </w:p>
              </w:tc>
              <w:tc>
                <w:tcPr>
                  <w:tcW w:w="3191" w:type="pct"/>
                  <w:gridSpan w:val="11"/>
                  <w:noWrap w:val="0"/>
                  <w:vAlign w:val="center"/>
                </w:tcPr>
                <w:p w14:paraId="1AF7CD9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有组织</w:t>
                  </w:r>
                </w:p>
              </w:tc>
              <w:tc>
                <w:tcPr>
                  <w:tcW w:w="293" w:type="pct"/>
                  <w:noWrap w:val="0"/>
                  <w:vAlign w:val="center"/>
                </w:tcPr>
                <w:p w14:paraId="3DC735E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0.</w:t>
                  </w:r>
                  <w:r>
                    <w:rPr>
                      <w:rFonts w:hint="eastAsia" w:ascii="Times New Roman" w:hAnsi="Times New Roman" w:cs="Times New Roman"/>
                      <w:b/>
                      <w:bCs/>
                      <w:color w:val="auto"/>
                      <w:sz w:val="21"/>
                      <w:szCs w:val="21"/>
                      <w:lang w:val="en-US" w:eastAsia="zh-CN"/>
                    </w:rPr>
                    <w:t>2226</w:t>
                  </w:r>
                </w:p>
              </w:tc>
              <w:tc>
                <w:tcPr>
                  <w:tcW w:w="294" w:type="pct"/>
                  <w:noWrap w:val="0"/>
                  <w:vAlign w:val="center"/>
                </w:tcPr>
                <w:p w14:paraId="1AE8868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4" w:type="pct"/>
                  <w:noWrap w:val="0"/>
                  <w:vAlign w:val="center"/>
                </w:tcPr>
                <w:p w14:paraId="4C5738B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11" w:type="pct"/>
                  <w:noWrap w:val="0"/>
                  <w:vAlign w:val="center"/>
                </w:tcPr>
                <w:p w14:paraId="1CA8142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D1B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vMerge w:val="continue"/>
                  <w:noWrap w:val="0"/>
                  <w:vAlign w:val="center"/>
                </w:tcPr>
                <w:p w14:paraId="372A8C7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p>
              </w:tc>
              <w:tc>
                <w:tcPr>
                  <w:tcW w:w="3191" w:type="pct"/>
                  <w:gridSpan w:val="11"/>
                  <w:noWrap w:val="0"/>
                  <w:vAlign w:val="center"/>
                </w:tcPr>
                <w:p w14:paraId="258719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无组织</w:t>
                  </w:r>
                </w:p>
              </w:tc>
              <w:tc>
                <w:tcPr>
                  <w:tcW w:w="293" w:type="pct"/>
                  <w:noWrap w:val="0"/>
                  <w:vAlign w:val="center"/>
                </w:tcPr>
                <w:p w14:paraId="490AA01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0.169</w:t>
                  </w:r>
                </w:p>
              </w:tc>
              <w:tc>
                <w:tcPr>
                  <w:tcW w:w="294" w:type="pct"/>
                  <w:noWrap w:val="0"/>
                  <w:vAlign w:val="center"/>
                </w:tcPr>
                <w:p w14:paraId="517B52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4" w:type="pct"/>
                  <w:noWrap w:val="0"/>
                  <w:vAlign w:val="center"/>
                </w:tcPr>
                <w:p w14:paraId="14D9887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11" w:type="pct"/>
                  <w:noWrap w:val="0"/>
                  <w:vAlign w:val="center"/>
                </w:tcPr>
                <w:p w14:paraId="3D5D271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14:paraId="12A4320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default" w:ascii="Times New Roman" w:hAnsi="Times New Roman" w:cs="Times New Roman"/>
                <w:b/>
                <w:color w:val="auto"/>
                <w:kern w:val="2"/>
                <w:sz w:val="24"/>
                <w:szCs w:val="32"/>
                <w:lang w:eastAsia="zh-CN" w:bidi="ar"/>
              </w:rPr>
            </w:pPr>
          </w:p>
          <w:p w14:paraId="1B9C466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default" w:ascii="Times New Roman" w:hAnsi="Times New Roman" w:cs="Times New Roman"/>
                <w:b/>
                <w:color w:val="auto"/>
                <w:kern w:val="2"/>
                <w:sz w:val="24"/>
                <w:szCs w:val="32"/>
                <w:lang w:val="en-US" w:eastAsia="zh-CN" w:bidi="ar"/>
              </w:rPr>
            </w:pPr>
            <w:r>
              <w:rPr>
                <w:rFonts w:hint="default" w:ascii="Times New Roman" w:hAnsi="Times New Roman" w:cs="Times New Roman"/>
                <w:b/>
                <w:color w:val="auto"/>
                <w:kern w:val="2"/>
                <w:sz w:val="24"/>
                <w:szCs w:val="32"/>
                <w:lang w:eastAsia="zh-CN" w:bidi="ar"/>
              </w:rPr>
              <w:t>表</w:t>
            </w:r>
            <w:r>
              <w:rPr>
                <w:rFonts w:hint="default" w:ascii="Times New Roman" w:hAnsi="Times New Roman" w:cs="Times New Roman"/>
                <w:b/>
                <w:color w:val="auto"/>
                <w:kern w:val="2"/>
                <w:sz w:val="24"/>
                <w:szCs w:val="32"/>
                <w:lang w:val="en-US" w:eastAsia="zh-CN" w:bidi="ar"/>
              </w:rPr>
              <w:t>4-</w:t>
            </w:r>
            <w:r>
              <w:rPr>
                <w:rFonts w:hint="eastAsia" w:ascii="Times New Roman" w:hAnsi="Times New Roman" w:cs="Times New Roman"/>
                <w:b/>
                <w:color w:val="auto"/>
                <w:kern w:val="2"/>
                <w:sz w:val="24"/>
                <w:szCs w:val="32"/>
                <w:lang w:val="en-US" w:eastAsia="zh-CN" w:bidi="ar"/>
              </w:rPr>
              <w:t>2</w:t>
            </w:r>
            <w:r>
              <w:rPr>
                <w:rFonts w:hint="default" w:ascii="Times New Roman" w:hAnsi="Times New Roman" w:cs="Times New Roman"/>
                <w:b/>
                <w:color w:val="auto"/>
                <w:kern w:val="2"/>
                <w:sz w:val="24"/>
                <w:szCs w:val="32"/>
                <w:lang w:val="en-US" w:eastAsia="zh-CN" w:bidi="ar"/>
              </w:rPr>
              <w:t xml:space="preserve">  </w:t>
            </w:r>
            <w:r>
              <w:rPr>
                <w:rFonts w:hint="eastAsia" w:ascii="Times New Roman" w:hAnsi="Times New Roman" w:cs="Times New Roman"/>
                <w:b/>
                <w:color w:val="auto"/>
                <w:kern w:val="2"/>
                <w:sz w:val="24"/>
                <w:szCs w:val="32"/>
                <w:lang w:val="en-US" w:eastAsia="zh-CN" w:bidi="ar"/>
              </w:rPr>
              <w:t xml:space="preserve">   项目二期</w:t>
            </w:r>
            <w:r>
              <w:rPr>
                <w:rFonts w:hint="default" w:ascii="Times New Roman" w:hAnsi="Times New Roman" w:cs="Times New Roman"/>
                <w:b/>
                <w:color w:val="auto"/>
                <w:kern w:val="2"/>
                <w:sz w:val="24"/>
                <w:szCs w:val="32"/>
                <w:lang w:val="en-US" w:eastAsia="zh-CN" w:bidi="ar"/>
              </w:rPr>
              <w:t>废气污染物</w:t>
            </w:r>
          </w:p>
          <w:tbl>
            <w:tblPr>
              <w:tblStyle w:val="48"/>
              <w:tblW w:w="13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741"/>
              <w:gridCol w:w="742"/>
              <w:gridCol w:w="758"/>
              <w:gridCol w:w="641"/>
              <w:gridCol w:w="758"/>
              <w:gridCol w:w="792"/>
              <w:gridCol w:w="860"/>
              <w:gridCol w:w="802"/>
              <w:gridCol w:w="689"/>
              <w:gridCol w:w="1058"/>
              <w:gridCol w:w="808"/>
              <w:gridCol w:w="794"/>
              <w:gridCol w:w="797"/>
              <w:gridCol w:w="797"/>
              <w:gridCol w:w="1927"/>
            </w:tblGrid>
            <w:tr w14:paraId="6237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vMerge w:val="restart"/>
                  <w:noWrap w:val="0"/>
                  <w:vAlign w:val="center"/>
                </w:tcPr>
                <w:p w14:paraId="70966D5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273" w:type="pct"/>
                  <w:vMerge w:val="restart"/>
                  <w:noWrap w:val="0"/>
                  <w:vAlign w:val="center"/>
                </w:tcPr>
                <w:p w14:paraId="3B4E431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产排污环节</w:t>
                  </w:r>
                </w:p>
              </w:tc>
              <w:tc>
                <w:tcPr>
                  <w:tcW w:w="273" w:type="pct"/>
                  <w:vMerge w:val="restart"/>
                  <w:noWrap w:val="0"/>
                  <w:vAlign w:val="center"/>
                </w:tcPr>
                <w:p w14:paraId="2969165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516" w:type="pct"/>
                  <w:gridSpan w:val="2"/>
                  <w:noWrap w:val="0"/>
                  <w:vAlign w:val="center"/>
                </w:tcPr>
                <w:p w14:paraId="5AF8C5E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w:t>
                  </w:r>
                </w:p>
              </w:tc>
              <w:tc>
                <w:tcPr>
                  <w:tcW w:w="279" w:type="pct"/>
                  <w:vMerge w:val="restart"/>
                  <w:noWrap w:val="0"/>
                  <w:vAlign w:val="center"/>
                </w:tcPr>
                <w:p w14:paraId="448DB5F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排放形式</w:t>
                  </w:r>
                </w:p>
              </w:tc>
              <w:tc>
                <w:tcPr>
                  <w:tcW w:w="1550" w:type="pct"/>
                  <w:gridSpan w:val="5"/>
                  <w:noWrap w:val="0"/>
                  <w:vAlign w:val="center"/>
                </w:tcPr>
                <w:p w14:paraId="15ED375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治理设施</w:t>
                  </w:r>
                </w:p>
              </w:tc>
              <w:tc>
                <w:tcPr>
                  <w:tcW w:w="298" w:type="pct"/>
                  <w:vMerge w:val="restart"/>
                  <w:noWrap w:val="0"/>
                  <w:vAlign w:val="center"/>
                </w:tcPr>
                <w:p w14:paraId="4D94C2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是否为可行性技术</w:t>
                  </w:r>
                </w:p>
              </w:tc>
              <w:tc>
                <w:tcPr>
                  <w:tcW w:w="881" w:type="pct"/>
                  <w:gridSpan w:val="3"/>
                  <w:noWrap w:val="0"/>
                  <w:vAlign w:val="center"/>
                </w:tcPr>
                <w:p w14:paraId="1C4FBC3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w:t>
                  </w:r>
                </w:p>
              </w:tc>
              <w:tc>
                <w:tcPr>
                  <w:tcW w:w="711" w:type="pct"/>
                  <w:vMerge w:val="restart"/>
                  <w:noWrap w:val="0"/>
                  <w:vAlign w:val="center"/>
                </w:tcPr>
                <w:p w14:paraId="654348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排放标准</w:t>
                  </w:r>
                </w:p>
              </w:tc>
            </w:tr>
            <w:tr w14:paraId="3082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vMerge w:val="continue"/>
                  <w:noWrap w:val="0"/>
                  <w:vAlign w:val="center"/>
                </w:tcPr>
                <w:p w14:paraId="158A2F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c>
                <w:tcPr>
                  <w:tcW w:w="273" w:type="pct"/>
                  <w:vMerge w:val="continue"/>
                  <w:noWrap w:val="0"/>
                  <w:vAlign w:val="center"/>
                </w:tcPr>
                <w:p w14:paraId="0C4E90D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c>
                <w:tcPr>
                  <w:tcW w:w="273" w:type="pct"/>
                  <w:vMerge w:val="continue"/>
                  <w:noWrap w:val="0"/>
                  <w:vAlign w:val="center"/>
                </w:tcPr>
                <w:p w14:paraId="534F2F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c>
                <w:tcPr>
                  <w:tcW w:w="279" w:type="pct"/>
                  <w:noWrap w:val="0"/>
                  <w:vAlign w:val="center"/>
                </w:tcPr>
                <w:p w14:paraId="10ADE2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236" w:type="pct"/>
                  <w:noWrap w:val="0"/>
                  <w:vAlign w:val="center"/>
                </w:tcPr>
                <w:p w14:paraId="4E34B1E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产生浓度mg/m</w:t>
                  </w:r>
                  <w:r>
                    <w:rPr>
                      <w:rFonts w:hint="default" w:ascii="Times New Roman" w:hAnsi="Times New Roman" w:eastAsia="宋体" w:cs="Times New Roman"/>
                      <w:b/>
                      <w:bCs/>
                      <w:color w:val="auto"/>
                      <w:sz w:val="21"/>
                      <w:szCs w:val="21"/>
                      <w:vertAlign w:val="superscript"/>
                    </w:rPr>
                    <w:t>3</w:t>
                  </w:r>
                </w:p>
              </w:tc>
              <w:tc>
                <w:tcPr>
                  <w:tcW w:w="279" w:type="pct"/>
                  <w:vMerge w:val="continue"/>
                  <w:noWrap w:val="0"/>
                  <w:vAlign w:val="center"/>
                </w:tcPr>
                <w:p w14:paraId="32F295A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c>
                <w:tcPr>
                  <w:tcW w:w="609" w:type="pct"/>
                  <w:gridSpan w:val="2"/>
                  <w:noWrap w:val="0"/>
                  <w:vAlign w:val="center"/>
                </w:tcPr>
                <w:p w14:paraId="236F674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工艺</w:t>
                  </w:r>
                </w:p>
              </w:tc>
              <w:tc>
                <w:tcPr>
                  <w:tcW w:w="550" w:type="pct"/>
                  <w:gridSpan w:val="2"/>
                  <w:noWrap w:val="0"/>
                  <w:vAlign w:val="center"/>
                </w:tcPr>
                <w:p w14:paraId="758D05F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效率（</w:t>
                  </w:r>
                  <w:r>
                    <w:rPr>
                      <w:rFonts w:hint="default"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lang w:eastAsia="zh-CN"/>
                    </w:rPr>
                    <w:t>）</w:t>
                  </w:r>
                </w:p>
              </w:tc>
              <w:tc>
                <w:tcPr>
                  <w:tcW w:w="390" w:type="pct"/>
                  <w:noWrap w:val="0"/>
                  <w:vAlign w:val="center"/>
                </w:tcPr>
                <w:p w14:paraId="2E4E29F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kern w:val="0"/>
                      <w:sz w:val="21"/>
                      <w:szCs w:val="21"/>
                      <w:lang w:eastAsia="zh-CN"/>
                    </w:rPr>
                    <w:t>风量（</w:t>
                  </w:r>
                  <w:r>
                    <w:rPr>
                      <w:rFonts w:hint="default" w:ascii="Times New Roman" w:hAnsi="Times New Roman" w:cs="Times New Roman"/>
                      <w:b/>
                      <w:bCs/>
                      <w:color w:val="auto"/>
                      <w:kern w:val="0"/>
                      <w:sz w:val="21"/>
                      <w:szCs w:val="21"/>
                      <w:lang w:val="en-US" w:eastAsia="zh-CN"/>
                    </w:rPr>
                    <w:t>m</w:t>
                  </w:r>
                  <w:r>
                    <w:rPr>
                      <w:rFonts w:hint="default" w:ascii="Times New Roman" w:hAnsi="Times New Roman" w:cs="Times New Roman"/>
                      <w:b/>
                      <w:bCs/>
                      <w:color w:val="auto"/>
                      <w:kern w:val="0"/>
                      <w:sz w:val="21"/>
                      <w:szCs w:val="21"/>
                      <w:vertAlign w:val="superscript"/>
                      <w:lang w:val="en-US" w:eastAsia="zh-CN"/>
                    </w:rPr>
                    <w:t>3</w:t>
                  </w:r>
                  <w:r>
                    <w:rPr>
                      <w:rFonts w:hint="default" w:ascii="Times New Roman" w:hAnsi="Times New Roman" w:cs="Times New Roman"/>
                      <w:b/>
                      <w:bCs/>
                      <w:color w:val="auto"/>
                      <w:kern w:val="0"/>
                      <w:sz w:val="21"/>
                      <w:szCs w:val="21"/>
                      <w:lang w:val="en-US" w:eastAsia="zh-CN"/>
                    </w:rPr>
                    <w:t>/h</w:t>
                  </w:r>
                  <w:r>
                    <w:rPr>
                      <w:rFonts w:hint="default" w:ascii="Times New Roman" w:hAnsi="Times New Roman" w:cs="Times New Roman"/>
                      <w:b/>
                      <w:bCs/>
                      <w:color w:val="auto"/>
                      <w:kern w:val="0"/>
                      <w:sz w:val="21"/>
                      <w:szCs w:val="21"/>
                      <w:lang w:eastAsia="zh-CN"/>
                    </w:rPr>
                    <w:t>）</w:t>
                  </w:r>
                </w:p>
              </w:tc>
              <w:tc>
                <w:tcPr>
                  <w:tcW w:w="298" w:type="pct"/>
                  <w:vMerge w:val="continue"/>
                  <w:noWrap w:val="0"/>
                  <w:vAlign w:val="center"/>
                </w:tcPr>
                <w:p w14:paraId="141773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eastAsia="zh-CN"/>
                    </w:rPr>
                  </w:pPr>
                </w:p>
              </w:tc>
              <w:tc>
                <w:tcPr>
                  <w:tcW w:w="293" w:type="pct"/>
                  <w:noWrap w:val="0"/>
                  <w:vAlign w:val="center"/>
                </w:tcPr>
                <w:p w14:paraId="20CA9AC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294" w:type="pct"/>
                  <w:noWrap w:val="0"/>
                  <w:vAlign w:val="center"/>
                </w:tcPr>
                <w:p w14:paraId="6BD6472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排放浓度mg/m</w:t>
                  </w:r>
                  <w:r>
                    <w:rPr>
                      <w:rFonts w:hint="default" w:ascii="Times New Roman" w:hAnsi="Times New Roman" w:eastAsia="宋体" w:cs="Times New Roman"/>
                      <w:b/>
                      <w:bCs/>
                      <w:color w:val="auto"/>
                      <w:sz w:val="21"/>
                      <w:szCs w:val="21"/>
                      <w:vertAlign w:val="superscript"/>
                    </w:rPr>
                    <w:t>3</w:t>
                  </w:r>
                </w:p>
              </w:tc>
              <w:tc>
                <w:tcPr>
                  <w:tcW w:w="294" w:type="pct"/>
                  <w:noWrap w:val="0"/>
                  <w:vAlign w:val="center"/>
                </w:tcPr>
                <w:p w14:paraId="5E5D477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c>
                <w:tcPr>
                  <w:tcW w:w="711" w:type="pct"/>
                  <w:vMerge w:val="continue"/>
                  <w:noWrap w:val="0"/>
                  <w:vAlign w:val="center"/>
                </w:tcPr>
                <w:p w14:paraId="7569C2A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rPr>
                  </w:pPr>
                </w:p>
              </w:tc>
            </w:tr>
            <w:tr w14:paraId="742B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15" w:type="pct"/>
                  <w:noWrap w:val="0"/>
                  <w:vAlign w:val="center"/>
                </w:tcPr>
                <w:p w14:paraId="5621EA5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73" w:type="pct"/>
                  <w:noWrap w:val="0"/>
                  <w:vAlign w:val="center"/>
                </w:tcPr>
                <w:p w14:paraId="26A034E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淋膜废气</w:t>
                  </w:r>
                </w:p>
              </w:tc>
              <w:tc>
                <w:tcPr>
                  <w:tcW w:w="273" w:type="pct"/>
                  <w:noWrap w:val="0"/>
                  <w:vAlign w:val="center"/>
                </w:tcPr>
                <w:p w14:paraId="5166033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非甲烷总烃</w:t>
                  </w:r>
                </w:p>
              </w:tc>
              <w:tc>
                <w:tcPr>
                  <w:tcW w:w="279" w:type="pct"/>
                  <w:noWrap w:val="0"/>
                  <w:vAlign w:val="center"/>
                </w:tcPr>
                <w:p w14:paraId="685D46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0.2275</w:t>
                  </w:r>
                </w:p>
              </w:tc>
              <w:tc>
                <w:tcPr>
                  <w:tcW w:w="236" w:type="pct"/>
                  <w:noWrap w:val="0"/>
                  <w:vAlign w:val="center"/>
                </w:tcPr>
                <w:p w14:paraId="60C626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79" w:type="pct"/>
                  <w:noWrap w:val="0"/>
                  <w:vAlign w:val="center"/>
                </w:tcPr>
                <w:p w14:paraId="704A9F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292" w:type="pct"/>
                  <w:noWrap w:val="0"/>
                  <w:vAlign w:val="center"/>
                </w:tcPr>
                <w:p w14:paraId="13CA0F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集气罩</w:t>
                  </w:r>
                  <w:r>
                    <w:rPr>
                      <w:rFonts w:hint="eastAsia" w:ascii="Times New Roman" w:hAnsi="Times New Roman" w:cs="Times New Roman"/>
                      <w:color w:val="auto"/>
                      <w:sz w:val="21"/>
                      <w:szCs w:val="21"/>
                      <w:lang w:val="en-US" w:eastAsia="zh-CN"/>
                    </w:rPr>
                    <w:t>+1套冷凝回收（TA001）</w:t>
                  </w:r>
                </w:p>
              </w:tc>
              <w:tc>
                <w:tcPr>
                  <w:tcW w:w="317" w:type="pct"/>
                  <w:vMerge w:val="restart"/>
                  <w:noWrap w:val="0"/>
                  <w:vAlign w:val="center"/>
                </w:tcPr>
                <w:p w14:paraId="46F079F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1套</w:t>
                  </w:r>
                  <w:r>
                    <w:rPr>
                      <w:rFonts w:hint="eastAsia" w:ascii="Times New Roman" w:hAnsi="Times New Roman" w:cs="Times New Roman"/>
                      <w:color w:val="auto"/>
                      <w:sz w:val="21"/>
                      <w:szCs w:val="21"/>
                      <w:lang w:val="en-US" w:eastAsia="zh-CN"/>
                    </w:rPr>
                    <w:t>一级活性炭吸附装置（TA002）</w:t>
                  </w:r>
                  <w:r>
                    <w:rPr>
                      <w:rFonts w:hint="default" w:ascii="Times New Roman" w:hAnsi="Times New Roman" w:cs="Times New Roman"/>
                      <w:color w:val="auto"/>
                      <w:sz w:val="21"/>
                      <w:szCs w:val="21"/>
                      <w:lang w:val="en-US" w:eastAsia="zh-CN"/>
                    </w:rPr>
                    <w:t>+1根27m高排气筒</w:t>
                  </w:r>
                </w:p>
              </w:tc>
              <w:tc>
                <w:tcPr>
                  <w:tcW w:w="295" w:type="pct"/>
                  <w:noWrap w:val="0"/>
                  <w:vAlign w:val="center"/>
                </w:tcPr>
                <w:p w14:paraId="73F5A66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收集效率6</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冷凝回收80</w:t>
                  </w:r>
                </w:p>
              </w:tc>
              <w:tc>
                <w:tcPr>
                  <w:tcW w:w="254" w:type="pct"/>
                  <w:vMerge w:val="restart"/>
                  <w:noWrap w:val="0"/>
                  <w:vAlign w:val="center"/>
                </w:tcPr>
                <w:p w14:paraId="125C4F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治理</w:t>
                  </w:r>
                  <w:r>
                    <w:rPr>
                      <w:rFonts w:hint="eastAsia" w:ascii="Times New Roman" w:hAnsi="Times New Roman" w:cs="Times New Roman"/>
                      <w:color w:val="auto"/>
                      <w:sz w:val="21"/>
                      <w:szCs w:val="21"/>
                      <w:lang w:val="en-US" w:eastAsia="zh-CN"/>
                    </w:rPr>
                    <w:t>55</w:t>
                  </w:r>
                </w:p>
              </w:tc>
              <w:tc>
                <w:tcPr>
                  <w:tcW w:w="390" w:type="pct"/>
                  <w:vMerge w:val="restart"/>
                  <w:noWrap w:val="0"/>
                  <w:vAlign w:val="center"/>
                </w:tcPr>
                <w:p w14:paraId="682B0E3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25000</w:t>
                  </w:r>
                </w:p>
              </w:tc>
              <w:tc>
                <w:tcPr>
                  <w:tcW w:w="298" w:type="pct"/>
                  <w:vMerge w:val="restart"/>
                  <w:noWrap w:val="0"/>
                  <w:vAlign w:val="center"/>
                </w:tcPr>
                <w:p w14:paraId="299E9A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c>
                <w:tcPr>
                  <w:tcW w:w="293" w:type="pct"/>
                  <w:vMerge w:val="restart"/>
                  <w:noWrap w:val="0"/>
                  <w:vAlign w:val="center"/>
                </w:tcPr>
                <w:p w14:paraId="5D94620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.4443</w:t>
                  </w:r>
                </w:p>
              </w:tc>
              <w:tc>
                <w:tcPr>
                  <w:tcW w:w="294" w:type="pct"/>
                  <w:vMerge w:val="restart"/>
                  <w:noWrap w:val="0"/>
                  <w:vAlign w:val="center"/>
                </w:tcPr>
                <w:p w14:paraId="2F2D643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2.468</w:t>
                  </w:r>
                </w:p>
              </w:tc>
              <w:tc>
                <w:tcPr>
                  <w:tcW w:w="294" w:type="pct"/>
                  <w:vMerge w:val="restart"/>
                  <w:noWrap w:val="0"/>
                  <w:vAlign w:val="center"/>
                </w:tcPr>
                <w:p w14:paraId="564798D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.0617</w:t>
                  </w:r>
                </w:p>
              </w:tc>
              <w:tc>
                <w:tcPr>
                  <w:tcW w:w="711" w:type="pct"/>
                  <w:vMerge w:val="restart"/>
                  <w:noWrap w:val="0"/>
                  <w:vAlign w:val="center"/>
                </w:tcPr>
                <w:p w14:paraId="0A8DF3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执行《合成树脂工业污染物排放标准》</w:t>
                  </w:r>
                  <w:r>
                    <w:rPr>
                      <w:rFonts w:hint="eastAsia" w:ascii="Times New Roman" w:hAnsi="Times New Roman" w:cs="Times New Roman"/>
                      <w:color w:val="auto"/>
                      <w:sz w:val="21"/>
                      <w:szCs w:val="21"/>
                      <w:highlight w:val="none"/>
                      <w:lang w:eastAsia="zh-CN"/>
                    </w:rPr>
                    <w:t>（GB31572-2015（含2024年修改单））</w:t>
                  </w:r>
                  <w:r>
                    <w:rPr>
                      <w:rFonts w:hint="default" w:ascii="Times New Roman" w:hAnsi="Times New Roman" w:eastAsia="宋体" w:cs="Times New Roman"/>
                      <w:color w:val="auto"/>
                      <w:sz w:val="21"/>
                      <w:szCs w:val="21"/>
                      <w:highlight w:val="none"/>
                      <w:lang w:eastAsia="zh-CN"/>
                    </w:rPr>
                    <w:t>表4大气污染物排放限值和《印刷工业大气污染物排放标准》（GB41616-2022）表1大气污染物排放限值要求，二者取严执行</w:t>
                  </w:r>
                </w:p>
              </w:tc>
            </w:tr>
            <w:tr w14:paraId="244F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noWrap w:val="0"/>
                  <w:vAlign w:val="center"/>
                </w:tcPr>
                <w:p w14:paraId="2C70479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73" w:type="pct"/>
                  <w:noWrap w:val="0"/>
                  <w:vAlign w:val="center"/>
                </w:tcPr>
                <w:p w14:paraId="3F16D05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印刷废气</w:t>
                  </w:r>
                </w:p>
              </w:tc>
              <w:tc>
                <w:tcPr>
                  <w:tcW w:w="273" w:type="pct"/>
                  <w:noWrap w:val="0"/>
                  <w:vAlign w:val="center"/>
                </w:tcPr>
                <w:p w14:paraId="0E396A2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279" w:type="pct"/>
                  <w:noWrap w:val="0"/>
                  <w:vAlign w:val="center"/>
                </w:tcPr>
                <w:p w14:paraId="763C5BF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236" w:type="pct"/>
                  <w:noWrap w:val="0"/>
                  <w:vAlign w:val="center"/>
                </w:tcPr>
                <w:p w14:paraId="5F2DD0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79" w:type="pct"/>
                  <w:noWrap w:val="0"/>
                  <w:vAlign w:val="center"/>
                </w:tcPr>
                <w:p w14:paraId="72EDE79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292" w:type="pct"/>
                  <w:noWrap w:val="0"/>
                  <w:vAlign w:val="center"/>
                </w:tcPr>
                <w:p w14:paraId="38106E9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2#集气罩</w:t>
                  </w:r>
                </w:p>
              </w:tc>
              <w:tc>
                <w:tcPr>
                  <w:tcW w:w="317" w:type="pct"/>
                  <w:vMerge w:val="continue"/>
                  <w:noWrap w:val="0"/>
                  <w:vAlign w:val="center"/>
                </w:tcPr>
                <w:p w14:paraId="56F1116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5" w:type="pct"/>
                  <w:noWrap w:val="0"/>
                  <w:vAlign w:val="center"/>
                </w:tcPr>
                <w:p w14:paraId="5BA74CF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收集效率</w:t>
                  </w:r>
                  <w:r>
                    <w:rPr>
                      <w:rFonts w:hint="eastAsia" w:ascii="Times New Roman" w:hAnsi="Times New Roman" w:cs="Times New Roman"/>
                      <w:color w:val="auto"/>
                      <w:sz w:val="21"/>
                      <w:szCs w:val="21"/>
                      <w:lang w:val="en-US" w:eastAsia="zh-CN"/>
                    </w:rPr>
                    <w:t>80</w:t>
                  </w:r>
                </w:p>
              </w:tc>
              <w:tc>
                <w:tcPr>
                  <w:tcW w:w="254" w:type="pct"/>
                  <w:vMerge w:val="continue"/>
                  <w:noWrap w:val="0"/>
                  <w:vAlign w:val="center"/>
                </w:tcPr>
                <w:p w14:paraId="08E120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390" w:type="pct"/>
                  <w:vMerge w:val="continue"/>
                  <w:noWrap w:val="0"/>
                  <w:vAlign w:val="center"/>
                </w:tcPr>
                <w:p w14:paraId="222FEB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8" w:type="pct"/>
                  <w:vMerge w:val="continue"/>
                  <w:noWrap w:val="0"/>
                  <w:vAlign w:val="center"/>
                </w:tcPr>
                <w:p w14:paraId="0AB77BB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3" w:type="pct"/>
                  <w:vMerge w:val="continue"/>
                  <w:noWrap w:val="0"/>
                  <w:vAlign w:val="center"/>
                </w:tcPr>
                <w:p w14:paraId="2CDC89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4" w:type="pct"/>
                  <w:vMerge w:val="continue"/>
                  <w:noWrap w:val="0"/>
                  <w:vAlign w:val="center"/>
                </w:tcPr>
                <w:p w14:paraId="0025541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294" w:type="pct"/>
                  <w:vMerge w:val="continue"/>
                  <w:noWrap w:val="0"/>
                  <w:vAlign w:val="center"/>
                </w:tcPr>
                <w:p w14:paraId="36C0E99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711" w:type="pct"/>
                  <w:vMerge w:val="continue"/>
                  <w:noWrap w:val="0"/>
                  <w:vAlign w:val="center"/>
                </w:tcPr>
                <w:p w14:paraId="75E4B8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r>
            <w:tr w14:paraId="3C6D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noWrap w:val="0"/>
                  <w:vAlign w:val="center"/>
                </w:tcPr>
                <w:p w14:paraId="275DD8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273" w:type="pct"/>
                  <w:noWrap w:val="0"/>
                  <w:vAlign w:val="center"/>
                </w:tcPr>
                <w:p w14:paraId="381A89C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淋膜工段逸散废气</w:t>
                  </w:r>
                </w:p>
              </w:tc>
              <w:tc>
                <w:tcPr>
                  <w:tcW w:w="273" w:type="pct"/>
                  <w:vMerge w:val="restart"/>
                  <w:noWrap w:val="0"/>
                  <w:vAlign w:val="center"/>
                </w:tcPr>
                <w:p w14:paraId="4FF2E08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非甲烷总烃</w:t>
                  </w:r>
                </w:p>
              </w:tc>
              <w:tc>
                <w:tcPr>
                  <w:tcW w:w="279" w:type="pct"/>
                  <w:noWrap w:val="0"/>
                  <w:vAlign w:val="center"/>
                </w:tcPr>
                <w:p w14:paraId="1CC111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91</w:t>
                  </w:r>
                </w:p>
              </w:tc>
              <w:tc>
                <w:tcPr>
                  <w:tcW w:w="236" w:type="pct"/>
                  <w:noWrap w:val="0"/>
                  <w:vAlign w:val="center"/>
                </w:tcPr>
                <w:p w14:paraId="3FC762E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79" w:type="pct"/>
                  <w:noWrap w:val="0"/>
                  <w:vAlign w:val="center"/>
                </w:tcPr>
                <w:p w14:paraId="656395A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609" w:type="pct"/>
                  <w:gridSpan w:val="2"/>
                  <w:vMerge w:val="restart"/>
                  <w:noWrap w:val="0"/>
                  <w:vAlign w:val="center"/>
                </w:tcPr>
                <w:p w14:paraId="0520488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大气扩散</w:t>
                  </w:r>
                </w:p>
              </w:tc>
              <w:tc>
                <w:tcPr>
                  <w:tcW w:w="550" w:type="pct"/>
                  <w:gridSpan w:val="2"/>
                  <w:noWrap w:val="0"/>
                  <w:vAlign w:val="center"/>
                </w:tcPr>
                <w:p w14:paraId="0067235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90" w:type="pct"/>
                  <w:noWrap w:val="0"/>
                  <w:vAlign w:val="center"/>
                </w:tcPr>
                <w:p w14:paraId="57781E2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98" w:type="pct"/>
                  <w:noWrap w:val="0"/>
                  <w:vAlign w:val="center"/>
                </w:tcPr>
                <w:p w14:paraId="52FA106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3" w:type="pct"/>
                  <w:noWrap w:val="0"/>
                  <w:vAlign w:val="center"/>
                </w:tcPr>
                <w:p w14:paraId="44B8B1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91</w:t>
                  </w:r>
                </w:p>
              </w:tc>
              <w:tc>
                <w:tcPr>
                  <w:tcW w:w="294" w:type="pct"/>
                  <w:noWrap w:val="0"/>
                  <w:vAlign w:val="center"/>
                </w:tcPr>
                <w:p w14:paraId="7D44F93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4" w:type="pct"/>
                  <w:noWrap w:val="0"/>
                  <w:vAlign w:val="center"/>
                </w:tcPr>
                <w:p w14:paraId="7360F6E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126</w:t>
                  </w:r>
                </w:p>
              </w:tc>
              <w:tc>
                <w:tcPr>
                  <w:tcW w:w="711" w:type="pct"/>
                  <w:vMerge w:val="restart"/>
                  <w:noWrap w:val="0"/>
                  <w:vAlign w:val="center"/>
                </w:tcPr>
                <w:p w14:paraId="21D7F5E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color w:val="auto"/>
                      <w:sz w:val="21"/>
                      <w:szCs w:val="21"/>
                      <w:lang w:val="en-US" w:eastAsia="zh-CN"/>
                    </w:rPr>
                    <w:t>厂界</w:t>
                  </w:r>
                  <w:r>
                    <w:rPr>
                      <w:rFonts w:hint="default" w:ascii="Times New Roman" w:hAnsi="Times New Roman" w:eastAsia="宋体" w:cs="Times New Roman"/>
                      <w:color w:val="auto"/>
                      <w:sz w:val="21"/>
                      <w:szCs w:val="21"/>
                      <w:highlight w:val="none"/>
                    </w:rPr>
                    <w:t>执行</w:t>
                  </w:r>
                  <w:r>
                    <w:rPr>
                      <w:rFonts w:hint="default" w:ascii="Times New Roman" w:hAnsi="Times New Roman" w:eastAsia="宋体" w:cs="Times New Roman"/>
                      <w:bCs/>
                      <w:color w:val="auto"/>
                      <w:kern w:val="2"/>
                      <w:sz w:val="21"/>
                      <w:szCs w:val="21"/>
                      <w:highlight w:val="none"/>
                    </w:rPr>
                    <w:t>《合成树脂工业污染物排放标准》</w:t>
                  </w:r>
                  <w:r>
                    <w:rPr>
                      <w:rFonts w:hint="eastAsia" w:ascii="Times New Roman" w:hAnsi="Times New Roman" w:cs="Times New Roman"/>
                      <w:bCs/>
                      <w:color w:val="auto"/>
                      <w:kern w:val="2"/>
                      <w:sz w:val="21"/>
                      <w:szCs w:val="21"/>
                      <w:highlight w:val="none"/>
                      <w:lang w:eastAsia="zh-CN"/>
                    </w:rPr>
                    <w:t>（GB31572-2015（含2024年修改单））</w:t>
                  </w:r>
                  <w:r>
                    <w:rPr>
                      <w:rFonts w:hint="eastAsia" w:ascii="Times New Roman" w:hAnsi="Times New Roman" w:cs="Times New Roman"/>
                      <w:bCs/>
                      <w:color w:val="auto"/>
                      <w:kern w:val="2"/>
                      <w:sz w:val="21"/>
                      <w:szCs w:val="21"/>
                      <w:highlight w:val="none"/>
                      <w:lang w:val="en-US" w:eastAsia="zh-CN"/>
                    </w:rPr>
                    <w:t>表9</w:t>
                  </w:r>
                  <w:r>
                    <w:rPr>
                      <w:rFonts w:hint="default" w:ascii="Times New Roman" w:hAnsi="Times New Roman" w:eastAsia="宋体" w:cs="Times New Roman"/>
                      <w:b w:val="0"/>
                      <w:bCs w:val="0"/>
                      <w:color w:val="auto"/>
                      <w:spacing w:val="6"/>
                      <w:sz w:val="21"/>
                      <w:szCs w:val="21"/>
                      <w:u w:val="none" w:color="auto"/>
                    </w:rPr>
                    <w:t>企业边界大气污染物浓度限值</w:t>
                  </w:r>
                  <w:r>
                    <w:rPr>
                      <w:rFonts w:hint="eastAsia" w:ascii="Times New Roman" w:hAnsi="Times New Roman" w:eastAsia="宋体" w:cs="Times New Roman"/>
                      <w:b w:val="0"/>
                      <w:bCs w:val="0"/>
                      <w:color w:val="auto"/>
                      <w:spacing w:val="6"/>
                      <w:sz w:val="21"/>
                      <w:szCs w:val="21"/>
                      <w:u w:val="none" w:color="auto"/>
                      <w:lang w:eastAsia="zh-CN"/>
                    </w:rPr>
                    <w:t>；厂区内执行《印刷工业大气污染物排放标准》（GB41616-2022））表A.1厂区内VOCs无组织排放限值和《挥发性有机物无组织排放控制标准》（GB37822-2019）厂区内非甲烷总烃无组织特别排放限值，二者取严执行</w:t>
                  </w:r>
                </w:p>
              </w:tc>
            </w:tr>
            <w:tr w14:paraId="5BE2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noWrap w:val="0"/>
                  <w:vAlign w:val="center"/>
                </w:tcPr>
                <w:p w14:paraId="3DD4A4A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273" w:type="pct"/>
                  <w:noWrap w:val="0"/>
                  <w:vAlign w:val="center"/>
                </w:tcPr>
                <w:p w14:paraId="5F11B67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印刷工段逸散废气</w:t>
                  </w:r>
                </w:p>
              </w:tc>
              <w:tc>
                <w:tcPr>
                  <w:tcW w:w="273" w:type="pct"/>
                  <w:vMerge w:val="continue"/>
                  <w:shd w:val="clear" w:color="auto" w:fill="auto"/>
                  <w:noWrap w:val="0"/>
                  <w:vAlign w:val="center"/>
                </w:tcPr>
                <w:p w14:paraId="656D7A4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p>
              </w:tc>
              <w:tc>
                <w:tcPr>
                  <w:tcW w:w="279" w:type="pct"/>
                  <w:noWrap w:val="0"/>
                  <w:vAlign w:val="center"/>
                </w:tcPr>
                <w:p w14:paraId="30B4E3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24</w:t>
                  </w:r>
                </w:p>
              </w:tc>
              <w:tc>
                <w:tcPr>
                  <w:tcW w:w="236" w:type="pct"/>
                  <w:noWrap w:val="0"/>
                  <w:vAlign w:val="center"/>
                </w:tcPr>
                <w:p w14:paraId="58FBD5A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79" w:type="pct"/>
                  <w:noWrap w:val="0"/>
                  <w:vAlign w:val="center"/>
                </w:tcPr>
                <w:p w14:paraId="642448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609" w:type="pct"/>
                  <w:gridSpan w:val="2"/>
                  <w:vMerge w:val="continue"/>
                  <w:noWrap w:val="0"/>
                  <w:vAlign w:val="center"/>
                </w:tcPr>
                <w:p w14:paraId="7471D31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p>
              </w:tc>
              <w:tc>
                <w:tcPr>
                  <w:tcW w:w="550" w:type="pct"/>
                  <w:gridSpan w:val="2"/>
                  <w:noWrap w:val="0"/>
                  <w:vAlign w:val="center"/>
                </w:tcPr>
                <w:p w14:paraId="1ABFA3A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90" w:type="pct"/>
                  <w:noWrap w:val="0"/>
                  <w:vAlign w:val="center"/>
                </w:tcPr>
                <w:p w14:paraId="60A22A9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98" w:type="pct"/>
                  <w:noWrap w:val="0"/>
                  <w:vAlign w:val="center"/>
                </w:tcPr>
                <w:p w14:paraId="7CF297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3" w:type="pct"/>
                  <w:noWrap w:val="0"/>
                  <w:vAlign w:val="center"/>
                </w:tcPr>
                <w:p w14:paraId="614A610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24</w:t>
                  </w:r>
                </w:p>
              </w:tc>
              <w:tc>
                <w:tcPr>
                  <w:tcW w:w="294" w:type="pct"/>
                  <w:noWrap w:val="0"/>
                  <w:vAlign w:val="center"/>
                </w:tcPr>
                <w:p w14:paraId="4905062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4" w:type="pct"/>
                  <w:noWrap w:val="0"/>
                  <w:vAlign w:val="center"/>
                </w:tcPr>
                <w:p w14:paraId="6CB181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333</w:t>
                  </w:r>
                </w:p>
              </w:tc>
              <w:tc>
                <w:tcPr>
                  <w:tcW w:w="711" w:type="pct"/>
                  <w:vMerge w:val="continue"/>
                  <w:noWrap w:val="0"/>
                  <w:vAlign w:val="center"/>
                </w:tcPr>
                <w:p w14:paraId="12CA77C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p>
              </w:tc>
            </w:tr>
            <w:tr w14:paraId="7794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vMerge w:val="restart"/>
                  <w:noWrap w:val="0"/>
                  <w:vAlign w:val="center"/>
                </w:tcPr>
                <w:p w14:paraId="34B80E1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合计</w:t>
                  </w:r>
                </w:p>
              </w:tc>
              <w:tc>
                <w:tcPr>
                  <w:tcW w:w="3191" w:type="pct"/>
                  <w:gridSpan w:val="11"/>
                  <w:noWrap w:val="0"/>
                  <w:vAlign w:val="center"/>
                </w:tcPr>
                <w:p w14:paraId="007BCD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有组织</w:t>
                  </w:r>
                </w:p>
              </w:tc>
              <w:tc>
                <w:tcPr>
                  <w:tcW w:w="293" w:type="pct"/>
                  <w:noWrap w:val="0"/>
                  <w:vAlign w:val="center"/>
                </w:tcPr>
                <w:p w14:paraId="2391B32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0.</w:t>
                  </w:r>
                  <w:r>
                    <w:rPr>
                      <w:rFonts w:hint="eastAsia" w:ascii="Times New Roman" w:hAnsi="Times New Roman" w:cs="Times New Roman"/>
                      <w:b/>
                      <w:bCs/>
                      <w:color w:val="auto"/>
                      <w:sz w:val="21"/>
                      <w:szCs w:val="21"/>
                      <w:lang w:val="en-US" w:eastAsia="zh-CN"/>
                    </w:rPr>
                    <w:t>4443</w:t>
                  </w:r>
                </w:p>
              </w:tc>
              <w:tc>
                <w:tcPr>
                  <w:tcW w:w="294" w:type="pct"/>
                  <w:noWrap w:val="0"/>
                  <w:vAlign w:val="center"/>
                </w:tcPr>
                <w:p w14:paraId="36BA448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4" w:type="pct"/>
                  <w:noWrap w:val="0"/>
                  <w:vAlign w:val="center"/>
                </w:tcPr>
                <w:p w14:paraId="0B2C79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11" w:type="pct"/>
                  <w:noWrap w:val="0"/>
                  <w:vAlign w:val="center"/>
                </w:tcPr>
                <w:p w14:paraId="7C43987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94C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5" w:type="pct"/>
                  <w:vMerge w:val="continue"/>
                  <w:noWrap w:val="0"/>
                  <w:vAlign w:val="center"/>
                </w:tcPr>
                <w:p w14:paraId="3AC7655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p>
              </w:tc>
              <w:tc>
                <w:tcPr>
                  <w:tcW w:w="3191" w:type="pct"/>
                  <w:gridSpan w:val="11"/>
                  <w:noWrap w:val="0"/>
                  <w:vAlign w:val="center"/>
                </w:tcPr>
                <w:p w14:paraId="116E0C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无组织</w:t>
                  </w:r>
                </w:p>
              </w:tc>
              <w:tc>
                <w:tcPr>
                  <w:tcW w:w="293" w:type="pct"/>
                  <w:noWrap w:val="0"/>
                  <w:vAlign w:val="center"/>
                </w:tcPr>
                <w:p w14:paraId="0691C8F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0.331</w:t>
                  </w:r>
                </w:p>
              </w:tc>
              <w:tc>
                <w:tcPr>
                  <w:tcW w:w="294" w:type="pct"/>
                  <w:noWrap w:val="0"/>
                  <w:vAlign w:val="center"/>
                </w:tcPr>
                <w:p w14:paraId="32028C9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4" w:type="pct"/>
                  <w:noWrap w:val="0"/>
                  <w:vAlign w:val="center"/>
                </w:tcPr>
                <w:p w14:paraId="0D13EF1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11" w:type="pct"/>
                  <w:noWrap w:val="0"/>
                  <w:vAlign w:val="center"/>
                </w:tcPr>
                <w:p w14:paraId="29061FB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14:paraId="08276F15">
            <w:pPr>
              <w:topLinePunct w:val="0"/>
              <w:bidi w:val="0"/>
              <w:adjustRightInd w:val="0"/>
              <w:snapToGrid w:val="0"/>
              <w:spacing w:after="0" w:afterLines="0"/>
              <w:ind w:left="0" w:leftChars="0" w:right="0"/>
              <w:rPr>
                <w:color w:val="auto"/>
              </w:rPr>
            </w:pPr>
          </w:p>
          <w:p w14:paraId="1BE582C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eastAsia" w:ascii="Times New Roman" w:hAnsi="Times New Roman" w:eastAsia="宋体" w:cs="Times New Roman"/>
                <w:b/>
                <w:color w:val="auto"/>
                <w:kern w:val="2"/>
                <w:sz w:val="24"/>
                <w:szCs w:val="32"/>
                <w:lang w:val="en-US" w:eastAsia="zh-CN" w:bidi="ar"/>
              </w:rPr>
            </w:pPr>
            <w:r>
              <w:rPr>
                <w:rFonts w:hint="eastAsia" w:ascii="Times New Roman" w:hAnsi="Times New Roman" w:eastAsia="宋体" w:cs="Times New Roman"/>
                <w:b/>
                <w:color w:val="auto"/>
                <w:kern w:val="2"/>
                <w:sz w:val="24"/>
                <w:szCs w:val="32"/>
                <w:lang w:val="en-US" w:eastAsia="zh-CN" w:bidi="ar"/>
              </w:rPr>
              <w:t>表4-3    两期项目建成后全厂有组织废气排放量核算表</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505"/>
              <w:gridCol w:w="1486"/>
              <w:gridCol w:w="1420"/>
              <w:gridCol w:w="2430"/>
              <w:gridCol w:w="2080"/>
              <w:gridCol w:w="1505"/>
              <w:gridCol w:w="1831"/>
            </w:tblGrid>
            <w:tr w14:paraId="6F7C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6" w:type="pct"/>
                  <w:noWrap w:val="0"/>
                  <w:vAlign w:val="center"/>
                </w:tcPr>
                <w:p w14:paraId="0426E2C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生产线</w:t>
                  </w:r>
                </w:p>
              </w:tc>
              <w:tc>
                <w:tcPr>
                  <w:tcW w:w="547" w:type="pct"/>
                  <w:noWrap w:val="0"/>
                  <w:vAlign w:val="center"/>
                </w:tcPr>
                <w:p w14:paraId="3528658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排放源名称</w:t>
                  </w:r>
                </w:p>
              </w:tc>
              <w:tc>
                <w:tcPr>
                  <w:tcW w:w="540" w:type="pct"/>
                  <w:noWrap w:val="0"/>
                  <w:vAlign w:val="center"/>
                </w:tcPr>
                <w:p w14:paraId="6D40DED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排放口编号</w:t>
                  </w:r>
                </w:p>
              </w:tc>
              <w:tc>
                <w:tcPr>
                  <w:tcW w:w="514" w:type="pct"/>
                  <w:noWrap w:val="0"/>
                  <w:vAlign w:val="center"/>
                </w:tcPr>
                <w:p w14:paraId="0C7C24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污染物</w:t>
                  </w:r>
                </w:p>
              </w:tc>
              <w:tc>
                <w:tcPr>
                  <w:tcW w:w="883" w:type="pct"/>
                  <w:noWrap w:val="0"/>
                  <w:vAlign w:val="center"/>
                </w:tcPr>
                <w:p w14:paraId="711D511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核算排放浓度（mg/m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lang w:val="en-US" w:eastAsia="zh-CN"/>
                    </w:rPr>
                    <w:t>）</w:t>
                  </w:r>
                </w:p>
              </w:tc>
              <w:tc>
                <w:tcPr>
                  <w:tcW w:w="756" w:type="pct"/>
                  <w:noWrap w:val="0"/>
                  <w:vAlign w:val="center"/>
                </w:tcPr>
                <w:p w14:paraId="28370E9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核算排放速率（kg/h）</w:t>
                  </w:r>
                </w:p>
              </w:tc>
              <w:tc>
                <w:tcPr>
                  <w:tcW w:w="547" w:type="pct"/>
                  <w:noWrap w:val="0"/>
                  <w:vAlign w:val="center"/>
                </w:tcPr>
                <w:p w14:paraId="1EA54A1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工作时间（h）</w:t>
                  </w:r>
                </w:p>
              </w:tc>
              <w:tc>
                <w:tcPr>
                  <w:tcW w:w="663" w:type="pct"/>
                  <w:noWrap w:val="0"/>
                  <w:vAlign w:val="center"/>
                </w:tcPr>
                <w:p w14:paraId="5895380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排放量（t/a）</w:t>
                  </w:r>
                </w:p>
              </w:tc>
            </w:tr>
            <w:tr w14:paraId="7524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6" w:type="pct"/>
                  <w:noWrap w:val="0"/>
                  <w:vAlign w:val="center"/>
                </w:tcPr>
                <w:p w14:paraId="050603B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一期</w:t>
                  </w:r>
                </w:p>
              </w:tc>
              <w:tc>
                <w:tcPr>
                  <w:tcW w:w="547" w:type="pct"/>
                  <w:vMerge w:val="restart"/>
                  <w:noWrap w:val="0"/>
                  <w:vAlign w:val="center"/>
                </w:tcPr>
                <w:p w14:paraId="0898B4E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淋膜、印刷</w:t>
                  </w:r>
                </w:p>
              </w:tc>
              <w:tc>
                <w:tcPr>
                  <w:tcW w:w="540" w:type="pct"/>
                  <w:vMerge w:val="restart"/>
                  <w:noWrap w:val="0"/>
                  <w:vAlign w:val="center"/>
                </w:tcPr>
                <w:p w14:paraId="1424943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DA001</w:t>
                  </w:r>
                </w:p>
              </w:tc>
              <w:tc>
                <w:tcPr>
                  <w:tcW w:w="514" w:type="pct"/>
                  <w:vMerge w:val="restart"/>
                  <w:noWrap w:val="0"/>
                  <w:vAlign w:val="center"/>
                </w:tcPr>
                <w:p w14:paraId="58633B4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w:t>
                  </w:r>
                </w:p>
              </w:tc>
              <w:tc>
                <w:tcPr>
                  <w:tcW w:w="2430" w:type="dxa"/>
                  <w:noWrap w:val="0"/>
                  <w:vAlign w:val="center"/>
                </w:tcPr>
                <w:p w14:paraId="23B1ED3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1.236</w:t>
                  </w:r>
                </w:p>
              </w:tc>
              <w:tc>
                <w:tcPr>
                  <w:tcW w:w="2080" w:type="dxa"/>
                  <w:noWrap w:val="0"/>
                  <w:vAlign w:val="center"/>
                </w:tcPr>
                <w:p w14:paraId="4C8263D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i w:val="0"/>
                      <w:iCs w:val="0"/>
                      <w:color w:val="auto"/>
                      <w:kern w:val="0"/>
                      <w:sz w:val="21"/>
                      <w:szCs w:val="21"/>
                      <w:u w:val="none"/>
                      <w:lang w:val="en-US" w:eastAsia="zh-CN" w:bidi="ar"/>
                    </w:rPr>
                    <w:t>0.0309</w:t>
                  </w:r>
                </w:p>
              </w:tc>
              <w:tc>
                <w:tcPr>
                  <w:tcW w:w="547" w:type="pct"/>
                  <w:vMerge w:val="restart"/>
                  <w:noWrap w:val="0"/>
                  <w:vAlign w:val="center"/>
                </w:tcPr>
                <w:p w14:paraId="7FE70AF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7200</w:t>
                  </w:r>
                </w:p>
              </w:tc>
              <w:tc>
                <w:tcPr>
                  <w:tcW w:w="663" w:type="pct"/>
                  <w:noWrap w:val="0"/>
                  <w:vAlign w:val="center"/>
                </w:tcPr>
                <w:p w14:paraId="311415B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2226</w:t>
                  </w:r>
                </w:p>
              </w:tc>
            </w:tr>
            <w:tr w14:paraId="0D38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6" w:type="pct"/>
                  <w:noWrap w:val="0"/>
                  <w:vAlign w:val="center"/>
                </w:tcPr>
                <w:p w14:paraId="3A366B0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二期</w:t>
                  </w:r>
                </w:p>
              </w:tc>
              <w:tc>
                <w:tcPr>
                  <w:tcW w:w="547" w:type="pct"/>
                  <w:vMerge w:val="continue"/>
                  <w:noWrap w:val="0"/>
                  <w:vAlign w:val="center"/>
                </w:tcPr>
                <w:p w14:paraId="7461B9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z w:val="21"/>
                      <w:szCs w:val="21"/>
                      <w:lang w:val="en-US" w:eastAsia="zh-CN"/>
                    </w:rPr>
                  </w:pPr>
                </w:p>
              </w:tc>
              <w:tc>
                <w:tcPr>
                  <w:tcW w:w="540" w:type="pct"/>
                  <w:vMerge w:val="continue"/>
                  <w:noWrap w:val="0"/>
                  <w:vAlign w:val="center"/>
                </w:tcPr>
                <w:p w14:paraId="010BBF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sz w:val="21"/>
                      <w:szCs w:val="21"/>
                      <w:lang w:val="en-US" w:eastAsia="zh-CN"/>
                    </w:rPr>
                  </w:pPr>
                </w:p>
              </w:tc>
              <w:tc>
                <w:tcPr>
                  <w:tcW w:w="514" w:type="pct"/>
                  <w:vMerge w:val="continue"/>
                  <w:noWrap w:val="0"/>
                  <w:vAlign w:val="center"/>
                </w:tcPr>
                <w:p w14:paraId="3607A89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z w:val="21"/>
                      <w:szCs w:val="21"/>
                      <w:lang w:val="en-US" w:eastAsia="zh-CN"/>
                    </w:rPr>
                  </w:pPr>
                </w:p>
              </w:tc>
              <w:tc>
                <w:tcPr>
                  <w:tcW w:w="2430" w:type="dxa"/>
                  <w:noWrap w:val="0"/>
                  <w:vAlign w:val="center"/>
                </w:tcPr>
                <w:p w14:paraId="204B171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i w:val="0"/>
                      <w:iCs w:val="0"/>
                      <w:color w:val="auto"/>
                      <w:kern w:val="0"/>
                      <w:sz w:val="21"/>
                      <w:szCs w:val="21"/>
                      <w:u w:val="none"/>
                      <w:lang w:val="en-US" w:eastAsia="zh-CN" w:bidi="ar"/>
                    </w:rPr>
                    <w:t>2.468</w:t>
                  </w:r>
                </w:p>
              </w:tc>
              <w:tc>
                <w:tcPr>
                  <w:tcW w:w="2080" w:type="dxa"/>
                  <w:noWrap w:val="0"/>
                  <w:vAlign w:val="center"/>
                </w:tcPr>
                <w:p w14:paraId="11805C5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cs="Times New Roman"/>
                      <w:i w:val="0"/>
                      <w:iCs w:val="0"/>
                      <w:color w:val="auto"/>
                      <w:kern w:val="0"/>
                      <w:sz w:val="21"/>
                      <w:szCs w:val="21"/>
                      <w:u w:val="none"/>
                      <w:lang w:val="en-US" w:eastAsia="zh-CN" w:bidi="ar"/>
                    </w:rPr>
                    <w:t>617</w:t>
                  </w:r>
                </w:p>
              </w:tc>
              <w:tc>
                <w:tcPr>
                  <w:tcW w:w="547" w:type="pct"/>
                  <w:vMerge w:val="continue"/>
                  <w:noWrap w:val="0"/>
                  <w:vAlign w:val="center"/>
                </w:tcPr>
                <w:p w14:paraId="6D6440C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eastAsia="宋体" w:cs="Times New Roman"/>
                      <w:color w:val="auto"/>
                      <w:sz w:val="21"/>
                      <w:szCs w:val="21"/>
                      <w:lang w:val="en-US" w:eastAsia="zh-CN"/>
                    </w:rPr>
                  </w:pPr>
                </w:p>
              </w:tc>
              <w:tc>
                <w:tcPr>
                  <w:tcW w:w="663" w:type="pct"/>
                  <w:noWrap w:val="0"/>
                  <w:vAlign w:val="center"/>
                </w:tcPr>
                <w:p w14:paraId="006451F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4443</w:t>
                  </w:r>
                </w:p>
              </w:tc>
            </w:tr>
            <w:tr w14:paraId="4A0C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8"/>
                  <w:noWrap w:val="0"/>
                  <w:vAlign w:val="center"/>
                </w:tcPr>
                <w:p w14:paraId="5426887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两期建成后全厂有组织排放合计</w:t>
                  </w:r>
                </w:p>
              </w:tc>
            </w:tr>
            <w:tr w14:paraId="1D1B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49" w:type="pct"/>
                  <w:gridSpan w:val="4"/>
                  <w:noWrap w:val="0"/>
                  <w:vAlign w:val="center"/>
                </w:tcPr>
                <w:p w14:paraId="581BF50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w:t>
                  </w:r>
                </w:p>
              </w:tc>
              <w:tc>
                <w:tcPr>
                  <w:tcW w:w="883" w:type="pct"/>
                  <w:noWrap w:val="0"/>
                  <w:vAlign w:val="center"/>
                </w:tcPr>
                <w:p w14:paraId="7B8581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3.704</w:t>
                  </w:r>
                </w:p>
              </w:tc>
              <w:tc>
                <w:tcPr>
                  <w:tcW w:w="756" w:type="pct"/>
                  <w:noWrap w:val="0"/>
                  <w:vAlign w:val="center"/>
                </w:tcPr>
                <w:p w14:paraId="027034C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0.0</w:t>
                  </w:r>
                  <w:r>
                    <w:rPr>
                      <w:rFonts w:hint="eastAsia" w:ascii="Times New Roman" w:hAnsi="Times New Roman" w:cs="Times New Roman"/>
                      <w:b/>
                      <w:bCs/>
                      <w:color w:val="auto"/>
                      <w:sz w:val="21"/>
                      <w:szCs w:val="21"/>
                      <w:lang w:val="en-US" w:eastAsia="zh-CN"/>
                    </w:rPr>
                    <w:t>926</w:t>
                  </w:r>
                </w:p>
              </w:tc>
              <w:tc>
                <w:tcPr>
                  <w:tcW w:w="547" w:type="pct"/>
                  <w:noWrap w:val="0"/>
                  <w:vAlign w:val="center"/>
                </w:tcPr>
                <w:p w14:paraId="77D9B09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t>
                  </w:r>
                </w:p>
              </w:tc>
              <w:tc>
                <w:tcPr>
                  <w:tcW w:w="663" w:type="pct"/>
                  <w:noWrap w:val="0"/>
                  <w:vAlign w:val="center"/>
                </w:tcPr>
                <w:p w14:paraId="20F1EC1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0.6669</w:t>
                  </w:r>
                </w:p>
              </w:tc>
            </w:tr>
          </w:tbl>
          <w:p w14:paraId="31877BA7">
            <w:pPr>
              <w:pStyle w:val="25"/>
              <w:topLinePunct w:val="0"/>
              <w:bidi w:val="0"/>
              <w:adjustRightInd w:val="0"/>
              <w:snapToGrid w:val="0"/>
              <w:spacing w:after="0" w:afterLines="0"/>
              <w:ind w:left="0" w:leftChars="0" w:right="0"/>
              <w:rPr>
                <w:color w:val="auto"/>
              </w:rPr>
            </w:pPr>
          </w:p>
          <w:p w14:paraId="3B6A148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eastAsia" w:ascii="Times New Roman" w:hAnsi="Times New Roman" w:eastAsia="宋体" w:cs="Times New Roman"/>
                <w:b/>
                <w:color w:val="auto"/>
                <w:kern w:val="2"/>
                <w:sz w:val="24"/>
                <w:szCs w:val="32"/>
                <w:lang w:val="en-US" w:eastAsia="zh-CN" w:bidi="ar"/>
              </w:rPr>
            </w:pPr>
            <w:r>
              <w:rPr>
                <w:rFonts w:hint="eastAsia" w:ascii="Times New Roman" w:hAnsi="Times New Roman" w:eastAsia="宋体" w:cs="Times New Roman"/>
                <w:b/>
                <w:color w:val="auto"/>
                <w:kern w:val="2"/>
                <w:sz w:val="24"/>
                <w:szCs w:val="32"/>
                <w:lang w:val="en-US" w:eastAsia="zh-CN" w:bidi="ar"/>
              </w:rPr>
              <w:t>表4-4    两期项目建成后全厂无组织废气排放量核算表</w:t>
            </w:r>
          </w:p>
          <w:tbl>
            <w:tblPr>
              <w:tblStyle w:val="1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6"/>
              <w:gridCol w:w="1214"/>
              <w:gridCol w:w="1062"/>
              <w:gridCol w:w="5003"/>
              <w:gridCol w:w="1786"/>
              <w:gridCol w:w="1098"/>
              <w:gridCol w:w="1134"/>
              <w:gridCol w:w="1327"/>
            </w:tblGrid>
            <w:tr w14:paraId="5376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2" w:type="pct"/>
                  <w:vMerge w:val="restart"/>
                  <w:noWrap w:val="0"/>
                  <w:vAlign w:val="center"/>
                </w:tcPr>
                <w:p w14:paraId="30EA7FE5">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产污环节</w:t>
                  </w:r>
                </w:p>
              </w:tc>
              <w:tc>
                <w:tcPr>
                  <w:tcW w:w="441" w:type="pct"/>
                  <w:vMerge w:val="restart"/>
                  <w:noWrap w:val="0"/>
                  <w:vAlign w:val="center"/>
                </w:tcPr>
                <w:p w14:paraId="00A1A24D">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污染物</w:t>
                  </w:r>
                </w:p>
              </w:tc>
              <w:tc>
                <w:tcPr>
                  <w:tcW w:w="385" w:type="pct"/>
                  <w:vMerge w:val="restart"/>
                  <w:noWrap w:val="0"/>
                  <w:vAlign w:val="center"/>
                </w:tcPr>
                <w:p w14:paraId="0AC58930">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主要防治措施</w:t>
                  </w:r>
                </w:p>
              </w:tc>
              <w:tc>
                <w:tcPr>
                  <w:tcW w:w="2466" w:type="pct"/>
                  <w:gridSpan w:val="2"/>
                  <w:noWrap w:val="0"/>
                  <w:vAlign w:val="center"/>
                </w:tcPr>
                <w:p w14:paraId="099958A8">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国家或地方污染物排放标准</w:t>
                  </w:r>
                </w:p>
              </w:tc>
              <w:tc>
                <w:tcPr>
                  <w:tcW w:w="398" w:type="pct"/>
                  <w:vMerge w:val="restart"/>
                  <w:noWrap w:val="0"/>
                  <w:vAlign w:val="center"/>
                </w:tcPr>
                <w:p w14:paraId="2BF02800">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一期</w:t>
                  </w:r>
                  <w:r>
                    <w:rPr>
                      <w:rFonts w:hint="default" w:ascii="Times New Roman" w:hAnsi="Times New Roman" w:eastAsia="宋体" w:cs="Times New Roman"/>
                      <w:i w:val="0"/>
                      <w:iCs w:val="0"/>
                      <w:color w:val="auto"/>
                      <w:kern w:val="0"/>
                      <w:sz w:val="21"/>
                      <w:szCs w:val="21"/>
                      <w:u w:val="none"/>
                      <w:lang w:val="en-US" w:eastAsia="zh-CN" w:bidi="ar"/>
                    </w:rPr>
                    <w:t>年排放量（t/a）</w:t>
                  </w:r>
                </w:p>
              </w:tc>
              <w:tc>
                <w:tcPr>
                  <w:tcW w:w="412" w:type="pct"/>
                  <w:vMerge w:val="restart"/>
                  <w:noWrap w:val="0"/>
                  <w:vAlign w:val="center"/>
                </w:tcPr>
                <w:p w14:paraId="3633926D">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二期</w:t>
                  </w:r>
                  <w:r>
                    <w:rPr>
                      <w:rFonts w:hint="default" w:ascii="Times New Roman" w:hAnsi="Times New Roman" w:eastAsia="宋体" w:cs="Times New Roman"/>
                      <w:i w:val="0"/>
                      <w:iCs w:val="0"/>
                      <w:color w:val="auto"/>
                      <w:kern w:val="0"/>
                      <w:sz w:val="21"/>
                      <w:szCs w:val="21"/>
                      <w:u w:val="none"/>
                      <w:lang w:val="en-US" w:eastAsia="zh-CN" w:bidi="ar"/>
                    </w:rPr>
                    <w:t>年排放量（t/a）</w:t>
                  </w:r>
                </w:p>
              </w:tc>
              <w:tc>
                <w:tcPr>
                  <w:tcW w:w="482" w:type="pct"/>
                  <w:vMerge w:val="restart"/>
                  <w:noWrap w:val="0"/>
                  <w:vAlign w:val="center"/>
                </w:tcPr>
                <w:p w14:paraId="50AC7E9C">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default" w:ascii="Times New Roman" w:hAnsi="Times New Roman" w:cs="Times New Roman"/>
                      <w:b w:val="0"/>
                      <w:bCs/>
                      <w:color w:val="auto"/>
                      <w:kern w:val="0"/>
                      <w:sz w:val="21"/>
                      <w:szCs w:val="21"/>
                      <w:highlight w:val="none"/>
                      <w:lang w:val="en-US" w:eastAsia="zh-CN"/>
                    </w:rPr>
                    <w:t>两期建成后全厂排放量（t/a）</w:t>
                  </w:r>
                </w:p>
              </w:tc>
            </w:tr>
            <w:tr w14:paraId="5977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2" w:type="pct"/>
                  <w:vMerge w:val="continue"/>
                  <w:noWrap w:val="0"/>
                  <w:vAlign w:val="center"/>
                </w:tcPr>
                <w:p w14:paraId="55CA5F1C">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41" w:type="pct"/>
                  <w:vMerge w:val="continue"/>
                  <w:noWrap w:val="0"/>
                  <w:vAlign w:val="center"/>
                </w:tcPr>
                <w:p w14:paraId="514545CC">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85" w:type="pct"/>
                  <w:vMerge w:val="continue"/>
                  <w:noWrap w:val="0"/>
                  <w:vAlign w:val="center"/>
                </w:tcPr>
                <w:p w14:paraId="18948406">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817" w:type="pct"/>
                  <w:noWrap w:val="0"/>
                  <w:vAlign w:val="center"/>
                </w:tcPr>
                <w:p w14:paraId="53E40F18">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标准名称</w:t>
                  </w:r>
                </w:p>
              </w:tc>
              <w:tc>
                <w:tcPr>
                  <w:tcW w:w="648" w:type="pct"/>
                  <w:noWrap w:val="0"/>
                  <w:vAlign w:val="center"/>
                </w:tcPr>
                <w:p w14:paraId="02B5507D">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浓度限值</w:t>
                  </w:r>
                </w:p>
              </w:tc>
              <w:tc>
                <w:tcPr>
                  <w:tcW w:w="398" w:type="pct"/>
                  <w:vMerge w:val="continue"/>
                  <w:noWrap w:val="0"/>
                  <w:vAlign w:val="center"/>
                </w:tcPr>
                <w:p w14:paraId="1D3F1D5E">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2" w:type="pct"/>
                  <w:vMerge w:val="continue"/>
                  <w:noWrap w:val="0"/>
                  <w:vAlign w:val="center"/>
                </w:tcPr>
                <w:p w14:paraId="70A9548D">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82" w:type="pct"/>
                  <w:vMerge w:val="continue"/>
                  <w:noWrap w:val="0"/>
                  <w:vAlign w:val="center"/>
                </w:tcPr>
                <w:p w14:paraId="443AE37C">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i w:val="0"/>
                      <w:iCs w:val="0"/>
                      <w:color w:val="auto"/>
                      <w:kern w:val="0"/>
                      <w:sz w:val="21"/>
                      <w:szCs w:val="21"/>
                      <w:u w:val="none"/>
                      <w:lang w:val="en-US" w:eastAsia="zh-CN" w:bidi="ar"/>
                    </w:rPr>
                  </w:pPr>
                </w:p>
              </w:tc>
            </w:tr>
            <w:tr w14:paraId="40A5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412" w:type="pct"/>
                  <w:noWrap w:val="0"/>
                  <w:vAlign w:val="center"/>
                </w:tcPr>
                <w:p w14:paraId="235C58D8">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淋膜</w:t>
                  </w:r>
                </w:p>
              </w:tc>
              <w:tc>
                <w:tcPr>
                  <w:tcW w:w="441" w:type="pct"/>
                  <w:noWrap w:val="0"/>
                  <w:vAlign w:val="center"/>
                </w:tcPr>
                <w:p w14:paraId="1D375780">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eastAsia="zh-CN"/>
                    </w:rPr>
                    <w:t>非甲烷总烃</w:t>
                  </w:r>
                </w:p>
              </w:tc>
              <w:tc>
                <w:tcPr>
                  <w:tcW w:w="385" w:type="pct"/>
                  <w:noWrap w:val="0"/>
                  <w:vAlign w:val="center"/>
                </w:tcPr>
                <w:p w14:paraId="2638C98B">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1817" w:type="pct"/>
                  <w:vMerge w:val="restart"/>
                  <w:noWrap w:val="0"/>
                  <w:vAlign w:val="center"/>
                </w:tcPr>
                <w:p w14:paraId="176F0F3A">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bCs/>
                      <w:color w:val="auto"/>
                      <w:sz w:val="21"/>
                      <w:szCs w:val="21"/>
                      <w:lang w:val="en-US" w:eastAsia="zh-CN"/>
                    </w:rPr>
                    <w:t>厂界</w:t>
                  </w:r>
                  <w:r>
                    <w:rPr>
                      <w:rFonts w:hint="default" w:ascii="Times New Roman" w:hAnsi="Times New Roman" w:eastAsia="宋体" w:cs="Times New Roman"/>
                      <w:color w:val="auto"/>
                      <w:sz w:val="21"/>
                      <w:szCs w:val="21"/>
                      <w:highlight w:val="none"/>
                    </w:rPr>
                    <w:t>执行</w:t>
                  </w:r>
                  <w:r>
                    <w:rPr>
                      <w:rFonts w:hint="default" w:ascii="Times New Roman" w:hAnsi="Times New Roman" w:eastAsia="宋体" w:cs="Times New Roman"/>
                      <w:bCs/>
                      <w:color w:val="auto"/>
                      <w:kern w:val="2"/>
                      <w:sz w:val="21"/>
                      <w:szCs w:val="21"/>
                      <w:highlight w:val="none"/>
                    </w:rPr>
                    <w:t>《合成树脂工业污染物排放标准》</w:t>
                  </w:r>
                  <w:r>
                    <w:rPr>
                      <w:rFonts w:hint="eastAsia" w:ascii="Times New Roman" w:hAnsi="Times New Roman" w:cs="Times New Roman"/>
                      <w:bCs/>
                      <w:color w:val="auto"/>
                      <w:kern w:val="2"/>
                      <w:sz w:val="21"/>
                      <w:szCs w:val="21"/>
                      <w:highlight w:val="none"/>
                      <w:lang w:eastAsia="zh-CN"/>
                    </w:rPr>
                    <w:t>（GB31572-2015（含2024年修改单））</w:t>
                  </w:r>
                  <w:r>
                    <w:rPr>
                      <w:rFonts w:hint="eastAsia" w:ascii="Times New Roman" w:hAnsi="Times New Roman" w:cs="Times New Roman"/>
                      <w:bCs/>
                      <w:color w:val="auto"/>
                      <w:kern w:val="2"/>
                      <w:sz w:val="21"/>
                      <w:szCs w:val="21"/>
                      <w:highlight w:val="none"/>
                      <w:lang w:val="en-US" w:eastAsia="zh-CN"/>
                    </w:rPr>
                    <w:t>表9</w:t>
                  </w:r>
                  <w:r>
                    <w:rPr>
                      <w:rFonts w:hint="default" w:ascii="Times New Roman" w:hAnsi="Times New Roman" w:eastAsia="宋体" w:cs="Times New Roman"/>
                      <w:b w:val="0"/>
                      <w:bCs w:val="0"/>
                      <w:color w:val="auto"/>
                      <w:spacing w:val="6"/>
                      <w:sz w:val="21"/>
                      <w:szCs w:val="21"/>
                      <w:u w:val="none" w:color="auto"/>
                    </w:rPr>
                    <w:t>企业边界大气污染物浓度限值</w:t>
                  </w:r>
                  <w:r>
                    <w:rPr>
                      <w:rFonts w:hint="eastAsia" w:ascii="Times New Roman" w:hAnsi="Times New Roman" w:eastAsia="宋体" w:cs="Times New Roman"/>
                      <w:b w:val="0"/>
                      <w:bCs w:val="0"/>
                      <w:color w:val="auto"/>
                      <w:spacing w:val="6"/>
                      <w:sz w:val="21"/>
                      <w:szCs w:val="21"/>
                      <w:u w:val="none" w:color="auto"/>
                      <w:lang w:eastAsia="zh-CN"/>
                    </w:rPr>
                    <w:t>；厂区内执行《印刷工业大气污染物排放标准》（GB41616-2022））表A.1厂区内VOCs无组织排放限值和《挥发性有机物无组织排放控制标准》（GB37822-2019）厂区内非甲烷总烃无组织特别排放限值，二者取严执行</w:t>
                  </w:r>
                </w:p>
              </w:tc>
              <w:tc>
                <w:tcPr>
                  <w:tcW w:w="648" w:type="pct"/>
                  <w:vMerge w:val="restart"/>
                  <w:noWrap w:val="0"/>
                  <w:vAlign w:val="center"/>
                </w:tcPr>
                <w:p w14:paraId="5C31C4C0">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厂界：4.0</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p w14:paraId="4B575F57">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厂房外：</w:t>
                  </w:r>
                  <w:r>
                    <w:rPr>
                      <w:rFonts w:hint="default" w:ascii="Times New Roman" w:hAnsi="Times New Roman" w:eastAsia="宋体" w:cs="Times New Roman"/>
                      <w:b w:val="0"/>
                      <w:bCs w:val="0"/>
                      <w:color w:val="auto"/>
                      <w:spacing w:val="6"/>
                      <w:sz w:val="21"/>
                      <w:szCs w:val="21"/>
                      <w:u w:val="none" w:color="auto"/>
                    </w:rPr>
                    <w:t>监控点处1h</w:t>
                  </w:r>
                  <w:r>
                    <w:rPr>
                      <w:rFonts w:hint="eastAsia" w:ascii="Times New Roman" w:hAnsi="Times New Roman" w:eastAsia="宋体" w:cs="Times New Roman"/>
                      <w:b w:val="0"/>
                      <w:bCs w:val="0"/>
                      <w:color w:val="auto"/>
                      <w:spacing w:val="6"/>
                      <w:sz w:val="21"/>
                      <w:szCs w:val="21"/>
                      <w:u w:val="none" w:color="auto"/>
                      <w:lang w:val="en-US" w:eastAsia="zh-CN"/>
                    </w:rPr>
                    <w:t>平</w:t>
                  </w:r>
                  <w:r>
                    <w:rPr>
                      <w:rFonts w:hint="default" w:ascii="Times New Roman" w:hAnsi="Times New Roman" w:eastAsia="宋体" w:cs="Times New Roman"/>
                      <w:b w:val="0"/>
                      <w:bCs w:val="0"/>
                      <w:color w:val="auto"/>
                      <w:spacing w:val="6"/>
                      <w:sz w:val="21"/>
                      <w:szCs w:val="21"/>
                      <w:u w:val="none" w:color="auto"/>
                    </w:rPr>
                    <w:t>均浓</w:t>
                  </w:r>
                  <w:r>
                    <w:rPr>
                      <w:rFonts w:hint="default" w:ascii="Times New Roman" w:hAnsi="Times New Roman" w:eastAsia="宋体" w:cs="Times New Roman"/>
                      <w:b w:val="0"/>
                      <w:bCs w:val="0"/>
                      <w:color w:val="auto"/>
                      <w:spacing w:val="3"/>
                      <w:sz w:val="21"/>
                      <w:szCs w:val="21"/>
                      <w:u w:val="none" w:color="auto"/>
                    </w:rPr>
                    <w:t>度值≤6</w:t>
                  </w:r>
                  <w:r>
                    <w:rPr>
                      <w:rFonts w:hint="default" w:ascii="Times New Roman" w:hAnsi="Times New Roman" w:eastAsia="宋体" w:cs="Times New Roman"/>
                      <w:b w:val="0"/>
                      <w:bCs w:val="0"/>
                      <w:color w:val="auto"/>
                      <w:sz w:val="21"/>
                      <w:szCs w:val="21"/>
                      <w:u w:val="none" w:color="auto"/>
                    </w:rPr>
                    <w:t>mg</w:t>
                  </w:r>
                  <w:r>
                    <w:rPr>
                      <w:rFonts w:hint="default" w:ascii="Times New Roman" w:hAnsi="Times New Roman" w:eastAsia="宋体" w:cs="Times New Roman"/>
                      <w:b w:val="0"/>
                      <w:bCs w:val="0"/>
                      <w:color w:val="auto"/>
                      <w:spacing w:val="3"/>
                      <w:sz w:val="21"/>
                      <w:szCs w:val="21"/>
                      <w:u w:val="none" w:color="auto"/>
                    </w:rPr>
                    <w:t>/</w:t>
                  </w:r>
                  <w:r>
                    <w:rPr>
                      <w:rFonts w:hint="default" w:ascii="Times New Roman" w:hAnsi="Times New Roman" w:eastAsia="宋体" w:cs="Times New Roman"/>
                      <w:b w:val="0"/>
                      <w:bCs w:val="0"/>
                      <w:color w:val="auto"/>
                      <w:spacing w:val="2"/>
                      <w:sz w:val="21"/>
                      <w:szCs w:val="21"/>
                      <w:u w:val="none"/>
                    </w:rPr>
                    <w:t>m</w:t>
                  </w:r>
                  <w:r>
                    <w:rPr>
                      <w:rFonts w:hint="default" w:ascii="Times New Roman" w:hAnsi="Times New Roman" w:eastAsia="宋体" w:cs="Times New Roman"/>
                      <w:b w:val="0"/>
                      <w:bCs w:val="0"/>
                      <w:color w:val="auto"/>
                      <w:spacing w:val="2"/>
                      <w:sz w:val="21"/>
                      <w:szCs w:val="21"/>
                      <w:u w:val="none"/>
                      <w:vertAlign w:val="superscript"/>
                      <w:lang w:val="en-US" w:eastAsia="zh-CN"/>
                    </w:rPr>
                    <w:t>3</w:t>
                  </w:r>
                  <w:r>
                    <w:rPr>
                      <w:rFonts w:hint="default" w:ascii="Times New Roman" w:hAnsi="Times New Roman" w:eastAsia="宋体" w:cs="Times New Roman"/>
                      <w:b w:val="0"/>
                      <w:bCs w:val="0"/>
                      <w:color w:val="auto"/>
                      <w:spacing w:val="3"/>
                      <w:sz w:val="21"/>
                      <w:szCs w:val="21"/>
                      <w:u w:val="none" w:color="auto"/>
                    </w:rPr>
                    <w:t>，任意一次浓度值≤20</w:t>
                  </w:r>
                  <w:r>
                    <w:rPr>
                      <w:rFonts w:hint="default" w:ascii="Times New Roman" w:hAnsi="Times New Roman" w:eastAsia="宋体" w:cs="Times New Roman"/>
                      <w:b w:val="0"/>
                      <w:bCs w:val="0"/>
                      <w:color w:val="auto"/>
                      <w:sz w:val="21"/>
                      <w:szCs w:val="21"/>
                      <w:u w:val="none" w:color="auto"/>
                    </w:rPr>
                    <w:t>mg</w:t>
                  </w:r>
                  <w:r>
                    <w:rPr>
                      <w:rFonts w:hint="default" w:ascii="Times New Roman" w:hAnsi="Times New Roman" w:eastAsia="宋体" w:cs="Times New Roman"/>
                      <w:b w:val="0"/>
                      <w:bCs w:val="0"/>
                      <w:color w:val="auto"/>
                      <w:spacing w:val="3"/>
                      <w:sz w:val="21"/>
                      <w:szCs w:val="21"/>
                      <w:u w:val="none" w:color="auto"/>
                    </w:rPr>
                    <w:t>/</w:t>
                  </w:r>
                  <w:r>
                    <w:rPr>
                      <w:rFonts w:hint="default" w:ascii="Times New Roman" w:hAnsi="Times New Roman" w:eastAsia="宋体" w:cs="Times New Roman"/>
                      <w:b w:val="0"/>
                      <w:bCs w:val="0"/>
                      <w:color w:val="auto"/>
                      <w:spacing w:val="2"/>
                      <w:sz w:val="21"/>
                      <w:szCs w:val="21"/>
                      <w:u w:val="none"/>
                    </w:rPr>
                    <w:t>m</w:t>
                  </w:r>
                  <w:r>
                    <w:rPr>
                      <w:rFonts w:hint="default" w:ascii="Times New Roman" w:hAnsi="Times New Roman" w:eastAsia="宋体" w:cs="Times New Roman"/>
                      <w:b w:val="0"/>
                      <w:bCs w:val="0"/>
                      <w:color w:val="auto"/>
                      <w:spacing w:val="2"/>
                      <w:sz w:val="21"/>
                      <w:szCs w:val="21"/>
                      <w:u w:val="none"/>
                      <w:vertAlign w:val="superscript"/>
                      <w:lang w:val="en-US" w:eastAsia="zh-CN"/>
                    </w:rPr>
                    <w:t>3</w:t>
                  </w:r>
                </w:p>
              </w:tc>
              <w:tc>
                <w:tcPr>
                  <w:tcW w:w="398" w:type="pct"/>
                  <w:noWrap w:val="0"/>
                  <w:vAlign w:val="center"/>
                </w:tcPr>
                <w:p w14:paraId="7A8BAEE5">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0.049</w:t>
                  </w:r>
                </w:p>
              </w:tc>
              <w:tc>
                <w:tcPr>
                  <w:tcW w:w="412" w:type="pct"/>
                  <w:noWrap w:val="0"/>
                  <w:vAlign w:val="center"/>
                </w:tcPr>
                <w:p w14:paraId="0A213261">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cs="Times New Roman"/>
                      <w:i w:val="0"/>
                      <w:iCs w:val="0"/>
                      <w:color w:val="auto"/>
                      <w:kern w:val="0"/>
                      <w:sz w:val="21"/>
                      <w:szCs w:val="21"/>
                      <w:u w:val="none"/>
                      <w:lang w:val="en-US" w:eastAsia="zh-CN" w:bidi="ar"/>
                    </w:rPr>
                    <w:t>91</w:t>
                  </w:r>
                </w:p>
              </w:tc>
              <w:tc>
                <w:tcPr>
                  <w:tcW w:w="482" w:type="pct"/>
                  <w:noWrap w:val="0"/>
                  <w:vAlign w:val="center"/>
                </w:tcPr>
                <w:p w14:paraId="09EA2B2C">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i w:val="0"/>
                      <w:iCs w:val="0"/>
                      <w:color w:val="auto"/>
                      <w:kern w:val="0"/>
                      <w:sz w:val="21"/>
                      <w:szCs w:val="21"/>
                      <w:u w:val="none"/>
                      <w:lang w:val="en-US" w:eastAsia="zh-CN" w:bidi="ar"/>
                    </w:rPr>
                    <w:t>0.</w:t>
                  </w:r>
                  <w:r>
                    <w:rPr>
                      <w:rFonts w:hint="eastAsia" w:ascii="Times New Roman" w:hAnsi="Times New Roman" w:cs="Times New Roman"/>
                      <w:b w:val="0"/>
                      <w:bCs/>
                      <w:i w:val="0"/>
                      <w:iCs w:val="0"/>
                      <w:color w:val="auto"/>
                      <w:kern w:val="0"/>
                      <w:sz w:val="21"/>
                      <w:szCs w:val="21"/>
                      <w:u w:val="none"/>
                      <w:lang w:val="en-US" w:eastAsia="zh-CN" w:bidi="ar"/>
                    </w:rPr>
                    <w:t>14</w:t>
                  </w:r>
                </w:p>
              </w:tc>
            </w:tr>
            <w:tr w14:paraId="1954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2" w:type="pct"/>
                  <w:noWrap w:val="0"/>
                  <w:vAlign w:val="center"/>
                </w:tcPr>
                <w:p w14:paraId="4BCEA277">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印刷</w:t>
                  </w:r>
                </w:p>
              </w:tc>
              <w:tc>
                <w:tcPr>
                  <w:tcW w:w="441" w:type="pct"/>
                  <w:noWrap w:val="0"/>
                  <w:vAlign w:val="center"/>
                </w:tcPr>
                <w:p w14:paraId="0760D25C">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eastAsia="zh-CN"/>
                    </w:rPr>
                    <w:t>非甲烷总烃</w:t>
                  </w:r>
                </w:p>
              </w:tc>
              <w:tc>
                <w:tcPr>
                  <w:tcW w:w="385" w:type="pct"/>
                  <w:noWrap w:val="0"/>
                  <w:vAlign w:val="center"/>
                </w:tcPr>
                <w:p w14:paraId="29797B61">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1817" w:type="pct"/>
                  <w:vMerge w:val="continue"/>
                  <w:noWrap w:val="0"/>
                  <w:vAlign w:val="center"/>
                </w:tcPr>
                <w:p w14:paraId="411D453A">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48" w:type="pct"/>
                  <w:vMerge w:val="continue"/>
                  <w:noWrap w:val="0"/>
                  <w:vAlign w:val="center"/>
                </w:tcPr>
                <w:p w14:paraId="612D0B0F">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8" w:type="pct"/>
                  <w:noWrap w:val="0"/>
                  <w:vAlign w:val="center"/>
                </w:tcPr>
                <w:p w14:paraId="35151C00">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12</w:t>
                  </w:r>
                </w:p>
              </w:tc>
              <w:tc>
                <w:tcPr>
                  <w:tcW w:w="412" w:type="pct"/>
                  <w:noWrap w:val="0"/>
                  <w:vAlign w:val="center"/>
                </w:tcPr>
                <w:p w14:paraId="6F7B0AF7">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24</w:t>
                  </w:r>
                </w:p>
              </w:tc>
              <w:tc>
                <w:tcPr>
                  <w:tcW w:w="482" w:type="pct"/>
                  <w:noWrap w:val="0"/>
                  <w:vAlign w:val="center"/>
                </w:tcPr>
                <w:p w14:paraId="6C4ED4E2">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i w:val="0"/>
                      <w:iCs w:val="0"/>
                      <w:color w:val="auto"/>
                      <w:kern w:val="0"/>
                      <w:sz w:val="21"/>
                      <w:szCs w:val="21"/>
                      <w:u w:val="none"/>
                      <w:lang w:val="en-US" w:eastAsia="zh-CN" w:bidi="ar"/>
                    </w:rPr>
                    <w:t>0.</w:t>
                  </w:r>
                  <w:r>
                    <w:rPr>
                      <w:rFonts w:hint="eastAsia" w:ascii="Times New Roman" w:hAnsi="Times New Roman" w:cs="Times New Roman"/>
                      <w:b w:val="0"/>
                      <w:bCs/>
                      <w:i w:val="0"/>
                      <w:iCs w:val="0"/>
                      <w:color w:val="auto"/>
                      <w:kern w:val="0"/>
                      <w:sz w:val="21"/>
                      <w:szCs w:val="21"/>
                      <w:u w:val="none"/>
                      <w:lang w:val="en-US" w:eastAsia="zh-CN" w:bidi="ar"/>
                    </w:rPr>
                    <w:t>36</w:t>
                  </w:r>
                </w:p>
              </w:tc>
            </w:tr>
            <w:tr w14:paraId="78C2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8"/>
                  <w:noWrap w:val="0"/>
                  <w:vAlign w:val="center"/>
                </w:tcPr>
                <w:p w14:paraId="5EF165AA">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eastAsia"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无组织排放合计</w:t>
                  </w:r>
                </w:p>
              </w:tc>
            </w:tr>
            <w:tr w14:paraId="0403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06" w:type="pct"/>
                  <w:gridSpan w:val="5"/>
                  <w:noWrap w:val="0"/>
                  <w:vAlign w:val="center"/>
                </w:tcPr>
                <w:p w14:paraId="07F661D2">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cs="Times New Roman"/>
                      <w:b/>
                      <w:bCs/>
                      <w:color w:val="auto"/>
                      <w:sz w:val="21"/>
                      <w:szCs w:val="21"/>
                      <w:lang w:eastAsia="zh-CN"/>
                    </w:rPr>
                    <w:t>非甲烷总烃</w:t>
                  </w:r>
                </w:p>
              </w:tc>
              <w:tc>
                <w:tcPr>
                  <w:tcW w:w="398" w:type="pct"/>
                  <w:noWrap w:val="0"/>
                  <w:vAlign w:val="center"/>
                </w:tcPr>
                <w:p w14:paraId="292F5ABB">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cs="Times New Roman"/>
                      <w:b/>
                      <w:bCs/>
                      <w:color w:val="auto"/>
                      <w:sz w:val="21"/>
                      <w:szCs w:val="21"/>
                      <w:lang w:val="en-US" w:eastAsia="zh-CN"/>
                    </w:rPr>
                    <w:t>0.169</w:t>
                  </w:r>
                </w:p>
              </w:tc>
              <w:tc>
                <w:tcPr>
                  <w:tcW w:w="412" w:type="pct"/>
                  <w:noWrap w:val="0"/>
                  <w:vAlign w:val="center"/>
                </w:tcPr>
                <w:p w14:paraId="7E18B3D3">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cs="Times New Roman"/>
                      <w:b/>
                      <w:bCs/>
                      <w:color w:val="auto"/>
                      <w:sz w:val="21"/>
                      <w:szCs w:val="21"/>
                      <w:lang w:val="en-US" w:eastAsia="zh-CN"/>
                    </w:rPr>
                    <w:t>0.331</w:t>
                  </w:r>
                </w:p>
              </w:tc>
              <w:tc>
                <w:tcPr>
                  <w:tcW w:w="482" w:type="pct"/>
                  <w:noWrap w:val="0"/>
                  <w:vAlign w:val="center"/>
                </w:tcPr>
                <w:p w14:paraId="4DED890B">
                  <w:pPr>
                    <w:keepNext w:val="0"/>
                    <w:keepLines w:val="0"/>
                    <w:pageBreakBefore w:val="0"/>
                    <w:widowControl w:val="0"/>
                    <w:kinsoku/>
                    <w:wordWrap/>
                    <w:overflowPunct/>
                    <w:topLinePunct w:val="0"/>
                    <w:autoSpaceDE/>
                    <w:autoSpaceDN/>
                    <w:bidi w:val="0"/>
                    <w:adjustRightInd w:val="0"/>
                    <w:snapToGrid w:val="0"/>
                    <w:spacing w:after="0" w:afterLines="0"/>
                    <w:ind w:left="0" w:leftChars="0" w:right="0"/>
                    <w:jc w:val="center"/>
                    <w:textAlignment w:val="auto"/>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cs="Times New Roman"/>
                      <w:b/>
                      <w:bCs/>
                      <w:i w:val="0"/>
                      <w:iCs w:val="0"/>
                      <w:color w:val="auto"/>
                      <w:kern w:val="0"/>
                      <w:sz w:val="21"/>
                      <w:szCs w:val="21"/>
                      <w:u w:val="none"/>
                      <w:lang w:val="en-US" w:eastAsia="zh-CN" w:bidi="ar"/>
                    </w:rPr>
                    <w:t>0.5</w:t>
                  </w:r>
                </w:p>
              </w:tc>
            </w:tr>
          </w:tbl>
          <w:p w14:paraId="461E4D8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jc w:val="both"/>
              <w:textAlignment w:val="auto"/>
              <w:rPr>
                <w:rFonts w:hint="eastAsia" w:ascii="Times New Roman" w:hAnsi="Times New Roman" w:eastAsia="宋体" w:cs="Times New Roman"/>
                <w:b/>
                <w:bCs w:val="0"/>
                <w:color w:val="auto"/>
                <w:sz w:val="24"/>
                <w:szCs w:val="24"/>
                <w:vertAlign w:val="baseline"/>
                <w:lang w:val="en-US" w:eastAsia="zh-CN"/>
              </w:rPr>
            </w:pPr>
          </w:p>
        </w:tc>
      </w:tr>
    </w:tbl>
    <w:p w14:paraId="5D2012C4">
      <w:pPr>
        <w:topLinePunct w:val="0"/>
        <w:bidi w:val="0"/>
        <w:adjustRightInd w:val="0"/>
        <w:snapToGrid w:val="0"/>
        <w:spacing w:after="0" w:afterLines="0"/>
        <w:ind w:left="0" w:leftChars="0" w:right="0"/>
        <w:rPr>
          <w:rFonts w:hint="default"/>
          <w:color w:val="auto"/>
          <w:lang w:val="en-US" w:eastAsia="zh-C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8367"/>
      </w:tblGrid>
      <w:tr w14:paraId="28DC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8" w:hRule="atLeast"/>
        </w:trPr>
        <w:tc>
          <w:tcPr>
            <w:tcW w:w="383" w:type="pct"/>
            <w:noWrap w:val="0"/>
            <w:vAlign w:val="center"/>
          </w:tcPr>
          <w:p w14:paraId="7C86E25E">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eastAsiaTheme="minorEastAsia"/>
                <w:color w:val="auto"/>
                <w:sz w:val="21"/>
                <w:szCs w:val="21"/>
                <w:vertAlign w:val="baseline"/>
              </w:rPr>
            </w:pPr>
          </w:p>
        </w:tc>
        <w:tc>
          <w:tcPr>
            <w:tcW w:w="4616" w:type="pct"/>
            <w:noWrap w:val="0"/>
            <w:vAlign w:val="top"/>
          </w:tcPr>
          <w:p w14:paraId="4E2C937D">
            <w:pPr>
              <w:pStyle w:val="25"/>
              <w:topLinePunct w:val="0"/>
              <w:bidi w:val="0"/>
              <w:adjustRightInd w:val="0"/>
              <w:snapToGrid w:val="0"/>
              <w:spacing w:after="0" w:afterLines="0"/>
              <w:ind w:left="0" w:leftChars="0" w:right="0" w:firstLine="470" w:firstLineChars="200"/>
              <w:rPr>
                <w:rFonts w:hint="default" w:ascii="Times New Roman" w:hAnsi="Times New Roman" w:cs="Times New Roman" w:eastAsiaTheme="minorEastAsia"/>
                <w:b/>
                <w:bCs/>
                <w:color w:val="auto"/>
                <w:spacing w:val="-3"/>
                <w:sz w:val="24"/>
                <w:szCs w:val="24"/>
                <w:lang w:val="en-US" w:eastAsia="zh-CN"/>
              </w:rPr>
            </w:pPr>
          </w:p>
          <w:p w14:paraId="5FBCE5E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color w:val="auto"/>
                <w:kern w:val="0"/>
                <w:sz w:val="24"/>
                <w:highlight w:val="none"/>
              </w:rPr>
            </w:pPr>
            <w:r>
              <w:rPr>
                <w:rFonts w:hint="default" w:ascii="Times New Roman" w:hAnsi="Times New Roman" w:cs="Times New Roman" w:eastAsiaTheme="minorEastAsia"/>
                <w:b/>
                <w:color w:val="auto"/>
                <w:kern w:val="0"/>
                <w:sz w:val="24"/>
                <w:highlight w:val="none"/>
                <w:lang w:eastAsia="zh-CN"/>
              </w:rPr>
              <w:t>（</w:t>
            </w:r>
            <w:r>
              <w:rPr>
                <w:rFonts w:hint="default" w:ascii="Times New Roman" w:hAnsi="Times New Roman" w:cs="Times New Roman" w:eastAsiaTheme="minorEastAsia"/>
                <w:b/>
                <w:color w:val="auto"/>
                <w:kern w:val="0"/>
                <w:sz w:val="24"/>
                <w:highlight w:val="none"/>
                <w:lang w:val="en-US" w:eastAsia="zh-CN"/>
              </w:rPr>
              <w:t>2</w:t>
            </w:r>
            <w:r>
              <w:rPr>
                <w:rFonts w:hint="default" w:ascii="Times New Roman" w:hAnsi="Times New Roman" w:cs="Times New Roman" w:eastAsiaTheme="minorEastAsia"/>
                <w:b/>
                <w:color w:val="auto"/>
                <w:kern w:val="0"/>
                <w:sz w:val="24"/>
                <w:highlight w:val="none"/>
                <w:lang w:eastAsia="zh-CN"/>
              </w:rPr>
              <w:t>）</w:t>
            </w:r>
            <w:r>
              <w:rPr>
                <w:rFonts w:hint="default" w:ascii="Times New Roman" w:hAnsi="Times New Roman" w:cs="Times New Roman" w:eastAsiaTheme="minorEastAsia"/>
                <w:b/>
                <w:color w:val="auto"/>
                <w:kern w:val="0"/>
                <w:sz w:val="24"/>
                <w:highlight w:val="none"/>
              </w:rPr>
              <w:t>主要污染工序及源强分析</w:t>
            </w:r>
          </w:p>
          <w:p w14:paraId="5DEAD6D0">
            <w:pPr>
              <w:pStyle w:val="59"/>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color w:val="auto"/>
                <w:sz w:val="24"/>
                <w:szCs w:val="24"/>
                <w:highlight w:val="none"/>
                <w:lang w:val="zh-CN" w:eastAsia="zh-CN"/>
              </w:rPr>
            </w:pPr>
            <w:r>
              <w:rPr>
                <w:rFonts w:hint="default" w:ascii="Times New Roman" w:hAnsi="Times New Roman" w:cs="Times New Roman" w:eastAsiaTheme="minorEastAsia"/>
                <w:color w:val="auto"/>
                <w:sz w:val="24"/>
                <w:szCs w:val="24"/>
                <w:highlight w:val="none"/>
                <w:lang w:val="zh-CN" w:eastAsia="zh-CN"/>
              </w:rPr>
              <w:t>根据《建设项目环境影响报告表编制技术指南》（污染影响类）（试行）中要求，源强的核算参考源强核算技术指南和排污许可证申请与核发技术规范，本项目生产过程中</w:t>
            </w:r>
            <w:r>
              <w:rPr>
                <w:rFonts w:hint="eastAsia" w:ascii="Times New Roman" w:hAnsi="Times New Roman" w:cs="Times New Roman" w:eastAsiaTheme="minorEastAsia"/>
                <w:color w:val="auto"/>
                <w:sz w:val="24"/>
                <w:szCs w:val="24"/>
                <w:highlight w:val="none"/>
                <w:lang w:val="en-US" w:eastAsia="zh-CN"/>
              </w:rPr>
              <w:t>淋膜工段非甲烷总烃</w:t>
            </w:r>
            <w:r>
              <w:rPr>
                <w:rFonts w:hint="default" w:ascii="Times New Roman" w:hAnsi="Times New Roman" w:cs="Times New Roman" w:eastAsiaTheme="minorEastAsia"/>
                <w:color w:val="auto"/>
                <w:sz w:val="24"/>
                <w:szCs w:val="24"/>
                <w:highlight w:val="none"/>
                <w:lang w:val="zh-CN" w:eastAsia="zh-CN"/>
              </w:rPr>
              <w:t>源强核算无行业核算指南和排污许可证申请与核发技术规范</w:t>
            </w:r>
            <w:r>
              <w:rPr>
                <w:rFonts w:hint="eastAsia" w:ascii="Times New Roman" w:hAnsi="Times New Roman" w:cs="Times New Roman" w:eastAsiaTheme="minorEastAsia"/>
                <w:color w:val="auto"/>
                <w:sz w:val="24"/>
                <w:szCs w:val="24"/>
                <w:highlight w:val="none"/>
                <w:lang w:val="zh-CN" w:eastAsia="zh-CN"/>
              </w:rPr>
              <w:t>，</w:t>
            </w:r>
            <w:r>
              <w:rPr>
                <w:rFonts w:hint="default" w:ascii="Times New Roman" w:hAnsi="Times New Roman" w:cs="Times New Roman" w:eastAsiaTheme="minorEastAsia"/>
                <w:color w:val="auto"/>
                <w:sz w:val="24"/>
                <w:szCs w:val="24"/>
                <w:highlight w:val="none"/>
                <w:lang w:val="en-US" w:eastAsia="zh-CN"/>
              </w:rPr>
              <w:t>因此</w:t>
            </w:r>
            <w:r>
              <w:rPr>
                <w:rFonts w:hint="default" w:ascii="Times New Roman" w:hAnsi="Times New Roman" w:cs="Times New Roman" w:eastAsiaTheme="minorEastAsia"/>
                <w:color w:val="auto"/>
                <w:sz w:val="24"/>
                <w:szCs w:val="24"/>
                <w:highlight w:val="none"/>
                <w:lang w:val="zh-CN" w:eastAsia="zh-CN"/>
              </w:rPr>
              <w:t>本项目</w:t>
            </w:r>
            <w:r>
              <w:rPr>
                <w:rFonts w:hint="eastAsia" w:ascii="Times New Roman" w:hAnsi="Times New Roman" w:cs="Times New Roman" w:eastAsiaTheme="minorEastAsia"/>
                <w:color w:val="auto"/>
                <w:sz w:val="24"/>
                <w:szCs w:val="24"/>
                <w:highlight w:val="none"/>
                <w:lang w:val="en-US" w:eastAsia="zh-CN"/>
              </w:rPr>
              <w:t>参考</w:t>
            </w:r>
            <w:r>
              <w:rPr>
                <w:rFonts w:hint="default" w:ascii="Times New Roman" w:hAnsi="Times New Roman" w:cs="Times New Roman" w:eastAsiaTheme="minorEastAsia"/>
                <w:color w:val="auto"/>
                <w:sz w:val="24"/>
                <w:szCs w:val="24"/>
                <w:lang w:val="en-US" w:eastAsia="zh-CN"/>
              </w:rPr>
              <w:t>《排放源统计调查产排污核实方法和系数手册》中</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color w:val="auto"/>
                <w:sz w:val="24"/>
                <w:szCs w:val="24"/>
              </w:rPr>
              <w:t>4220非金属废料和碎屑加工处理行业系数手册</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的相关系数</w:t>
            </w:r>
            <w:r>
              <w:rPr>
                <w:rFonts w:hint="default" w:ascii="Times New Roman" w:hAnsi="Times New Roman" w:cs="Times New Roman" w:eastAsiaTheme="minorEastAsia"/>
                <w:color w:val="auto"/>
                <w:sz w:val="24"/>
                <w:szCs w:val="24"/>
                <w:highlight w:val="none"/>
                <w:lang w:val="zh-CN" w:eastAsia="zh-CN"/>
              </w:rPr>
              <w:t>进行核算</w:t>
            </w:r>
            <w:r>
              <w:rPr>
                <w:rFonts w:hint="eastAsia" w:ascii="Times New Roman" w:hAnsi="Times New Roman" w:cs="Times New Roman" w:eastAsiaTheme="minorEastAsia"/>
                <w:color w:val="auto"/>
                <w:sz w:val="24"/>
                <w:szCs w:val="24"/>
                <w:highlight w:val="none"/>
                <w:lang w:val="zh-CN" w:eastAsia="zh-CN"/>
              </w:rPr>
              <w:t>；</w:t>
            </w:r>
            <w:r>
              <w:rPr>
                <w:rFonts w:hint="eastAsia" w:ascii="Times New Roman" w:hAnsi="Times New Roman" w:cs="Times New Roman" w:eastAsiaTheme="minorEastAsia"/>
                <w:color w:val="auto"/>
                <w:sz w:val="24"/>
                <w:szCs w:val="24"/>
                <w:highlight w:val="none"/>
                <w:lang w:val="en-US" w:eastAsia="zh-CN"/>
              </w:rPr>
              <w:t>印刷工段废气根据</w:t>
            </w:r>
            <w:r>
              <w:rPr>
                <w:rFonts w:hint="default" w:ascii="Times New Roman" w:hAnsi="Times New Roman" w:cs="Times New Roman" w:eastAsiaTheme="minorEastAsia"/>
                <w:color w:val="auto"/>
                <w:sz w:val="24"/>
              </w:rPr>
              <w:t>《印刷工业污染防治可行技术指南》（HJ1089-2020）中“表C.2”中相关系数</w:t>
            </w:r>
            <w:r>
              <w:rPr>
                <w:rFonts w:hint="eastAsia" w:ascii="Times New Roman" w:hAnsi="Times New Roman" w:cs="Times New Roman" w:eastAsiaTheme="minorEastAsia"/>
                <w:color w:val="auto"/>
                <w:sz w:val="24"/>
                <w:lang w:val="en-US" w:eastAsia="zh-CN"/>
              </w:rPr>
              <w:t>进行核算</w:t>
            </w:r>
            <w:r>
              <w:rPr>
                <w:rFonts w:hint="default" w:ascii="Times New Roman" w:hAnsi="Times New Roman" w:cs="Times New Roman" w:eastAsiaTheme="minorEastAsia"/>
                <w:color w:val="auto"/>
                <w:sz w:val="24"/>
                <w:szCs w:val="24"/>
                <w:highlight w:val="none"/>
                <w:lang w:val="zh-CN" w:eastAsia="zh-CN"/>
              </w:rPr>
              <w:t>。</w:t>
            </w:r>
          </w:p>
          <w:p w14:paraId="0D0730E7">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kern w:val="0"/>
                <w:sz w:val="24"/>
                <w:highlight w:val="none"/>
                <w:lang w:val="en-US" w:eastAsia="zh-CN"/>
              </w:rPr>
            </w:pPr>
            <w:r>
              <w:rPr>
                <w:rFonts w:hint="default" w:ascii="Times New Roman" w:hAnsi="Times New Roman" w:cs="Times New Roman" w:eastAsiaTheme="minorEastAsia"/>
                <w:b/>
                <w:bCs w:val="0"/>
                <w:color w:val="auto"/>
                <w:kern w:val="0"/>
                <w:sz w:val="24"/>
                <w:highlight w:val="none"/>
                <w:lang w:val="en-US" w:eastAsia="zh-CN"/>
              </w:rPr>
              <w:t>1）有组织废气</w:t>
            </w:r>
          </w:p>
          <w:p w14:paraId="2979A971">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①淋膜有机废气（</w:t>
            </w:r>
            <w:r>
              <w:rPr>
                <w:rFonts w:hint="eastAsia" w:ascii="Times New Roman" w:hAnsi="Times New Roman" w:cs="Times New Roman" w:eastAsiaTheme="minorEastAsia"/>
                <w:b/>
                <w:bCs/>
                <w:color w:val="auto"/>
                <w:sz w:val="24"/>
                <w:szCs w:val="24"/>
                <w:highlight w:val="none"/>
                <w:lang w:val="en-US" w:eastAsia="zh-CN"/>
              </w:rPr>
              <w:t>一期：</w:t>
            </w:r>
            <w:r>
              <w:rPr>
                <w:rFonts w:hint="default" w:ascii="Times New Roman" w:hAnsi="Times New Roman" w:cs="Times New Roman" w:eastAsiaTheme="minorEastAsia"/>
                <w:b/>
                <w:bCs/>
                <w:color w:val="auto"/>
                <w:sz w:val="24"/>
                <w:szCs w:val="24"/>
                <w:highlight w:val="none"/>
                <w:lang w:val="en-US" w:eastAsia="zh-CN"/>
              </w:rPr>
              <w:t>G1</w:t>
            </w:r>
            <w:r>
              <w:rPr>
                <w:rFonts w:hint="eastAsia" w:ascii="Times New Roman" w:hAnsi="Times New Roman" w:cs="Times New Roman" w:eastAsiaTheme="minorEastAsia"/>
                <w:b/>
                <w:bCs/>
                <w:color w:val="auto"/>
                <w:sz w:val="24"/>
                <w:szCs w:val="24"/>
                <w:highlight w:val="none"/>
                <w:lang w:val="en-US" w:eastAsia="zh-CN"/>
              </w:rPr>
              <w:t>，二期：G3</w:t>
            </w:r>
            <w:r>
              <w:rPr>
                <w:rFonts w:hint="default" w:ascii="Times New Roman" w:hAnsi="Times New Roman" w:cs="Times New Roman" w:eastAsiaTheme="minorEastAsia"/>
                <w:b/>
                <w:bCs/>
                <w:color w:val="auto"/>
                <w:sz w:val="24"/>
                <w:szCs w:val="24"/>
                <w:highlight w:val="none"/>
                <w:lang w:val="en-US" w:eastAsia="zh-CN"/>
              </w:rPr>
              <w:t>）</w:t>
            </w:r>
          </w:p>
          <w:p w14:paraId="1AD4E82D">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rPr>
              <w:t>本项目</w:t>
            </w:r>
            <w:r>
              <w:rPr>
                <w:rFonts w:hint="default" w:ascii="Times New Roman" w:hAnsi="Times New Roman" w:cs="Times New Roman" w:eastAsiaTheme="minorEastAsia"/>
                <w:color w:val="auto"/>
                <w:sz w:val="24"/>
                <w:szCs w:val="24"/>
                <w:lang w:val="en-US" w:eastAsia="zh-CN"/>
              </w:rPr>
              <w:t>淋膜工序作业温度低于塑料粒子的分解温度，不会导致这些塑料粒子的分解，不会产生塑料粒子焦炭链焦化气体，但会产生微量的有机废气（以非甲烷总烃计）</w:t>
            </w:r>
            <w:r>
              <w:rPr>
                <w:rFonts w:hint="default" w:ascii="Times New Roman" w:hAnsi="Times New Roman" w:cs="Times New Roman" w:eastAsiaTheme="minorEastAsia"/>
                <w:color w:val="auto"/>
                <w:sz w:val="24"/>
                <w:szCs w:val="24"/>
                <w:highlight w:val="none"/>
                <w:lang w:val="en-US" w:eastAsia="zh-CN"/>
              </w:rPr>
              <w:t>。由于《排污许可申请与核发技术规范 橡胶和塑料制品工业》（HJ 1122-2020）附录G橡胶和塑料制品工业污染物产污系数中无淋膜</w:t>
            </w:r>
            <w:r>
              <w:rPr>
                <w:rFonts w:hint="eastAsia" w:ascii="Times New Roman" w:hAnsi="Times New Roman" w:cs="Times New Roman" w:eastAsiaTheme="minorEastAsia"/>
                <w:color w:val="auto"/>
                <w:sz w:val="24"/>
                <w:szCs w:val="24"/>
                <w:highlight w:val="none"/>
                <w:lang w:val="en-US" w:eastAsia="zh-CN"/>
              </w:rPr>
              <w:t>工段</w:t>
            </w:r>
            <w:r>
              <w:rPr>
                <w:rFonts w:hint="default" w:ascii="Times New Roman" w:hAnsi="Times New Roman" w:cs="Times New Roman" w:eastAsiaTheme="minorEastAsia"/>
                <w:color w:val="auto"/>
                <w:sz w:val="24"/>
                <w:szCs w:val="24"/>
                <w:highlight w:val="none"/>
                <w:lang w:val="en-US" w:eastAsia="zh-CN"/>
              </w:rPr>
              <w:t>核算系数，因此本环评参考《排放源统计调查产排污核实方法和系数手册》中《</w:t>
            </w:r>
            <w:r>
              <w:rPr>
                <w:rFonts w:hint="default" w:ascii="Times New Roman" w:hAnsi="Times New Roman" w:cs="Times New Roman" w:eastAsiaTheme="minorEastAsia"/>
                <w:color w:val="auto"/>
                <w:sz w:val="24"/>
                <w:szCs w:val="24"/>
              </w:rPr>
              <w:t>4220非金属废料和碎屑加工处理行业系数手册</w:t>
            </w:r>
            <w:r>
              <w:rPr>
                <w:rFonts w:hint="default" w:ascii="Times New Roman" w:hAnsi="Times New Roman" w:cs="Times New Roman" w:eastAsiaTheme="minorEastAsia"/>
                <w:color w:val="auto"/>
                <w:sz w:val="24"/>
                <w:szCs w:val="24"/>
                <w:highlight w:val="none"/>
                <w:lang w:val="en-US" w:eastAsia="zh-CN"/>
              </w:rPr>
              <w:t>》中</w:t>
            </w:r>
            <w:r>
              <w:rPr>
                <w:rFonts w:hint="default" w:ascii="Times New Roman" w:hAnsi="Times New Roman" w:cs="Times New Roman" w:eastAsiaTheme="minorEastAsia"/>
                <w:color w:val="auto"/>
                <w:sz w:val="24"/>
                <w:szCs w:val="24"/>
              </w:rPr>
              <w:t>废PE/PP挤出</w:t>
            </w:r>
            <w:r>
              <w:rPr>
                <w:rFonts w:hint="default" w:ascii="Times New Roman" w:hAnsi="Times New Roman" w:cs="Times New Roman" w:eastAsiaTheme="minorEastAsia"/>
                <w:color w:val="auto"/>
                <w:sz w:val="24"/>
                <w:szCs w:val="24"/>
                <w:lang w:val="en-US" w:eastAsia="zh-CN"/>
              </w:rPr>
              <w:t>熔融工段</w:t>
            </w:r>
            <w:r>
              <w:rPr>
                <w:rFonts w:hint="default" w:ascii="Times New Roman" w:hAnsi="Times New Roman" w:cs="Times New Roman" w:eastAsiaTheme="minorEastAsia"/>
                <w:color w:val="auto"/>
                <w:sz w:val="24"/>
                <w:szCs w:val="24"/>
                <w:highlight w:val="none"/>
                <w:lang w:val="en-US" w:eastAsia="zh-CN"/>
              </w:rPr>
              <w:t>推荐的废气排放系数为350g/吨-原料进行计算，本项目使用的PE颗粒为新料</w:t>
            </w:r>
            <w:r>
              <w:rPr>
                <w:rFonts w:hint="eastAsia" w:ascii="Times New Roman" w:hAnsi="Times New Roman" w:cs="Times New Roman" w:eastAsiaTheme="minorEastAsia"/>
                <w:color w:val="auto"/>
                <w:sz w:val="24"/>
                <w:szCs w:val="24"/>
                <w:highlight w:val="none"/>
                <w:lang w:val="en-US" w:eastAsia="zh-CN"/>
              </w:rPr>
              <w:t>。</w:t>
            </w:r>
          </w:p>
          <w:p w14:paraId="1143729C">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一期</w:t>
            </w:r>
            <w:r>
              <w:rPr>
                <w:rFonts w:hint="default" w:ascii="Times New Roman" w:hAnsi="Times New Roman" w:cs="Times New Roman" w:eastAsiaTheme="minorEastAsia"/>
                <w:color w:val="auto"/>
                <w:sz w:val="24"/>
                <w:szCs w:val="24"/>
                <w:highlight w:val="none"/>
                <w:lang w:val="en-US" w:eastAsia="zh-CN"/>
              </w:rPr>
              <w:t>年用量为</w:t>
            </w:r>
            <w:r>
              <w:rPr>
                <w:rFonts w:hint="eastAsia" w:ascii="Times New Roman" w:hAnsi="Times New Roman" w:cs="Times New Roman" w:eastAsiaTheme="minorEastAsia"/>
                <w:color w:val="auto"/>
                <w:sz w:val="24"/>
                <w:szCs w:val="24"/>
                <w:highlight w:val="none"/>
                <w:lang w:val="en-US" w:eastAsia="zh-CN"/>
              </w:rPr>
              <w:t>350</w:t>
            </w:r>
            <w:r>
              <w:rPr>
                <w:rFonts w:hint="default" w:ascii="Times New Roman" w:hAnsi="Times New Roman" w:cs="Times New Roman" w:eastAsiaTheme="minorEastAsia"/>
                <w:color w:val="auto"/>
                <w:sz w:val="24"/>
                <w:szCs w:val="24"/>
                <w:highlight w:val="none"/>
                <w:lang w:val="en-US" w:eastAsia="zh-CN"/>
              </w:rPr>
              <w:t>吨，淋膜工段的有机废气以350g/吨-原料进行计算，则淋膜过程中产生的非甲烷总烃为</w:t>
            </w:r>
            <w:r>
              <w:rPr>
                <w:rFonts w:hint="eastAsia" w:ascii="Times New Roman" w:hAnsi="Times New Roman" w:cs="Times New Roman" w:eastAsiaTheme="minorEastAsia"/>
                <w:color w:val="auto"/>
                <w:sz w:val="24"/>
                <w:szCs w:val="24"/>
                <w:highlight w:val="none"/>
                <w:lang w:val="en-US" w:eastAsia="zh-CN"/>
              </w:rPr>
              <w:t>0.1225t</w:t>
            </w:r>
            <w:r>
              <w:rPr>
                <w:rFonts w:hint="default" w:ascii="Times New Roman" w:hAnsi="Times New Roman" w:cs="Times New Roman" w:eastAsiaTheme="minorEastAsia"/>
                <w:color w:val="auto"/>
                <w:sz w:val="24"/>
                <w:szCs w:val="24"/>
                <w:highlight w:val="none"/>
                <w:lang w:val="en-US" w:eastAsia="zh-CN"/>
              </w:rPr>
              <w:t>/a</w:t>
            </w:r>
            <w:r>
              <w:rPr>
                <w:rFonts w:hint="eastAsia" w:ascii="Times New Roman" w:hAnsi="Times New Roman" w:cs="Times New Roman" w:eastAsiaTheme="minorEastAsia"/>
                <w:color w:val="auto"/>
                <w:sz w:val="24"/>
                <w:szCs w:val="24"/>
                <w:highlight w:val="none"/>
                <w:lang w:val="en-US" w:eastAsia="zh-CN"/>
              </w:rPr>
              <w:t>（0.017</w:t>
            </w:r>
            <w:r>
              <w:rPr>
                <w:rFonts w:hint="default" w:ascii="Times New Roman" w:hAnsi="Times New Roman" w:cs="Times New Roman" w:eastAsiaTheme="minorEastAsia"/>
                <w:color w:val="auto"/>
                <w:sz w:val="24"/>
                <w:szCs w:val="24"/>
                <w:highlight w:val="none"/>
              </w:rPr>
              <w:t>kg/h</w:t>
            </w:r>
            <w:r>
              <w:rPr>
                <w:rFonts w:hint="eastAsia" w:ascii="Times New Roman" w:hAnsi="Times New Roman" w:cs="Times New Roman" w:eastAsiaTheme="minorEastAsia"/>
                <w:color w:val="auto"/>
                <w:sz w:val="24"/>
                <w:szCs w:val="24"/>
                <w:highlight w:val="none"/>
                <w:lang w:val="en-US" w:eastAsia="zh-CN"/>
              </w:rPr>
              <w:t>）；</w:t>
            </w:r>
          </w:p>
          <w:p w14:paraId="776FE021">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二期</w:t>
            </w:r>
            <w:r>
              <w:rPr>
                <w:rFonts w:hint="default" w:ascii="Times New Roman" w:hAnsi="Times New Roman" w:cs="Times New Roman" w:eastAsiaTheme="minorEastAsia"/>
                <w:color w:val="auto"/>
                <w:sz w:val="24"/>
                <w:szCs w:val="24"/>
                <w:highlight w:val="none"/>
                <w:lang w:val="en-US" w:eastAsia="zh-CN"/>
              </w:rPr>
              <w:t>年用量为</w:t>
            </w:r>
            <w:r>
              <w:rPr>
                <w:rFonts w:hint="eastAsia" w:ascii="Times New Roman" w:hAnsi="Times New Roman" w:cs="Times New Roman" w:eastAsiaTheme="minorEastAsia"/>
                <w:color w:val="auto"/>
                <w:sz w:val="24"/>
                <w:szCs w:val="24"/>
                <w:highlight w:val="none"/>
                <w:lang w:val="en-US" w:eastAsia="zh-CN"/>
              </w:rPr>
              <w:t>650</w:t>
            </w:r>
            <w:r>
              <w:rPr>
                <w:rFonts w:hint="default" w:ascii="Times New Roman" w:hAnsi="Times New Roman" w:cs="Times New Roman" w:eastAsiaTheme="minorEastAsia"/>
                <w:color w:val="auto"/>
                <w:sz w:val="24"/>
                <w:szCs w:val="24"/>
                <w:highlight w:val="none"/>
                <w:lang w:val="en-US" w:eastAsia="zh-CN"/>
              </w:rPr>
              <w:t>吨，淋膜工段的有机废气以350g/吨-原料进行计算，则</w:t>
            </w:r>
            <w:r>
              <w:rPr>
                <w:rFonts w:hint="eastAsia" w:ascii="Times New Roman" w:hAnsi="Times New Roman" w:cs="Times New Roman" w:eastAsiaTheme="minorEastAsia"/>
                <w:color w:val="auto"/>
                <w:sz w:val="24"/>
                <w:szCs w:val="24"/>
                <w:highlight w:val="none"/>
                <w:lang w:val="en-US" w:eastAsia="zh-CN"/>
              </w:rPr>
              <w:t>二期</w:t>
            </w:r>
            <w:r>
              <w:rPr>
                <w:rFonts w:hint="default" w:ascii="Times New Roman" w:hAnsi="Times New Roman" w:cs="Times New Roman" w:eastAsiaTheme="minorEastAsia"/>
                <w:color w:val="auto"/>
                <w:sz w:val="24"/>
                <w:szCs w:val="24"/>
                <w:highlight w:val="none"/>
                <w:lang w:val="en-US" w:eastAsia="zh-CN"/>
              </w:rPr>
              <w:t>淋膜过程中产生的非甲烷总烃为</w:t>
            </w:r>
            <w:r>
              <w:rPr>
                <w:rFonts w:hint="eastAsia" w:ascii="Times New Roman" w:hAnsi="Times New Roman" w:cs="Times New Roman" w:eastAsiaTheme="minorEastAsia"/>
                <w:color w:val="auto"/>
                <w:sz w:val="24"/>
                <w:szCs w:val="24"/>
                <w:highlight w:val="none"/>
                <w:lang w:val="en-US" w:eastAsia="zh-CN"/>
              </w:rPr>
              <w:t>0.2275t</w:t>
            </w:r>
            <w:r>
              <w:rPr>
                <w:rFonts w:hint="default" w:ascii="Times New Roman" w:hAnsi="Times New Roman" w:cs="Times New Roman" w:eastAsiaTheme="minorEastAsia"/>
                <w:color w:val="auto"/>
                <w:sz w:val="24"/>
                <w:szCs w:val="24"/>
                <w:highlight w:val="none"/>
                <w:lang w:val="en-US" w:eastAsia="zh-CN"/>
              </w:rPr>
              <w:t>/a</w:t>
            </w:r>
            <w:r>
              <w:rPr>
                <w:rFonts w:hint="eastAsia" w:ascii="Times New Roman" w:hAnsi="Times New Roman" w:cs="Times New Roman" w:eastAsiaTheme="minorEastAsia"/>
                <w:color w:val="auto"/>
                <w:sz w:val="24"/>
                <w:szCs w:val="24"/>
                <w:highlight w:val="none"/>
                <w:lang w:val="en-US" w:eastAsia="zh-CN"/>
              </w:rPr>
              <w:t>（0.032</w:t>
            </w:r>
            <w:r>
              <w:rPr>
                <w:rFonts w:hint="default" w:ascii="Times New Roman" w:hAnsi="Times New Roman" w:cs="Times New Roman" w:eastAsiaTheme="minorEastAsia"/>
                <w:color w:val="auto"/>
                <w:sz w:val="24"/>
                <w:szCs w:val="24"/>
                <w:highlight w:val="none"/>
              </w:rPr>
              <w:t>kg/h</w:t>
            </w:r>
            <w:r>
              <w:rPr>
                <w:rFonts w:hint="eastAsia" w:ascii="Times New Roman" w:hAnsi="Times New Roman" w:cs="Times New Roman" w:eastAsiaTheme="minorEastAsia"/>
                <w:color w:val="auto"/>
                <w:sz w:val="24"/>
                <w:szCs w:val="24"/>
                <w:highlight w:val="none"/>
                <w:lang w:val="en-US" w:eastAsia="zh-CN"/>
              </w:rPr>
              <w:t>）；</w:t>
            </w:r>
          </w:p>
          <w:p w14:paraId="2EC98151">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综上，两期项目建成后全</w:t>
            </w:r>
            <w:r>
              <w:rPr>
                <w:rFonts w:hint="default" w:ascii="Times New Roman" w:hAnsi="Times New Roman" w:cs="Times New Roman" w:eastAsiaTheme="minorEastAsia"/>
                <w:color w:val="auto"/>
                <w:sz w:val="24"/>
                <w:szCs w:val="24"/>
                <w:highlight w:val="none"/>
                <w:lang w:val="en-US" w:eastAsia="zh-CN"/>
              </w:rPr>
              <w:t>淋膜过程中产生的非甲烷总烃为</w:t>
            </w:r>
            <w:r>
              <w:rPr>
                <w:rFonts w:hint="eastAsia" w:ascii="Times New Roman" w:hAnsi="Times New Roman" w:cs="Times New Roman" w:eastAsiaTheme="minorEastAsia"/>
                <w:color w:val="auto"/>
                <w:sz w:val="24"/>
                <w:szCs w:val="24"/>
                <w:highlight w:val="none"/>
                <w:lang w:val="en-US" w:eastAsia="zh-CN"/>
              </w:rPr>
              <w:t>0.</w:t>
            </w:r>
            <w:r>
              <w:rPr>
                <w:rFonts w:hint="default" w:ascii="Times New Roman" w:hAnsi="Times New Roman" w:cs="Times New Roman" w:eastAsiaTheme="minorEastAsia"/>
                <w:color w:val="auto"/>
                <w:sz w:val="24"/>
                <w:szCs w:val="24"/>
                <w:highlight w:val="none"/>
                <w:lang w:val="en-US" w:eastAsia="zh-CN"/>
              </w:rPr>
              <w:t>350t/a</w:t>
            </w:r>
            <w:r>
              <w:rPr>
                <w:rFonts w:hint="default" w:ascii="Times New Roman" w:hAnsi="Times New Roman" w:cs="Times New Roman" w:eastAsiaTheme="minorEastAsia"/>
                <w:color w:val="auto"/>
                <w:sz w:val="24"/>
                <w:szCs w:val="24"/>
                <w:highlight w:val="none"/>
              </w:rPr>
              <w:t>（0.0</w:t>
            </w:r>
            <w:r>
              <w:rPr>
                <w:rFonts w:hint="default" w:ascii="Times New Roman" w:hAnsi="Times New Roman" w:cs="Times New Roman" w:eastAsiaTheme="minorEastAsia"/>
                <w:color w:val="auto"/>
                <w:sz w:val="24"/>
                <w:szCs w:val="24"/>
                <w:highlight w:val="none"/>
                <w:lang w:val="en-US" w:eastAsia="zh-CN"/>
              </w:rPr>
              <w:t>4</w:t>
            </w:r>
            <w:r>
              <w:rPr>
                <w:rFonts w:hint="eastAsia" w:ascii="Times New Roman" w:hAnsi="Times New Roman" w:cs="Times New Roman" w:eastAsiaTheme="minorEastAsia"/>
                <w:color w:val="auto"/>
                <w:sz w:val="24"/>
                <w:szCs w:val="24"/>
                <w:highlight w:val="none"/>
                <w:lang w:val="en-US" w:eastAsia="zh-CN"/>
              </w:rPr>
              <w:t>9</w:t>
            </w:r>
            <w:r>
              <w:rPr>
                <w:rFonts w:hint="default" w:ascii="Times New Roman" w:hAnsi="Times New Roman" w:cs="Times New Roman" w:eastAsiaTheme="minorEastAsia"/>
                <w:color w:val="auto"/>
                <w:sz w:val="24"/>
                <w:szCs w:val="24"/>
                <w:highlight w:val="none"/>
              </w:rPr>
              <w:t>kg/h）</w:t>
            </w:r>
            <w:r>
              <w:rPr>
                <w:rFonts w:hint="default" w:ascii="Times New Roman" w:hAnsi="Times New Roman" w:cs="Times New Roman" w:eastAsiaTheme="minorEastAsia"/>
                <w:color w:val="auto"/>
                <w:sz w:val="24"/>
                <w:szCs w:val="24"/>
                <w:highlight w:val="none"/>
                <w:lang w:eastAsia="zh-CN"/>
              </w:rPr>
              <w:t>。</w:t>
            </w:r>
          </w:p>
          <w:p w14:paraId="29FD198B">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②印刷有机废气（</w:t>
            </w:r>
            <w:r>
              <w:rPr>
                <w:rFonts w:hint="eastAsia" w:ascii="Times New Roman" w:hAnsi="Times New Roman" w:cs="Times New Roman" w:eastAsiaTheme="minorEastAsia"/>
                <w:b/>
                <w:bCs/>
                <w:color w:val="auto"/>
                <w:sz w:val="24"/>
                <w:szCs w:val="24"/>
                <w:highlight w:val="none"/>
                <w:lang w:val="en-US" w:eastAsia="zh-CN"/>
              </w:rPr>
              <w:t>一期：</w:t>
            </w:r>
            <w:r>
              <w:rPr>
                <w:rFonts w:hint="default" w:ascii="Times New Roman" w:hAnsi="Times New Roman" w:cs="Times New Roman" w:eastAsiaTheme="minorEastAsia"/>
                <w:b/>
                <w:bCs/>
                <w:color w:val="auto"/>
                <w:sz w:val="24"/>
                <w:szCs w:val="24"/>
                <w:highlight w:val="none"/>
                <w:lang w:val="en-US" w:eastAsia="zh-CN"/>
              </w:rPr>
              <w:t>G2</w:t>
            </w:r>
            <w:r>
              <w:rPr>
                <w:rFonts w:hint="eastAsia" w:ascii="Times New Roman" w:hAnsi="Times New Roman" w:cs="Times New Roman" w:eastAsiaTheme="minorEastAsia"/>
                <w:b/>
                <w:bCs/>
                <w:color w:val="auto"/>
                <w:sz w:val="24"/>
                <w:szCs w:val="24"/>
                <w:highlight w:val="none"/>
                <w:lang w:val="en-US" w:eastAsia="zh-CN"/>
              </w:rPr>
              <w:t>，二期：G4</w:t>
            </w:r>
            <w:r>
              <w:rPr>
                <w:rFonts w:hint="default" w:ascii="Times New Roman" w:hAnsi="Times New Roman" w:cs="Times New Roman" w:eastAsiaTheme="minorEastAsia"/>
                <w:b/>
                <w:bCs/>
                <w:color w:val="auto"/>
                <w:sz w:val="24"/>
                <w:szCs w:val="24"/>
                <w:highlight w:val="none"/>
                <w:lang w:val="en-US" w:eastAsia="zh-CN"/>
              </w:rPr>
              <w:t>）</w:t>
            </w:r>
          </w:p>
          <w:p w14:paraId="21C7D93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szCs w:val="24"/>
              </w:rPr>
              <w:t>本项目印刷工序</w:t>
            </w:r>
            <w:r>
              <w:rPr>
                <w:rFonts w:hint="default" w:ascii="Times New Roman" w:hAnsi="Times New Roman" w:cs="Times New Roman" w:eastAsiaTheme="minorEastAsia"/>
                <w:color w:val="auto"/>
                <w:sz w:val="24"/>
                <w:szCs w:val="24"/>
                <w:highlight w:val="none"/>
              </w:rPr>
              <w:t>采用环保水性油墨、主要由水性丙烯酸聚合乳液、丙烯酸树脂、颜料等组成，工艺为柔性版印刷；</w:t>
            </w:r>
            <w:r>
              <w:rPr>
                <w:rFonts w:hint="default" w:ascii="Times New Roman" w:hAnsi="Times New Roman" w:cs="Times New Roman" w:eastAsiaTheme="minorEastAsia"/>
                <w:bCs/>
                <w:color w:val="auto"/>
                <w:sz w:val="24"/>
              </w:rPr>
              <w:t>由于《排污许可证申请与核发技术规范 印刷工业》未明确印刷、润版、烘干、清洗等工序的排污系数，所以本报告对</w:t>
            </w:r>
            <w:r>
              <w:rPr>
                <w:rFonts w:hint="eastAsia" w:ascii="Times New Roman" w:hAnsi="Times New Roman" w:cs="Times New Roman" w:eastAsiaTheme="minorEastAsia"/>
                <w:bCs/>
                <w:color w:val="auto"/>
                <w:sz w:val="24"/>
                <w:lang w:val="en-US" w:eastAsia="zh-CN"/>
              </w:rPr>
              <w:t>此工段废气</w:t>
            </w:r>
            <w:r>
              <w:rPr>
                <w:rFonts w:hint="default" w:ascii="Times New Roman" w:hAnsi="Times New Roman" w:cs="Times New Roman" w:eastAsiaTheme="minorEastAsia"/>
                <w:bCs/>
                <w:color w:val="auto"/>
                <w:sz w:val="24"/>
              </w:rPr>
              <w:t>采用产排污</w:t>
            </w:r>
            <w:r>
              <w:rPr>
                <w:rFonts w:hint="default" w:ascii="Times New Roman" w:hAnsi="Times New Roman" w:cs="Times New Roman" w:eastAsiaTheme="minorEastAsia"/>
                <w:color w:val="auto"/>
                <w:sz w:val="24"/>
              </w:rPr>
              <w:t>系数核算，本次核算选用《印刷工业污染防治可行技术指南》（HJ1089-2020）中“表C.2”中</w:t>
            </w:r>
            <w:r>
              <w:rPr>
                <w:rFonts w:hint="eastAsia" w:ascii="Times New Roman" w:hAnsi="Times New Roman" w:cs="Times New Roman" w:eastAsiaTheme="minorEastAsia"/>
                <w:color w:val="auto"/>
                <w:sz w:val="24"/>
                <w:lang w:val="en-US" w:eastAsia="zh-CN"/>
              </w:rPr>
              <w:t>的</w:t>
            </w:r>
            <w:r>
              <w:rPr>
                <w:rFonts w:hint="default" w:ascii="Times New Roman" w:hAnsi="Times New Roman" w:cs="Times New Roman" w:eastAsiaTheme="minorEastAsia"/>
                <w:color w:val="auto"/>
                <w:sz w:val="24"/>
              </w:rPr>
              <w:t>相关系数，单位水性油墨VOCs产生系数为：0.3tVOCs/t油墨</w:t>
            </w:r>
            <w:r>
              <w:rPr>
                <w:rFonts w:hint="eastAsia" w:ascii="Times New Roman" w:hAnsi="Times New Roman" w:cs="Times New Roman" w:eastAsiaTheme="minorEastAsia"/>
                <w:color w:val="auto"/>
                <w:sz w:val="24"/>
                <w:lang w:eastAsia="zh-CN"/>
              </w:rPr>
              <w:t>。</w:t>
            </w:r>
          </w:p>
          <w:p w14:paraId="1FA0126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rPr>
              <w:t>项目</w:t>
            </w:r>
            <w:r>
              <w:rPr>
                <w:rFonts w:hint="eastAsia" w:ascii="Times New Roman" w:hAnsi="Times New Roman" w:cs="Times New Roman" w:eastAsiaTheme="minorEastAsia"/>
                <w:color w:val="auto"/>
                <w:sz w:val="24"/>
                <w:szCs w:val="24"/>
                <w:lang w:val="en-US" w:eastAsia="zh-CN"/>
              </w:rPr>
              <w:t>一期</w:t>
            </w:r>
            <w:r>
              <w:rPr>
                <w:rFonts w:hint="default" w:ascii="Times New Roman" w:hAnsi="Times New Roman" w:cs="Times New Roman" w:eastAsiaTheme="minorEastAsia"/>
                <w:color w:val="auto"/>
                <w:sz w:val="24"/>
                <w:szCs w:val="24"/>
              </w:rPr>
              <w:t>环保水性油墨使用量为</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t/a，</w:t>
            </w:r>
            <w:r>
              <w:rPr>
                <w:rFonts w:hint="eastAsia" w:ascii="Times New Roman" w:hAnsi="Times New Roman" w:cs="Times New Roman" w:eastAsiaTheme="minorEastAsia"/>
                <w:color w:val="auto"/>
                <w:sz w:val="24"/>
                <w:szCs w:val="24"/>
                <w:lang w:val="en-US" w:eastAsia="zh-CN"/>
              </w:rPr>
              <w:t>则</w:t>
            </w:r>
            <w:r>
              <w:rPr>
                <w:rFonts w:hint="default" w:ascii="Times New Roman" w:hAnsi="Times New Roman" w:cs="Times New Roman" w:eastAsiaTheme="minorEastAsia"/>
                <w:color w:val="auto"/>
                <w:sz w:val="24"/>
                <w:szCs w:val="24"/>
                <w:lang w:val="en-US" w:eastAsia="zh-CN"/>
              </w:rPr>
              <w:t>非甲烷总烃</w:t>
            </w:r>
            <w:r>
              <w:rPr>
                <w:rFonts w:hint="eastAsia" w:ascii="Times New Roman" w:hAnsi="Times New Roman" w:cs="Times New Roman" w:eastAsiaTheme="minorEastAsia"/>
                <w:color w:val="auto"/>
                <w:sz w:val="24"/>
                <w:szCs w:val="24"/>
                <w:lang w:val="en-US" w:eastAsia="zh-CN"/>
              </w:rPr>
              <w:t>产生量</w:t>
            </w:r>
            <w:r>
              <w:rPr>
                <w:rFonts w:hint="default" w:ascii="Times New Roman" w:hAnsi="Times New Roman" w:cs="Times New Roman" w:eastAsiaTheme="minorEastAsia"/>
                <w:color w:val="auto"/>
                <w:sz w:val="24"/>
                <w:szCs w:val="24"/>
              </w:rPr>
              <w:t>为</w:t>
            </w:r>
            <w:r>
              <w:rPr>
                <w:rFonts w:hint="eastAsia" w:ascii="Times New Roman" w:hAnsi="Times New Roman" w:cs="Times New Roman" w:eastAsiaTheme="minorEastAsia"/>
                <w:color w:val="auto"/>
                <w:sz w:val="24"/>
                <w:szCs w:val="24"/>
                <w:lang w:val="en-US" w:eastAsia="zh-CN"/>
              </w:rPr>
              <w:t>0.6</w:t>
            </w:r>
            <w:r>
              <w:rPr>
                <w:rFonts w:hint="default" w:ascii="Times New Roman" w:hAnsi="Times New Roman" w:cs="Times New Roman" w:eastAsiaTheme="minorEastAsia"/>
                <w:color w:val="auto"/>
                <w:sz w:val="24"/>
                <w:szCs w:val="24"/>
                <w:lang w:val="en-US" w:eastAsia="zh-CN"/>
              </w:rPr>
              <w:t>t</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z w:val="24"/>
                <w:szCs w:val="24"/>
                <w:highlight w:val="none"/>
              </w:rPr>
              <w:t>（0.</w:t>
            </w:r>
            <w:r>
              <w:rPr>
                <w:rFonts w:hint="eastAsia" w:ascii="Times New Roman" w:hAnsi="Times New Roman" w:cs="Times New Roman" w:eastAsiaTheme="minorEastAsia"/>
                <w:color w:val="auto"/>
                <w:sz w:val="24"/>
                <w:szCs w:val="24"/>
                <w:highlight w:val="none"/>
                <w:lang w:val="en-US" w:eastAsia="zh-CN"/>
              </w:rPr>
              <w:t>083</w:t>
            </w:r>
            <w:r>
              <w:rPr>
                <w:rFonts w:hint="default" w:ascii="Times New Roman" w:hAnsi="Times New Roman" w:cs="Times New Roman" w:eastAsiaTheme="minorEastAsia"/>
                <w:color w:val="auto"/>
                <w:sz w:val="24"/>
                <w:szCs w:val="24"/>
                <w:highlight w:val="none"/>
              </w:rPr>
              <w:t>kg/h）</w:t>
            </w:r>
            <w:r>
              <w:rPr>
                <w:rFonts w:hint="eastAsia" w:ascii="Times New Roman" w:hAnsi="Times New Roman" w:cs="Times New Roman" w:eastAsiaTheme="minorEastAsia"/>
                <w:color w:val="auto"/>
                <w:sz w:val="24"/>
                <w:szCs w:val="24"/>
                <w:highlight w:val="none"/>
                <w:lang w:eastAsia="zh-CN"/>
              </w:rPr>
              <w:t>；</w:t>
            </w:r>
          </w:p>
          <w:p w14:paraId="2EF45D79">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rPr>
              <w:t>项目</w:t>
            </w:r>
            <w:r>
              <w:rPr>
                <w:rFonts w:hint="eastAsia" w:ascii="Times New Roman" w:hAnsi="Times New Roman" w:cs="Times New Roman" w:eastAsiaTheme="minorEastAsia"/>
                <w:color w:val="auto"/>
                <w:sz w:val="24"/>
                <w:szCs w:val="24"/>
                <w:lang w:val="en-US" w:eastAsia="zh-CN"/>
              </w:rPr>
              <w:t>二期</w:t>
            </w:r>
            <w:r>
              <w:rPr>
                <w:rFonts w:hint="default" w:ascii="Times New Roman" w:hAnsi="Times New Roman" w:cs="Times New Roman" w:eastAsiaTheme="minorEastAsia"/>
                <w:color w:val="auto"/>
                <w:sz w:val="24"/>
                <w:szCs w:val="24"/>
              </w:rPr>
              <w:t>环保水性油墨使用量为</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t/a，</w:t>
            </w:r>
            <w:r>
              <w:rPr>
                <w:rFonts w:hint="eastAsia" w:ascii="Times New Roman" w:hAnsi="Times New Roman" w:cs="Times New Roman" w:eastAsiaTheme="minorEastAsia"/>
                <w:color w:val="auto"/>
                <w:sz w:val="24"/>
                <w:szCs w:val="24"/>
                <w:lang w:val="en-US" w:eastAsia="zh-CN"/>
              </w:rPr>
              <w:t>则</w:t>
            </w:r>
            <w:r>
              <w:rPr>
                <w:rFonts w:hint="default" w:ascii="Times New Roman" w:hAnsi="Times New Roman" w:cs="Times New Roman" w:eastAsiaTheme="minorEastAsia"/>
                <w:color w:val="auto"/>
                <w:sz w:val="24"/>
                <w:szCs w:val="24"/>
                <w:lang w:val="en-US" w:eastAsia="zh-CN"/>
              </w:rPr>
              <w:t>非甲烷总烃</w:t>
            </w:r>
            <w:r>
              <w:rPr>
                <w:rFonts w:hint="eastAsia" w:ascii="Times New Roman" w:hAnsi="Times New Roman" w:cs="Times New Roman" w:eastAsiaTheme="minorEastAsia"/>
                <w:color w:val="auto"/>
                <w:sz w:val="24"/>
                <w:szCs w:val="24"/>
                <w:lang w:val="en-US" w:eastAsia="zh-CN"/>
              </w:rPr>
              <w:t>产生量</w:t>
            </w:r>
            <w:r>
              <w:rPr>
                <w:rFonts w:hint="default" w:ascii="Times New Roman" w:hAnsi="Times New Roman" w:cs="Times New Roman" w:eastAsiaTheme="minorEastAsia"/>
                <w:color w:val="auto"/>
                <w:sz w:val="24"/>
                <w:szCs w:val="24"/>
              </w:rPr>
              <w:t>为</w:t>
            </w:r>
            <w:r>
              <w:rPr>
                <w:rFonts w:hint="eastAsia" w:ascii="Times New Roman" w:hAnsi="Times New Roman" w:cs="Times New Roman" w:eastAsiaTheme="minorEastAsia"/>
                <w:color w:val="auto"/>
                <w:sz w:val="24"/>
                <w:szCs w:val="24"/>
                <w:lang w:val="en-US" w:eastAsia="zh-CN"/>
              </w:rPr>
              <w:t>1.2</w:t>
            </w:r>
            <w:r>
              <w:rPr>
                <w:rFonts w:hint="default" w:ascii="Times New Roman" w:hAnsi="Times New Roman" w:cs="Times New Roman" w:eastAsiaTheme="minorEastAsia"/>
                <w:color w:val="auto"/>
                <w:sz w:val="24"/>
                <w:szCs w:val="24"/>
                <w:lang w:val="en-US" w:eastAsia="zh-CN"/>
              </w:rPr>
              <w:t>t</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z w:val="24"/>
                <w:szCs w:val="24"/>
                <w:highlight w:val="none"/>
              </w:rPr>
              <w:t>（0.</w:t>
            </w:r>
            <w:r>
              <w:rPr>
                <w:rFonts w:hint="eastAsia" w:ascii="Times New Roman" w:hAnsi="Times New Roman" w:cs="Times New Roman" w:eastAsiaTheme="minorEastAsia"/>
                <w:color w:val="auto"/>
                <w:sz w:val="24"/>
                <w:szCs w:val="24"/>
                <w:highlight w:val="none"/>
                <w:lang w:val="en-US" w:eastAsia="zh-CN"/>
              </w:rPr>
              <w:t>167</w:t>
            </w:r>
            <w:r>
              <w:rPr>
                <w:rFonts w:hint="default" w:ascii="Times New Roman" w:hAnsi="Times New Roman" w:cs="Times New Roman" w:eastAsiaTheme="minorEastAsia"/>
                <w:color w:val="auto"/>
                <w:sz w:val="24"/>
                <w:szCs w:val="24"/>
                <w:highlight w:val="none"/>
              </w:rPr>
              <w:t>kg/h）</w:t>
            </w:r>
            <w:r>
              <w:rPr>
                <w:rFonts w:hint="eastAsia" w:ascii="Times New Roman" w:hAnsi="Times New Roman" w:cs="Times New Roman" w:eastAsiaTheme="minorEastAsia"/>
                <w:color w:val="auto"/>
                <w:sz w:val="24"/>
                <w:szCs w:val="24"/>
                <w:highlight w:val="none"/>
                <w:lang w:eastAsia="zh-CN"/>
              </w:rPr>
              <w:t>；</w:t>
            </w:r>
          </w:p>
          <w:p w14:paraId="611DDBD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z w:val="24"/>
                <w:szCs w:val="24"/>
                <w:highlight w:val="yellow"/>
                <w:lang w:eastAsia="zh-CN"/>
              </w:rPr>
            </w:pPr>
            <w:r>
              <w:rPr>
                <w:rFonts w:hint="eastAsia" w:ascii="Times New Roman" w:hAnsi="Times New Roman" w:cs="Times New Roman" w:eastAsiaTheme="minorEastAsia"/>
                <w:color w:val="auto"/>
                <w:sz w:val="24"/>
                <w:szCs w:val="24"/>
                <w:highlight w:val="none"/>
                <w:lang w:val="en-US" w:eastAsia="zh-CN"/>
              </w:rPr>
              <w:t>综上，两期项目建成后</w:t>
            </w:r>
            <w:r>
              <w:rPr>
                <w:rFonts w:hint="default" w:ascii="Times New Roman" w:hAnsi="Times New Roman" w:cs="Times New Roman" w:eastAsiaTheme="minorEastAsia"/>
                <w:color w:val="auto"/>
                <w:sz w:val="24"/>
                <w:szCs w:val="24"/>
                <w:lang w:val="en-US" w:eastAsia="zh-CN"/>
              </w:rPr>
              <w:t>非甲烷总烃</w:t>
            </w:r>
            <w:r>
              <w:rPr>
                <w:rFonts w:hint="eastAsia" w:ascii="Times New Roman" w:hAnsi="Times New Roman" w:cs="Times New Roman" w:eastAsiaTheme="minorEastAsia"/>
                <w:color w:val="auto"/>
                <w:sz w:val="24"/>
                <w:szCs w:val="24"/>
                <w:lang w:val="en-US" w:eastAsia="zh-CN"/>
              </w:rPr>
              <w:t>产生量</w:t>
            </w:r>
            <w:r>
              <w:rPr>
                <w:rFonts w:hint="default" w:ascii="Times New Roman" w:hAnsi="Times New Roman" w:cs="Times New Roman" w:eastAsiaTheme="minorEastAsia"/>
                <w:color w:val="auto"/>
                <w:sz w:val="24"/>
                <w:szCs w:val="24"/>
              </w:rPr>
              <w:t>为</w:t>
            </w:r>
            <w:r>
              <w:rPr>
                <w:rFonts w:hint="default" w:ascii="Times New Roman" w:hAnsi="Times New Roman" w:cs="Times New Roman" w:eastAsiaTheme="minorEastAsia"/>
                <w:color w:val="auto"/>
                <w:sz w:val="24"/>
                <w:szCs w:val="24"/>
                <w:lang w:val="en-US" w:eastAsia="zh-CN"/>
              </w:rPr>
              <w:t>1.8t</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z w:val="24"/>
                <w:szCs w:val="24"/>
                <w:highlight w:val="none"/>
              </w:rPr>
              <w:t>（0.2</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kg/h）</w:t>
            </w:r>
            <w:r>
              <w:rPr>
                <w:rFonts w:hint="default" w:ascii="Times New Roman" w:hAnsi="Times New Roman" w:cs="Times New Roman" w:eastAsiaTheme="minorEastAsia"/>
                <w:color w:val="auto"/>
                <w:sz w:val="24"/>
                <w:szCs w:val="24"/>
                <w:highlight w:val="none"/>
                <w:lang w:eastAsia="zh-CN"/>
              </w:rPr>
              <w:t>。</w:t>
            </w:r>
          </w:p>
          <w:p w14:paraId="63816CAF">
            <w:p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eastAsia="zh-CN"/>
              </w:rPr>
              <w:t>③</w:t>
            </w:r>
            <w:r>
              <w:rPr>
                <w:rFonts w:hint="default" w:ascii="Times New Roman" w:hAnsi="Times New Roman" w:cs="Times New Roman" w:eastAsiaTheme="minorEastAsia"/>
                <w:b/>
                <w:bCs/>
                <w:color w:val="auto"/>
                <w:sz w:val="24"/>
                <w:szCs w:val="24"/>
                <w:highlight w:val="none"/>
                <w:lang w:val="en-US" w:eastAsia="zh-CN"/>
              </w:rPr>
              <w:t>废气量</w:t>
            </w:r>
          </w:p>
          <w:p w14:paraId="72356A57">
            <w:pPr>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eastAsiaTheme="minorEastAsia"/>
                <w:b/>
                <w:bCs/>
                <w:color w:val="auto"/>
                <w:sz w:val="24"/>
                <w:szCs w:val="24"/>
                <w:highlight w:val="none"/>
                <w:lang w:val="en-US" w:eastAsia="zh-CN"/>
              </w:rPr>
              <w:t>A、</w:t>
            </w:r>
            <w:r>
              <w:rPr>
                <w:rFonts w:hint="default" w:ascii="Times New Roman" w:hAnsi="Times New Roman" w:cs="Times New Roman" w:eastAsiaTheme="minorEastAsia"/>
                <w:b/>
                <w:bCs/>
                <w:color w:val="auto"/>
                <w:sz w:val="24"/>
                <w:szCs w:val="24"/>
                <w:highlight w:val="none"/>
                <w:lang w:val="en-US" w:eastAsia="zh-CN"/>
              </w:rPr>
              <w:t>风机风量</w:t>
            </w:r>
          </w:p>
          <w:p w14:paraId="00E6F6AB">
            <w:pPr>
              <w:pStyle w:val="59"/>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项目一期及二期项目共</w:t>
            </w:r>
            <w:r>
              <w:rPr>
                <w:rFonts w:hint="default" w:ascii="Times New Roman" w:hAnsi="Times New Roman" w:cs="Times New Roman" w:eastAsiaTheme="minorEastAsia"/>
                <w:color w:val="auto"/>
                <w:sz w:val="24"/>
                <w:szCs w:val="24"/>
                <w:highlight w:val="none"/>
                <w:lang w:val="en-US" w:eastAsia="zh-CN"/>
              </w:rPr>
              <w:t>设置1套“</w:t>
            </w:r>
            <w:r>
              <w:rPr>
                <w:rFonts w:hint="eastAsia" w:ascii="Times New Roman" w:hAnsi="Times New Roman" w:cs="Times New Roman" w:eastAsiaTheme="minorEastAsia"/>
                <w:color w:val="auto"/>
                <w:sz w:val="24"/>
                <w:szCs w:val="24"/>
                <w:highlight w:val="none"/>
                <w:lang w:val="en-US" w:eastAsia="zh-CN"/>
              </w:rPr>
              <w:t>一级活性炭吸附装置</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项目</w:t>
            </w:r>
            <w:r>
              <w:rPr>
                <w:rFonts w:hint="default" w:ascii="Times New Roman" w:hAnsi="Times New Roman" w:cs="Times New Roman" w:eastAsiaTheme="minorEastAsia"/>
                <w:color w:val="auto"/>
                <w:sz w:val="24"/>
                <w:szCs w:val="24"/>
                <w:highlight w:val="none"/>
                <w:lang w:val="en-US" w:eastAsia="zh-CN"/>
              </w:rPr>
              <w:t>拟在车间淋膜工段、印刷工段安装设置集气罩</w:t>
            </w:r>
            <w:r>
              <w:rPr>
                <w:rFonts w:hint="eastAsia" w:ascii="Times New Roman" w:hAnsi="Times New Roman" w:cs="Times New Roman" w:eastAsiaTheme="minorEastAsia"/>
                <w:color w:val="auto"/>
                <w:sz w:val="24"/>
                <w:szCs w:val="24"/>
                <w:highlight w:val="none"/>
                <w:lang w:val="en-US" w:eastAsia="zh-CN"/>
              </w:rPr>
              <w:t>，其中一期2</w:t>
            </w:r>
            <w:r>
              <w:rPr>
                <w:rFonts w:hint="default" w:ascii="Times New Roman" w:hAnsi="Times New Roman" w:cs="Times New Roman" w:eastAsiaTheme="minorEastAsia"/>
                <w:color w:val="auto"/>
                <w:sz w:val="24"/>
                <w:szCs w:val="24"/>
                <w:highlight w:val="none"/>
                <w:lang w:val="en-US" w:eastAsia="zh-CN"/>
              </w:rPr>
              <w:t>个</w:t>
            </w:r>
            <w:r>
              <w:rPr>
                <w:rFonts w:hint="eastAsia" w:ascii="Times New Roman" w:hAnsi="Times New Roman" w:cs="Times New Roman" w:eastAsiaTheme="minorEastAsia"/>
                <w:color w:val="auto"/>
                <w:sz w:val="24"/>
                <w:szCs w:val="24"/>
                <w:highlight w:val="none"/>
                <w:lang w:val="en-US" w:eastAsia="zh-CN"/>
              </w:rPr>
              <w:t>（1#、2#）</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二期3</w:t>
            </w:r>
            <w:r>
              <w:rPr>
                <w:rFonts w:hint="default" w:ascii="Times New Roman" w:hAnsi="Times New Roman" w:cs="Times New Roman" w:eastAsiaTheme="minorEastAsia"/>
                <w:color w:val="auto"/>
                <w:sz w:val="24"/>
                <w:szCs w:val="24"/>
                <w:highlight w:val="none"/>
                <w:lang w:val="en-US" w:eastAsia="zh-CN"/>
              </w:rPr>
              <w:t>个</w:t>
            </w:r>
            <w:r>
              <w:rPr>
                <w:rFonts w:hint="eastAsia" w:ascii="Times New Roman" w:hAnsi="Times New Roman" w:cs="Times New Roman" w:eastAsiaTheme="minorEastAsia"/>
                <w:color w:val="auto"/>
                <w:sz w:val="24"/>
                <w:szCs w:val="24"/>
                <w:highlight w:val="none"/>
                <w:lang w:val="en-US" w:eastAsia="zh-CN"/>
              </w:rPr>
              <w:t>（3#~5#），其中印刷工段加装软帘。淋膜工段废气经集气罩收集后进入冷凝设备，后与经</w:t>
            </w:r>
            <w:r>
              <w:rPr>
                <w:rFonts w:hint="default" w:ascii="Times New Roman" w:hAnsi="Times New Roman" w:cs="Times New Roman" w:eastAsiaTheme="minorEastAsia"/>
                <w:color w:val="auto"/>
                <w:sz w:val="24"/>
                <w:szCs w:val="24"/>
                <w:highlight w:val="none"/>
                <w:lang w:val="en-US" w:eastAsia="zh-CN"/>
              </w:rPr>
              <w:t>集气罩收集</w:t>
            </w:r>
            <w:r>
              <w:rPr>
                <w:rFonts w:hint="eastAsia" w:ascii="Times New Roman" w:hAnsi="Times New Roman" w:cs="Times New Roman" w:eastAsiaTheme="minorEastAsia"/>
                <w:color w:val="auto"/>
                <w:sz w:val="24"/>
                <w:szCs w:val="24"/>
                <w:highlight w:val="none"/>
                <w:lang w:val="en-US" w:eastAsia="zh-CN"/>
              </w:rPr>
              <w:t>的印刷工段</w:t>
            </w:r>
            <w:r>
              <w:rPr>
                <w:rFonts w:hint="default" w:ascii="Times New Roman" w:hAnsi="Times New Roman" w:cs="Times New Roman" w:eastAsiaTheme="minorEastAsia"/>
                <w:color w:val="auto"/>
                <w:sz w:val="24"/>
                <w:szCs w:val="24"/>
                <w:highlight w:val="none"/>
                <w:lang w:val="en-US" w:eastAsia="zh-CN"/>
              </w:rPr>
              <w:t>有机废气通过引风机引入</w:t>
            </w:r>
            <w:r>
              <w:rPr>
                <w:rFonts w:hint="eastAsia" w:ascii="Times New Roman" w:hAnsi="Times New Roman" w:cs="Times New Roman" w:eastAsiaTheme="minorEastAsia"/>
                <w:color w:val="auto"/>
                <w:sz w:val="24"/>
                <w:szCs w:val="24"/>
                <w:highlight w:val="none"/>
                <w:lang w:val="en-US" w:eastAsia="zh-CN"/>
              </w:rPr>
              <w:t>一级活性炭吸附装置</w:t>
            </w:r>
            <w:r>
              <w:rPr>
                <w:rFonts w:hint="default" w:ascii="Times New Roman" w:hAnsi="Times New Roman" w:cs="Times New Roman" w:eastAsiaTheme="minorEastAsia"/>
                <w:color w:val="auto"/>
                <w:sz w:val="24"/>
                <w:szCs w:val="24"/>
                <w:highlight w:val="none"/>
                <w:lang w:val="en-US" w:eastAsia="zh-CN"/>
              </w:rPr>
              <w:t>处理后，通过设置的1根距地面不低于27m高的排气筒排放。</w:t>
            </w:r>
          </w:p>
          <w:p w14:paraId="06B7E50D">
            <w:pPr>
              <w:pStyle w:val="59"/>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b w:val="0"/>
                <w:bCs w:val="0"/>
                <w:color w:val="auto"/>
                <w:sz w:val="24"/>
                <w:szCs w:val="24"/>
                <w:highlight w:val="none"/>
                <w:lang w:val="en-US" w:eastAsia="zh-CN"/>
              </w:rPr>
            </w:pPr>
            <w:r>
              <w:rPr>
                <w:rFonts w:hint="default" w:ascii="Times New Roman" w:hAnsi="Times New Roman" w:cs="Times New Roman" w:eastAsiaTheme="minorEastAsia"/>
                <w:b w:val="0"/>
                <w:bCs w:val="0"/>
                <w:color w:val="auto"/>
                <w:sz w:val="24"/>
                <w:szCs w:val="24"/>
                <w:highlight w:val="none"/>
                <w:lang w:val="en-US" w:eastAsia="zh-CN"/>
              </w:rPr>
              <w:t>集气罩引风量根据《环境工程设计手册》中的公式进行计算，公式如下：</w:t>
            </w:r>
          </w:p>
          <w:p w14:paraId="3AC383A5">
            <w:pPr>
              <w:pStyle w:val="59"/>
              <w:topLinePunct w:val="0"/>
              <w:bidi w:val="0"/>
              <w:adjustRightInd w:val="0"/>
              <w:snapToGrid w:val="0"/>
              <w:spacing w:after="0" w:afterLines="0" w:line="360" w:lineRule="auto"/>
              <w:ind w:left="0" w:leftChars="0" w:right="0" w:firstLine="480"/>
              <w:jc w:val="center"/>
              <w:rPr>
                <w:rFonts w:hint="default" w:ascii="Times New Roman" w:hAnsi="Times New Roman" w:cs="Times New Roman" w:eastAsiaTheme="minorEastAsia"/>
                <w:b w:val="0"/>
                <w:bCs w:val="0"/>
                <w:color w:val="auto"/>
                <w:sz w:val="28"/>
                <w:szCs w:val="28"/>
                <w:highlight w:val="none"/>
                <w:lang w:val="en-US" w:eastAsia="zh-CN"/>
              </w:rPr>
            </w:pPr>
            <w:r>
              <w:rPr>
                <w:rFonts w:hint="default" w:ascii="Times New Roman" w:hAnsi="Times New Roman" w:cs="Times New Roman" w:eastAsiaTheme="minorEastAsia"/>
                <w:b w:val="0"/>
                <w:bCs w:val="0"/>
                <w:color w:val="auto"/>
                <w:sz w:val="24"/>
                <w:szCs w:val="24"/>
                <w:highlight w:val="none"/>
                <w:lang w:val="en-US" w:eastAsia="zh-CN"/>
              </w:rPr>
              <w:t>L</w:t>
            </w:r>
            <w:r>
              <w:rPr>
                <w:rFonts w:hint="default" w:ascii="Times New Roman" w:hAnsi="Times New Roman" w:cs="Times New Roman" w:eastAsiaTheme="minorEastAsia"/>
                <w:b w:val="0"/>
                <w:bCs w:val="0"/>
                <w:color w:val="auto"/>
                <w:sz w:val="28"/>
                <w:szCs w:val="28"/>
                <w:highlight w:val="none"/>
                <w:lang w:val="en-US" w:eastAsia="zh-CN"/>
              </w:rPr>
              <w:t>=3600×(5X</w:t>
            </w:r>
            <w:r>
              <w:rPr>
                <w:rFonts w:hint="default" w:ascii="Times New Roman" w:hAnsi="Times New Roman" w:cs="Times New Roman" w:eastAsiaTheme="minorEastAsia"/>
                <w:b w:val="0"/>
                <w:bCs w:val="0"/>
                <w:color w:val="auto"/>
                <w:sz w:val="28"/>
                <w:szCs w:val="28"/>
                <w:highlight w:val="none"/>
                <w:vertAlign w:val="superscript"/>
                <w:lang w:val="en-US" w:eastAsia="zh-CN"/>
              </w:rPr>
              <w:t>2</w:t>
            </w:r>
            <w:r>
              <w:rPr>
                <w:rFonts w:hint="default" w:ascii="Times New Roman" w:hAnsi="Times New Roman" w:cs="Times New Roman" w:eastAsiaTheme="minorEastAsia"/>
                <w:b w:val="0"/>
                <w:bCs w:val="0"/>
                <w:color w:val="auto"/>
                <w:sz w:val="28"/>
                <w:szCs w:val="28"/>
                <w:highlight w:val="none"/>
                <w:lang w:val="en-US" w:eastAsia="zh-CN"/>
              </w:rPr>
              <w:t>+F)×Vx​</w:t>
            </w:r>
          </w:p>
          <w:p w14:paraId="7123741B">
            <w:pPr>
              <w:pStyle w:val="59"/>
              <w:topLinePunct w:val="0"/>
              <w:bidi w:val="0"/>
              <w:adjustRightInd w:val="0"/>
              <w:snapToGrid w:val="0"/>
              <w:spacing w:after="0" w:afterLines="0" w:line="360" w:lineRule="auto"/>
              <w:ind w:left="0" w:leftChars="0" w:right="0" w:firstLine="480"/>
              <w:jc w:val="both"/>
              <w:rPr>
                <w:rFonts w:hint="default" w:ascii="Times New Roman" w:hAnsi="Times New Roman" w:cs="Times New Roman" w:eastAsiaTheme="minorEastAsia"/>
                <w:b w:val="0"/>
                <w:bCs w:val="0"/>
                <w:color w:val="auto"/>
                <w:sz w:val="24"/>
                <w:szCs w:val="24"/>
                <w:highlight w:val="none"/>
                <w:lang w:val="en-US" w:eastAsia="zh-CN"/>
              </w:rPr>
            </w:pPr>
            <w:r>
              <w:rPr>
                <w:rFonts w:hint="default" w:ascii="Times New Roman" w:hAnsi="Times New Roman" w:cs="Times New Roman" w:eastAsiaTheme="minorEastAsia"/>
                <w:b w:val="0"/>
                <w:bCs w:val="0"/>
                <w:color w:val="auto"/>
                <w:sz w:val="24"/>
                <w:szCs w:val="24"/>
                <w:highlight w:val="none"/>
                <w:lang w:val="en-US" w:eastAsia="zh-CN"/>
              </w:rPr>
              <w:t>其中：</w:t>
            </w:r>
          </w:p>
          <w:p w14:paraId="5EE8AB22">
            <w:pPr>
              <w:pStyle w:val="59"/>
              <w:topLinePunct w:val="0"/>
              <w:bidi w:val="0"/>
              <w:adjustRightInd w:val="0"/>
              <w:snapToGrid w:val="0"/>
              <w:spacing w:after="0" w:afterLines="0" w:line="360" w:lineRule="auto"/>
              <w:ind w:left="0" w:leftChars="0" w:right="0" w:firstLine="480"/>
              <w:jc w:val="both"/>
              <w:rPr>
                <w:rFonts w:hint="default" w:ascii="Times New Roman" w:hAnsi="Times New Roman" w:cs="Times New Roman" w:eastAsiaTheme="minorEastAsia"/>
                <w:b w:val="0"/>
                <w:bCs w:val="0"/>
                <w:color w:val="auto"/>
                <w:sz w:val="24"/>
                <w:szCs w:val="24"/>
                <w:highlight w:val="none"/>
                <w:lang w:val="en-US" w:eastAsia="zh-CN"/>
              </w:rPr>
            </w:pPr>
            <w:r>
              <w:rPr>
                <w:rFonts w:hint="default" w:ascii="Times New Roman" w:hAnsi="Times New Roman" w:cs="Times New Roman" w:eastAsiaTheme="minorEastAsia"/>
                <w:b w:val="0"/>
                <w:bCs w:val="0"/>
                <w:color w:val="auto"/>
                <w:sz w:val="24"/>
                <w:szCs w:val="24"/>
                <w:highlight w:val="none"/>
                <w:lang w:val="en-US" w:eastAsia="zh-CN"/>
              </w:rPr>
              <w:t>L—风量，m</w:t>
            </w:r>
            <w:r>
              <w:rPr>
                <w:rFonts w:hint="default" w:ascii="Times New Roman" w:hAnsi="Times New Roman" w:cs="Times New Roman" w:eastAsiaTheme="minorEastAsia"/>
                <w:b w:val="0"/>
                <w:bCs w:val="0"/>
                <w:color w:val="auto"/>
                <w:sz w:val="24"/>
                <w:szCs w:val="24"/>
                <w:highlight w:val="none"/>
                <w:vertAlign w:val="superscript"/>
                <w:lang w:val="en-US" w:eastAsia="zh-CN"/>
              </w:rPr>
              <w:t>3</w:t>
            </w:r>
            <w:r>
              <w:rPr>
                <w:rFonts w:hint="default" w:ascii="Times New Roman" w:hAnsi="Times New Roman" w:cs="Times New Roman" w:eastAsiaTheme="minorEastAsia"/>
                <w:b w:val="0"/>
                <w:bCs w:val="0"/>
                <w:color w:val="auto"/>
                <w:sz w:val="24"/>
                <w:szCs w:val="24"/>
                <w:highlight w:val="none"/>
                <w:lang w:val="en-US" w:eastAsia="zh-CN"/>
              </w:rPr>
              <w:t>/h；</w:t>
            </w:r>
          </w:p>
          <w:p w14:paraId="7F003712">
            <w:pPr>
              <w:pStyle w:val="59"/>
              <w:topLinePunct w:val="0"/>
              <w:bidi w:val="0"/>
              <w:adjustRightInd w:val="0"/>
              <w:snapToGrid w:val="0"/>
              <w:spacing w:after="0" w:afterLines="0" w:line="360" w:lineRule="auto"/>
              <w:ind w:left="0" w:leftChars="0" w:right="0" w:firstLine="480"/>
              <w:jc w:val="both"/>
              <w:rPr>
                <w:rFonts w:hint="default" w:ascii="Times New Roman" w:hAnsi="Times New Roman" w:cs="Times New Roman" w:eastAsiaTheme="minorEastAsia"/>
                <w:b w:val="0"/>
                <w:bCs w:val="0"/>
                <w:snapToGrid w:val="0"/>
                <w:color w:val="auto"/>
                <w:kern w:val="0"/>
                <w:sz w:val="24"/>
                <w:szCs w:val="24"/>
                <w:highlight w:val="none"/>
                <w:lang w:val="en-US" w:eastAsia="zh-CN"/>
              </w:rPr>
            </w:pPr>
            <w:r>
              <w:rPr>
                <w:rFonts w:hint="default" w:ascii="Times New Roman" w:hAnsi="Times New Roman" w:cs="Times New Roman" w:eastAsiaTheme="minorEastAsia"/>
                <w:b w:val="0"/>
                <w:bCs w:val="0"/>
                <w:snapToGrid w:val="0"/>
                <w:color w:val="auto"/>
                <w:kern w:val="0"/>
                <w:sz w:val="24"/>
                <w:szCs w:val="24"/>
                <w:highlight w:val="none"/>
                <w:lang w:val="en-US" w:eastAsia="zh-CN"/>
              </w:rPr>
              <w:t>X—集气罩至污染源的距离，0.4m；</w:t>
            </w:r>
          </w:p>
          <w:p w14:paraId="1A825903">
            <w:pPr>
              <w:pStyle w:val="59"/>
              <w:topLinePunct w:val="0"/>
              <w:bidi w:val="0"/>
              <w:adjustRightInd w:val="0"/>
              <w:snapToGrid w:val="0"/>
              <w:spacing w:after="0" w:afterLines="0" w:line="360" w:lineRule="auto"/>
              <w:ind w:left="0" w:leftChars="0" w:right="0" w:firstLine="480"/>
              <w:jc w:val="both"/>
              <w:rPr>
                <w:rFonts w:hint="default" w:ascii="Times New Roman" w:hAnsi="Times New Roman" w:cs="Times New Roman" w:eastAsiaTheme="minorEastAsia"/>
                <w:b w:val="0"/>
                <w:bCs w:val="0"/>
                <w:snapToGrid w:val="0"/>
                <w:color w:val="auto"/>
                <w:kern w:val="0"/>
                <w:sz w:val="24"/>
                <w:szCs w:val="24"/>
                <w:highlight w:val="none"/>
                <w:vertAlign w:val="superscript"/>
                <w:lang w:val="en-US" w:eastAsia="zh-CN"/>
              </w:rPr>
            </w:pPr>
            <w:r>
              <w:rPr>
                <w:rFonts w:hint="default" w:ascii="Times New Roman" w:hAnsi="Times New Roman" w:cs="Times New Roman" w:eastAsiaTheme="minorEastAsia"/>
                <w:b w:val="0"/>
                <w:bCs w:val="0"/>
                <w:snapToGrid w:val="0"/>
                <w:color w:val="auto"/>
                <w:kern w:val="0"/>
                <w:sz w:val="24"/>
                <w:szCs w:val="24"/>
                <w:highlight w:val="none"/>
                <w:lang w:val="en-US" w:eastAsia="zh-CN"/>
              </w:rPr>
              <w:t>F—集气罩口面积，矩形顶吸罩F=A×B</w:t>
            </w:r>
            <w:r>
              <w:rPr>
                <w:rFonts w:hint="eastAsia" w:ascii="Times New Roman" w:hAnsi="Times New Roman" w:cs="Times New Roman" w:eastAsiaTheme="minorEastAsia"/>
                <w:b w:val="0"/>
                <w:bCs w:val="0"/>
                <w:snapToGrid w:val="0"/>
                <w:color w:val="auto"/>
                <w:kern w:val="0"/>
                <w:sz w:val="24"/>
                <w:szCs w:val="24"/>
                <w:highlight w:val="none"/>
                <w:lang w:val="en-US" w:eastAsia="zh-CN"/>
              </w:rPr>
              <w:t>，</w:t>
            </w:r>
            <w:r>
              <w:rPr>
                <w:rFonts w:hint="default" w:ascii="Times New Roman" w:hAnsi="Times New Roman" w:cs="Times New Roman" w:eastAsiaTheme="minorEastAsia"/>
                <w:b w:val="0"/>
                <w:bCs w:val="0"/>
                <w:snapToGrid w:val="0"/>
                <w:color w:val="auto"/>
                <w:kern w:val="0"/>
                <w:sz w:val="24"/>
                <w:szCs w:val="24"/>
                <w:highlight w:val="none"/>
                <w:lang w:val="en-US" w:eastAsia="zh-CN"/>
              </w:rPr>
              <w:t>A、B--矩形顶吸罩两边，m；</w:t>
            </w:r>
            <w:r>
              <w:rPr>
                <w:rFonts w:hint="eastAsia" w:ascii="Times New Roman" w:hAnsi="Times New Roman" w:cs="Times New Roman" w:eastAsiaTheme="minorEastAsia"/>
                <w:b w:val="0"/>
                <w:bCs w:val="0"/>
                <w:snapToGrid w:val="0"/>
                <w:color w:val="auto"/>
                <w:kern w:val="0"/>
                <w:sz w:val="24"/>
                <w:szCs w:val="24"/>
                <w:highlight w:val="none"/>
                <w:lang w:val="en-US" w:eastAsia="zh-CN"/>
              </w:rPr>
              <w:t>一期淋膜机开口尺寸为</w:t>
            </w:r>
            <w:r>
              <w:rPr>
                <w:rFonts w:hint="default" w:ascii="Times New Roman" w:hAnsi="Times New Roman" w:cs="Times New Roman" w:eastAsiaTheme="minorEastAsia"/>
                <w:b w:val="0"/>
                <w:bCs w:val="0"/>
                <w:snapToGrid w:val="0"/>
                <w:color w:val="auto"/>
                <w:kern w:val="0"/>
                <w:sz w:val="24"/>
                <w:szCs w:val="24"/>
                <w:highlight w:val="none"/>
                <w:lang w:val="en-US" w:eastAsia="zh-CN"/>
              </w:rPr>
              <w:t>1.0</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1.</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2</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，印刷机开口尺寸为</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2.</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0</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×1.</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2</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，集气罩总面积为3.96m</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vertAlign w:val="superscript"/>
                <w:lang w:val="en-US" w:eastAsia="zh-CN"/>
              </w:rPr>
              <w:t>2</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vertAlign w:val="baseline"/>
                <w:lang w:val="en-US" w:eastAsia="zh-CN"/>
              </w:rPr>
              <w:t>；二期</w:t>
            </w:r>
            <w:r>
              <w:rPr>
                <w:rFonts w:hint="default" w:ascii="Times New Roman" w:hAnsi="Times New Roman" w:cs="Times New Roman" w:eastAsiaTheme="minorEastAsia"/>
                <w:b w:val="0"/>
                <w:bCs w:val="0"/>
                <w:snapToGrid w:val="0"/>
                <w:color w:val="auto"/>
                <w:kern w:val="0"/>
                <w:sz w:val="24"/>
                <w:szCs w:val="24"/>
                <w:highlight w:val="none"/>
                <w:lang w:val="en-US" w:eastAsia="zh-CN"/>
              </w:rPr>
              <w:t>淋膜机开口尺寸为1.0</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1.4m</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eastAsia="zh-CN"/>
              </w:rPr>
              <w:t>，</w:t>
            </w:r>
            <w:r>
              <w:rPr>
                <w:rFonts w:hint="default" w:ascii="Times New Roman" w:hAnsi="Times New Roman" w:cs="Times New Roman" w:eastAsiaTheme="minorEastAsia"/>
                <w:b w:val="0"/>
                <w:bCs w:val="0"/>
                <w:snapToGrid w:val="0"/>
                <w:color w:val="auto"/>
                <w:kern w:val="0"/>
                <w:sz w:val="24"/>
                <w:szCs w:val="24"/>
                <w:highlight w:val="none"/>
                <w:lang w:val="en-US" w:eastAsia="zh-CN"/>
              </w:rPr>
              <w:t>印刷机开口尺寸为：</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2.4</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×1.3</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2，集气罩总面积为6.6m</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vertAlign w:val="superscript"/>
                <w:lang w:val="en-US" w:eastAsia="zh-CN"/>
              </w:rPr>
              <w:t>2</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vertAlign w:val="baseline"/>
                <w:lang w:val="en-US" w:eastAsia="zh-CN"/>
              </w:rPr>
              <w:t>；两期项目建成后全厂共2台淋膜机、3台印刷机</w:t>
            </w:r>
            <w:r>
              <w:rPr>
                <w:rFonts w:hint="default" w:ascii="Times New Roman" w:hAnsi="Times New Roman" w:cs="Times New Roman" w:eastAsiaTheme="minorEastAsia"/>
                <w:b w:val="0"/>
                <w:bCs w:val="0"/>
                <w:snapToGrid w:val="0"/>
                <w:color w:val="auto"/>
                <w:kern w:val="0"/>
                <w:sz w:val="24"/>
                <w:szCs w:val="24"/>
                <w:highlight w:val="none"/>
                <w:lang w:val="en-US" w:eastAsia="zh-CN"/>
              </w:rPr>
              <w:t>淋膜机开口尺寸为1.0</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1.</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2</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2，</w:t>
            </w:r>
            <w:r>
              <w:rPr>
                <w:rFonts w:hint="default" w:ascii="Times New Roman" w:hAnsi="Times New Roman" w:cs="Times New Roman" w:eastAsiaTheme="minorEastAsia"/>
                <w:b w:val="0"/>
                <w:bCs w:val="0"/>
                <w:snapToGrid w:val="0"/>
                <w:color w:val="auto"/>
                <w:kern w:val="0"/>
                <w:sz w:val="24"/>
                <w:szCs w:val="24"/>
                <w:highlight w:val="none"/>
                <w:lang w:val="en-US" w:eastAsia="zh-CN"/>
              </w:rPr>
              <w:t>印刷机开口尺寸为：</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2.</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0</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×1.</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2</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m</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rPr>
              <w:t>×</w:t>
            </w:r>
            <w:r>
              <w:rPr>
                <w:rFonts w:hint="default"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3，集气罩总面积为</w:t>
            </w:r>
            <w:r>
              <w:rPr>
                <w:rFonts w:hint="eastAsia" w:ascii="Times New Roman" w:hAnsi="Times New Roman" w:cs="Times New Roman" w:eastAsiaTheme="minorEastAsia"/>
                <w:i w:val="0"/>
                <w:iCs w:val="0"/>
                <w:caps w:val="0"/>
                <w:snapToGrid w:val="0"/>
                <w:color w:val="auto"/>
                <w:spacing w:val="0"/>
                <w:kern w:val="0"/>
                <w:sz w:val="24"/>
                <w:szCs w:val="24"/>
                <w:highlight w:val="none"/>
                <w:shd w:val="clear" w:fill="FFFFFF"/>
                <w:lang w:val="en-US" w:eastAsia="zh-CN"/>
              </w:rPr>
              <w:t>10.56</w:t>
            </w:r>
            <w:r>
              <w:rPr>
                <w:rFonts w:hint="default" w:ascii="Times New Roman" w:hAnsi="Times New Roman" w:cs="Times New Roman" w:eastAsiaTheme="minorEastAsia"/>
                <w:b w:val="0"/>
                <w:bCs w:val="0"/>
                <w:snapToGrid w:val="0"/>
                <w:color w:val="auto"/>
                <w:kern w:val="0"/>
                <w:sz w:val="24"/>
                <w:szCs w:val="24"/>
                <w:highlight w:val="none"/>
                <w:lang w:val="en-US" w:eastAsia="zh-CN"/>
              </w:rPr>
              <w:t>m</w:t>
            </w:r>
            <w:r>
              <w:rPr>
                <w:rFonts w:hint="default" w:ascii="Times New Roman" w:hAnsi="Times New Roman" w:cs="Times New Roman" w:eastAsiaTheme="minorEastAsia"/>
                <w:b w:val="0"/>
                <w:bCs w:val="0"/>
                <w:snapToGrid w:val="0"/>
                <w:color w:val="auto"/>
                <w:kern w:val="0"/>
                <w:sz w:val="24"/>
                <w:szCs w:val="24"/>
                <w:highlight w:val="none"/>
                <w:vertAlign w:val="superscript"/>
                <w:lang w:val="en-US" w:eastAsia="zh-CN"/>
              </w:rPr>
              <w:t>2</w:t>
            </w:r>
            <w:r>
              <w:rPr>
                <w:rFonts w:hint="eastAsia" w:ascii="Times New Roman" w:hAnsi="Times New Roman" w:cs="Times New Roman" w:eastAsiaTheme="minorEastAsia"/>
                <w:b w:val="0"/>
                <w:bCs w:val="0"/>
                <w:snapToGrid w:val="0"/>
                <w:color w:val="auto"/>
                <w:kern w:val="0"/>
                <w:sz w:val="24"/>
                <w:szCs w:val="24"/>
                <w:highlight w:val="none"/>
                <w:vertAlign w:val="baseline"/>
                <w:lang w:val="en-US" w:eastAsia="zh-CN"/>
              </w:rPr>
              <w:t>。</w:t>
            </w:r>
          </w:p>
          <w:p w14:paraId="354E484E">
            <w:pPr>
              <w:pStyle w:val="59"/>
              <w:topLinePunct w:val="0"/>
              <w:bidi w:val="0"/>
              <w:adjustRightInd w:val="0"/>
              <w:snapToGrid w:val="0"/>
              <w:spacing w:after="0" w:afterLines="0" w:line="360" w:lineRule="auto"/>
              <w:ind w:left="0" w:leftChars="0" w:right="0" w:firstLine="480"/>
              <w:jc w:val="both"/>
              <w:rPr>
                <w:rFonts w:hint="default" w:ascii="Times New Roman" w:hAnsi="Times New Roman" w:cs="Times New Roman" w:eastAsiaTheme="minorEastAsia"/>
                <w:b w:val="0"/>
                <w:bCs w:val="0"/>
                <w:color w:val="auto"/>
                <w:sz w:val="24"/>
                <w:szCs w:val="24"/>
                <w:highlight w:val="none"/>
                <w:lang w:val="en-US" w:eastAsia="zh-CN"/>
              </w:rPr>
            </w:pPr>
            <w:r>
              <w:rPr>
                <w:rFonts w:hint="default" w:ascii="Times New Roman" w:hAnsi="Times New Roman" w:cs="Times New Roman" w:eastAsiaTheme="minorEastAsia"/>
                <w:b w:val="0"/>
                <w:bCs w:val="0"/>
                <w:color w:val="auto"/>
                <w:sz w:val="24"/>
                <w:szCs w:val="24"/>
                <w:highlight w:val="none"/>
                <w:lang w:val="en-US" w:eastAsia="zh-CN"/>
              </w:rPr>
              <w:t>Vx—控制风量，</w:t>
            </w:r>
            <w:r>
              <w:rPr>
                <w:rFonts w:hint="eastAsia" w:ascii="Times New Roman" w:hAnsi="Times New Roman" w:cs="Times New Roman" w:eastAsiaTheme="minorEastAsia"/>
                <w:b w:val="0"/>
                <w:bCs w:val="0"/>
                <w:color w:val="auto"/>
                <w:sz w:val="24"/>
                <w:szCs w:val="24"/>
                <w:highlight w:val="none"/>
                <w:lang w:val="en-US" w:eastAsia="zh-CN"/>
              </w:rPr>
              <w:t>0.6</w:t>
            </w:r>
            <w:r>
              <w:rPr>
                <w:rFonts w:hint="default" w:ascii="Times New Roman" w:hAnsi="Times New Roman" w:cs="Times New Roman" w:eastAsiaTheme="minorEastAsia"/>
                <w:b w:val="0"/>
                <w:bCs w:val="0"/>
                <w:color w:val="auto"/>
                <w:sz w:val="24"/>
                <w:szCs w:val="24"/>
                <w:highlight w:val="none"/>
                <w:lang w:val="en-US" w:eastAsia="zh-CN"/>
              </w:rPr>
              <w:t>m/s</w:t>
            </w:r>
            <w:r>
              <w:rPr>
                <w:rFonts w:hint="default" w:ascii="Times New Roman" w:hAnsi="Times New Roman" w:cs="Times New Roman" w:eastAsiaTheme="minorEastAsia"/>
                <w:color w:val="auto"/>
                <w:sz w:val="24"/>
                <w:szCs w:val="24"/>
                <w:highlight w:val="none"/>
                <w:lang w:val="en-US" w:eastAsia="zh-CN"/>
              </w:rPr>
              <w:t>。</w:t>
            </w:r>
          </w:p>
          <w:p w14:paraId="0DAB05DC">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jc w:val="both"/>
              <w:textAlignment w:val="auto"/>
              <w:rPr>
                <w:rFonts w:hint="eastAsia" w:ascii="Times New Roman" w:hAnsi="Times New Roman" w:cs="Times New Roman" w:eastAsiaTheme="minorEastAsia"/>
                <w:b w:val="0"/>
                <w:bCs w:val="0"/>
                <w:color w:val="auto"/>
                <w:sz w:val="24"/>
                <w:szCs w:val="32"/>
                <w:highlight w:val="none"/>
                <w:lang w:val="en-US" w:eastAsia="zh-CN"/>
              </w:rPr>
            </w:pPr>
            <w:r>
              <w:rPr>
                <w:rFonts w:hint="default" w:ascii="Times New Roman" w:hAnsi="Times New Roman" w:cs="Times New Roman" w:eastAsiaTheme="minorEastAsia"/>
                <w:b w:val="0"/>
                <w:bCs w:val="0"/>
                <w:color w:val="auto"/>
                <w:sz w:val="24"/>
                <w:szCs w:val="32"/>
                <w:highlight w:val="none"/>
                <w:lang w:val="en-US" w:eastAsia="zh-CN"/>
              </w:rPr>
              <w:t>经计算，</w:t>
            </w:r>
            <w:r>
              <w:rPr>
                <w:rFonts w:hint="eastAsia" w:ascii="Times New Roman" w:hAnsi="Times New Roman" w:cs="Times New Roman" w:eastAsiaTheme="minorEastAsia"/>
                <w:b w:val="0"/>
                <w:bCs w:val="0"/>
                <w:color w:val="auto"/>
                <w:sz w:val="24"/>
                <w:szCs w:val="32"/>
                <w:highlight w:val="none"/>
                <w:lang w:val="en-US" w:eastAsia="zh-CN"/>
              </w:rPr>
              <w:t>一期2台集气罩的引风量不低于9763.2</w:t>
            </w:r>
            <w:r>
              <w:rPr>
                <w:rFonts w:hint="default" w:ascii="Times New Roman" w:hAnsi="Times New Roman" w:cs="Times New Roman" w:eastAsiaTheme="minorEastAsia"/>
                <w:b w:val="0"/>
                <w:bCs w:val="0"/>
                <w:color w:val="auto"/>
                <w:sz w:val="24"/>
                <w:szCs w:val="32"/>
                <w:highlight w:val="none"/>
                <w:lang w:val="en-US" w:eastAsia="zh-CN"/>
              </w:rPr>
              <w:t>m³/h</w:t>
            </w:r>
            <w:r>
              <w:rPr>
                <w:rFonts w:hint="eastAsia" w:ascii="Times New Roman" w:hAnsi="Times New Roman" w:cs="Times New Roman" w:eastAsiaTheme="minorEastAsia"/>
                <w:b w:val="0"/>
                <w:bCs w:val="0"/>
                <w:color w:val="auto"/>
                <w:sz w:val="24"/>
                <w:szCs w:val="32"/>
                <w:highlight w:val="none"/>
                <w:lang w:val="en-US" w:eastAsia="zh-CN"/>
              </w:rPr>
              <w:t>，二期3台集气罩的引风量不低于14947.2</w:t>
            </w:r>
            <w:r>
              <w:rPr>
                <w:rFonts w:hint="default" w:ascii="Times New Roman" w:hAnsi="Times New Roman" w:cs="Times New Roman" w:eastAsiaTheme="minorEastAsia"/>
                <w:b w:val="0"/>
                <w:bCs w:val="0"/>
                <w:color w:val="auto"/>
                <w:sz w:val="24"/>
                <w:szCs w:val="32"/>
                <w:highlight w:val="none"/>
                <w:lang w:val="en-US" w:eastAsia="zh-CN"/>
              </w:rPr>
              <w:t>m³/h</w:t>
            </w:r>
            <w:r>
              <w:rPr>
                <w:rFonts w:hint="eastAsia" w:ascii="Times New Roman" w:hAnsi="Times New Roman" w:cs="Times New Roman" w:eastAsiaTheme="minorEastAsia"/>
                <w:b w:val="0"/>
                <w:bCs w:val="0"/>
                <w:color w:val="auto"/>
                <w:sz w:val="24"/>
                <w:szCs w:val="32"/>
                <w:highlight w:val="none"/>
                <w:lang w:val="en-US" w:eastAsia="zh-CN"/>
              </w:rPr>
              <w:t>，由于一期、二期项目共用一套废气处理装置，为满足两期废气处理装置的引风量需求，因此</w:t>
            </w:r>
            <w:r>
              <w:rPr>
                <w:rFonts w:hint="default" w:ascii="Times New Roman" w:hAnsi="Times New Roman" w:cs="Times New Roman" w:eastAsiaTheme="minorEastAsia"/>
                <w:b w:val="0"/>
                <w:bCs w:val="0"/>
                <w:color w:val="auto"/>
                <w:sz w:val="24"/>
                <w:szCs w:val="32"/>
                <w:highlight w:val="none"/>
                <w:lang w:val="en-US" w:eastAsia="zh-CN"/>
              </w:rPr>
              <w:t>总引风量</w:t>
            </w:r>
            <w:r>
              <w:rPr>
                <w:rFonts w:hint="eastAsia" w:ascii="Times New Roman" w:hAnsi="Times New Roman" w:cs="Times New Roman" w:eastAsiaTheme="minorEastAsia"/>
                <w:b w:val="0"/>
                <w:bCs w:val="0"/>
                <w:color w:val="auto"/>
                <w:sz w:val="24"/>
                <w:szCs w:val="32"/>
                <w:highlight w:val="none"/>
                <w:lang w:val="en-US" w:eastAsia="zh-CN"/>
              </w:rPr>
              <w:t>应不小于24710.4</w:t>
            </w:r>
            <w:r>
              <w:rPr>
                <w:rFonts w:hint="default" w:ascii="Times New Roman" w:hAnsi="Times New Roman" w:cs="Times New Roman" w:eastAsiaTheme="minorEastAsia"/>
                <w:b w:val="0"/>
                <w:bCs w:val="0"/>
                <w:color w:val="auto"/>
                <w:sz w:val="24"/>
                <w:szCs w:val="32"/>
                <w:highlight w:val="none"/>
                <w:lang w:val="en-US" w:eastAsia="zh-CN"/>
              </w:rPr>
              <w:t>m³/h</w:t>
            </w:r>
            <w:r>
              <w:rPr>
                <w:rFonts w:hint="eastAsia" w:ascii="Times New Roman" w:hAnsi="Times New Roman" w:cs="Times New Roman" w:eastAsiaTheme="minorEastAsia"/>
                <w:b w:val="0"/>
                <w:bCs w:val="0"/>
                <w:color w:val="auto"/>
                <w:sz w:val="24"/>
                <w:szCs w:val="32"/>
                <w:highlight w:val="none"/>
                <w:lang w:val="en-US" w:eastAsia="zh-CN"/>
              </w:rPr>
              <w:t>，</w:t>
            </w:r>
            <w:r>
              <w:rPr>
                <w:rFonts w:hint="default" w:ascii="Times New Roman" w:hAnsi="Times New Roman" w:cs="Times New Roman" w:eastAsiaTheme="minorEastAsia"/>
                <w:b w:val="0"/>
                <w:bCs w:val="0"/>
                <w:color w:val="auto"/>
                <w:sz w:val="24"/>
                <w:szCs w:val="32"/>
                <w:highlight w:val="none"/>
                <w:lang w:val="en-US" w:eastAsia="zh-CN"/>
              </w:rPr>
              <w:t>本次评价提出设置引风量不小于</w:t>
            </w:r>
            <w:r>
              <w:rPr>
                <w:rFonts w:hint="eastAsia" w:ascii="Times New Roman" w:hAnsi="Times New Roman" w:cs="Times New Roman" w:eastAsiaTheme="minorEastAsia"/>
                <w:b w:val="0"/>
                <w:bCs w:val="0"/>
                <w:color w:val="auto"/>
                <w:sz w:val="24"/>
                <w:szCs w:val="32"/>
                <w:highlight w:val="none"/>
                <w:lang w:val="en-US" w:eastAsia="zh-CN"/>
              </w:rPr>
              <w:t>2</w:t>
            </w:r>
            <w:r>
              <w:rPr>
                <w:rFonts w:hint="default" w:ascii="Times New Roman" w:hAnsi="Times New Roman" w:cs="Times New Roman" w:eastAsiaTheme="minorEastAsia"/>
                <w:b w:val="0"/>
                <w:bCs w:val="0"/>
                <w:color w:val="auto"/>
                <w:sz w:val="24"/>
                <w:szCs w:val="32"/>
                <w:highlight w:val="none"/>
                <w:lang w:val="en-US" w:eastAsia="zh-CN"/>
              </w:rPr>
              <w:t>5000m³/h的变频引风机，淋膜工段和印刷工段</w:t>
            </w:r>
            <w:r>
              <w:rPr>
                <w:rFonts w:hint="eastAsia" w:ascii="Times New Roman" w:hAnsi="Times New Roman" w:cs="Times New Roman" w:eastAsiaTheme="minorEastAsia"/>
                <w:b w:val="0"/>
                <w:bCs w:val="0"/>
                <w:color w:val="auto"/>
                <w:sz w:val="24"/>
                <w:szCs w:val="32"/>
                <w:highlight w:val="none"/>
                <w:lang w:val="en-US" w:eastAsia="zh-CN"/>
              </w:rPr>
              <w:t>废气经各自集气罩收集后</w:t>
            </w:r>
            <w:r>
              <w:rPr>
                <w:rFonts w:hint="default" w:ascii="Times New Roman" w:hAnsi="Times New Roman" w:cs="Times New Roman" w:eastAsiaTheme="minorEastAsia"/>
                <w:b w:val="0"/>
                <w:bCs w:val="0"/>
                <w:color w:val="auto"/>
                <w:sz w:val="24"/>
                <w:szCs w:val="32"/>
                <w:highlight w:val="none"/>
                <w:lang w:val="en-US" w:eastAsia="zh-CN"/>
              </w:rPr>
              <w:t>共用一套活性炭吸附装置</w:t>
            </w:r>
            <w:r>
              <w:rPr>
                <w:rFonts w:hint="eastAsia" w:ascii="Times New Roman" w:hAnsi="Times New Roman" w:cs="Times New Roman" w:eastAsiaTheme="minorEastAsia"/>
                <w:b w:val="0"/>
                <w:bCs w:val="0"/>
                <w:color w:val="auto"/>
                <w:sz w:val="24"/>
                <w:szCs w:val="32"/>
                <w:highlight w:val="none"/>
                <w:lang w:val="en-US" w:eastAsia="zh-CN"/>
              </w:rPr>
              <w:t>，</w:t>
            </w:r>
            <w:r>
              <w:rPr>
                <w:rFonts w:hint="default" w:ascii="Times New Roman" w:hAnsi="Times New Roman" w:cs="Times New Roman" w:eastAsiaTheme="minorEastAsia"/>
                <w:b w:val="0"/>
                <w:bCs/>
                <w:color w:val="auto"/>
                <w:sz w:val="24"/>
                <w:szCs w:val="24"/>
                <w:highlight w:val="none"/>
                <w:lang w:val="en-US" w:eastAsia="zh-CN"/>
              </w:rPr>
              <w:t>经1根27m高排气筒（DA001）排放</w:t>
            </w:r>
            <w:r>
              <w:rPr>
                <w:rFonts w:hint="eastAsia" w:ascii="Times New Roman" w:hAnsi="Times New Roman" w:cs="Times New Roman" w:eastAsiaTheme="minorEastAsia"/>
                <w:b w:val="0"/>
                <w:bCs/>
                <w:color w:val="auto"/>
                <w:sz w:val="24"/>
                <w:szCs w:val="24"/>
                <w:highlight w:val="none"/>
                <w:lang w:val="en-US" w:eastAsia="zh-CN"/>
              </w:rPr>
              <w:t>。</w:t>
            </w:r>
          </w:p>
          <w:p w14:paraId="2E3E620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z w:val="24"/>
                <w:lang w:val="en-US" w:eastAsia="zh-CN"/>
              </w:rPr>
            </w:pPr>
            <w:r>
              <w:rPr>
                <w:rFonts w:hint="eastAsia" w:ascii="Times New Roman" w:hAnsi="Times New Roman" w:cs="Times New Roman" w:eastAsiaTheme="minorEastAsia"/>
                <w:b/>
                <w:bCs/>
                <w:color w:val="auto"/>
                <w:sz w:val="24"/>
                <w:lang w:val="en-US" w:eastAsia="zh-CN"/>
              </w:rPr>
              <w:t>B、</w:t>
            </w:r>
            <w:r>
              <w:rPr>
                <w:rFonts w:hint="default" w:ascii="Times New Roman" w:hAnsi="Times New Roman" w:cs="Times New Roman" w:eastAsiaTheme="minorEastAsia"/>
                <w:b/>
                <w:bCs/>
                <w:color w:val="auto"/>
                <w:sz w:val="24"/>
                <w:lang w:eastAsia="zh-CN"/>
              </w:rPr>
              <w:t>有机废气</w:t>
            </w:r>
            <w:r>
              <w:rPr>
                <w:rFonts w:hint="default" w:ascii="Times New Roman" w:hAnsi="Times New Roman" w:cs="Times New Roman" w:eastAsiaTheme="minorEastAsia"/>
                <w:b/>
                <w:bCs/>
                <w:color w:val="auto"/>
                <w:sz w:val="24"/>
              </w:rPr>
              <w:t>处理效率</w:t>
            </w:r>
            <w:r>
              <w:rPr>
                <w:rFonts w:hint="default" w:ascii="Times New Roman" w:hAnsi="Times New Roman" w:cs="Times New Roman" w:eastAsiaTheme="minorEastAsia"/>
                <w:b/>
                <w:bCs/>
                <w:color w:val="auto"/>
                <w:sz w:val="24"/>
                <w:lang w:val="en-US" w:eastAsia="zh-CN"/>
              </w:rPr>
              <w:t>及排放情况</w:t>
            </w:r>
          </w:p>
          <w:p w14:paraId="0C8A9185">
            <w:pPr>
              <w:pStyle w:val="131"/>
              <w:keepNext w:val="0"/>
              <w:keepLines/>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淋膜工段废气为胶质状，直接收集进入一级活性炭吸附装置容易造成堵孔，因此需要前端设置1台冷凝设备，冷凝设备主要是冷却废气温度以及沉降大部分胶质状有机废气，</w:t>
            </w:r>
            <w:r>
              <w:rPr>
                <w:rFonts w:hint="eastAsia" w:ascii="Times New Roman" w:hAnsi="Times New Roman" w:cs="Times New Roman" w:eastAsiaTheme="minorEastAsia"/>
                <w:b w:val="0"/>
                <w:bCs/>
                <w:color w:val="auto"/>
                <w:sz w:val="24"/>
                <w:szCs w:val="24"/>
                <w:highlight w:val="none"/>
                <w:lang w:val="en-US" w:eastAsia="zh-CN"/>
              </w:rPr>
              <w:t>冷凝回收效率为80%。</w:t>
            </w:r>
          </w:p>
          <w:p w14:paraId="5F8169A9">
            <w:pPr>
              <w:pStyle w:val="131"/>
              <w:keepNext w:val="0"/>
              <w:keepLines/>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一</w:t>
            </w:r>
            <w:r>
              <w:rPr>
                <w:rFonts w:hint="default" w:ascii="Times New Roman" w:hAnsi="Times New Roman" w:cs="Times New Roman" w:eastAsiaTheme="minorEastAsia"/>
                <w:color w:val="auto"/>
                <w:sz w:val="24"/>
                <w:highlight w:val="none"/>
                <w:lang w:eastAsia="zh-CN"/>
              </w:rPr>
              <w:t>级活性炭吸附装置</w:t>
            </w:r>
            <w:r>
              <w:rPr>
                <w:rFonts w:hint="default" w:ascii="Times New Roman" w:hAnsi="Times New Roman" w:cs="Times New Roman" w:eastAsiaTheme="minorEastAsia"/>
                <w:color w:val="auto"/>
                <w:sz w:val="24"/>
                <w:highlight w:val="none"/>
              </w:rPr>
              <w:t>：结构简单、成本较低且操作维护方便</w:t>
            </w:r>
            <w:r>
              <w:rPr>
                <w:rFonts w:hint="eastAsia" w:ascii="Times New Roman" w:hAnsi="Times New Roman" w:cs="Times New Roman" w:eastAsiaTheme="minorEastAsia"/>
                <w:color w:val="auto"/>
                <w:sz w:val="24"/>
                <w:highlight w:val="none"/>
                <w:lang w:eastAsia="zh-CN"/>
              </w:rPr>
              <w:t>，</w:t>
            </w:r>
            <w:r>
              <w:rPr>
                <w:rFonts w:hint="eastAsia" w:ascii="Times New Roman" w:hAnsi="Times New Roman" w:cs="Times New Roman" w:eastAsiaTheme="minorEastAsia"/>
                <w:color w:val="auto"/>
                <w:sz w:val="24"/>
                <w:highlight w:val="none"/>
                <w:lang w:val="en-US" w:eastAsia="zh-CN"/>
              </w:rPr>
              <w:t>项目废气产生量及浓度较低，采用一级活性炭吸附可满足要求，根据核算项目排放废气（以非甲烷总烃计）</w:t>
            </w:r>
            <w:r>
              <w:rPr>
                <w:rFonts w:hint="default" w:ascii="Times New Roman" w:hAnsi="Times New Roman" w:cs="Times New Roman" w:eastAsiaTheme="minorEastAsia"/>
                <w:color w:val="auto"/>
                <w:sz w:val="24"/>
                <w:highlight w:val="none"/>
                <w:lang w:val="en-US" w:eastAsia="zh-CN"/>
              </w:rPr>
              <w:t>能够满足《合成树脂工业污染物排放标准》</w:t>
            </w:r>
            <w:r>
              <w:rPr>
                <w:rFonts w:hint="eastAsia" w:ascii="Times New Roman" w:hAnsi="Times New Roman" w:cs="Times New Roman" w:eastAsiaTheme="minorEastAsia"/>
                <w:color w:val="auto"/>
                <w:sz w:val="24"/>
                <w:highlight w:val="none"/>
                <w:lang w:val="en-US" w:eastAsia="zh-CN"/>
              </w:rPr>
              <w:t>（GB31572-2015（含2024年修改单））</w:t>
            </w:r>
            <w:r>
              <w:rPr>
                <w:rFonts w:hint="default" w:ascii="Times New Roman" w:hAnsi="Times New Roman" w:cs="Times New Roman" w:eastAsiaTheme="minorEastAsia"/>
                <w:color w:val="auto"/>
                <w:sz w:val="24"/>
                <w:highlight w:val="none"/>
                <w:lang w:val="en-US" w:eastAsia="zh-CN"/>
              </w:rPr>
              <w:t>表4大气污染物排放限值和《印刷工业大气污染物排放标准》（GB41616-2022）表1大气污染物排放限值要求，二者取严执行</w:t>
            </w:r>
            <w:r>
              <w:rPr>
                <w:rFonts w:hint="eastAsia" w:ascii="Times New Roman" w:hAnsi="Times New Roman" w:cs="Times New Roman" w:eastAsiaTheme="minorEastAsia"/>
                <w:color w:val="auto"/>
                <w:sz w:val="24"/>
                <w:highlight w:val="none"/>
                <w:lang w:val="en-US" w:eastAsia="zh-CN"/>
              </w:rPr>
              <w:t>。</w:t>
            </w:r>
          </w:p>
          <w:p w14:paraId="256E6EF5">
            <w:pPr>
              <w:pStyle w:val="131"/>
              <w:keepNext w:val="0"/>
              <w:keepLines/>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lang w:val="en-US" w:eastAsia="zh-CN"/>
              </w:rPr>
              <w:t>参考</w:t>
            </w:r>
            <w:r>
              <w:rPr>
                <w:rFonts w:hint="default" w:ascii="Times New Roman" w:hAnsi="Times New Roman" w:cs="Times New Roman" w:eastAsiaTheme="minorEastAsia"/>
                <w:color w:val="auto"/>
                <w:sz w:val="24"/>
                <w:szCs w:val="24"/>
                <w:highlight w:val="none"/>
                <w:lang w:val="en-US" w:eastAsia="zh-CN"/>
              </w:rPr>
              <w:t>《排放源统计调查产排污核实方法和系数手册》中《</w:t>
            </w:r>
            <w:r>
              <w:rPr>
                <w:rFonts w:hint="default" w:ascii="Times New Roman" w:hAnsi="Times New Roman" w:cs="Times New Roman" w:eastAsiaTheme="minorEastAsia"/>
                <w:color w:val="auto"/>
                <w:sz w:val="24"/>
                <w:szCs w:val="24"/>
              </w:rPr>
              <w:t>4220非金属废料和碎屑加工处理行业系数手册</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color w:val="auto"/>
                <w:sz w:val="24"/>
                <w:lang w:val="en-US" w:eastAsia="zh-CN"/>
              </w:rPr>
              <w:t>：</w:t>
            </w:r>
            <w:r>
              <w:rPr>
                <w:rFonts w:hint="eastAsia"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lang w:val="en-US" w:eastAsia="zh-CN"/>
              </w:rPr>
              <w:t>活性炭吸附效率为55%</w:t>
            </w:r>
            <w:r>
              <w:rPr>
                <w:rFonts w:hint="eastAsia"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lang w:val="en-US" w:eastAsia="zh-CN"/>
              </w:rPr>
              <w:t>。本次评价活性炭（</w:t>
            </w:r>
            <w:r>
              <w:rPr>
                <w:rFonts w:hint="eastAsia" w:ascii="Times New Roman" w:hAnsi="Times New Roman" w:cs="Times New Roman" w:eastAsiaTheme="minorEastAsia"/>
                <w:color w:val="auto"/>
                <w:sz w:val="24"/>
                <w:lang w:val="en-US" w:eastAsia="zh-CN"/>
              </w:rPr>
              <w:t>一级</w:t>
            </w:r>
            <w:r>
              <w:rPr>
                <w:rFonts w:hint="default" w:ascii="Times New Roman" w:hAnsi="Times New Roman" w:cs="Times New Roman" w:eastAsiaTheme="minorEastAsia"/>
                <w:color w:val="auto"/>
                <w:sz w:val="24"/>
                <w:lang w:val="en-US" w:eastAsia="zh-CN"/>
              </w:rPr>
              <w:t>吸附）吸附效率按55%计，</w:t>
            </w:r>
            <w:r>
              <w:rPr>
                <w:rFonts w:hint="default" w:ascii="Times New Roman" w:hAnsi="Times New Roman" w:cs="Times New Roman" w:eastAsiaTheme="minorEastAsia"/>
                <w:color w:val="auto"/>
                <w:sz w:val="24"/>
                <w:highlight w:val="none"/>
                <w:lang w:eastAsia="zh-CN"/>
              </w:rPr>
              <w:t>本项目年工作</w:t>
            </w:r>
            <w:r>
              <w:rPr>
                <w:rFonts w:hint="default" w:ascii="Times New Roman" w:hAnsi="Times New Roman" w:cs="Times New Roman" w:eastAsiaTheme="minorEastAsia"/>
                <w:color w:val="auto"/>
                <w:sz w:val="24"/>
                <w:highlight w:val="none"/>
                <w:lang w:val="en-US" w:eastAsia="zh-CN"/>
              </w:rPr>
              <w:t>300天，采取三班制，每班8小时，年工作7200h。</w:t>
            </w:r>
          </w:p>
          <w:p w14:paraId="502A7E8B">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b w:val="0"/>
                <w:bCs/>
                <w:color w:val="auto"/>
                <w:sz w:val="24"/>
                <w:szCs w:val="24"/>
                <w:highlight w:val="none"/>
                <w:lang w:val="en-US" w:eastAsia="zh-CN"/>
              </w:rPr>
              <w:t>项目一期淋膜废气G1产生量为</w:t>
            </w:r>
            <w:r>
              <w:rPr>
                <w:rFonts w:hint="eastAsia" w:ascii="Times New Roman" w:hAnsi="Times New Roman" w:cs="Times New Roman" w:eastAsiaTheme="minorEastAsia"/>
                <w:color w:val="auto"/>
                <w:sz w:val="24"/>
                <w:szCs w:val="24"/>
                <w:highlight w:val="none"/>
                <w:lang w:val="en-US" w:eastAsia="zh-CN"/>
              </w:rPr>
              <w:t>0.1225t</w:t>
            </w:r>
            <w:r>
              <w:rPr>
                <w:rFonts w:hint="default" w:ascii="Times New Roman" w:hAnsi="Times New Roman" w:cs="Times New Roman" w:eastAsiaTheme="minorEastAsia"/>
                <w:color w:val="auto"/>
                <w:sz w:val="24"/>
                <w:szCs w:val="24"/>
                <w:highlight w:val="none"/>
                <w:lang w:val="en-US" w:eastAsia="zh-CN"/>
              </w:rPr>
              <w:t>/a</w:t>
            </w:r>
            <w:r>
              <w:rPr>
                <w:rFonts w:hint="eastAsia"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b w:val="0"/>
                <w:bCs/>
                <w:color w:val="auto"/>
                <w:sz w:val="24"/>
                <w:szCs w:val="24"/>
                <w:highlight w:val="none"/>
                <w:lang w:val="en-US" w:eastAsia="zh-CN"/>
              </w:rPr>
              <w:t>根据《主要污染物总量减排核算技术指南》（2022年修订）表2-3，</w:t>
            </w:r>
            <w:r>
              <w:rPr>
                <w:rFonts w:hint="eastAsia" w:ascii="Times New Roman" w:hAnsi="Times New Roman" w:cs="Times New Roman" w:eastAsiaTheme="minorEastAsia"/>
                <w:b w:val="0"/>
                <w:bCs/>
                <w:color w:val="auto"/>
                <w:sz w:val="24"/>
                <w:szCs w:val="24"/>
                <w:highlight w:val="none"/>
                <w:lang w:val="en-US" w:eastAsia="zh-CN"/>
              </w:rPr>
              <w:t>且控制风量为0.6m/s，</w:t>
            </w:r>
            <w:r>
              <w:rPr>
                <w:rFonts w:hint="default" w:ascii="Times New Roman" w:hAnsi="Times New Roman" w:cs="Times New Roman" w:eastAsiaTheme="minorEastAsia"/>
                <w:b w:val="0"/>
                <w:bCs w:val="0"/>
                <w:color w:val="auto"/>
                <w:sz w:val="24"/>
                <w:szCs w:val="32"/>
                <w:highlight w:val="none"/>
                <w:lang w:val="en-US" w:eastAsia="zh-CN"/>
              </w:rPr>
              <w:t>项目</w:t>
            </w:r>
            <w:r>
              <w:rPr>
                <w:rFonts w:hint="eastAsia" w:ascii="Times New Roman" w:hAnsi="Times New Roman" w:cs="Times New Roman" w:eastAsiaTheme="minorEastAsia"/>
                <w:b w:val="0"/>
                <w:bCs w:val="0"/>
                <w:color w:val="auto"/>
                <w:sz w:val="24"/>
                <w:szCs w:val="32"/>
                <w:highlight w:val="none"/>
                <w:lang w:val="en-US" w:eastAsia="zh-CN"/>
              </w:rPr>
              <w:t>淋膜工段</w:t>
            </w:r>
            <w:r>
              <w:rPr>
                <w:rFonts w:hint="default" w:ascii="Times New Roman" w:hAnsi="Times New Roman" w:cs="Times New Roman" w:eastAsiaTheme="minorEastAsia"/>
                <w:b w:val="0"/>
                <w:bCs w:val="0"/>
                <w:color w:val="auto"/>
                <w:sz w:val="24"/>
                <w:szCs w:val="32"/>
                <w:highlight w:val="none"/>
                <w:lang w:val="en-US" w:eastAsia="zh-CN"/>
              </w:rPr>
              <w:t>集气罩收集效率按6</w:t>
            </w:r>
            <w:r>
              <w:rPr>
                <w:rFonts w:hint="eastAsia" w:ascii="Times New Roman" w:hAnsi="Times New Roman" w:cs="Times New Roman" w:eastAsiaTheme="minorEastAsia"/>
                <w:b w:val="0"/>
                <w:bCs w:val="0"/>
                <w:color w:val="auto"/>
                <w:sz w:val="24"/>
                <w:szCs w:val="32"/>
                <w:highlight w:val="none"/>
                <w:lang w:val="en-US" w:eastAsia="zh-CN"/>
              </w:rPr>
              <w:t>0</w:t>
            </w:r>
            <w:r>
              <w:rPr>
                <w:rFonts w:hint="default" w:ascii="Times New Roman" w:hAnsi="Times New Roman" w:cs="Times New Roman" w:eastAsiaTheme="minorEastAsia"/>
                <w:b w:val="0"/>
                <w:bCs w:val="0"/>
                <w:color w:val="auto"/>
                <w:sz w:val="24"/>
                <w:szCs w:val="32"/>
                <w:highlight w:val="none"/>
                <w:lang w:val="en-US" w:eastAsia="zh-CN"/>
              </w:rPr>
              <w:t>%计，</w:t>
            </w:r>
            <w:r>
              <w:rPr>
                <w:rFonts w:hint="eastAsia" w:ascii="Times New Roman" w:hAnsi="Times New Roman" w:cs="Times New Roman" w:eastAsiaTheme="minorEastAsia"/>
                <w:b w:val="0"/>
                <w:bCs w:val="0"/>
                <w:color w:val="auto"/>
                <w:sz w:val="24"/>
                <w:szCs w:val="32"/>
                <w:highlight w:val="none"/>
                <w:lang w:val="en-US" w:eastAsia="zh-CN"/>
              </w:rPr>
              <w:t>则</w:t>
            </w:r>
            <w:r>
              <w:rPr>
                <w:rFonts w:hint="eastAsia" w:ascii="Times New Roman" w:hAnsi="Times New Roman" w:cs="Times New Roman" w:eastAsiaTheme="minorEastAsia"/>
                <w:color w:val="auto"/>
                <w:sz w:val="24"/>
                <w:szCs w:val="24"/>
                <w:highlight w:val="none"/>
                <w:lang w:val="en-US" w:eastAsia="zh-CN"/>
              </w:rPr>
              <w:t>通过集气罩（1#）收集后进入冷凝设备（TA001）的非甲烷总烃量为0.0735t/a，冷凝设备对冷凝回收效率为80%，则进入活性炭吸附装置（TA002）处理淋膜废气量为0.0147t/a；</w:t>
            </w:r>
          </w:p>
          <w:p w14:paraId="5A976C1E">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b w:val="0"/>
                <w:bCs/>
                <w:color w:val="auto"/>
                <w:sz w:val="24"/>
                <w:szCs w:val="24"/>
                <w:highlight w:val="yellow"/>
                <w:lang w:val="en-US" w:eastAsia="zh-CN"/>
              </w:rPr>
            </w:pPr>
            <w:r>
              <w:rPr>
                <w:rFonts w:hint="eastAsia" w:ascii="Times New Roman" w:hAnsi="Times New Roman" w:cs="Times New Roman" w:eastAsiaTheme="minorEastAsia"/>
                <w:b w:val="0"/>
                <w:bCs/>
                <w:color w:val="auto"/>
                <w:sz w:val="24"/>
                <w:szCs w:val="24"/>
                <w:highlight w:val="none"/>
                <w:lang w:val="en-US" w:eastAsia="zh-CN"/>
              </w:rPr>
              <w:t>项目一期产生的印刷废气G2为0.6t/a，</w:t>
            </w:r>
            <w:r>
              <w:rPr>
                <w:rFonts w:hint="default" w:ascii="Times New Roman" w:hAnsi="Times New Roman" w:cs="Times New Roman" w:eastAsiaTheme="minorEastAsia"/>
                <w:b w:val="0"/>
                <w:bCs/>
                <w:color w:val="auto"/>
                <w:sz w:val="24"/>
                <w:szCs w:val="24"/>
                <w:highlight w:val="none"/>
                <w:lang w:val="en-US" w:eastAsia="zh-CN"/>
              </w:rPr>
              <w:t>根据《主要污染物总量减排核算技术指南》（2022年修订）表2-3，</w:t>
            </w:r>
            <w:r>
              <w:rPr>
                <w:rFonts w:hint="eastAsia" w:ascii="Times New Roman" w:hAnsi="Times New Roman" w:cs="Times New Roman" w:eastAsiaTheme="minorEastAsia"/>
                <w:b w:val="0"/>
                <w:bCs/>
                <w:color w:val="auto"/>
                <w:sz w:val="24"/>
                <w:szCs w:val="24"/>
                <w:highlight w:val="none"/>
                <w:lang w:val="en-US" w:eastAsia="zh-CN"/>
              </w:rPr>
              <w:t>且控制风量为0.6m/s并且集气罩加装软帘，</w:t>
            </w:r>
            <w:r>
              <w:rPr>
                <w:rFonts w:hint="default" w:ascii="Times New Roman" w:hAnsi="Times New Roman" w:cs="Times New Roman" w:eastAsiaTheme="minorEastAsia"/>
                <w:b w:val="0"/>
                <w:bCs w:val="0"/>
                <w:color w:val="auto"/>
                <w:sz w:val="24"/>
                <w:szCs w:val="32"/>
                <w:highlight w:val="none"/>
                <w:lang w:val="en-US" w:eastAsia="zh-CN"/>
              </w:rPr>
              <w:t>项目</w:t>
            </w:r>
            <w:r>
              <w:rPr>
                <w:rFonts w:hint="eastAsia" w:ascii="Times New Roman" w:hAnsi="Times New Roman" w:cs="Times New Roman" w:eastAsiaTheme="minorEastAsia"/>
                <w:b w:val="0"/>
                <w:bCs w:val="0"/>
                <w:color w:val="auto"/>
                <w:sz w:val="24"/>
                <w:szCs w:val="32"/>
                <w:highlight w:val="none"/>
                <w:lang w:val="en-US" w:eastAsia="zh-CN"/>
              </w:rPr>
              <w:t>印刷工段</w:t>
            </w:r>
            <w:r>
              <w:rPr>
                <w:rFonts w:hint="default" w:ascii="Times New Roman" w:hAnsi="Times New Roman" w:cs="Times New Roman" w:eastAsiaTheme="minorEastAsia"/>
                <w:b w:val="0"/>
                <w:bCs w:val="0"/>
                <w:color w:val="auto"/>
                <w:sz w:val="24"/>
                <w:szCs w:val="32"/>
                <w:highlight w:val="none"/>
                <w:lang w:val="en-US" w:eastAsia="zh-CN"/>
              </w:rPr>
              <w:t>集气罩收集效率按</w:t>
            </w:r>
            <w:r>
              <w:rPr>
                <w:rFonts w:hint="eastAsia" w:ascii="Times New Roman" w:hAnsi="Times New Roman" w:cs="Times New Roman" w:eastAsiaTheme="minorEastAsia"/>
                <w:b w:val="0"/>
                <w:bCs w:val="0"/>
                <w:color w:val="auto"/>
                <w:sz w:val="24"/>
                <w:szCs w:val="32"/>
                <w:highlight w:val="none"/>
                <w:lang w:val="en-US" w:eastAsia="zh-CN"/>
              </w:rPr>
              <w:t>80</w:t>
            </w:r>
            <w:r>
              <w:rPr>
                <w:rFonts w:hint="default" w:ascii="Times New Roman" w:hAnsi="Times New Roman" w:cs="Times New Roman" w:eastAsiaTheme="minorEastAsia"/>
                <w:b w:val="0"/>
                <w:bCs w:val="0"/>
                <w:color w:val="auto"/>
                <w:sz w:val="24"/>
                <w:szCs w:val="32"/>
                <w:highlight w:val="none"/>
                <w:lang w:val="en-US" w:eastAsia="zh-CN"/>
              </w:rPr>
              <w:t>%计，则通过集气罩</w:t>
            </w:r>
            <w:r>
              <w:rPr>
                <w:rFonts w:hint="eastAsia" w:ascii="Times New Roman" w:hAnsi="Times New Roman" w:cs="Times New Roman" w:eastAsiaTheme="minorEastAsia"/>
                <w:b w:val="0"/>
                <w:bCs w:val="0"/>
                <w:color w:val="auto"/>
                <w:sz w:val="24"/>
                <w:szCs w:val="32"/>
                <w:highlight w:val="none"/>
                <w:lang w:val="en-US" w:eastAsia="zh-CN"/>
              </w:rPr>
              <w:t>（2#）</w:t>
            </w:r>
            <w:r>
              <w:rPr>
                <w:rFonts w:hint="default" w:ascii="Times New Roman" w:hAnsi="Times New Roman" w:cs="Times New Roman" w:eastAsiaTheme="minorEastAsia"/>
                <w:b w:val="0"/>
                <w:bCs w:val="0"/>
                <w:color w:val="auto"/>
                <w:sz w:val="24"/>
                <w:szCs w:val="32"/>
                <w:highlight w:val="none"/>
                <w:lang w:val="en-US" w:eastAsia="zh-CN"/>
              </w:rPr>
              <w:t>收集后进入活性炭</w:t>
            </w:r>
            <w:r>
              <w:rPr>
                <w:rFonts w:hint="eastAsia" w:ascii="Times New Roman" w:hAnsi="Times New Roman" w:cs="Times New Roman" w:eastAsiaTheme="minorEastAsia"/>
                <w:b w:val="0"/>
                <w:bCs w:val="0"/>
                <w:color w:val="auto"/>
                <w:sz w:val="24"/>
                <w:szCs w:val="32"/>
                <w:highlight w:val="none"/>
                <w:lang w:val="en-US" w:eastAsia="zh-CN"/>
              </w:rPr>
              <w:t>吸附</w:t>
            </w:r>
            <w:r>
              <w:rPr>
                <w:rFonts w:hint="default" w:ascii="Times New Roman" w:hAnsi="Times New Roman" w:cs="Times New Roman" w:eastAsiaTheme="minorEastAsia"/>
                <w:b w:val="0"/>
                <w:bCs w:val="0"/>
                <w:color w:val="auto"/>
                <w:sz w:val="24"/>
                <w:szCs w:val="32"/>
                <w:highlight w:val="none"/>
                <w:lang w:val="en-US" w:eastAsia="zh-CN"/>
              </w:rPr>
              <w:t>装置</w:t>
            </w:r>
            <w:r>
              <w:rPr>
                <w:rFonts w:hint="eastAsia" w:ascii="Times New Roman" w:hAnsi="Times New Roman" w:cs="Times New Roman" w:eastAsiaTheme="minorEastAsia"/>
                <w:color w:val="auto"/>
                <w:sz w:val="24"/>
                <w:szCs w:val="24"/>
                <w:highlight w:val="none"/>
                <w:lang w:val="en-US" w:eastAsia="zh-CN"/>
              </w:rPr>
              <w:t>（TA002）</w:t>
            </w:r>
            <w:r>
              <w:rPr>
                <w:rFonts w:hint="default" w:ascii="Times New Roman" w:hAnsi="Times New Roman" w:cs="Times New Roman" w:eastAsiaTheme="minorEastAsia"/>
                <w:b w:val="0"/>
                <w:bCs w:val="0"/>
                <w:color w:val="auto"/>
                <w:sz w:val="24"/>
                <w:szCs w:val="32"/>
                <w:highlight w:val="none"/>
                <w:lang w:val="en-US" w:eastAsia="zh-CN"/>
              </w:rPr>
              <w:t>的非甲烷</w:t>
            </w:r>
            <w:r>
              <w:rPr>
                <w:rFonts w:hint="eastAsia" w:ascii="Times New Roman" w:hAnsi="Times New Roman" w:cs="Times New Roman" w:eastAsiaTheme="minorEastAsia"/>
                <w:b w:val="0"/>
                <w:bCs w:val="0"/>
                <w:color w:val="auto"/>
                <w:sz w:val="24"/>
                <w:szCs w:val="32"/>
                <w:highlight w:val="none"/>
                <w:lang w:val="en-US" w:eastAsia="zh-CN"/>
              </w:rPr>
              <w:t>总</w:t>
            </w:r>
            <w:r>
              <w:rPr>
                <w:rFonts w:hint="default" w:ascii="Times New Roman" w:hAnsi="Times New Roman" w:cs="Times New Roman" w:eastAsiaTheme="minorEastAsia"/>
                <w:b w:val="0"/>
                <w:bCs w:val="0"/>
                <w:color w:val="auto"/>
                <w:sz w:val="24"/>
                <w:szCs w:val="32"/>
                <w:highlight w:val="none"/>
                <w:lang w:val="en-US" w:eastAsia="zh-CN"/>
              </w:rPr>
              <w:t>烃量为</w:t>
            </w:r>
            <w:r>
              <w:rPr>
                <w:rFonts w:hint="eastAsia" w:ascii="Times New Roman" w:hAnsi="Times New Roman" w:cs="Times New Roman" w:eastAsiaTheme="minorEastAsia"/>
                <w:b w:val="0"/>
                <w:bCs w:val="0"/>
                <w:color w:val="auto"/>
                <w:sz w:val="24"/>
                <w:szCs w:val="32"/>
                <w:highlight w:val="none"/>
                <w:lang w:val="en-US" w:eastAsia="zh-CN"/>
              </w:rPr>
              <w:t>0.48</w:t>
            </w:r>
            <w:r>
              <w:rPr>
                <w:rFonts w:hint="default" w:ascii="Times New Roman" w:hAnsi="Times New Roman" w:cs="Times New Roman" w:eastAsiaTheme="minorEastAsia"/>
                <w:b w:val="0"/>
                <w:bCs/>
                <w:color w:val="auto"/>
                <w:sz w:val="24"/>
                <w:szCs w:val="24"/>
                <w:highlight w:val="none"/>
                <w:lang w:val="en-US" w:eastAsia="zh-CN"/>
              </w:rPr>
              <w:t>t/a</w:t>
            </w:r>
            <w:r>
              <w:rPr>
                <w:rFonts w:hint="eastAsia" w:ascii="Times New Roman" w:hAnsi="Times New Roman" w:cs="Times New Roman" w:eastAsiaTheme="minorEastAsia"/>
                <w:b w:val="0"/>
                <w:bCs/>
                <w:color w:val="auto"/>
                <w:sz w:val="24"/>
                <w:szCs w:val="24"/>
                <w:highlight w:val="none"/>
                <w:lang w:val="en-US" w:eastAsia="zh-CN"/>
              </w:rPr>
              <w:t>；</w:t>
            </w:r>
          </w:p>
          <w:p w14:paraId="0175DC5B">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b w:val="0"/>
                <w:bCs/>
                <w:color w:val="auto"/>
                <w:sz w:val="24"/>
                <w:szCs w:val="24"/>
                <w:highlight w:val="none"/>
                <w:lang w:val="en-US" w:eastAsia="zh-CN"/>
              </w:rPr>
              <w:t>则一期项目进入</w:t>
            </w:r>
            <w:r>
              <w:rPr>
                <w:rFonts w:hint="default" w:ascii="Times New Roman" w:hAnsi="Times New Roman" w:cs="Times New Roman" w:eastAsiaTheme="minorEastAsia"/>
                <w:b w:val="0"/>
                <w:bCs w:val="0"/>
                <w:color w:val="auto"/>
                <w:sz w:val="24"/>
                <w:szCs w:val="32"/>
                <w:highlight w:val="none"/>
                <w:lang w:val="en-US" w:eastAsia="zh-CN"/>
              </w:rPr>
              <w:t>活性炭</w:t>
            </w:r>
            <w:r>
              <w:rPr>
                <w:rFonts w:hint="eastAsia" w:ascii="Times New Roman" w:hAnsi="Times New Roman" w:cs="Times New Roman" w:eastAsiaTheme="minorEastAsia"/>
                <w:b w:val="0"/>
                <w:bCs w:val="0"/>
                <w:color w:val="auto"/>
                <w:sz w:val="24"/>
                <w:szCs w:val="32"/>
                <w:highlight w:val="none"/>
                <w:lang w:val="en-US" w:eastAsia="zh-CN"/>
              </w:rPr>
              <w:t>吸附</w:t>
            </w:r>
            <w:r>
              <w:rPr>
                <w:rFonts w:hint="default" w:ascii="Times New Roman" w:hAnsi="Times New Roman" w:cs="Times New Roman" w:eastAsiaTheme="minorEastAsia"/>
                <w:b w:val="0"/>
                <w:bCs w:val="0"/>
                <w:color w:val="auto"/>
                <w:sz w:val="24"/>
                <w:szCs w:val="32"/>
                <w:highlight w:val="none"/>
                <w:lang w:val="en-US" w:eastAsia="zh-CN"/>
              </w:rPr>
              <w:t>装置</w:t>
            </w:r>
            <w:r>
              <w:rPr>
                <w:rFonts w:hint="eastAsia" w:ascii="Times New Roman" w:hAnsi="Times New Roman" w:cs="Times New Roman" w:eastAsiaTheme="minorEastAsia"/>
                <w:color w:val="auto"/>
                <w:sz w:val="24"/>
                <w:szCs w:val="24"/>
                <w:highlight w:val="none"/>
                <w:lang w:val="en-US" w:eastAsia="zh-CN"/>
              </w:rPr>
              <w:t>（TA002）的有机废气量为0.4947t/a，</w:t>
            </w:r>
            <w:r>
              <w:rPr>
                <w:rFonts w:hint="default" w:ascii="Times New Roman" w:hAnsi="Times New Roman" w:cs="Times New Roman" w:eastAsiaTheme="minorEastAsia"/>
                <w:b w:val="0"/>
                <w:bCs/>
                <w:color w:val="auto"/>
                <w:sz w:val="24"/>
                <w:szCs w:val="24"/>
                <w:highlight w:val="none"/>
                <w:lang w:val="en-US" w:eastAsia="zh-CN"/>
              </w:rPr>
              <w:t>年工作</w:t>
            </w:r>
            <w:r>
              <w:rPr>
                <w:rFonts w:hint="eastAsia" w:ascii="Times New Roman" w:hAnsi="Times New Roman" w:cs="Times New Roman" w:eastAsiaTheme="minorEastAsia"/>
                <w:b w:val="0"/>
                <w:bCs/>
                <w:color w:val="auto"/>
                <w:sz w:val="24"/>
                <w:szCs w:val="24"/>
                <w:highlight w:val="none"/>
                <w:lang w:val="en-US" w:eastAsia="zh-CN"/>
              </w:rPr>
              <w:t>7200</w:t>
            </w:r>
            <w:r>
              <w:rPr>
                <w:rFonts w:hint="default" w:ascii="Times New Roman" w:hAnsi="Times New Roman" w:cs="Times New Roman" w:eastAsiaTheme="minorEastAsia"/>
                <w:b w:val="0"/>
                <w:bCs/>
                <w:color w:val="auto"/>
                <w:sz w:val="24"/>
                <w:szCs w:val="24"/>
                <w:highlight w:val="none"/>
                <w:lang w:val="en-US" w:eastAsia="zh-CN"/>
              </w:rPr>
              <w:t>h，则</w:t>
            </w:r>
            <w:r>
              <w:rPr>
                <w:rFonts w:hint="eastAsia" w:ascii="Times New Roman" w:hAnsi="Times New Roman" w:cs="Times New Roman" w:eastAsiaTheme="minorEastAsia"/>
                <w:b w:val="0"/>
                <w:bCs/>
                <w:color w:val="auto"/>
                <w:sz w:val="24"/>
                <w:szCs w:val="24"/>
                <w:highlight w:val="none"/>
                <w:lang w:val="en-US" w:eastAsia="zh-CN"/>
              </w:rPr>
              <w:t>一期</w:t>
            </w:r>
            <w:r>
              <w:rPr>
                <w:rFonts w:hint="default" w:ascii="Times New Roman" w:hAnsi="Times New Roman" w:cs="Times New Roman" w:eastAsiaTheme="minorEastAsia"/>
                <w:b w:val="0"/>
                <w:bCs/>
                <w:color w:val="auto"/>
                <w:sz w:val="24"/>
                <w:szCs w:val="24"/>
                <w:highlight w:val="none"/>
                <w:lang w:val="en-US" w:eastAsia="zh-CN"/>
              </w:rPr>
              <w:t>产生速率为</w:t>
            </w:r>
            <w:r>
              <w:rPr>
                <w:rFonts w:hint="eastAsia" w:ascii="Times New Roman" w:hAnsi="Times New Roman" w:cs="Times New Roman" w:eastAsiaTheme="minorEastAsia"/>
                <w:b w:val="0"/>
                <w:bCs/>
                <w:color w:val="auto"/>
                <w:sz w:val="24"/>
                <w:szCs w:val="24"/>
                <w:highlight w:val="none"/>
                <w:lang w:val="en-US" w:eastAsia="zh-CN"/>
              </w:rPr>
              <w:t>0.0687</w:t>
            </w:r>
            <w:r>
              <w:rPr>
                <w:rFonts w:hint="default" w:ascii="Times New Roman" w:hAnsi="Times New Roman" w:cs="Times New Roman" w:eastAsiaTheme="minorEastAsia"/>
                <w:i w:val="0"/>
                <w:iCs w:val="0"/>
                <w:caps w:val="0"/>
                <w:color w:val="auto"/>
                <w:spacing w:val="0"/>
                <w:sz w:val="24"/>
                <w:szCs w:val="24"/>
                <w:shd w:val="clear" w:fill="FFFFFF"/>
                <w:lang w:val="en-US" w:eastAsia="zh-CN"/>
              </w:rPr>
              <w:t>k</w:t>
            </w:r>
            <w:r>
              <w:rPr>
                <w:rFonts w:hint="default" w:ascii="Times New Roman" w:hAnsi="Times New Roman" w:cs="Times New Roman" w:eastAsiaTheme="minorEastAsia"/>
                <w:i w:val="0"/>
                <w:iCs w:val="0"/>
                <w:caps w:val="0"/>
                <w:color w:val="auto"/>
                <w:spacing w:val="0"/>
                <w:sz w:val="24"/>
                <w:szCs w:val="24"/>
                <w:shd w:val="clear" w:fill="FFFFFF"/>
              </w:rPr>
              <w:t>g/h</w:t>
            </w:r>
            <w:r>
              <w:rPr>
                <w:rFonts w:hint="default" w:ascii="Times New Roman" w:hAnsi="Times New Roman" w:cs="Times New Roman" w:eastAsiaTheme="minorEastAsia"/>
                <w:i w:val="0"/>
                <w:iCs w:val="0"/>
                <w:caps w:val="0"/>
                <w:color w:val="auto"/>
                <w:spacing w:val="0"/>
                <w:sz w:val="24"/>
                <w:szCs w:val="24"/>
                <w:shd w:val="clear" w:fill="FFFFFF"/>
                <w:lang w:eastAsia="zh-CN"/>
              </w:rPr>
              <w:t>，</w:t>
            </w:r>
            <w:r>
              <w:rPr>
                <w:rFonts w:hint="default" w:ascii="Times New Roman" w:hAnsi="Times New Roman" w:cs="Times New Roman" w:eastAsiaTheme="minorEastAsia"/>
                <w:i w:val="0"/>
                <w:iCs w:val="0"/>
                <w:caps w:val="0"/>
                <w:color w:val="auto"/>
                <w:spacing w:val="0"/>
                <w:sz w:val="24"/>
                <w:szCs w:val="24"/>
                <w:shd w:val="clear" w:fill="FFFFFF"/>
                <w:lang w:val="en-US" w:eastAsia="zh-CN"/>
              </w:rPr>
              <w:t>产生浓度为</w:t>
            </w:r>
            <w:r>
              <w:rPr>
                <w:rFonts w:hint="eastAsia" w:ascii="Times New Roman" w:hAnsi="Times New Roman" w:cs="Times New Roman" w:eastAsiaTheme="minorEastAsia"/>
                <w:i w:val="0"/>
                <w:iCs w:val="0"/>
                <w:caps w:val="0"/>
                <w:color w:val="auto"/>
                <w:spacing w:val="0"/>
                <w:sz w:val="24"/>
                <w:szCs w:val="24"/>
                <w:shd w:val="clear" w:fill="FFFFFF"/>
                <w:lang w:val="en-US" w:eastAsia="zh-CN"/>
              </w:rPr>
              <w:t>2.748</w:t>
            </w:r>
            <w:r>
              <w:rPr>
                <w:rFonts w:hint="default" w:ascii="Times New Roman" w:hAnsi="Times New Roman" w:cs="Times New Roman" w:eastAsiaTheme="minorEastAsia"/>
                <w:i w:val="0"/>
                <w:iCs w:val="0"/>
                <w:caps w:val="0"/>
                <w:color w:val="auto"/>
                <w:spacing w:val="0"/>
                <w:sz w:val="24"/>
                <w:szCs w:val="24"/>
                <w:shd w:val="clear" w:fill="FFFFFF"/>
                <w:lang w:val="en-US" w:eastAsia="zh-CN"/>
              </w:rPr>
              <w:t>mg/m</w:t>
            </w:r>
            <w:r>
              <w:rPr>
                <w:rFonts w:hint="default" w:ascii="Times New Roman" w:hAnsi="Times New Roman" w:cs="Times New Roman" w:eastAsiaTheme="minorEastAsia"/>
                <w:i w:val="0"/>
                <w:iCs w:val="0"/>
                <w:caps w:val="0"/>
                <w:color w:val="auto"/>
                <w:spacing w:val="0"/>
                <w:sz w:val="24"/>
                <w:szCs w:val="24"/>
                <w:shd w:val="clear" w:fill="FFFFFF"/>
                <w:vertAlign w:val="superscript"/>
                <w:lang w:val="en-US" w:eastAsia="zh-CN"/>
              </w:rPr>
              <w:t>3</w:t>
            </w:r>
            <w:r>
              <w:rPr>
                <w:rFonts w:hint="eastAsia" w:ascii="Times New Roman" w:hAnsi="Times New Roman" w:cs="Times New Roman" w:eastAsiaTheme="minorEastAsia"/>
                <w:b w:val="0"/>
                <w:bCs w:val="0"/>
                <w:color w:val="auto"/>
                <w:sz w:val="24"/>
                <w:szCs w:val="32"/>
                <w:highlight w:val="none"/>
                <w:lang w:val="en-US" w:eastAsia="zh-CN"/>
              </w:rPr>
              <w:t>。</w:t>
            </w:r>
            <w:r>
              <w:rPr>
                <w:rFonts w:hint="default" w:ascii="Times New Roman" w:hAnsi="Times New Roman" w:cs="Times New Roman" w:eastAsiaTheme="minorEastAsia"/>
                <w:color w:val="auto"/>
                <w:sz w:val="24"/>
                <w:highlight w:val="none"/>
              </w:rPr>
              <w:t>经</w:t>
            </w:r>
            <w:r>
              <w:rPr>
                <w:rFonts w:hint="default" w:ascii="Times New Roman" w:hAnsi="Times New Roman" w:cs="Times New Roman" w:eastAsiaTheme="minorEastAsia"/>
                <w:color w:val="auto"/>
                <w:sz w:val="24"/>
                <w:highlight w:val="none"/>
                <w:lang w:eastAsia="zh-CN"/>
              </w:rPr>
              <w:t>活性炭吸附装置</w:t>
            </w:r>
            <w:r>
              <w:rPr>
                <w:rFonts w:hint="default" w:ascii="Times New Roman" w:hAnsi="Times New Roman" w:cs="Times New Roman" w:eastAsiaTheme="minorEastAsia"/>
                <w:color w:val="auto"/>
                <w:sz w:val="24"/>
                <w:highlight w:val="none"/>
              </w:rPr>
              <w:t>（净化效率按</w:t>
            </w:r>
            <w:r>
              <w:rPr>
                <w:rFonts w:hint="eastAsia" w:ascii="Times New Roman" w:hAnsi="Times New Roman" w:cs="Times New Roman" w:eastAsiaTheme="minorEastAsia"/>
                <w:color w:val="auto"/>
                <w:sz w:val="24"/>
                <w:highlight w:val="none"/>
                <w:lang w:val="en-US" w:eastAsia="zh-CN"/>
              </w:rPr>
              <w:t>55</w:t>
            </w:r>
            <w:r>
              <w:rPr>
                <w:rFonts w:hint="default" w:ascii="Times New Roman" w:hAnsi="Times New Roman" w:cs="Times New Roman" w:eastAsiaTheme="minorEastAsia"/>
                <w:color w:val="auto"/>
                <w:sz w:val="24"/>
                <w:highlight w:val="none"/>
              </w:rPr>
              <w:t>%计）处理后排放，则非甲烷总烃</w:t>
            </w:r>
            <w:r>
              <w:rPr>
                <w:rFonts w:hint="eastAsia" w:ascii="Times New Roman" w:hAnsi="Times New Roman" w:cs="Times New Roman" w:eastAsiaTheme="minorEastAsia"/>
                <w:color w:val="auto"/>
                <w:sz w:val="24"/>
                <w:highlight w:val="none"/>
                <w:lang w:val="en-US" w:eastAsia="zh-CN"/>
              </w:rPr>
              <w:t>有组织</w:t>
            </w:r>
            <w:r>
              <w:rPr>
                <w:rFonts w:hint="default" w:ascii="Times New Roman" w:hAnsi="Times New Roman" w:cs="Times New Roman" w:eastAsiaTheme="minorEastAsia"/>
                <w:color w:val="auto"/>
                <w:sz w:val="24"/>
                <w:highlight w:val="none"/>
              </w:rPr>
              <w:t>排放量为</w:t>
            </w:r>
            <w:r>
              <w:rPr>
                <w:rFonts w:hint="eastAsia" w:ascii="Times New Roman" w:hAnsi="Times New Roman" w:cs="Times New Roman" w:eastAsiaTheme="minorEastAsia"/>
                <w:color w:val="auto"/>
                <w:sz w:val="24"/>
                <w:highlight w:val="none"/>
                <w:lang w:val="en-US" w:eastAsia="zh-CN"/>
              </w:rPr>
              <w:t>0.2226</w:t>
            </w:r>
            <w:r>
              <w:rPr>
                <w:rFonts w:hint="default" w:ascii="Times New Roman" w:hAnsi="Times New Roman" w:cs="Times New Roman" w:eastAsiaTheme="minorEastAsia"/>
                <w:color w:val="auto"/>
                <w:sz w:val="24"/>
                <w:highlight w:val="none"/>
              </w:rPr>
              <w:t>t/a，排放速率为</w:t>
            </w:r>
            <w:r>
              <w:rPr>
                <w:rFonts w:hint="default" w:ascii="Times New Roman" w:hAnsi="Times New Roman" w:cs="Times New Roman" w:eastAsiaTheme="minorEastAsia"/>
                <w:color w:val="auto"/>
                <w:sz w:val="24"/>
                <w:highlight w:val="none"/>
                <w:lang w:val="en-US" w:eastAsia="zh-CN"/>
              </w:rPr>
              <w:t>0.0</w:t>
            </w:r>
            <w:r>
              <w:rPr>
                <w:rFonts w:hint="eastAsia" w:ascii="Times New Roman" w:hAnsi="Times New Roman" w:cs="Times New Roman" w:eastAsiaTheme="minorEastAsia"/>
                <w:color w:val="auto"/>
                <w:sz w:val="24"/>
                <w:highlight w:val="none"/>
                <w:lang w:val="en-US" w:eastAsia="zh-CN"/>
              </w:rPr>
              <w:t>309</w:t>
            </w:r>
            <w:r>
              <w:rPr>
                <w:rFonts w:hint="default" w:ascii="Times New Roman" w:hAnsi="Times New Roman" w:cs="Times New Roman" w:eastAsiaTheme="minorEastAsia"/>
                <w:color w:val="auto"/>
                <w:sz w:val="24"/>
                <w:highlight w:val="none"/>
              </w:rPr>
              <w:t>kg/h，排放浓度为</w:t>
            </w:r>
            <w:r>
              <w:rPr>
                <w:rFonts w:hint="eastAsia" w:ascii="Times New Roman" w:hAnsi="Times New Roman" w:cs="Times New Roman" w:eastAsiaTheme="minorEastAsia"/>
                <w:color w:val="auto"/>
                <w:sz w:val="24"/>
                <w:highlight w:val="none"/>
                <w:lang w:val="en-US" w:eastAsia="zh-CN"/>
              </w:rPr>
              <w:t>1.236</w:t>
            </w:r>
            <w:r>
              <w:rPr>
                <w:rFonts w:hint="default" w:ascii="Times New Roman" w:hAnsi="Times New Roman" w:cs="Times New Roman" w:eastAsiaTheme="minorEastAsia"/>
                <w:color w:val="auto"/>
                <w:sz w:val="24"/>
                <w:highlight w:val="none"/>
              </w:rPr>
              <w:t>mg/m</w:t>
            </w:r>
            <w:r>
              <w:rPr>
                <w:rFonts w:hint="default" w:ascii="Times New Roman" w:hAnsi="Times New Roman" w:cs="Times New Roman" w:eastAsiaTheme="minorEastAsia"/>
                <w:color w:val="auto"/>
                <w:sz w:val="24"/>
                <w:highlight w:val="none"/>
                <w:vertAlign w:val="superscript"/>
              </w:rPr>
              <w:t>3</w:t>
            </w:r>
            <w:r>
              <w:rPr>
                <w:rFonts w:hint="default" w:ascii="Times New Roman" w:hAnsi="Times New Roman" w:cs="Times New Roman" w:eastAsiaTheme="minorEastAsia"/>
                <w:color w:val="auto"/>
                <w:sz w:val="24"/>
                <w:highlight w:val="none"/>
              </w:rPr>
              <w:t>。</w:t>
            </w:r>
          </w:p>
          <w:p w14:paraId="326042CE">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b w:val="0"/>
                <w:bCs/>
                <w:color w:val="auto"/>
                <w:sz w:val="24"/>
                <w:szCs w:val="24"/>
                <w:highlight w:val="none"/>
                <w:lang w:val="en-US" w:eastAsia="zh-CN"/>
              </w:rPr>
              <w:t>项目二期淋膜废气G3产生量为</w:t>
            </w:r>
            <w:r>
              <w:rPr>
                <w:rFonts w:hint="eastAsia" w:ascii="Times New Roman" w:hAnsi="Times New Roman" w:cs="Times New Roman" w:eastAsiaTheme="minorEastAsia"/>
                <w:color w:val="auto"/>
                <w:sz w:val="24"/>
                <w:szCs w:val="24"/>
                <w:highlight w:val="none"/>
                <w:lang w:val="en-US" w:eastAsia="zh-CN"/>
              </w:rPr>
              <w:t>0.2275t</w:t>
            </w:r>
            <w:r>
              <w:rPr>
                <w:rFonts w:hint="default" w:ascii="Times New Roman" w:hAnsi="Times New Roman" w:cs="Times New Roman" w:eastAsiaTheme="minorEastAsia"/>
                <w:color w:val="auto"/>
                <w:sz w:val="24"/>
                <w:szCs w:val="24"/>
                <w:highlight w:val="none"/>
                <w:lang w:val="en-US" w:eastAsia="zh-CN"/>
              </w:rPr>
              <w:t>/a</w:t>
            </w:r>
            <w:r>
              <w:rPr>
                <w:rFonts w:hint="eastAsia"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b w:val="0"/>
                <w:bCs/>
                <w:color w:val="auto"/>
                <w:sz w:val="24"/>
                <w:szCs w:val="24"/>
                <w:highlight w:val="none"/>
                <w:lang w:val="en-US" w:eastAsia="zh-CN"/>
              </w:rPr>
              <w:t>根据《主要污染物总量减排核算技术指南》（2022年修订）表2-3，</w:t>
            </w:r>
            <w:r>
              <w:rPr>
                <w:rFonts w:hint="eastAsia" w:ascii="Times New Roman" w:hAnsi="Times New Roman" w:cs="Times New Roman" w:eastAsiaTheme="minorEastAsia"/>
                <w:b w:val="0"/>
                <w:bCs/>
                <w:color w:val="auto"/>
                <w:sz w:val="24"/>
                <w:szCs w:val="24"/>
                <w:highlight w:val="none"/>
                <w:lang w:val="en-US" w:eastAsia="zh-CN"/>
              </w:rPr>
              <w:t>且控制风量为0.6m/s，</w:t>
            </w:r>
            <w:r>
              <w:rPr>
                <w:rFonts w:hint="default" w:ascii="Times New Roman" w:hAnsi="Times New Roman" w:cs="Times New Roman" w:eastAsiaTheme="minorEastAsia"/>
                <w:b w:val="0"/>
                <w:bCs w:val="0"/>
                <w:color w:val="auto"/>
                <w:sz w:val="24"/>
                <w:szCs w:val="32"/>
                <w:highlight w:val="none"/>
                <w:lang w:val="en-US" w:eastAsia="zh-CN"/>
              </w:rPr>
              <w:t>项目</w:t>
            </w:r>
            <w:r>
              <w:rPr>
                <w:rFonts w:hint="eastAsia" w:ascii="Times New Roman" w:hAnsi="Times New Roman" w:cs="Times New Roman" w:eastAsiaTheme="minorEastAsia"/>
                <w:b w:val="0"/>
                <w:bCs w:val="0"/>
                <w:color w:val="auto"/>
                <w:sz w:val="24"/>
                <w:szCs w:val="32"/>
                <w:highlight w:val="none"/>
                <w:lang w:val="en-US" w:eastAsia="zh-CN"/>
              </w:rPr>
              <w:t>淋膜工段</w:t>
            </w:r>
            <w:r>
              <w:rPr>
                <w:rFonts w:hint="default" w:ascii="Times New Roman" w:hAnsi="Times New Roman" w:cs="Times New Roman" w:eastAsiaTheme="minorEastAsia"/>
                <w:b w:val="0"/>
                <w:bCs w:val="0"/>
                <w:color w:val="auto"/>
                <w:sz w:val="24"/>
                <w:szCs w:val="32"/>
                <w:highlight w:val="none"/>
                <w:lang w:val="en-US" w:eastAsia="zh-CN"/>
              </w:rPr>
              <w:t>集气罩收集效率按6</w:t>
            </w:r>
            <w:r>
              <w:rPr>
                <w:rFonts w:hint="eastAsia" w:ascii="Times New Roman" w:hAnsi="Times New Roman" w:cs="Times New Roman" w:eastAsiaTheme="minorEastAsia"/>
                <w:b w:val="0"/>
                <w:bCs w:val="0"/>
                <w:color w:val="auto"/>
                <w:sz w:val="24"/>
                <w:szCs w:val="32"/>
                <w:highlight w:val="none"/>
                <w:lang w:val="en-US" w:eastAsia="zh-CN"/>
              </w:rPr>
              <w:t>0</w:t>
            </w:r>
            <w:r>
              <w:rPr>
                <w:rFonts w:hint="default" w:ascii="Times New Roman" w:hAnsi="Times New Roman" w:cs="Times New Roman" w:eastAsiaTheme="minorEastAsia"/>
                <w:b w:val="0"/>
                <w:bCs w:val="0"/>
                <w:color w:val="auto"/>
                <w:sz w:val="24"/>
                <w:szCs w:val="32"/>
                <w:highlight w:val="none"/>
                <w:lang w:val="en-US" w:eastAsia="zh-CN"/>
              </w:rPr>
              <w:t>%计</w:t>
            </w:r>
            <w:r>
              <w:rPr>
                <w:rFonts w:hint="eastAsia" w:ascii="Times New Roman" w:hAnsi="Times New Roman" w:cs="Times New Roman" w:eastAsiaTheme="minorEastAsia"/>
                <w:b w:val="0"/>
                <w:bCs w:val="0"/>
                <w:color w:val="auto"/>
                <w:sz w:val="24"/>
                <w:szCs w:val="32"/>
                <w:highlight w:val="none"/>
                <w:lang w:val="en-US" w:eastAsia="zh-CN"/>
              </w:rPr>
              <w:t>，则</w:t>
            </w:r>
            <w:r>
              <w:rPr>
                <w:rFonts w:hint="eastAsia" w:ascii="Times New Roman" w:hAnsi="Times New Roman" w:cs="Times New Roman" w:eastAsiaTheme="minorEastAsia"/>
                <w:color w:val="auto"/>
                <w:sz w:val="24"/>
                <w:szCs w:val="24"/>
                <w:highlight w:val="none"/>
                <w:lang w:val="en-US" w:eastAsia="zh-CN"/>
              </w:rPr>
              <w:t>通过集气罩（3#）收集后进入冷凝设备（TA001）的非甲烷总烃量为0.1479t/a，冷凝设备对冷凝回收效率为80%，则进入一级活性炭吸附装置（TA002）处理淋膜废气量为0.0273t/a；</w:t>
            </w:r>
          </w:p>
          <w:p w14:paraId="5E797D5F">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b w:val="0"/>
                <w:bCs/>
                <w:color w:val="auto"/>
                <w:sz w:val="24"/>
                <w:szCs w:val="24"/>
                <w:highlight w:val="none"/>
                <w:lang w:val="en-US" w:eastAsia="zh-CN"/>
              </w:rPr>
            </w:pPr>
            <w:r>
              <w:rPr>
                <w:rFonts w:hint="eastAsia" w:ascii="Times New Roman" w:hAnsi="Times New Roman" w:cs="Times New Roman" w:eastAsiaTheme="minorEastAsia"/>
                <w:b w:val="0"/>
                <w:bCs/>
                <w:color w:val="auto"/>
                <w:sz w:val="24"/>
                <w:szCs w:val="24"/>
                <w:highlight w:val="none"/>
                <w:lang w:val="en-US" w:eastAsia="zh-CN"/>
              </w:rPr>
              <w:t>项目二期印刷废气G4产生量为1.2t/a，</w:t>
            </w:r>
            <w:r>
              <w:rPr>
                <w:rFonts w:hint="default" w:ascii="Times New Roman" w:hAnsi="Times New Roman" w:cs="Times New Roman" w:eastAsiaTheme="minorEastAsia"/>
                <w:b w:val="0"/>
                <w:bCs/>
                <w:color w:val="auto"/>
                <w:sz w:val="24"/>
                <w:szCs w:val="24"/>
                <w:highlight w:val="none"/>
                <w:lang w:val="en-US" w:eastAsia="zh-CN"/>
              </w:rPr>
              <w:t>根据《主要污染物总量减排核算技术指南》（2022年修订）表2-3，</w:t>
            </w:r>
            <w:r>
              <w:rPr>
                <w:rFonts w:hint="eastAsia" w:ascii="Times New Roman" w:hAnsi="Times New Roman" w:cs="Times New Roman" w:eastAsiaTheme="minorEastAsia"/>
                <w:b w:val="0"/>
                <w:bCs/>
                <w:color w:val="auto"/>
                <w:sz w:val="24"/>
                <w:szCs w:val="24"/>
                <w:highlight w:val="none"/>
                <w:lang w:val="en-US" w:eastAsia="zh-CN"/>
              </w:rPr>
              <w:t>且控制风量为0.6m/s并且集气罩加装软帘，</w:t>
            </w:r>
            <w:r>
              <w:rPr>
                <w:rFonts w:hint="default" w:ascii="Times New Roman" w:hAnsi="Times New Roman" w:cs="Times New Roman" w:eastAsiaTheme="minorEastAsia"/>
                <w:b w:val="0"/>
                <w:bCs w:val="0"/>
                <w:color w:val="auto"/>
                <w:sz w:val="24"/>
                <w:szCs w:val="32"/>
                <w:highlight w:val="none"/>
                <w:lang w:val="en-US" w:eastAsia="zh-CN"/>
              </w:rPr>
              <w:t>项目</w:t>
            </w:r>
            <w:r>
              <w:rPr>
                <w:rFonts w:hint="eastAsia" w:ascii="Times New Roman" w:hAnsi="Times New Roman" w:cs="Times New Roman" w:eastAsiaTheme="minorEastAsia"/>
                <w:b w:val="0"/>
                <w:bCs w:val="0"/>
                <w:color w:val="auto"/>
                <w:sz w:val="24"/>
                <w:szCs w:val="32"/>
                <w:highlight w:val="none"/>
                <w:lang w:val="en-US" w:eastAsia="zh-CN"/>
              </w:rPr>
              <w:t>印刷工段</w:t>
            </w:r>
            <w:r>
              <w:rPr>
                <w:rFonts w:hint="default" w:ascii="Times New Roman" w:hAnsi="Times New Roman" w:cs="Times New Roman" w:eastAsiaTheme="minorEastAsia"/>
                <w:b w:val="0"/>
                <w:bCs w:val="0"/>
                <w:color w:val="auto"/>
                <w:sz w:val="24"/>
                <w:szCs w:val="32"/>
                <w:highlight w:val="none"/>
                <w:lang w:val="en-US" w:eastAsia="zh-CN"/>
              </w:rPr>
              <w:t>集气罩收集效率按</w:t>
            </w:r>
            <w:r>
              <w:rPr>
                <w:rFonts w:hint="eastAsia" w:ascii="Times New Roman" w:hAnsi="Times New Roman" w:cs="Times New Roman" w:eastAsiaTheme="minorEastAsia"/>
                <w:b w:val="0"/>
                <w:bCs w:val="0"/>
                <w:color w:val="auto"/>
                <w:sz w:val="24"/>
                <w:szCs w:val="32"/>
                <w:highlight w:val="none"/>
                <w:lang w:val="en-US" w:eastAsia="zh-CN"/>
              </w:rPr>
              <w:t>80</w:t>
            </w:r>
            <w:r>
              <w:rPr>
                <w:rFonts w:hint="default" w:ascii="Times New Roman" w:hAnsi="Times New Roman" w:cs="Times New Roman" w:eastAsiaTheme="minorEastAsia"/>
                <w:b w:val="0"/>
                <w:bCs w:val="0"/>
                <w:color w:val="auto"/>
                <w:sz w:val="24"/>
                <w:szCs w:val="32"/>
                <w:highlight w:val="none"/>
                <w:lang w:val="en-US" w:eastAsia="zh-CN"/>
              </w:rPr>
              <w:t>%计，则通过集气罩</w:t>
            </w:r>
            <w:r>
              <w:rPr>
                <w:rFonts w:hint="eastAsia" w:ascii="Times New Roman" w:hAnsi="Times New Roman" w:cs="Times New Roman" w:eastAsiaTheme="minorEastAsia"/>
                <w:b w:val="0"/>
                <w:bCs w:val="0"/>
                <w:color w:val="auto"/>
                <w:sz w:val="24"/>
                <w:szCs w:val="32"/>
                <w:highlight w:val="none"/>
                <w:lang w:val="en-US" w:eastAsia="zh-CN"/>
              </w:rPr>
              <w:t>（4#~5#）</w:t>
            </w:r>
            <w:r>
              <w:rPr>
                <w:rFonts w:hint="default" w:ascii="Times New Roman" w:hAnsi="Times New Roman" w:cs="Times New Roman" w:eastAsiaTheme="minorEastAsia"/>
                <w:b w:val="0"/>
                <w:bCs w:val="0"/>
                <w:color w:val="auto"/>
                <w:sz w:val="24"/>
                <w:szCs w:val="32"/>
                <w:highlight w:val="none"/>
                <w:lang w:val="en-US" w:eastAsia="zh-CN"/>
              </w:rPr>
              <w:t>收集后进入活性炭</w:t>
            </w:r>
            <w:r>
              <w:rPr>
                <w:rFonts w:hint="eastAsia" w:ascii="Times New Roman" w:hAnsi="Times New Roman" w:cs="Times New Roman" w:eastAsiaTheme="minorEastAsia"/>
                <w:b w:val="0"/>
                <w:bCs w:val="0"/>
                <w:color w:val="auto"/>
                <w:sz w:val="24"/>
                <w:szCs w:val="32"/>
                <w:highlight w:val="none"/>
                <w:lang w:val="en-US" w:eastAsia="zh-CN"/>
              </w:rPr>
              <w:t>吸附</w:t>
            </w:r>
            <w:r>
              <w:rPr>
                <w:rFonts w:hint="default" w:ascii="Times New Roman" w:hAnsi="Times New Roman" w:cs="Times New Roman" w:eastAsiaTheme="minorEastAsia"/>
                <w:b w:val="0"/>
                <w:bCs w:val="0"/>
                <w:color w:val="auto"/>
                <w:sz w:val="24"/>
                <w:szCs w:val="32"/>
                <w:highlight w:val="none"/>
                <w:lang w:val="en-US" w:eastAsia="zh-CN"/>
              </w:rPr>
              <w:t>装置的非甲烷</w:t>
            </w:r>
            <w:r>
              <w:rPr>
                <w:rFonts w:hint="eastAsia" w:ascii="Times New Roman" w:hAnsi="Times New Roman" w:cs="Times New Roman" w:eastAsiaTheme="minorEastAsia"/>
                <w:b w:val="0"/>
                <w:bCs w:val="0"/>
                <w:color w:val="auto"/>
                <w:sz w:val="24"/>
                <w:szCs w:val="32"/>
                <w:highlight w:val="none"/>
                <w:lang w:val="en-US" w:eastAsia="zh-CN"/>
              </w:rPr>
              <w:t>总</w:t>
            </w:r>
            <w:r>
              <w:rPr>
                <w:rFonts w:hint="default" w:ascii="Times New Roman" w:hAnsi="Times New Roman" w:cs="Times New Roman" w:eastAsiaTheme="minorEastAsia"/>
                <w:b w:val="0"/>
                <w:bCs w:val="0"/>
                <w:color w:val="auto"/>
                <w:sz w:val="24"/>
                <w:szCs w:val="32"/>
                <w:highlight w:val="none"/>
                <w:lang w:val="en-US" w:eastAsia="zh-CN"/>
              </w:rPr>
              <w:t>烃量为</w:t>
            </w:r>
            <w:r>
              <w:rPr>
                <w:rFonts w:hint="eastAsia" w:ascii="Times New Roman" w:hAnsi="Times New Roman" w:cs="Times New Roman" w:eastAsiaTheme="minorEastAsia"/>
                <w:b w:val="0"/>
                <w:bCs w:val="0"/>
                <w:color w:val="auto"/>
                <w:sz w:val="24"/>
                <w:szCs w:val="32"/>
                <w:highlight w:val="none"/>
                <w:lang w:val="en-US" w:eastAsia="zh-CN"/>
              </w:rPr>
              <w:t>0.96</w:t>
            </w:r>
            <w:r>
              <w:rPr>
                <w:rFonts w:hint="eastAsia" w:ascii="Times New Roman" w:hAnsi="Times New Roman" w:cs="Times New Roman" w:eastAsiaTheme="minorEastAsia"/>
                <w:b w:val="0"/>
                <w:bCs/>
                <w:color w:val="auto"/>
                <w:sz w:val="24"/>
                <w:szCs w:val="24"/>
                <w:highlight w:val="none"/>
                <w:lang w:val="en-US" w:eastAsia="zh-CN"/>
              </w:rPr>
              <w:t>t/a，</w:t>
            </w:r>
          </w:p>
          <w:p w14:paraId="6E7DF2E1">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b w:val="0"/>
                <w:bCs/>
                <w:color w:val="auto"/>
                <w:sz w:val="24"/>
                <w:szCs w:val="24"/>
                <w:highlight w:val="none"/>
                <w:lang w:val="en-US" w:eastAsia="zh-CN"/>
              </w:rPr>
              <w:t>则二期项目进入</w:t>
            </w:r>
            <w:r>
              <w:rPr>
                <w:rFonts w:hint="default" w:ascii="Times New Roman" w:hAnsi="Times New Roman" w:cs="Times New Roman" w:eastAsiaTheme="minorEastAsia"/>
                <w:b w:val="0"/>
                <w:bCs w:val="0"/>
                <w:color w:val="auto"/>
                <w:sz w:val="24"/>
                <w:szCs w:val="32"/>
                <w:highlight w:val="none"/>
                <w:lang w:val="en-US" w:eastAsia="zh-CN"/>
              </w:rPr>
              <w:t>活性炭</w:t>
            </w:r>
            <w:r>
              <w:rPr>
                <w:rFonts w:hint="eastAsia" w:ascii="Times New Roman" w:hAnsi="Times New Roman" w:cs="Times New Roman" w:eastAsiaTheme="minorEastAsia"/>
                <w:b w:val="0"/>
                <w:bCs w:val="0"/>
                <w:color w:val="auto"/>
                <w:sz w:val="24"/>
                <w:szCs w:val="32"/>
                <w:highlight w:val="none"/>
                <w:lang w:val="en-US" w:eastAsia="zh-CN"/>
              </w:rPr>
              <w:t>吸附</w:t>
            </w:r>
            <w:r>
              <w:rPr>
                <w:rFonts w:hint="default" w:ascii="Times New Roman" w:hAnsi="Times New Roman" w:cs="Times New Roman" w:eastAsiaTheme="minorEastAsia"/>
                <w:b w:val="0"/>
                <w:bCs w:val="0"/>
                <w:color w:val="auto"/>
                <w:sz w:val="24"/>
                <w:szCs w:val="32"/>
                <w:highlight w:val="none"/>
                <w:lang w:val="en-US" w:eastAsia="zh-CN"/>
              </w:rPr>
              <w:t>装置</w:t>
            </w:r>
            <w:r>
              <w:rPr>
                <w:rFonts w:hint="eastAsia" w:ascii="Times New Roman" w:hAnsi="Times New Roman" w:cs="Times New Roman" w:eastAsiaTheme="minorEastAsia"/>
                <w:color w:val="auto"/>
                <w:sz w:val="24"/>
                <w:szCs w:val="24"/>
                <w:highlight w:val="none"/>
                <w:lang w:val="en-US" w:eastAsia="zh-CN"/>
              </w:rPr>
              <w:t>（TA002）量为0.9873t/a，</w:t>
            </w:r>
            <w:r>
              <w:rPr>
                <w:rFonts w:hint="default" w:ascii="Times New Roman" w:hAnsi="Times New Roman" w:cs="Times New Roman" w:eastAsiaTheme="minorEastAsia"/>
                <w:b w:val="0"/>
                <w:bCs/>
                <w:color w:val="auto"/>
                <w:sz w:val="24"/>
                <w:szCs w:val="24"/>
                <w:highlight w:val="none"/>
                <w:lang w:val="en-US" w:eastAsia="zh-CN"/>
              </w:rPr>
              <w:t>年工作</w:t>
            </w:r>
            <w:r>
              <w:rPr>
                <w:rFonts w:hint="eastAsia" w:ascii="Times New Roman" w:hAnsi="Times New Roman" w:cs="Times New Roman" w:eastAsiaTheme="minorEastAsia"/>
                <w:b w:val="0"/>
                <w:bCs/>
                <w:color w:val="auto"/>
                <w:sz w:val="24"/>
                <w:szCs w:val="24"/>
                <w:highlight w:val="none"/>
                <w:lang w:val="en-US" w:eastAsia="zh-CN"/>
              </w:rPr>
              <w:t>7200</w:t>
            </w:r>
            <w:r>
              <w:rPr>
                <w:rFonts w:hint="default" w:ascii="Times New Roman" w:hAnsi="Times New Roman" w:cs="Times New Roman" w:eastAsiaTheme="minorEastAsia"/>
                <w:b w:val="0"/>
                <w:bCs/>
                <w:color w:val="auto"/>
                <w:sz w:val="24"/>
                <w:szCs w:val="24"/>
                <w:highlight w:val="none"/>
                <w:lang w:val="en-US" w:eastAsia="zh-CN"/>
              </w:rPr>
              <w:t>h，则</w:t>
            </w:r>
            <w:r>
              <w:rPr>
                <w:rFonts w:hint="eastAsia" w:ascii="Times New Roman" w:hAnsi="Times New Roman" w:cs="Times New Roman" w:eastAsiaTheme="minorEastAsia"/>
                <w:b w:val="0"/>
                <w:bCs/>
                <w:color w:val="auto"/>
                <w:sz w:val="24"/>
                <w:szCs w:val="24"/>
                <w:highlight w:val="none"/>
                <w:lang w:val="en-US" w:eastAsia="zh-CN"/>
              </w:rPr>
              <w:t>一期</w:t>
            </w:r>
            <w:r>
              <w:rPr>
                <w:rFonts w:hint="default" w:ascii="Times New Roman" w:hAnsi="Times New Roman" w:cs="Times New Roman" w:eastAsiaTheme="minorEastAsia"/>
                <w:b w:val="0"/>
                <w:bCs/>
                <w:color w:val="auto"/>
                <w:sz w:val="24"/>
                <w:szCs w:val="24"/>
                <w:highlight w:val="none"/>
                <w:lang w:val="en-US" w:eastAsia="zh-CN"/>
              </w:rPr>
              <w:t>产生速率为</w:t>
            </w:r>
            <w:r>
              <w:rPr>
                <w:rFonts w:hint="eastAsia" w:ascii="Times New Roman" w:hAnsi="Times New Roman" w:cs="Times New Roman" w:eastAsiaTheme="minorEastAsia"/>
                <w:b w:val="0"/>
                <w:bCs/>
                <w:color w:val="auto"/>
                <w:sz w:val="24"/>
                <w:szCs w:val="24"/>
                <w:highlight w:val="none"/>
                <w:lang w:val="en-US" w:eastAsia="zh-CN"/>
              </w:rPr>
              <w:t>0.1371</w:t>
            </w:r>
            <w:r>
              <w:rPr>
                <w:rFonts w:hint="default" w:ascii="Times New Roman" w:hAnsi="Times New Roman" w:cs="Times New Roman" w:eastAsiaTheme="minorEastAsia"/>
                <w:i w:val="0"/>
                <w:iCs w:val="0"/>
                <w:caps w:val="0"/>
                <w:color w:val="auto"/>
                <w:spacing w:val="0"/>
                <w:sz w:val="24"/>
                <w:szCs w:val="24"/>
                <w:shd w:val="clear" w:fill="FFFFFF"/>
                <w:lang w:val="en-US" w:eastAsia="zh-CN"/>
              </w:rPr>
              <w:t>k</w:t>
            </w:r>
            <w:r>
              <w:rPr>
                <w:rFonts w:hint="default" w:ascii="Times New Roman" w:hAnsi="Times New Roman" w:cs="Times New Roman" w:eastAsiaTheme="minorEastAsia"/>
                <w:i w:val="0"/>
                <w:iCs w:val="0"/>
                <w:caps w:val="0"/>
                <w:color w:val="auto"/>
                <w:spacing w:val="0"/>
                <w:sz w:val="24"/>
                <w:szCs w:val="24"/>
                <w:shd w:val="clear" w:fill="FFFFFF"/>
              </w:rPr>
              <w:t>g/h</w:t>
            </w:r>
            <w:r>
              <w:rPr>
                <w:rFonts w:hint="default" w:ascii="Times New Roman" w:hAnsi="Times New Roman" w:cs="Times New Roman" w:eastAsiaTheme="minorEastAsia"/>
                <w:i w:val="0"/>
                <w:iCs w:val="0"/>
                <w:caps w:val="0"/>
                <w:color w:val="auto"/>
                <w:spacing w:val="0"/>
                <w:sz w:val="24"/>
                <w:szCs w:val="24"/>
                <w:shd w:val="clear" w:fill="FFFFFF"/>
                <w:lang w:eastAsia="zh-CN"/>
              </w:rPr>
              <w:t>，</w:t>
            </w:r>
            <w:r>
              <w:rPr>
                <w:rFonts w:hint="default" w:ascii="Times New Roman" w:hAnsi="Times New Roman" w:cs="Times New Roman" w:eastAsiaTheme="minorEastAsia"/>
                <w:i w:val="0"/>
                <w:iCs w:val="0"/>
                <w:caps w:val="0"/>
                <w:color w:val="auto"/>
                <w:spacing w:val="0"/>
                <w:sz w:val="24"/>
                <w:szCs w:val="24"/>
                <w:shd w:val="clear" w:fill="FFFFFF"/>
                <w:lang w:val="en-US" w:eastAsia="zh-CN"/>
              </w:rPr>
              <w:t>产生浓度为</w:t>
            </w:r>
            <w:r>
              <w:rPr>
                <w:rFonts w:hint="eastAsia" w:ascii="Times New Roman" w:hAnsi="Times New Roman" w:cs="Times New Roman" w:eastAsiaTheme="minorEastAsia"/>
                <w:i w:val="0"/>
                <w:iCs w:val="0"/>
                <w:caps w:val="0"/>
                <w:color w:val="auto"/>
                <w:spacing w:val="0"/>
                <w:sz w:val="24"/>
                <w:szCs w:val="24"/>
                <w:shd w:val="clear" w:fill="FFFFFF"/>
                <w:lang w:val="en-US" w:eastAsia="zh-CN"/>
              </w:rPr>
              <w:t>5.584</w:t>
            </w:r>
            <w:r>
              <w:rPr>
                <w:rFonts w:hint="default" w:ascii="Times New Roman" w:hAnsi="Times New Roman" w:cs="Times New Roman" w:eastAsiaTheme="minorEastAsia"/>
                <w:i w:val="0"/>
                <w:iCs w:val="0"/>
                <w:caps w:val="0"/>
                <w:color w:val="auto"/>
                <w:spacing w:val="0"/>
                <w:sz w:val="24"/>
                <w:szCs w:val="24"/>
                <w:shd w:val="clear" w:fill="FFFFFF"/>
                <w:lang w:val="en-US" w:eastAsia="zh-CN"/>
              </w:rPr>
              <w:t>mg/m</w:t>
            </w:r>
            <w:r>
              <w:rPr>
                <w:rFonts w:hint="default" w:ascii="Times New Roman" w:hAnsi="Times New Roman" w:cs="Times New Roman" w:eastAsiaTheme="minorEastAsia"/>
                <w:i w:val="0"/>
                <w:iCs w:val="0"/>
                <w:caps w:val="0"/>
                <w:color w:val="auto"/>
                <w:spacing w:val="0"/>
                <w:sz w:val="24"/>
                <w:szCs w:val="24"/>
                <w:shd w:val="clear" w:fill="FFFFFF"/>
                <w:vertAlign w:val="superscript"/>
                <w:lang w:val="en-US" w:eastAsia="zh-CN"/>
              </w:rPr>
              <w:t>3</w:t>
            </w:r>
            <w:r>
              <w:rPr>
                <w:rFonts w:hint="eastAsia" w:ascii="Times New Roman" w:hAnsi="Times New Roman" w:cs="Times New Roman" w:eastAsiaTheme="minorEastAsia"/>
                <w:b w:val="0"/>
                <w:bCs w:val="0"/>
                <w:color w:val="auto"/>
                <w:sz w:val="24"/>
                <w:szCs w:val="32"/>
                <w:highlight w:val="none"/>
                <w:lang w:val="en-US" w:eastAsia="zh-CN"/>
              </w:rPr>
              <w:t>。</w:t>
            </w:r>
            <w:r>
              <w:rPr>
                <w:rFonts w:hint="default" w:ascii="Times New Roman" w:hAnsi="Times New Roman" w:cs="Times New Roman" w:eastAsiaTheme="minorEastAsia"/>
                <w:color w:val="auto"/>
                <w:sz w:val="24"/>
                <w:highlight w:val="none"/>
              </w:rPr>
              <w:t>经</w:t>
            </w:r>
            <w:r>
              <w:rPr>
                <w:rFonts w:hint="default" w:ascii="Times New Roman" w:hAnsi="Times New Roman" w:cs="Times New Roman" w:eastAsiaTheme="minorEastAsia"/>
                <w:color w:val="auto"/>
                <w:sz w:val="24"/>
                <w:highlight w:val="none"/>
                <w:lang w:eastAsia="zh-CN"/>
              </w:rPr>
              <w:t>活性炭吸附装置</w:t>
            </w:r>
            <w:r>
              <w:rPr>
                <w:rFonts w:hint="default" w:ascii="Times New Roman" w:hAnsi="Times New Roman" w:cs="Times New Roman" w:eastAsiaTheme="minorEastAsia"/>
                <w:color w:val="auto"/>
                <w:sz w:val="24"/>
                <w:highlight w:val="none"/>
              </w:rPr>
              <w:t>（净化效率按</w:t>
            </w:r>
            <w:r>
              <w:rPr>
                <w:rFonts w:hint="eastAsia" w:ascii="Times New Roman" w:hAnsi="Times New Roman" w:cs="Times New Roman" w:eastAsiaTheme="minorEastAsia"/>
                <w:color w:val="auto"/>
                <w:sz w:val="24"/>
                <w:highlight w:val="none"/>
                <w:lang w:val="en-US" w:eastAsia="zh-CN"/>
              </w:rPr>
              <w:t>55</w:t>
            </w:r>
            <w:r>
              <w:rPr>
                <w:rFonts w:hint="default" w:ascii="Times New Roman" w:hAnsi="Times New Roman" w:cs="Times New Roman" w:eastAsiaTheme="minorEastAsia"/>
                <w:color w:val="auto"/>
                <w:sz w:val="24"/>
                <w:highlight w:val="none"/>
              </w:rPr>
              <w:t>%计）处理后排放，则非甲烷总烃</w:t>
            </w:r>
            <w:r>
              <w:rPr>
                <w:rFonts w:hint="eastAsia" w:ascii="Times New Roman" w:hAnsi="Times New Roman" w:cs="Times New Roman" w:eastAsiaTheme="minorEastAsia"/>
                <w:color w:val="auto"/>
                <w:sz w:val="24"/>
                <w:highlight w:val="none"/>
                <w:lang w:val="en-US" w:eastAsia="zh-CN"/>
              </w:rPr>
              <w:t>有组织</w:t>
            </w:r>
            <w:r>
              <w:rPr>
                <w:rFonts w:hint="default" w:ascii="Times New Roman" w:hAnsi="Times New Roman" w:cs="Times New Roman" w:eastAsiaTheme="minorEastAsia"/>
                <w:color w:val="auto"/>
                <w:sz w:val="24"/>
                <w:highlight w:val="none"/>
              </w:rPr>
              <w:t>排放量为</w:t>
            </w:r>
            <w:r>
              <w:rPr>
                <w:rFonts w:hint="eastAsia" w:ascii="Times New Roman" w:hAnsi="Times New Roman" w:cs="Times New Roman" w:eastAsiaTheme="minorEastAsia"/>
                <w:color w:val="auto"/>
                <w:sz w:val="24"/>
                <w:highlight w:val="none"/>
                <w:lang w:val="en-US" w:eastAsia="zh-CN"/>
              </w:rPr>
              <w:t>0.4443</w:t>
            </w:r>
            <w:r>
              <w:rPr>
                <w:rFonts w:hint="default" w:ascii="Times New Roman" w:hAnsi="Times New Roman" w:cs="Times New Roman" w:eastAsiaTheme="minorEastAsia"/>
                <w:color w:val="auto"/>
                <w:sz w:val="24"/>
                <w:highlight w:val="none"/>
              </w:rPr>
              <w:t>t/a，排放速率为</w:t>
            </w:r>
            <w:r>
              <w:rPr>
                <w:rFonts w:hint="eastAsia" w:ascii="Times New Roman" w:hAnsi="Times New Roman" w:cs="Times New Roman" w:eastAsiaTheme="minorEastAsia"/>
                <w:color w:val="auto"/>
                <w:sz w:val="24"/>
                <w:highlight w:val="none"/>
                <w:lang w:val="en-US" w:eastAsia="zh-CN"/>
              </w:rPr>
              <w:t>0.0617</w:t>
            </w:r>
            <w:r>
              <w:rPr>
                <w:rFonts w:hint="default" w:ascii="Times New Roman" w:hAnsi="Times New Roman" w:cs="Times New Roman" w:eastAsiaTheme="minorEastAsia"/>
                <w:color w:val="auto"/>
                <w:sz w:val="24"/>
                <w:highlight w:val="none"/>
              </w:rPr>
              <w:t>kg/h，排放浓度为</w:t>
            </w:r>
            <w:r>
              <w:rPr>
                <w:rFonts w:hint="eastAsia" w:ascii="Times New Roman" w:hAnsi="Times New Roman" w:cs="Times New Roman" w:eastAsiaTheme="minorEastAsia"/>
                <w:color w:val="auto"/>
                <w:sz w:val="24"/>
                <w:highlight w:val="none"/>
                <w:lang w:val="en-US" w:eastAsia="zh-CN"/>
              </w:rPr>
              <w:t>2.468</w:t>
            </w:r>
            <w:r>
              <w:rPr>
                <w:rFonts w:hint="default" w:ascii="Times New Roman" w:hAnsi="Times New Roman" w:cs="Times New Roman" w:eastAsiaTheme="minorEastAsia"/>
                <w:color w:val="auto"/>
                <w:sz w:val="24"/>
                <w:highlight w:val="none"/>
              </w:rPr>
              <w:t>mg/m</w:t>
            </w:r>
            <w:r>
              <w:rPr>
                <w:rFonts w:hint="default" w:ascii="Times New Roman" w:hAnsi="Times New Roman" w:cs="Times New Roman" w:eastAsiaTheme="minorEastAsia"/>
                <w:color w:val="auto"/>
                <w:sz w:val="24"/>
                <w:highlight w:val="none"/>
                <w:vertAlign w:val="superscript"/>
              </w:rPr>
              <w:t>3</w:t>
            </w:r>
            <w:r>
              <w:rPr>
                <w:rFonts w:hint="default" w:ascii="Times New Roman" w:hAnsi="Times New Roman" w:cs="Times New Roman" w:eastAsiaTheme="minorEastAsia"/>
                <w:color w:val="auto"/>
                <w:sz w:val="24"/>
                <w:highlight w:val="none"/>
              </w:rPr>
              <w:t>。</w:t>
            </w:r>
          </w:p>
          <w:p w14:paraId="0E635D08">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highlight w:val="none"/>
              </w:rPr>
            </w:pPr>
            <w:r>
              <w:rPr>
                <w:rFonts w:hint="eastAsia" w:ascii="Times New Roman" w:hAnsi="Times New Roman" w:cs="Times New Roman" w:eastAsiaTheme="minorEastAsia"/>
                <w:b w:val="0"/>
                <w:bCs/>
                <w:color w:val="auto"/>
                <w:sz w:val="24"/>
                <w:szCs w:val="24"/>
                <w:highlight w:val="none"/>
                <w:lang w:val="en-US" w:eastAsia="zh-CN"/>
              </w:rPr>
              <w:t>综上，两期</w:t>
            </w:r>
            <w:r>
              <w:rPr>
                <w:rFonts w:hint="default" w:ascii="Times New Roman" w:hAnsi="Times New Roman" w:cs="Times New Roman" w:eastAsiaTheme="minorEastAsia"/>
                <w:b w:val="0"/>
                <w:bCs/>
                <w:color w:val="auto"/>
                <w:sz w:val="24"/>
                <w:szCs w:val="24"/>
                <w:highlight w:val="none"/>
                <w:lang w:val="en-US" w:eastAsia="zh-CN"/>
              </w:rPr>
              <w:t>项目</w:t>
            </w:r>
            <w:r>
              <w:rPr>
                <w:rFonts w:hint="eastAsia" w:ascii="Times New Roman" w:hAnsi="Times New Roman" w:cs="Times New Roman" w:eastAsiaTheme="minorEastAsia"/>
                <w:b w:val="0"/>
                <w:bCs/>
                <w:color w:val="auto"/>
                <w:sz w:val="24"/>
                <w:szCs w:val="24"/>
                <w:highlight w:val="none"/>
                <w:lang w:val="en-US" w:eastAsia="zh-CN"/>
              </w:rPr>
              <w:t>建成后全厂</w:t>
            </w:r>
            <w:r>
              <w:rPr>
                <w:rFonts w:hint="default" w:ascii="Times New Roman" w:hAnsi="Times New Roman" w:cs="Times New Roman" w:eastAsiaTheme="minorEastAsia"/>
                <w:b w:val="0"/>
                <w:bCs w:val="0"/>
                <w:color w:val="auto"/>
                <w:sz w:val="24"/>
                <w:szCs w:val="32"/>
                <w:highlight w:val="none"/>
                <w:lang w:val="en-US" w:eastAsia="zh-CN"/>
              </w:rPr>
              <w:t>进入</w:t>
            </w:r>
            <w:r>
              <w:rPr>
                <w:rFonts w:hint="eastAsia" w:ascii="Times New Roman" w:hAnsi="Times New Roman" w:cs="Times New Roman" w:eastAsiaTheme="minorEastAsia"/>
                <w:b w:val="0"/>
                <w:bCs w:val="0"/>
                <w:color w:val="auto"/>
                <w:sz w:val="24"/>
                <w:szCs w:val="32"/>
                <w:highlight w:val="none"/>
                <w:lang w:val="en-US" w:eastAsia="zh-CN"/>
              </w:rPr>
              <w:t>一级活性炭</w:t>
            </w:r>
            <w:r>
              <w:rPr>
                <w:rFonts w:hint="default" w:ascii="Times New Roman" w:hAnsi="Times New Roman" w:cs="Times New Roman" w:eastAsiaTheme="minorEastAsia"/>
                <w:b w:val="0"/>
                <w:bCs w:val="0"/>
                <w:color w:val="auto"/>
                <w:sz w:val="24"/>
                <w:szCs w:val="32"/>
                <w:highlight w:val="none"/>
                <w:lang w:val="en-US" w:eastAsia="zh-CN"/>
              </w:rPr>
              <w:t>装置的非甲烷</w:t>
            </w:r>
            <w:r>
              <w:rPr>
                <w:rFonts w:hint="eastAsia" w:ascii="Times New Roman" w:hAnsi="Times New Roman" w:cs="Times New Roman" w:eastAsiaTheme="minorEastAsia"/>
                <w:b w:val="0"/>
                <w:bCs w:val="0"/>
                <w:color w:val="auto"/>
                <w:sz w:val="24"/>
                <w:szCs w:val="32"/>
                <w:highlight w:val="none"/>
                <w:lang w:val="en-US" w:eastAsia="zh-CN"/>
              </w:rPr>
              <w:t>总</w:t>
            </w:r>
            <w:r>
              <w:rPr>
                <w:rFonts w:hint="default" w:ascii="Times New Roman" w:hAnsi="Times New Roman" w:cs="Times New Roman" w:eastAsiaTheme="minorEastAsia"/>
                <w:b w:val="0"/>
                <w:bCs w:val="0"/>
                <w:color w:val="auto"/>
                <w:sz w:val="24"/>
                <w:szCs w:val="32"/>
                <w:highlight w:val="none"/>
                <w:lang w:val="en-US" w:eastAsia="zh-CN"/>
              </w:rPr>
              <w:t>烃量为1</w:t>
            </w:r>
            <w:r>
              <w:rPr>
                <w:rFonts w:hint="eastAsia" w:ascii="Times New Roman" w:hAnsi="Times New Roman" w:cs="Times New Roman" w:eastAsiaTheme="minorEastAsia"/>
                <w:b w:val="0"/>
                <w:bCs w:val="0"/>
                <w:color w:val="auto"/>
                <w:sz w:val="24"/>
                <w:szCs w:val="32"/>
                <w:highlight w:val="none"/>
                <w:lang w:val="en-US" w:eastAsia="zh-CN"/>
              </w:rPr>
              <w:t>.482</w:t>
            </w:r>
            <w:r>
              <w:rPr>
                <w:rFonts w:hint="default" w:ascii="Times New Roman" w:hAnsi="Times New Roman" w:cs="Times New Roman" w:eastAsiaTheme="minorEastAsia"/>
                <w:b w:val="0"/>
                <w:bCs/>
                <w:color w:val="auto"/>
                <w:sz w:val="24"/>
                <w:szCs w:val="24"/>
                <w:highlight w:val="none"/>
                <w:lang w:val="en-US" w:eastAsia="zh-CN"/>
              </w:rPr>
              <w:t>t/a</w:t>
            </w:r>
            <w:r>
              <w:rPr>
                <w:rFonts w:hint="eastAsia" w:ascii="Times New Roman" w:hAnsi="Times New Roman" w:cs="Times New Roman" w:eastAsiaTheme="minorEastAsia"/>
                <w:b w:val="0"/>
                <w:bCs/>
                <w:color w:val="auto"/>
                <w:sz w:val="24"/>
                <w:szCs w:val="24"/>
                <w:highlight w:val="none"/>
                <w:lang w:val="en-US" w:eastAsia="zh-CN"/>
              </w:rPr>
              <w:t>。</w:t>
            </w:r>
            <w:r>
              <w:rPr>
                <w:rFonts w:hint="default" w:ascii="Times New Roman" w:hAnsi="Times New Roman" w:cs="Times New Roman" w:eastAsiaTheme="minorEastAsia"/>
                <w:b w:val="0"/>
                <w:bCs/>
                <w:color w:val="auto"/>
                <w:sz w:val="24"/>
                <w:szCs w:val="24"/>
                <w:highlight w:val="none"/>
                <w:lang w:val="en-US" w:eastAsia="zh-CN"/>
              </w:rPr>
              <w:t>年工作</w:t>
            </w:r>
            <w:r>
              <w:rPr>
                <w:rFonts w:hint="eastAsia" w:ascii="Times New Roman" w:hAnsi="Times New Roman" w:cs="Times New Roman" w:eastAsiaTheme="minorEastAsia"/>
                <w:b w:val="0"/>
                <w:bCs/>
                <w:color w:val="auto"/>
                <w:sz w:val="24"/>
                <w:szCs w:val="24"/>
                <w:highlight w:val="none"/>
                <w:lang w:val="en-US" w:eastAsia="zh-CN"/>
              </w:rPr>
              <w:t>7200</w:t>
            </w:r>
            <w:r>
              <w:rPr>
                <w:rFonts w:hint="default" w:ascii="Times New Roman" w:hAnsi="Times New Roman" w:cs="Times New Roman" w:eastAsiaTheme="minorEastAsia"/>
                <w:b w:val="0"/>
                <w:bCs/>
                <w:color w:val="auto"/>
                <w:sz w:val="24"/>
                <w:szCs w:val="24"/>
                <w:highlight w:val="none"/>
                <w:lang w:val="en-US" w:eastAsia="zh-CN"/>
              </w:rPr>
              <w:t>h，则</w:t>
            </w:r>
            <w:r>
              <w:rPr>
                <w:rFonts w:hint="eastAsia" w:ascii="Times New Roman" w:hAnsi="Times New Roman" w:cs="Times New Roman" w:eastAsiaTheme="minorEastAsia"/>
                <w:b w:val="0"/>
                <w:bCs/>
                <w:color w:val="auto"/>
                <w:sz w:val="24"/>
                <w:szCs w:val="24"/>
                <w:highlight w:val="none"/>
                <w:lang w:val="en-US" w:eastAsia="zh-CN"/>
              </w:rPr>
              <w:t>全厂</w:t>
            </w:r>
            <w:r>
              <w:rPr>
                <w:rFonts w:hint="default" w:ascii="Times New Roman" w:hAnsi="Times New Roman" w:cs="Times New Roman" w:eastAsiaTheme="minorEastAsia"/>
                <w:b w:val="0"/>
                <w:bCs w:val="0"/>
                <w:color w:val="auto"/>
                <w:sz w:val="24"/>
                <w:szCs w:val="32"/>
                <w:highlight w:val="none"/>
                <w:lang w:val="en-US" w:eastAsia="zh-CN"/>
              </w:rPr>
              <w:t>非甲烷</w:t>
            </w:r>
            <w:r>
              <w:rPr>
                <w:rFonts w:hint="eastAsia" w:ascii="Times New Roman" w:hAnsi="Times New Roman" w:cs="Times New Roman" w:eastAsiaTheme="minorEastAsia"/>
                <w:b w:val="0"/>
                <w:bCs w:val="0"/>
                <w:color w:val="auto"/>
                <w:sz w:val="24"/>
                <w:szCs w:val="32"/>
                <w:highlight w:val="none"/>
                <w:lang w:val="en-US" w:eastAsia="zh-CN"/>
              </w:rPr>
              <w:t>总</w:t>
            </w:r>
            <w:r>
              <w:rPr>
                <w:rFonts w:hint="default" w:ascii="Times New Roman" w:hAnsi="Times New Roman" w:cs="Times New Roman" w:eastAsiaTheme="minorEastAsia"/>
                <w:b w:val="0"/>
                <w:bCs w:val="0"/>
                <w:color w:val="auto"/>
                <w:sz w:val="24"/>
                <w:szCs w:val="32"/>
                <w:highlight w:val="none"/>
                <w:lang w:val="en-US" w:eastAsia="zh-CN"/>
              </w:rPr>
              <w:t>烃</w:t>
            </w:r>
            <w:r>
              <w:rPr>
                <w:rFonts w:hint="eastAsia" w:ascii="Times New Roman" w:hAnsi="Times New Roman" w:cs="Times New Roman" w:eastAsiaTheme="minorEastAsia"/>
                <w:i w:val="0"/>
                <w:iCs w:val="0"/>
                <w:caps w:val="0"/>
                <w:color w:val="auto"/>
                <w:spacing w:val="0"/>
                <w:sz w:val="24"/>
                <w:szCs w:val="24"/>
                <w:shd w:val="clear" w:fill="FFFFFF"/>
                <w:vertAlign w:val="baseline"/>
                <w:lang w:val="en-US" w:eastAsia="zh-CN"/>
              </w:rPr>
              <w:t>产生</w:t>
            </w:r>
            <w:r>
              <w:rPr>
                <w:rFonts w:hint="default" w:ascii="Times New Roman" w:hAnsi="Times New Roman" w:cs="Times New Roman" w:eastAsiaTheme="minorEastAsia"/>
                <w:b w:val="0"/>
                <w:bCs/>
                <w:color w:val="auto"/>
                <w:sz w:val="24"/>
                <w:szCs w:val="24"/>
                <w:highlight w:val="none"/>
                <w:lang w:val="en-US" w:eastAsia="zh-CN"/>
              </w:rPr>
              <w:t>速率为</w:t>
            </w:r>
            <w:r>
              <w:rPr>
                <w:rFonts w:hint="default" w:ascii="Times New Roman" w:hAnsi="Times New Roman" w:cs="Times New Roman" w:eastAsiaTheme="minorEastAsia"/>
                <w:i w:val="0"/>
                <w:iCs w:val="0"/>
                <w:caps w:val="0"/>
                <w:color w:val="auto"/>
                <w:spacing w:val="0"/>
                <w:sz w:val="24"/>
                <w:szCs w:val="24"/>
                <w:shd w:val="clear" w:fill="FFFFFF"/>
                <w:lang w:val="en-US" w:eastAsia="zh-CN"/>
              </w:rPr>
              <w:t>0.</w:t>
            </w:r>
            <w:r>
              <w:rPr>
                <w:rFonts w:hint="eastAsia" w:ascii="Times New Roman" w:hAnsi="Times New Roman" w:cs="Times New Roman" w:eastAsiaTheme="minorEastAsia"/>
                <w:i w:val="0"/>
                <w:iCs w:val="0"/>
                <w:caps w:val="0"/>
                <w:color w:val="auto"/>
                <w:spacing w:val="0"/>
                <w:sz w:val="24"/>
                <w:szCs w:val="24"/>
                <w:shd w:val="clear" w:fill="FFFFFF"/>
                <w:lang w:val="en-US" w:eastAsia="zh-CN"/>
              </w:rPr>
              <w:t>2508</w:t>
            </w:r>
            <w:r>
              <w:rPr>
                <w:rFonts w:hint="default" w:ascii="Times New Roman" w:hAnsi="Times New Roman" w:cs="Times New Roman" w:eastAsiaTheme="minorEastAsia"/>
                <w:i w:val="0"/>
                <w:iCs w:val="0"/>
                <w:caps w:val="0"/>
                <w:color w:val="auto"/>
                <w:spacing w:val="0"/>
                <w:sz w:val="24"/>
                <w:szCs w:val="24"/>
                <w:shd w:val="clear" w:fill="FFFFFF"/>
                <w:lang w:val="en-US" w:eastAsia="zh-CN"/>
              </w:rPr>
              <w:t>k</w:t>
            </w:r>
            <w:r>
              <w:rPr>
                <w:rFonts w:hint="default" w:ascii="Times New Roman" w:hAnsi="Times New Roman" w:cs="Times New Roman" w:eastAsiaTheme="minorEastAsia"/>
                <w:i w:val="0"/>
                <w:iCs w:val="0"/>
                <w:caps w:val="0"/>
                <w:color w:val="auto"/>
                <w:spacing w:val="0"/>
                <w:sz w:val="24"/>
                <w:szCs w:val="24"/>
                <w:shd w:val="clear" w:fill="FFFFFF"/>
              </w:rPr>
              <w:t>g/h</w:t>
            </w:r>
            <w:r>
              <w:rPr>
                <w:rFonts w:hint="default" w:ascii="Times New Roman" w:hAnsi="Times New Roman" w:cs="Times New Roman" w:eastAsiaTheme="minorEastAsia"/>
                <w:i w:val="0"/>
                <w:iCs w:val="0"/>
                <w:caps w:val="0"/>
                <w:color w:val="auto"/>
                <w:spacing w:val="0"/>
                <w:sz w:val="24"/>
                <w:szCs w:val="24"/>
                <w:shd w:val="clear" w:fill="FFFFFF"/>
                <w:lang w:eastAsia="zh-CN"/>
              </w:rPr>
              <w:t>，</w:t>
            </w:r>
            <w:r>
              <w:rPr>
                <w:rFonts w:hint="default" w:ascii="Times New Roman" w:hAnsi="Times New Roman" w:cs="Times New Roman" w:eastAsiaTheme="minorEastAsia"/>
                <w:i w:val="0"/>
                <w:iCs w:val="0"/>
                <w:caps w:val="0"/>
                <w:color w:val="auto"/>
                <w:spacing w:val="0"/>
                <w:sz w:val="24"/>
                <w:szCs w:val="24"/>
                <w:shd w:val="clear" w:fill="FFFFFF"/>
                <w:lang w:val="en-US" w:eastAsia="zh-CN"/>
              </w:rPr>
              <w:t>产生浓度为</w:t>
            </w:r>
            <w:r>
              <w:rPr>
                <w:rFonts w:hint="eastAsia" w:ascii="Times New Roman" w:hAnsi="Times New Roman" w:cs="Times New Roman" w:eastAsiaTheme="minorEastAsia"/>
                <w:i w:val="0"/>
                <w:iCs w:val="0"/>
                <w:caps w:val="0"/>
                <w:color w:val="auto"/>
                <w:spacing w:val="0"/>
                <w:sz w:val="24"/>
                <w:szCs w:val="24"/>
                <w:shd w:val="clear" w:fill="FFFFFF"/>
                <w:lang w:val="en-US" w:eastAsia="zh-CN"/>
              </w:rPr>
              <w:t>8.232</w:t>
            </w:r>
            <w:r>
              <w:rPr>
                <w:rFonts w:hint="default" w:ascii="Times New Roman" w:hAnsi="Times New Roman" w:cs="Times New Roman" w:eastAsiaTheme="minorEastAsia"/>
                <w:i w:val="0"/>
                <w:iCs w:val="0"/>
                <w:caps w:val="0"/>
                <w:color w:val="auto"/>
                <w:spacing w:val="0"/>
                <w:sz w:val="24"/>
                <w:szCs w:val="24"/>
                <w:shd w:val="clear" w:fill="FFFFFF"/>
                <w:lang w:val="en-US" w:eastAsia="zh-CN"/>
              </w:rPr>
              <w:t>mg/m</w:t>
            </w:r>
            <w:r>
              <w:rPr>
                <w:rFonts w:hint="default" w:ascii="Times New Roman" w:hAnsi="Times New Roman" w:cs="Times New Roman" w:eastAsiaTheme="minorEastAsia"/>
                <w:i w:val="0"/>
                <w:iCs w:val="0"/>
                <w:caps w:val="0"/>
                <w:color w:val="auto"/>
                <w:spacing w:val="0"/>
                <w:sz w:val="24"/>
                <w:szCs w:val="24"/>
                <w:shd w:val="clear" w:fill="FFFFFF"/>
                <w:vertAlign w:val="superscript"/>
                <w:lang w:val="en-US" w:eastAsia="zh-CN"/>
              </w:rPr>
              <w:t>3</w:t>
            </w:r>
            <w:r>
              <w:rPr>
                <w:rFonts w:hint="default" w:ascii="Times New Roman" w:hAnsi="Times New Roman" w:cs="Times New Roman" w:eastAsiaTheme="minorEastAsia"/>
                <w:color w:val="auto"/>
                <w:sz w:val="24"/>
                <w:highlight w:val="none"/>
              </w:rPr>
              <w:t>；经</w:t>
            </w:r>
            <w:r>
              <w:rPr>
                <w:rFonts w:hint="default" w:ascii="Times New Roman" w:hAnsi="Times New Roman" w:cs="Times New Roman" w:eastAsiaTheme="minorEastAsia"/>
                <w:color w:val="auto"/>
                <w:sz w:val="24"/>
                <w:highlight w:val="none"/>
                <w:lang w:eastAsia="zh-CN"/>
              </w:rPr>
              <w:t>活性炭吸附装置</w:t>
            </w:r>
            <w:r>
              <w:rPr>
                <w:rFonts w:hint="default" w:ascii="Times New Roman" w:hAnsi="Times New Roman" w:cs="Times New Roman" w:eastAsiaTheme="minorEastAsia"/>
                <w:color w:val="auto"/>
                <w:sz w:val="24"/>
                <w:highlight w:val="none"/>
              </w:rPr>
              <w:t>（净化效率按</w:t>
            </w:r>
            <w:r>
              <w:rPr>
                <w:rFonts w:hint="eastAsia" w:ascii="Times New Roman" w:hAnsi="Times New Roman" w:cs="Times New Roman" w:eastAsiaTheme="minorEastAsia"/>
                <w:color w:val="auto"/>
                <w:sz w:val="24"/>
                <w:highlight w:val="none"/>
                <w:lang w:val="en-US" w:eastAsia="zh-CN"/>
              </w:rPr>
              <w:t>55</w:t>
            </w:r>
            <w:r>
              <w:rPr>
                <w:rFonts w:hint="default" w:ascii="Times New Roman" w:hAnsi="Times New Roman" w:cs="Times New Roman" w:eastAsiaTheme="minorEastAsia"/>
                <w:color w:val="auto"/>
                <w:sz w:val="24"/>
                <w:highlight w:val="none"/>
              </w:rPr>
              <w:t>%计）处理后排放，则非甲烷总烃</w:t>
            </w:r>
            <w:r>
              <w:rPr>
                <w:rFonts w:hint="eastAsia" w:ascii="Times New Roman" w:hAnsi="Times New Roman" w:cs="Times New Roman" w:eastAsiaTheme="minorEastAsia"/>
                <w:color w:val="auto"/>
                <w:sz w:val="24"/>
                <w:highlight w:val="none"/>
                <w:lang w:val="en-US" w:eastAsia="zh-CN"/>
              </w:rPr>
              <w:t>有组织</w:t>
            </w:r>
            <w:r>
              <w:rPr>
                <w:rFonts w:hint="default" w:ascii="Times New Roman" w:hAnsi="Times New Roman" w:cs="Times New Roman" w:eastAsiaTheme="minorEastAsia"/>
                <w:color w:val="auto"/>
                <w:sz w:val="24"/>
                <w:highlight w:val="none"/>
              </w:rPr>
              <w:t>排放量为</w:t>
            </w:r>
            <w:r>
              <w:rPr>
                <w:rFonts w:hint="default" w:ascii="Times New Roman" w:hAnsi="Times New Roman" w:cs="Times New Roman" w:eastAsiaTheme="minorEastAsia"/>
                <w:color w:val="auto"/>
                <w:sz w:val="24"/>
                <w:highlight w:val="none"/>
                <w:lang w:val="en-US" w:eastAsia="zh-CN"/>
              </w:rPr>
              <w:t>0.</w:t>
            </w:r>
            <w:r>
              <w:rPr>
                <w:rFonts w:hint="eastAsia" w:ascii="Times New Roman" w:hAnsi="Times New Roman" w:cs="Times New Roman" w:eastAsiaTheme="minorEastAsia"/>
                <w:color w:val="auto"/>
                <w:sz w:val="24"/>
                <w:highlight w:val="none"/>
                <w:lang w:val="en-US" w:eastAsia="zh-CN"/>
              </w:rPr>
              <w:t>6669</w:t>
            </w:r>
            <w:r>
              <w:rPr>
                <w:rFonts w:hint="default" w:ascii="Times New Roman" w:hAnsi="Times New Roman" w:cs="Times New Roman" w:eastAsiaTheme="minorEastAsia"/>
                <w:color w:val="auto"/>
                <w:sz w:val="24"/>
                <w:highlight w:val="none"/>
              </w:rPr>
              <w:t>t/a，排放速率为</w:t>
            </w:r>
            <w:r>
              <w:rPr>
                <w:rFonts w:hint="default" w:ascii="Times New Roman" w:hAnsi="Times New Roman" w:cs="Times New Roman" w:eastAsiaTheme="minorEastAsia"/>
                <w:color w:val="auto"/>
                <w:sz w:val="24"/>
                <w:highlight w:val="none"/>
                <w:lang w:val="en-US" w:eastAsia="zh-CN"/>
              </w:rPr>
              <w:t>0.0</w:t>
            </w:r>
            <w:r>
              <w:rPr>
                <w:rFonts w:hint="eastAsia" w:ascii="Times New Roman" w:hAnsi="Times New Roman" w:cs="Times New Roman" w:eastAsiaTheme="minorEastAsia"/>
                <w:color w:val="auto"/>
                <w:sz w:val="24"/>
                <w:highlight w:val="none"/>
                <w:lang w:val="en-US" w:eastAsia="zh-CN"/>
              </w:rPr>
              <w:t>926</w:t>
            </w:r>
            <w:r>
              <w:rPr>
                <w:rFonts w:hint="default" w:ascii="Times New Roman" w:hAnsi="Times New Roman" w:cs="Times New Roman" w:eastAsiaTheme="minorEastAsia"/>
                <w:color w:val="auto"/>
                <w:sz w:val="24"/>
                <w:highlight w:val="none"/>
              </w:rPr>
              <w:t>kg/h，排放浓度为</w:t>
            </w:r>
            <w:r>
              <w:rPr>
                <w:rFonts w:hint="eastAsia" w:ascii="Times New Roman" w:hAnsi="Times New Roman" w:cs="Times New Roman" w:eastAsiaTheme="minorEastAsia"/>
                <w:color w:val="auto"/>
                <w:sz w:val="24"/>
                <w:highlight w:val="none"/>
                <w:lang w:val="en-US" w:eastAsia="zh-CN"/>
              </w:rPr>
              <w:t>3.704</w:t>
            </w:r>
            <w:r>
              <w:rPr>
                <w:rFonts w:hint="default" w:ascii="Times New Roman" w:hAnsi="Times New Roman" w:cs="Times New Roman" w:eastAsiaTheme="minorEastAsia"/>
                <w:color w:val="auto"/>
                <w:sz w:val="24"/>
                <w:highlight w:val="none"/>
              </w:rPr>
              <w:t>mg/m</w:t>
            </w:r>
            <w:r>
              <w:rPr>
                <w:rFonts w:hint="default" w:ascii="Times New Roman" w:hAnsi="Times New Roman" w:cs="Times New Roman" w:eastAsiaTheme="minorEastAsia"/>
                <w:color w:val="auto"/>
                <w:sz w:val="24"/>
                <w:highlight w:val="none"/>
                <w:vertAlign w:val="superscript"/>
              </w:rPr>
              <w:t>3</w:t>
            </w:r>
            <w:r>
              <w:rPr>
                <w:rFonts w:hint="default" w:ascii="Times New Roman" w:hAnsi="Times New Roman" w:cs="Times New Roman" w:eastAsiaTheme="minorEastAsia"/>
                <w:color w:val="auto"/>
                <w:sz w:val="24"/>
                <w:highlight w:val="none"/>
              </w:rPr>
              <w:t>。</w:t>
            </w:r>
          </w:p>
          <w:p w14:paraId="1C2CABBC">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C、活性炭填充量及更换周期</w:t>
            </w:r>
          </w:p>
          <w:p w14:paraId="7AD6F5E1">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szCs w:val="24"/>
                <w:lang w:eastAsia="zh-CN"/>
              </w:rPr>
              <w:t>项目采用</w:t>
            </w:r>
            <w:r>
              <w:rPr>
                <w:rFonts w:hint="eastAsia" w:ascii="Times New Roman" w:hAnsi="Times New Roman" w:cs="Times New Roman" w:eastAsiaTheme="minorEastAsia"/>
                <w:color w:val="auto"/>
                <w:sz w:val="24"/>
                <w:highlight w:val="none"/>
                <w:lang w:val="en-US" w:eastAsia="zh-CN"/>
              </w:rPr>
              <w:t>颗粒状</w:t>
            </w:r>
            <w:r>
              <w:rPr>
                <w:rFonts w:hint="default" w:ascii="Times New Roman" w:hAnsi="Times New Roman" w:cs="Times New Roman" w:eastAsiaTheme="minorEastAsia"/>
                <w:color w:val="auto"/>
                <w:sz w:val="24"/>
                <w:szCs w:val="24"/>
                <w:lang w:eastAsia="zh-CN"/>
              </w:rPr>
              <w:t>活性炭</w:t>
            </w:r>
            <w:r>
              <w:rPr>
                <w:rFonts w:hint="eastAsia" w:ascii="Times New Roman" w:hAnsi="Times New Roman" w:cs="Times New Roman" w:eastAsiaTheme="minorEastAsia"/>
                <w:color w:val="auto"/>
                <w:sz w:val="24"/>
                <w:lang w:eastAsia="zh-CN"/>
              </w:rPr>
              <w:t>。</w:t>
            </w:r>
          </w:p>
          <w:p w14:paraId="00AD1D70">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①活性炭更换周期</w:t>
            </w:r>
          </w:p>
          <w:p w14:paraId="30BF6AC5">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lang w:val="en-US" w:eastAsia="zh-CN"/>
              </w:rPr>
              <w:t>根据参考《吸附法工业有机废气治理工程技术规范》（HJ 2026—2013），活性炭更换周期一般不应超过累计运行500小时或3个月。项目工作制度为24h/d，则不应超过21天，项目实际运行过程中结合活性炭箱的内活性炭层厚度、接触面积，以及选用活性炭密度进行调整。</w:t>
            </w:r>
          </w:p>
          <w:p w14:paraId="7F9CFAF8">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②活性炭填充量</w:t>
            </w:r>
          </w:p>
          <w:p w14:paraId="0EB35A37">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根据参考《深圳市工业有机废气治理用活性炭更换技术指引（试行）》，</w:t>
            </w:r>
            <w:r>
              <w:rPr>
                <w:rFonts w:hint="default" w:ascii="Times New Roman" w:hAnsi="Times New Roman" w:cs="Times New Roman" w:eastAsiaTheme="minorEastAsia"/>
                <w:color w:val="auto"/>
                <w:sz w:val="24"/>
                <w:szCs w:val="24"/>
                <w:lang w:eastAsia="zh-CN"/>
              </w:rPr>
              <w:t>活性炭</w:t>
            </w:r>
            <w:r>
              <w:rPr>
                <w:rFonts w:hint="eastAsia" w:ascii="Times New Roman" w:hAnsi="Times New Roman" w:cs="Times New Roman" w:eastAsiaTheme="minorEastAsia"/>
                <w:color w:val="auto"/>
                <w:sz w:val="24"/>
                <w:lang w:val="en-US" w:eastAsia="zh-CN"/>
              </w:rPr>
              <w:t>更换周期可按下式计算：</w:t>
            </w:r>
          </w:p>
          <w:p w14:paraId="0C544ED2">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center"/>
              <w:textAlignment w:val="auto"/>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position w:val="-28"/>
                <w:sz w:val="24"/>
                <w:lang w:eastAsia="zh-CN"/>
              </w:rPr>
              <w:object>
                <v:shape id="_x0000_i1025" o:spt="75" type="#_x0000_t75" style="height:65.15pt;width:143.3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14:paraId="7F9CD54E">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式中：</w:t>
            </w:r>
          </w:p>
          <w:p w14:paraId="79BDBAFD">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eastAsia="zh-CN"/>
              </w:rPr>
              <w:t>T一活性炭吸附剂的更换时间，单位为</w:t>
            </w:r>
            <w:r>
              <w:rPr>
                <w:rFonts w:hint="eastAsia" w:ascii="Times New Roman" w:hAnsi="Times New Roman" w:cs="Times New Roman" w:eastAsiaTheme="minorEastAsia"/>
                <w:color w:val="auto"/>
                <w:sz w:val="24"/>
                <w:lang w:val="en-US" w:eastAsia="zh-CN"/>
              </w:rPr>
              <w:t>天</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d</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项目取值21d；</w:t>
            </w:r>
          </w:p>
          <w:p w14:paraId="155AAD20">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M一活性炭的</w:t>
            </w:r>
            <w:r>
              <w:rPr>
                <w:rFonts w:hint="eastAsia" w:ascii="Times New Roman" w:hAnsi="Times New Roman" w:cs="Times New Roman" w:eastAsiaTheme="minorEastAsia"/>
                <w:color w:val="auto"/>
                <w:sz w:val="24"/>
                <w:lang w:val="en-US" w:eastAsia="zh-CN"/>
              </w:rPr>
              <w:t>用量</w:t>
            </w:r>
            <w:r>
              <w:rPr>
                <w:rFonts w:hint="eastAsia" w:ascii="Times New Roman" w:hAnsi="Times New Roman" w:cs="Times New Roman" w:eastAsiaTheme="minorEastAsia"/>
                <w:color w:val="auto"/>
                <w:sz w:val="24"/>
                <w:lang w:eastAsia="zh-CN"/>
              </w:rPr>
              <w:t>，单位为千克（kg）；</w:t>
            </w:r>
          </w:p>
          <w:p w14:paraId="781136A7">
            <w:pPr>
              <w:pStyle w:val="59"/>
              <w:keepNext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Chars="200" w:right="0" w:rightChars="0"/>
              <w:textAlignment w:val="auto"/>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val="en-US" w:eastAsia="zh-CN"/>
              </w:rPr>
              <w:t>s</w:t>
            </w:r>
            <w:r>
              <w:rPr>
                <w:rFonts w:hint="eastAsia" w:ascii="Times New Roman" w:hAnsi="Times New Roman" w:cs="Times New Roman" w:eastAsiaTheme="minorEastAsia"/>
                <w:color w:val="auto"/>
                <w:sz w:val="24"/>
                <w:lang w:eastAsia="zh-CN"/>
              </w:rPr>
              <w:t>一动态吸附量，单位为百分比（%），一般取值</w:t>
            </w:r>
            <w:r>
              <w:rPr>
                <w:rFonts w:hint="eastAsia" w:ascii="Times New Roman" w:hAnsi="Times New Roman" w:cs="Times New Roman" w:eastAsiaTheme="minorEastAsia"/>
                <w:color w:val="auto"/>
                <w:sz w:val="24"/>
                <w:lang w:val="en-US" w:eastAsia="zh-CN"/>
              </w:rPr>
              <w:t>15</w:t>
            </w:r>
            <w:r>
              <w:rPr>
                <w:rFonts w:hint="eastAsia" w:ascii="Times New Roman" w:hAnsi="Times New Roman" w:cs="Times New Roman" w:eastAsiaTheme="minorEastAsia"/>
                <w:color w:val="auto"/>
                <w:sz w:val="24"/>
                <w:lang w:eastAsia="zh-CN"/>
              </w:rPr>
              <w:t>%。</w:t>
            </w:r>
          </w:p>
          <w:p w14:paraId="77900337">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c</w:t>
            </w:r>
            <w:r>
              <w:rPr>
                <w:rFonts w:hint="eastAsia" w:ascii="Times New Roman" w:hAnsi="Times New Roman" w:cs="Times New Roman" w:eastAsiaTheme="minorEastAsia"/>
                <w:color w:val="auto"/>
                <w:sz w:val="24"/>
                <w:lang w:eastAsia="zh-CN"/>
              </w:rPr>
              <w:t>一</w:t>
            </w:r>
            <w:r>
              <w:rPr>
                <w:rFonts w:hint="eastAsia" w:ascii="Times New Roman" w:hAnsi="Times New Roman" w:cs="Times New Roman" w:eastAsiaTheme="minorEastAsia"/>
                <w:color w:val="auto"/>
                <w:sz w:val="24"/>
                <w:lang w:val="en-US" w:eastAsia="zh-CN"/>
              </w:rPr>
              <w:t>进口的</w:t>
            </w:r>
            <w:r>
              <w:rPr>
                <w:rFonts w:hint="eastAsia" w:ascii="Times New Roman" w:hAnsi="Times New Roman" w:cs="Times New Roman" w:eastAsiaTheme="minorEastAsia"/>
                <w:color w:val="auto"/>
                <w:sz w:val="24"/>
                <w:lang w:eastAsia="zh-CN"/>
              </w:rPr>
              <w:t>VOCs浓度，单位为毫克每标准立方米（mg/m</w:t>
            </w:r>
            <w:r>
              <w:rPr>
                <w:rFonts w:hint="eastAsia" w:ascii="Times New Roman" w:hAnsi="Times New Roman" w:cs="Times New Roman" w:eastAsiaTheme="minorEastAsia"/>
                <w:color w:val="auto"/>
                <w:sz w:val="24"/>
                <w:vertAlign w:val="superscript"/>
                <w:lang w:val="en-US" w:eastAsia="zh-CN"/>
              </w:rPr>
              <w:t>3</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一期项目建成后取值为2.748</w:t>
            </w:r>
            <w:r>
              <w:rPr>
                <w:rFonts w:hint="eastAsia" w:ascii="Times New Roman" w:hAnsi="Times New Roman" w:cs="Times New Roman" w:eastAsiaTheme="minorEastAsia"/>
                <w:color w:val="auto"/>
                <w:sz w:val="24"/>
                <w:lang w:eastAsia="zh-CN"/>
              </w:rPr>
              <w:t>mg/m</w:t>
            </w:r>
            <w:r>
              <w:rPr>
                <w:rFonts w:hint="eastAsia" w:ascii="Times New Roman" w:hAnsi="Times New Roman" w:cs="Times New Roman" w:eastAsiaTheme="minorEastAsia"/>
                <w:color w:val="auto"/>
                <w:sz w:val="24"/>
                <w:vertAlign w:val="superscript"/>
                <w:lang w:val="en-US" w:eastAsia="zh-CN"/>
              </w:rPr>
              <w:t>3</w:t>
            </w:r>
            <w:r>
              <w:rPr>
                <w:rFonts w:hint="eastAsia" w:ascii="Times New Roman" w:hAnsi="Times New Roman" w:cs="Times New Roman" w:eastAsiaTheme="minorEastAsia"/>
                <w:color w:val="auto"/>
                <w:sz w:val="24"/>
                <w:lang w:val="en-US" w:eastAsia="zh-CN"/>
              </w:rPr>
              <w:t>；二期建成后取值为5.584</w:t>
            </w:r>
            <w:r>
              <w:rPr>
                <w:rFonts w:hint="eastAsia" w:ascii="Times New Roman" w:hAnsi="Times New Roman" w:cs="Times New Roman" w:eastAsiaTheme="minorEastAsia"/>
                <w:color w:val="auto"/>
                <w:sz w:val="24"/>
                <w:lang w:eastAsia="zh-CN"/>
              </w:rPr>
              <w:t>mg/m</w:t>
            </w:r>
            <w:r>
              <w:rPr>
                <w:rFonts w:hint="eastAsia" w:ascii="Times New Roman" w:hAnsi="Times New Roman" w:cs="Times New Roman" w:eastAsiaTheme="minorEastAsia"/>
                <w:color w:val="auto"/>
                <w:sz w:val="24"/>
                <w:vertAlign w:val="superscript"/>
                <w:lang w:val="en-US" w:eastAsia="zh-CN"/>
              </w:rPr>
              <w:t>3</w:t>
            </w:r>
            <w:r>
              <w:rPr>
                <w:rFonts w:hint="eastAsia" w:ascii="Times New Roman" w:hAnsi="Times New Roman" w:cs="Times New Roman" w:eastAsiaTheme="minorEastAsia"/>
                <w:color w:val="auto"/>
                <w:sz w:val="24"/>
                <w:lang w:val="en-US" w:eastAsia="zh-CN"/>
              </w:rPr>
              <w:t>；</w:t>
            </w:r>
          </w:p>
          <w:p w14:paraId="7ACA0030">
            <w:pPr>
              <w:pStyle w:val="59"/>
              <w:keepNext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Chars="200" w:right="0" w:rightChars="0"/>
              <w:textAlignment w:val="auto"/>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val="en-US" w:eastAsia="zh-CN"/>
              </w:rPr>
              <w:t>Q</w:t>
            </w:r>
            <w:r>
              <w:rPr>
                <w:rFonts w:hint="eastAsia" w:ascii="Times New Roman" w:hAnsi="Times New Roman" w:cs="Times New Roman" w:eastAsiaTheme="minorEastAsia"/>
                <w:color w:val="auto"/>
                <w:sz w:val="24"/>
                <w:lang w:eastAsia="zh-CN"/>
              </w:rPr>
              <w:t>一风量，单位为m</w:t>
            </w:r>
            <w:r>
              <w:rPr>
                <w:rFonts w:hint="eastAsia" w:ascii="Times New Roman" w:hAnsi="Times New Roman" w:cs="Times New Roman" w:eastAsiaTheme="minorEastAsia"/>
                <w:color w:val="auto"/>
                <w:sz w:val="24"/>
                <w:vertAlign w:val="superscript"/>
                <w:lang w:val="en-US" w:eastAsia="zh-CN"/>
              </w:rPr>
              <w:t>3</w:t>
            </w:r>
            <w:r>
              <w:rPr>
                <w:rFonts w:hint="eastAsia" w:ascii="Times New Roman" w:hAnsi="Times New Roman" w:cs="Times New Roman" w:eastAsiaTheme="minorEastAsia"/>
                <w:color w:val="auto"/>
                <w:sz w:val="24"/>
                <w:vertAlign w:val="baseline"/>
                <w:lang w:val="en-US" w:eastAsia="zh-CN"/>
              </w:rPr>
              <w:t>/h</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项目取值25000m</w:t>
            </w:r>
            <w:r>
              <w:rPr>
                <w:rFonts w:hint="eastAsia" w:ascii="Times New Roman" w:hAnsi="Times New Roman" w:cs="Times New Roman" w:eastAsiaTheme="minorEastAsia"/>
                <w:color w:val="auto"/>
                <w:sz w:val="24"/>
                <w:vertAlign w:val="superscript"/>
                <w:lang w:val="en-US" w:eastAsia="zh-CN"/>
              </w:rPr>
              <w:t>3</w:t>
            </w:r>
            <w:r>
              <w:rPr>
                <w:rFonts w:hint="eastAsia" w:ascii="Times New Roman" w:hAnsi="Times New Roman" w:cs="Times New Roman" w:eastAsiaTheme="minorEastAsia"/>
                <w:color w:val="auto"/>
                <w:sz w:val="24"/>
                <w:lang w:val="en-US" w:eastAsia="zh-CN"/>
              </w:rPr>
              <w:t>/h</w:t>
            </w:r>
            <w:r>
              <w:rPr>
                <w:rFonts w:hint="eastAsia" w:ascii="Times New Roman" w:hAnsi="Times New Roman" w:cs="Times New Roman" w:eastAsiaTheme="minorEastAsia"/>
                <w:color w:val="auto"/>
                <w:sz w:val="24"/>
                <w:lang w:eastAsia="zh-CN"/>
              </w:rPr>
              <w:t>；</w:t>
            </w:r>
          </w:p>
          <w:p w14:paraId="10E1DF88">
            <w:pPr>
              <w:pStyle w:val="59"/>
              <w:keepNext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Chars="200" w:right="0" w:rightChars="0"/>
              <w:textAlignment w:val="auto"/>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val="en-US" w:eastAsia="zh-CN"/>
              </w:rPr>
              <w:t>t</w:t>
            </w:r>
            <w:r>
              <w:rPr>
                <w:rFonts w:hint="eastAsia" w:ascii="Times New Roman" w:hAnsi="Times New Roman" w:cs="Times New Roman" w:eastAsiaTheme="minorEastAsia"/>
                <w:color w:val="auto"/>
                <w:sz w:val="24"/>
                <w:lang w:eastAsia="zh-CN"/>
              </w:rPr>
              <w:t>一</w:t>
            </w:r>
            <w:r>
              <w:rPr>
                <w:rFonts w:hint="eastAsia" w:ascii="Times New Roman" w:hAnsi="Times New Roman" w:cs="Times New Roman" w:eastAsiaTheme="minorEastAsia"/>
                <w:color w:val="auto"/>
                <w:sz w:val="24"/>
                <w:lang w:val="en-US" w:eastAsia="zh-CN"/>
              </w:rPr>
              <w:t>运行时间，h/d，项目取值24h/d</w:t>
            </w:r>
            <w:r>
              <w:rPr>
                <w:rFonts w:hint="eastAsia" w:ascii="Times New Roman" w:hAnsi="Times New Roman" w:cs="Times New Roman" w:eastAsiaTheme="minorEastAsia"/>
                <w:color w:val="auto"/>
                <w:sz w:val="24"/>
                <w:lang w:eastAsia="zh-CN"/>
              </w:rPr>
              <w:t>；</w:t>
            </w:r>
          </w:p>
          <w:p w14:paraId="0E93DC76">
            <w:pPr>
              <w:pStyle w:val="59"/>
              <w:keepNext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项目已知活性炭更换周期，根据计算，一期项目一次活性炭填充量约为0.2308t，二期项目一次活性炭填充量约为0.466t/a；活性炭更换周期为21d/次，运行制度为300d/a，则一期项目活性炭填充量为3.2971t/a、二期项目活性炭填充量为6.6571t/a。</w:t>
            </w:r>
          </w:p>
          <w:p w14:paraId="685DF54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kern w:val="0"/>
                <w:sz w:val="24"/>
                <w:lang w:val="en-US" w:eastAsia="zh-CN"/>
              </w:rPr>
            </w:pPr>
            <w:r>
              <w:rPr>
                <w:rFonts w:hint="default" w:ascii="Times New Roman" w:hAnsi="Times New Roman" w:cs="Times New Roman" w:eastAsiaTheme="minorEastAsia"/>
                <w:b/>
                <w:bCs w:val="0"/>
                <w:color w:val="auto"/>
                <w:kern w:val="0"/>
                <w:sz w:val="24"/>
                <w:lang w:val="en-US" w:eastAsia="zh-CN"/>
              </w:rPr>
              <w:t>2）无组织废气</w:t>
            </w:r>
          </w:p>
          <w:p w14:paraId="20B882D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kern w:val="0"/>
                <w:sz w:val="24"/>
                <w:lang w:val="en-US" w:eastAsia="zh-CN"/>
              </w:rPr>
            </w:pPr>
            <w:r>
              <w:rPr>
                <w:rFonts w:hint="default" w:ascii="Times New Roman" w:hAnsi="Times New Roman" w:cs="Times New Roman" w:eastAsiaTheme="minorEastAsia"/>
                <w:b/>
                <w:bCs w:val="0"/>
                <w:color w:val="auto"/>
                <w:kern w:val="0"/>
                <w:sz w:val="24"/>
                <w:lang w:val="en-US" w:eastAsia="zh-CN"/>
              </w:rPr>
              <w:t>①淋膜工段逸散有机废气（以非甲烷总烃计）（</w:t>
            </w:r>
            <w:r>
              <w:rPr>
                <w:rFonts w:hint="eastAsia" w:ascii="Times New Roman" w:hAnsi="Times New Roman" w:cs="Times New Roman" w:eastAsiaTheme="minorEastAsia"/>
                <w:b/>
                <w:bCs w:val="0"/>
                <w:color w:val="auto"/>
                <w:kern w:val="0"/>
                <w:sz w:val="24"/>
                <w:lang w:val="en-US" w:eastAsia="zh-CN"/>
              </w:rPr>
              <w:t>一期：</w:t>
            </w:r>
            <w:r>
              <w:rPr>
                <w:rFonts w:hint="default" w:ascii="Times New Roman" w:hAnsi="Times New Roman" w:cs="Times New Roman" w:eastAsiaTheme="minorEastAsia"/>
                <w:b/>
                <w:bCs w:val="0"/>
                <w:color w:val="auto"/>
                <w:kern w:val="0"/>
                <w:sz w:val="24"/>
                <w:lang w:val="en-US" w:eastAsia="zh-CN"/>
              </w:rPr>
              <w:t>T1</w:t>
            </w:r>
            <w:r>
              <w:rPr>
                <w:rFonts w:hint="eastAsia" w:ascii="Times New Roman" w:hAnsi="Times New Roman" w:cs="Times New Roman" w:eastAsiaTheme="minorEastAsia"/>
                <w:b/>
                <w:bCs w:val="0"/>
                <w:color w:val="auto"/>
                <w:kern w:val="0"/>
                <w:sz w:val="24"/>
                <w:lang w:val="en-US" w:eastAsia="zh-CN"/>
              </w:rPr>
              <w:t>，二期：T3</w:t>
            </w:r>
            <w:r>
              <w:rPr>
                <w:rFonts w:hint="default" w:ascii="Times New Roman" w:hAnsi="Times New Roman" w:cs="Times New Roman" w:eastAsiaTheme="minorEastAsia"/>
                <w:b/>
                <w:bCs w:val="0"/>
                <w:color w:val="auto"/>
                <w:kern w:val="0"/>
                <w:sz w:val="24"/>
                <w:lang w:val="en-US" w:eastAsia="zh-CN"/>
              </w:rPr>
              <w:t>）</w:t>
            </w:r>
          </w:p>
          <w:p w14:paraId="51C9B0C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kern w:val="0"/>
                <w:sz w:val="24"/>
                <w:lang w:val="en-US" w:eastAsia="zh-CN"/>
              </w:rPr>
            </w:pPr>
            <w:r>
              <w:rPr>
                <w:rFonts w:hint="eastAsia" w:ascii="Times New Roman" w:hAnsi="Times New Roman" w:cs="Times New Roman" w:eastAsiaTheme="minorEastAsia"/>
                <w:b/>
                <w:bCs w:val="0"/>
                <w:color w:val="auto"/>
                <w:kern w:val="0"/>
                <w:sz w:val="24"/>
                <w:lang w:val="en-US" w:eastAsia="zh-CN"/>
              </w:rPr>
              <w:t>一期：</w:t>
            </w:r>
            <w:r>
              <w:rPr>
                <w:rFonts w:hint="eastAsia" w:ascii="Times New Roman" w:hAnsi="Times New Roman" w:cs="Times New Roman" w:eastAsiaTheme="minorEastAsia"/>
                <w:b w:val="0"/>
                <w:bCs/>
                <w:color w:val="auto"/>
                <w:kern w:val="0"/>
                <w:sz w:val="24"/>
                <w:lang w:val="en-US" w:eastAsia="zh-CN"/>
              </w:rPr>
              <w:t>淋膜工段</w:t>
            </w:r>
            <w:r>
              <w:rPr>
                <w:rFonts w:hint="default" w:ascii="Times New Roman" w:hAnsi="Times New Roman" w:cs="Times New Roman" w:eastAsiaTheme="minorEastAsia"/>
                <w:color w:val="auto"/>
                <w:sz w:val="24"/>
                <w:highlight w:val="none"/>
              </w:rPr>
              <w:t>未捕集的非甲烷总烃（</w:t>
            </w:r>
            <w:r>
              <w:rPr>
                <w:rFonts w:hint="eastAsia" w:ascii="Times New Roman" w:hAnsi="Times New Roman" w:cs="Times New Roman" w:eastAsiaTheme="minorEastAsia"/>
                <w:color w:val="auto"/>
                <w:sz w:val="24"/>
                <w:highlight w:val="none"/>
                <w:lang w:val="en-US" w:eastAsia="zh-CN"/>
              </w:rPr>
              <w:t>40</w:t>
            </w:r>
            <w:r>
              <w:rPr>
                <w:rFonts w:hint="default" w:ascii="Times New Roman" w:hAnsi="Times New Roman" w:cs="Times New Roman" w:eastAsiaTheme="minorEastAsia"/>
                <w:color w:val="auto"/>
                <w:sz w:val="24"/>
                <w:highlight w:val="none"/>
              </w:rPr>
              <w:t>%）以无组织形式排放，无组织排放量为</w:t>
            </w:r>
            <w:r>
              <w:rPr>
                <w:rFonts w:hint="default" w:ascii="Times New Roman" w:hAnsi="Times New Roman" w:cs="Times New Roman" w:eastAsiaTheme="minorEastAsia"/>
                <w:color w:val="auto"/>
                <w:sz w:val="24"/>
                <w:highlight w:val="none"/>
                <w:lang w:val="en-US" w:eastAsia="zh-CN"/>
              </w:rPr>
              <w:t>0.</w:t>
            </w:r>
            <w:r>
              <w:rPr>
                <w:rFonts w:hint="eastAsia" w:ascii="Times New Roman" w:hAnsi="Times New Roman" w:cs="Times New Roman" w:eastAsiaTheme="minorEastAsia"/>
                <w:color w:val="auto"/>
                <w:sz w:val="24"/>
                <w:highlight w:val="none"/>
                <w:lang w:val="en-US" w:eastAsia="zh-CN"/>
              </w:rPr>
              <w:t>049</w:t>
            </w:r>
            <w:r>
              <w:rPr>
                <w:rFonts w:hint="default" w:ascii="Times New Roman" w:hAnsi="Times New Roman" w:cs="Times New Roman" w:eastAsiaTheme="minorEastAsia"/>
                <w:color w:val="auto"/>
                <w:sz w:val="24"/>
                <w:highlight w:val="none"/>
              </w:rPr>
              <w:t>t/a，排放速率为</w:t>
            </w:r>
            <w:r>
              <w:rPr>
                <w:rFonts w:hint="eastAsia" w:ascii="Times New Roman" w:hAnsi="Times New Roman" w:cs="Times New Roman" w:eastAsiaTheme="minorEastAsia"/>
                <w:color w:val="auto"/>
                <w:sz w:val="24"/>
                <w:highlight w:val="none"/>
                <w:lang w:val="en-US" w:eastAsia="zh-CN"/>
              </w:rPr>
              <w:t>0.0068</w:t>
            </w:r>
            <w:r>
              <w:rPr>
                <w:rFonts w:hint="default" w:ascii="Times New Roman" w:hAnsi="Times New Roman" w:cs="Times New Roman" w:eastAsiaTheme="minorEastAsia"/>
                <w:color w:val="auto"/>
                <w:sz w:val="24"/>
                <w:highlight w:val="none"/>
              </w:rPr>
              <w:t>kg/h</w:t>
            </w:r>
            <w:r>
              <w:rPr>
                <w:rFonts w:hint="default" w:ascii="Times New Roman" w:hAnsi="Times New Roman" w:cs="Times New Roman" w:eastAsiaTheme="minorEastAsia"/>
                <w:color w:val="auto"/>
                <w:sz w:val="24"/>
                <w:highlight w:val="none"/>
                <w:lang w:val="en-US" w:eastAsia="zh-CN"/>
              </w:rPr>
              <w:t>。</w:t>
            </w:r>
          </w:p>
          <w:p w14:paraId="459571BE">
            <w:pPr>
              <w:keepNext w:val="0"/>
              <w:pageBreakBefore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b/>
                <w:bCs/>
                <w:color w:val="auto"/>
                <w:sz w:val="24"/>
                <w:szCs w:val="32"/>
                <w:highlight w:val="none"/>
                <w:lang w:val="en-US" w:eastAsia="zh-CN"/>
              </w:rPr>
              <w:t>二期：</w:t>
            </w:r>
            <w:r>
              <w:rPr>
                <w:rFonts w:hint="eastAsia" w:ascii="Times New Roman" w:hAnsi="Times New Roman" w:cs="Times New Roman" w:eastAsiaTheme="minorEastAsia"/>
                <w:b w:val="0"/>
                <w:bCs/>
                <w:color w:val="auto"/>
                <w:kern w:val="0"/>
                <w:sz w:val="24"/>
                <w:lang w:val="en-US" w:eastAsia="zh-CN"/>
              </w:rPr>
              <w:t>淋膜工段</w:t>
            </w:r>
            <w:r>
              <w:rPr>
                <w:rFonts w:hint="default" w:ascii="Times New Roman" w:hAnsi="Times New Roman" w:cs="Times New Roman" w:eastAsiaTheme="minorEastAsia"/>
                <w:color w:val="auto"/>
                <w:sz w:val="24"/>
                <w:highlight w:val="none"/>
              </w:rPr>
              <w:t>未捕集的非甲烷总烃（</w:t>
            </w:r>
            <w:r>
              <w:rPr>
                <w:rFonts w:hint="eastAsia" w:ascii="Times New Roman" w:hAnsi="Times New Roman" w:cs="Times New Roman" w:eastAsiaTheme="minorEastAsia"/>
                <w:color w:val="auto"/>
                <w:sz w:val="24"/>
                <w:highlight w:val="none"/>
                <w:lang w:val="en-US" w:eastAsia="zh-CN"/>
              </w:rPr>
              <w:t>40</w:t>
            </w:r>
            <w:r>
              <w:rPr>
                <w:rFonts w:hint="default" w:ascii="Times New Roman" w:hAnsi="Times New Roman" w:cs="Times New Roman" w:eastAsiaTheme="minorEastAsia"/>
                <w:color w:val="auto"/>
                <w:sz w:val="24"/>
                <w:highlight w:val="none"/>
              </w:rPr>
              <w:t>%）以无组织形式排放，无组织排放量为</w:t>
            </w:r>
            <w:r>
              <w:rPr>
                <w:rFonts w:hint="default" w:ascii="Times New Roman" w:hAnsi="Times New Roman" w:cs="Times New Roman" w:eastAsiaTheme="minorEastAsia"/>
                <w:color w:val="auto"/>
                <w:sz w:val="24"/>
                <w:highlight w:val="none"/>
                <w:lang w:val="en-US" w:eastAsia="zh-CN"/>
              </w:rPr>
              <w:t>0.</w:t>
            </w:r>
            <w:r>
              <w:rPr>
                <w:rFonts w:hint="eastAsia" w:ascii="Times New Roman" w:hAnsi="Times New Roman" w:cs="Times New Roman" w:eastAsiaTheme="minorEastAsia"/>
                <w:color w:val="auto"/>
                <w:sz w:val="24"/>
                <w:highlight w:val="none"/>
                <w:lang w:val="en-US" w:eastAsia="zh-CN"/>
              </w:rPr>
              <w:t>091</w:t>
            </w:r>
            <w:r>
              <w:rPr>
                <w:rFonts w:hint="default" w:ascii="Times New Roman" w:hAnsi="Times New Roman" w:cs="Times New Roman" w:eastAsiaTheme="minorEastAsia"/>
                <w:color w:val="auto"/>
                <w:sz w:val="24"/>
                <w:highlight w:val="none"/>
              </w:rPr>
              <w:t>t/a，排放速率为</w:t>
            </w:r>
            <w:r>
              <w:rPr>
                <w:rFonts w:hint="default" w:ascii="Times New Roman" w:hAnsi="Times New Roman" w:cs="Times New Roman" w:eastAsiaTheme="minorEastAsia"/>
                <w:color w:val="auto"/>
                <w:sz w:val="24"/>
                <w:highlight w:val="none"/>
                <w:lang w:val="en-US" w:eastAsia="zh-CN"/>
              </w:rPr>
              <w:t>0.</w:t>
            </w:r>
            <w:r>
              <w:rPr>
                <w:rFonts w:hint="eastAsia" w:ascii="Times New Roman" w:hAnsi="Times New Roman" w:cs="Times New Roman" w:eastAsiaTheme="minorEastAsia"/>
                <w:color w:val="auto"/>
                <w:sz w:val="24"/>
                <w:highlight w:val="none"/>
                <w:lang w:val="en-US" w:eastAsia="zh-CN"/>
              </w:rPr>
              <w:t>0126</w:t>
            </w:r>
            <w:r>
              <w:rPr>
                <w:rFonts w:hint="default" w:ascii="Times New Roman" w:hAnsi="Times New Roman" w:cs="Times New Roman" w:eastAsiaTheme="minorEastAsia"/>
                <w:color w:val="auto"/>
                <w:sz w:val="24"/>
                <w:highlight w:val="none"/>
              </w:rPr>
              <w:t>kg/h</w:t>
            </w:r>
            <w:r>
              <w:rPr>
                <w:rFonts w:hint="default" w:ascii="Times New Roman" w:hAnsi="Times New Roman" w:cs="Times New Roman" w:eastAsiaTheme="minorEastAsia"/>
                <w:color w:val="auto"/>
                <w:sz w:val="24"/>
                <w:highlight w:val="none"/>
                <w:lang w:val="en-US" w:eastAsia="zh-CN"/>
              </w:rPr>
              <w:t>。</w:t>
            </w:r>
          </w:p>
          <w:p w14:paraId="4ABBA900">
            <w:pPr>
              <w:keepNext w:val="0"/>
              <w:pageBreakBefore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z w:val="24"/>
                <w:lang w:val="en-US" w:eastAsia="zh-CN"/>
              </w:rPr>
            </w:pPr>
            <w:r>
              <w:rPr>
                <w:rFonts w:hint="eastAsia" w:ascii="Times New Roman" w:hAnsi="Times New Roman" w:cs="Times New Roman" w:eastAsiaTheme="minorEastAsia"/>
                <w:b/>
                <w:bCs/>
                <w:color w:val="auto"/>
                <w:sz w:val="24"/>
                <w:szCs w:val="32"/>
                <w:highlight w:val="none"/>
                <w:lang w:val="en-US" w:eastAsia="zh-CN"/>
              </w:rPr>
              <w:t>两期项目建成后全厂：</w:t>
            </w:r>
            <w:r>
              <w:rPr>
                <w:rFonts w:hint="eastAsia" w:ascii="Times New Roman" w:hAnsi="Times New Roman" w:cs="Times New Roman" w:eastAsiaTheme="minorEastAsia"/>
                <w:b w:val="0"/>
                <w:bCs/>
                <w:color w:val="auto"/>
                <w:kern w:val="0"/>
                <w:sz w:val="24"/>
                <w:lang w:val="en-US" w:eastAsia="zh-CN"/>
              </w:rPr>
              <w:t>淋膜工段</w:t>
            </w:r>
            <w:r>
              <w:rPr>
                <w:rFonts w:hint="default" w:ascii="Times New Roman" w:hAnsi="Times New Roman" w:cs="Times New Roman" w:eastAsiaTheme="minorEastAsia"/>
                <w:color w:val="auto"/>
                <w:sz w:val="24"/>
                <w:highlight w:val="none"/>
              </w:rPr>
              <w:t>未捕集的非甲烷总烃（</w:t>
            </w:r>
            <w:r>
              <w:rPr>
                <w:rFonts w:hint="eastAsia" w:ascii="Times New Roman" w:hAnsi="Times New Roman" w:cs="Times New Roman" w:eastAsiaTheme="minorEastAsia"/>
                <w:color w:val="auto"/>
                <w:sz w:val="24"/>
                <w:highlight w:val="none"/>
                <w:lang w:val="en-US" w:eastAsia="zh-CN"/>
              </w:rPr>
              <w:t>40</w:t>
            </w:r>
            <w:r>
              <w:rPr>
                <w:rFonts w:hint="default" w:ascii="Times New Roman" w:hAnsi="Times New Roman" w:cs="Times New Roman" w:eastAsiaTheme="minorEastAsia"/>
                <w:color w:val="auto"/>
                <w:sz w:val="24"/>
                <w:highlight w:val="none"/>
              </w:rPr>
              <w:t>%）以无组织形式排放，无组织排放量为</w:t>
            </w:r>
            <w:r>
              <w:rPr>
                <w:rFonts w:hint="eastAsia" w:ascii="Times New Roman" w:hAnsi="Times New Roman" w:cs="Times New Roman" w:eastAsiaTheme="minorEastAsia"/>
                <w:color w:val="auto"/>
                <w:sz w:val="24"/>
                <w:highlight w:val="none"/>
                <w:lang w:val="en-US" w:eastAsia="zh-CN"/>
              </w:rPr>
              <w:t>0.14</w:t>
            </w:r>
            <w:r>
              <w:rPr>
                <w:rFonts w:hint="default" w:ascii="Times New Roman" w:hAnsi="Times New Roman" w:cs="Times New Roman" w:eastAsiaTheme="minorEastAsia"/>
                <w:color w:val="auto"/>
                <w:sz w:val="24"/>
                <w:highlight w:val="none"/>
              </w:rPr>
              <w:t>t/a，排放速率为</w:t>
            </w:r>
            <w:r>
              <w:rPr>
                <w:rFonts w:hint="default" w:ascii="Times New Roman" w:hAnsi="Times New Roman" w:cs="Times New Roman" w:eastAsiaTheme="minorEastAsia"/>
                <w:color w:val="auto"/>
                <w:sz w:val="24"/>
                <w:highlight w:val="none"/>
                <w:lang w:val="en-US" w:eastAsia="zh-CN"/>
              </w:rPr>
              <w:t>0.</w:t>
            </w:r>
            <w:r>
              <w:rPr>
                <w:rFonts w:hint="eastAsia" w:ascii="Times New Roman" w:hAnsi="Times New Roman" w:cs="Times New Roman" w:eastAsiaTheme="minorEastAsia"/>
                <w:color w:val="auto"/>
                <w:sz w:val="24"/>
                <w:highlight w:val="none"/>
                <w:lang w:val="en-US" w:eastAsia="zh-CN"/>
              </w:rPr>
              <w:t>0194</w:t>
            </w:r>
            <w:r>
              <w:rPr>
                <w:rFonts w:hint="default" w:ascii="Times New Roman" w:hAnsi="Times New Roman" w:cs="Times New Roman" w:eastAsiaTheme="minorEastAsia"/>
                <w:color w:val="auto"/>
                <w:sz w:val="24"/>
                <w:highlight w:val="none"/>
              </w:rPr>
              <w:t>kg/h</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对周围大气环境影响较小。</w:t>
            </w:r>
          </w:p>
          <w:p w14:paraId="1D6AFD0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kern w:val="0"/>
                <w:sz w:val="24"/>
                <w:lang w:val="en-US" w:eastAsia="zh-CN"/>
              </w:rPr>
            </w:pPr>
            <w:r>
              <w:rPr>
                <w:rFonts w:hint="default" w:ascii="Times New Roman" w:hAnsi="Times New Roman" w:cs="Times New Roman" w:eastAsiaTheme="minorEastAsia"/>
                <w:b/>
                <w:bCs w:val="0"/>
                <w:color w:val="auto"/>
                <w:kern w:val="0"/>
                <w:sz w:val="24"/>
                <w:lang w:val="en-US" w:eastAsia="zh-CN"/>
              </w:rPr>
              <w:t>②印刷工段逸散有机废气（以非甲烷总烃计）（</w:t>
            </w:r>
            <w:r>
              <w:rPr>
                <w:rFonts w:hint="eastAsia" w:ascii="Times New Roman" w:hAnsi="Times New Roman" w:cs="Times New Roman" w:eastAsiaTheme="minorEastAsia"/>
                <w:b/>
                <w:bCs w:val="0"/>
                <w:color w:val="auto"/>
                <w:kern w:val="0"/>
                <w:sz w:val="24"/>
                <w:lang w:val="en-US" w:eastAsia="zh-CN"/>
              </w:rPr>
              <w:t>一期：</w:t>
            </w:r>
            <w:r>
              <w:rPr>
                <w:rFonts w:hint="default" w:ascii="Times New Roman" w:hAnsi="Times New Roman" w:cs="Times New Roman" w:eastAsiaTheme="minorEastAsia"/>
                <w:b/>
                <w:bCs w:val="0"/>
                <w:color w:val="auto"/>
                <w:kern w:val="0"/>
                <w:sz w:val="24"/>
                <w:lang w:val="en-US" w:eastAsia="zh-CN"/>
              </w:rPr>
              <w:t>T2</w:t>
            </w:r>
            <w:r>
              <w:rPr>
                <w:rFonts w:hint="eastAsia" w:ascii="Times New Roman" w:hAnsi="Times New Roman" w:cs="Times New Roman" w:eastAsiaTheme="minorEastAsia"/>
                <w:b/>
                <w:bCs w:val="0"/>
                <w:color w:val="auto"/>
                <w:kern w:val="0"/>
                <w:sz w:val="24"/>
                <w:lang w:val="en-US" w:eastAsia="zh-CN"/>
              </w:rPr>
              <w:t>，二期：T4</w:t>
            </w:r>
            <w:r>
              <w:rPr>
                <w:rFonts w:hint="default" w:ascii="Times New Roman" w:hAnsi="Times New Roman" w:cs="Times New Roman" w:eastAsiaTheme="minorEastAsia"/>
                <w:b/>
                <w:bCs w:val="0"/>
                <w:color w:val="auto"/>
                <w:kern w:val="0"/>
                <w:sz w:val="24"/>
                <w:lang w:val="en-US" w:eastAsia="zh-CN"/>
              </w:rPr>
              <w:t>）</w:t>
            </w:r>
          </w:p>
          <w:p w14:paraId="1D0CEA0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kern w:val="0"/>
                <w:sz w:val="24"/>
                <w:lang w:val="en-US" w:eastAsia="zh-CN"/>
              </w:rPr>
            </w:pPr>
            <w:r>
              <w:rPr>
                <w:rFonts w:hint="eastAsia" w:ascii="Times New Roman" w:hAnsi="Times New Roman" w:cs="Times New Roman" w:eastAsiaTheme="minorEastAsia"/>
                <w:b/>
                <w:bCs w:val="0"/>
                <w:color w:val="auto"/>
                <w:kern w:val="0"/>
                <w:sz w:val="24"/>
                <w:lang w:val="en-US" w:eastAsia="zh-CN"/>
              </w:rPr>
              <w:t>一期：</w:t>
            </w:r>
            <w:r>
              <w:rPr>
                <w:rFonts w:hint="eastAsia" w:ascii="Times New Roman" w:hAnsi="Times New Roman" w:cs="Times New Roman" w:eastAsiaTheme="minorEastAsia"/>
                <w:color w:val="auto"/>
                <w:sz w:val="24"/>
                <w:highlight w:val="none"/>
                <w:lang w:val="en-US" w:eastAsia="zh-CN"/>
              </w:rPr>
              <w:t>印刷工段未被捕集的</w:t>
            </w:r>
            <w:r>
              <w:rPr>
                <w:rFonts w:hint="default" w:ascii="Times New Roman" w:hAnsi="Times New Roman" w:cs="Times New Roman" w:eastAsiaTheme="minorEastAsia"/>
                <w:color w:val="auto"/>
                <w:sz w:val="24"/>
                <w:highlight w:val="none"/>
              </w:rPr>
              <w:t>非甲烷总烃（</w:t>
            </w:r>
            <w:r>
              <w:rPr>
                <w:rFonts w:hint="eastAsia" w:ascii="Times New Roman" w:hAnsi="Times New Roman" w:cs="Times New Roman" w:eastAsiaTheme="minorEastAsia"/>
                <w:color w:val="auto"/>
                <w:sz w:val="24"/>
                <w:highlight w:val="none"/>
                <w:lang w:val="en-US" w:eastAsia="zh-CN"/>
              </w:rPr>
              <w:t>20</w:t>
            </w:r>
            <w:r>
              <w:rPr>
                <w:rFonts w:hint="default" w:ascii="Times New Roman" w:hAnsi="Times New Roman" w:cs="Times New Roman" w:eastAsiaTheme="minorEastAsia"/>
                <w:color w:val="auto"/>
                <w:sz w:val="24"/>
                <w:highlight w:val="none"/>
              </w:rPr>
              <w:t>%）以无组织形式排放，无组织排放量为</w:t>
            </w:r>
            <w:r>
              <w:rPr>
                <w:rFonts w:hint="default" w:ascii="Times New Roman" w:hAnsi="Times New Roman" w:cs="Times New Roman" w:eastAsiaTheme="minorEastAsia"/>
                <w:color w:val="auto"/>
                <w:sz w:val="24"/>
                <w:highlight w:val="none"/>
                <w:lang w:val="en-US" w:eastAsia="zh-CN"/>
              </w:rPr>
              <w:t>0.</w:t>
            </w:r>
            <w:r>
              <w:rPr>
                <w:rFonts w:hint="eastAsia" w:ascii="Times New Roman" w:hAnsi="Times New Roman" w:cs="Times New Roman" w:eastAsiaTheme="minorEastAsia"/>
                <w:color w:val="auto"/>
                <w:sz w:val="24"/>
                <w:highlight w:val="none"/>
                <w:lang w:val="en-US" w:eastAsia="zh-CN"/>
              </w:rPr>
              <w:t>12</w:t>
            </w:r>
            <w:r>
              <w:rPr>
                <w:rFonts w:hint="default" w:ascii="Times New Roman" w:hAnsi="Times New Roman" w:cs="Times New Roman" w:eastAsiaTheme="minorEastAsia"/>
                <w:color w:val="auto"/>
                <w:sz w:val="24"/>
                <w:highlight w:val="none"/>
              </w:rPr>
              <w:t>t/a，排放速率为</w:t>
            </w:r>
            <w:r>
              <w:rPr>
                <w:rFonts w:hint="eastAsia" w:ascii="Times New Roman" w:hAnsi="Times New Roman" w:cs="Times New Roman" w:eastAsiaTheme="minorEastAsia"/>
                <w:color w:val="auto"/>
                <w:sz w:val="24"/>
                <w:highlight w:val="none"/>
                <w:lang w:val="en-US" w:eastAsia="zh-CN"/>
              </w:rPr>
              <w:t>0.01667</w:t>
            </w:r>
            <w:r>
              <w:rPr>
                <w:rFonts w:hint="default" w:ascii="Times New Roman" w:hAnsi="Times New Roman" w:cs="Times New Roman" w:eastAsiaTheme="minorEastAsia"/>
                <w:color w:val="auto"/>
                <w:sz w:val="24"/>
                <w:highlight w:val="none"/>
              </w:rPr>
              <w:t>kg/h</w:t>
            </w:r>
            <w:r>
              <w:rPr>
                <w:rFonts w:hint="default" w:ascii="Times New Roman" w:hAnsi="Times New Roman" w:cs="Times New Roman" w:eastAsiaTheme="minorEastAsia"/>
                <w:color w:val="auto"/>
                <w:sz w:val="24"/>
                <w:highlight w:val="none"/>
                <w:lang w:val="en-US" w:eastAsia="zh-CN"/>
              </w:rPr>
              <w:t>。</w:t>
            </w:r>
          </w:p>
          <w:p w14:paraId="60E60F2E">
            <w:pPr>
              <w:keepNext w:val="0"/>
              <w:pageBreakBefore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b/>
                <w:bCs/>
                <w:color w:val="auto"/>
                <w:sz w:val="24"/>
                <w:szCs w:val="32"/>
                <w:highlight w:val="none"/>
                <w:lang w:val="en-US" w:eastAsia="zh-CN"/>
              </w:rPr>
              <w:t>二期：</w:t>
            </w:r>
            <w:r>
              <w:rPr>
                <w:rFonts w:hint="eastAsia" w:ascii="Times New Roman" w:hAnsi="Times New Roman" w:cs="Times New Roman" w:eastAsiaTheme="minorEastAsia"/>
                <w:color w:val="auto"/>
                <w:sz w:val="24"/>
                <w:highlight w:val="none"/>
                <w:lang w:val="en-US" w:eastAsia="zh-CN"/>
              </w:rPr>
              <w:t>印刷工段未被捕集的</w:t>
            </w:r>
            <w:r>
              <w:rPr>
                <w:rFonts w:hint="default" w:ascii="Times New Roman" w:hAnsi="Times New Roman" w:cs="Times New Roman" w:eastAsiaTheme="minorEastAsia"/>
                <w:color w:val="auto"/>
                <w:sz w:val="24"/>
                <w:highlight w:val="none"/>
              </w:rPr>
              <w:t>非甲烷总烃（</w:t>
            </w:r>
            <w:r>
              <w:rPr>
                <w:rFonts w:hint="eastAsia" w:ascii="Times New Roman" w:hAnsi="Times New Roman" w:cs="Times New Roman" w:eastAsiaTheme="minorEastAsia"/>
                <w:color w:val="auto"/>
                <w:sz w:val="24"/>
                <w:highlight w:val="none"/>
                <w:lang w:val="en-US" w:eastAsia="zh-CN"/>
              </w:rPr>
              <w:t>20</w:t>
            </w:r>
            <w:r>
              <w:rPr>
                <w:rFonts w:hint="default" w:ascii="Times New Roman" w:hAnsi="Times New Roman" w:cs="Times New Roman" w:eastAsiaTheme="minorEastAsia"/>
                <w:color w:val="auto"/>
                <w:sz w:val="24"/>
                <w:highlight w:val="none"/>
              </w:rPr>
              <w:t>%）以无组织形式排放，无组织排放量为</w:t>
            </w:r>
            <w:r>
              <w:rPr>
                <w:rFonts w:hint="default" w:ascii="Times New Roman" w:hAnsi="Times New Roman" w:cs="Times New Roman" w:eastAsiaTheme="minorEastAsia"/>
                <w:color w:val="auto"/>
                <w:sz w:val="24"/>
                <w:highlight w:val="none"/>
                <w:lang w:val="en-US" w:eastAsia="zh-CN"/>
              </w:rPr>
              <w:t>0.</w:t>
            </w:r>
            <w:r>
              <w:rPr>
                <w:rFonts w:hint="eastAsia" w:ascii="Times New Roman" w:hAnsi="Times New Roman" w:cs="Times New Roman" w:eastAsiaTheme="minorEastAsia"/>
                <w:color w:val="auto"/>
                <w:sz w:val="24"/>
                <w:highlight w:val="none"/>
                <w:lang w:val="en-US" w:eastAsia="zh-CN"/>
              </w:rPr>
              <w:t>24</w:t>
            </w:r>
            <w:r>
              <w:rPr>
                <w:rFonts w:hint="default" w:ascii="Times New Roman" w:hAnsi="Times New Roman" w:cs="Times New Roman" w:eastAsiaTheme="minorEastAsia"/>
                <w:color w:val="auto"/>
                <w:sz w:val="24"/>
                <w:highlight w:val="none"/>
              </w:rPr>
              <w:t>t/a，排放速率为</w:t>
            </w:r>
            <w:r>
              <w:rPr>
                <w:rFonts w:hint="default" w:ascii="Times New Roman" w:hAnsi="Times New Roman" w:cs="Times New Roman" w:eastAsiaTheme="minorEastAsia"/>
                <w:color w:val="auto"/>
                <w:sz w:val="24"/>
                <w:highlight w:val="none"/>
                <w:lang w:val="en-US" w:eastAsia="zh-CN"/>
              </w:rPr>
              <w:t>0.</w:t>
            </w:r>
            <w:r>
              <w:rPr>
                <w:rFonts w:hint="eastAsia" w:ascii="Times New Roman" w:hAnsi="Times New Roman" w:cs="Times New Roman" w:eastAsiaTheme="minorEastAsia"/>
                <w:color w:val="auto"/>
                <w:sz w:val="24"/>
                <w:highlight w:val="none"/>
                <w:lang w:val="en-US" w:eastAsia="zh-CN"/>
              </w:rPr>
              <w:t>0333</w:t>
            </w:r>
            <w:r>
              <w:rPr>
                <w:rFonts w:hint="default" w:ascii="Times New Roman" w:hAnsi="Times New Roman" w:cs="Times New Roman" w:eastAsiaTheme="minorEastAsia"/>
                <w:color w:val="auto"/>
                <w:sz w:val="24"/>
                <w:highlight w:val="none"/>
              </w:rPr>
              <w:t>kg/h</w:t>
            </w:r>
            <w:r>
              <w:rPr>
                <w:rFonts w:hint="default" w:ascii="Times New Roman" w:hAnsi="Times New Roman" w:cs="Times New Roman" w:eastAsiaTheme="minorEastAsia"/>
                <w:color w:val="auto"/>
                <w:sz w:val="24"/>
                <w:highlight w:val="none"/>
                <w:lang w:val="en-US" w:eastAsia="zh-CN"/>
              </w:rPr>
              <w:t>。</w:t>
            </w:r>
          </w:p>
          <w:p w14:paraId="22BE36BC">
            <w:pPr>
              <w:keepNext w:val="0"/>
              <w:pageBreakBefore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z w:val="24"/>
                <w:lang w:val="en-US" w:eastAsia="zh-CN"/>
              </w:rPr>
            </w:pPr>
            <w:r>
              <w:rPr>
                <w:rFonts w:hint="eastAsia" w:ascii="Times New Roman" w:hAnsi="Times New Roman" w:cs="Times New Roman" w:eastAsiaTheme="minorEastAsia"/>
                <w:b/>
                <w:bCs/>
                <w:color w:val="auto"/>
                <w:sz w:val="24"/>
                <w:szCs w:val="32"/>
                <w:highlight w:val="none"/>
                <w:lang w:val="en-US" w:eastAsia="zh-CN"/>
              </w:rPr>
              <w:t>两期项目建成后全厂：</w:t>
            </w:r>
            <w:r>
              <w:rPr>
                <w:rFonts w:hint="default" w:ascii="Times New Roman" w:hAnsi="Times New Roman" w:cs="Times New Roman" w:eastAsiaTheme="minorEastAsia"/>
                <w:b w:val="0"/>
                <w:bCs w:val="0"/>
                <w:color w:val="auto"/>
                <w:sz w:val="24"/>
                <w:highlight w:val="none"/>
              </w:rPr>
              <w:t>未</w:t>
            </w:r>
            <w:r>
              <w:rPr>
                <w:rFonts w:hint="default" w:ascii="Times New Roman" w:hAnsi="Times New Roman" w:cs="Times New Roman" w:eastAsiaTheme="minorEastAsia"/>
                <w:color w:val="auto"/>
                <w:sz w:val="24"/>
                <w:highlight w:val="none"/>
              </w:rPr>
              <w:t>捕集的非甲烷总烃（</w:t>
            </w:r>
            <w:r>
              <w:rPr>
                <w:rFonts w:hint="eastAsia" w:ascii="Times New Roman" w:hAnsi="Times New Roman" w:cs="Times New Roman" w:eastAsiaTheme="minorEastAsia"/>
                <w:color w:val="auto"/>
                <w:sz w:val="24"/>
                <w:highlight w:val="none"/>
                <w:lang w:val="en-US" w:eastAsia="zh-CN"/>
              </w:rPr>
              <w:t>10</w:t>
            </w:r>
            <w:r>
              <w:rPr>
                <w:rFonts w:hint="default" w:ascii="Times New Roman" w:hAnsi="Times New Roman" w:cs="Times New Roman" w:eastAsiaTheme="minorEastAsia"/>
                <w:color w:val="auto"/>
                <w:sz w:val="24"/>
                <w:highlight w:val="none"/>
              </w:rPr>
              <w:t>%）以无组织形式排放，无组织排放量为</w:t>
            </w:r>
            <w:r>
              <w:rPr>
                <w:rFonts w:hint="eastAsia" w:ascii="Times New Roman" w:hAnsi="Times New Roman" w:cs="Times New Roman" w:eastAsiaTheme="minorEastAsia"/>
                <w:color w:val="auto"/>
                <w:sz w:val="24"/>
                <w:highlight w:val="none"/>
                <w:lang w:val="en-US" w:eastAsia="zh-CN"/>
              </w:rPr>
              <w:t>0.36</w:t>
            </w:r>
            <w:r>
              <w:rPr>
                <w:rFonts w:hint="default" w:ascii="Times New Roman" w:hAnsi="Times New Roman" w:cs="Times New Roman" w:eastAsiaTheme="minorEastAsia"/>
                <w:color w:val="auto"/>
                <w:sz w:val="24"/>
                <w:highlight w:val="none"/>
              </w:rPr>
              <w:t>t/a，排放速率为</w:t>
            </w:r>
            <w:r>
              <w:rPr>
                <w:rFonts w:hint="default" w:ascii="Times New Roman" w:hAnsi="Times New Roman" w:cs="Times New Roman" w:eastAsiaTheme="minorEastAsia"/>
                <w:color w:val="auto"/>
                <w:sz w:val="24"/>
                <w:highlight w:val="none"/>
                <w:lang w:val="en-US" w:eastAsia="zh-CN"/>
              </w:rPr>
              <w:t>0.</w:t>
            </w:r>
            <w:r>
              <w:rPr>
                <w:rFonts w:hint="eastAsia" w:ascii="Times New Roman" w:hAnsi="Times New Roman" w:cs="Times New Roman" w:eastAsiaTheme="minorEastAsia"/>
                <w:color w:val="auto"/>
                <w:sz w:val="24"/>
                <w:highlight w:val="none"/>
                <w:lang w:val="en-US" w:eastAsia="zh-CN"/>
              </w:rPr>
              <w:t>05</w:t>
            </w:r>
            <w:r>
              <w:rPr>
                <w:rFonts w:hint="default" w:ascii="Times New Roman" w:hAnsi="Times New Roman" w:cs="Times New Roman" w:eastAsiaTheme="minorEastAsia"/>
                <w:color w:val="auto"/>
                <w:sz w:val="24"/>
                <w:highlight w:val="none"/>
              </w:rPr>
              <w:t>kg/h</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对周围大气环境影响较小。</w:t>
            </w:r>
          </w:p>
          <w:p w14:paraId="4A1516D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kern w:val="0"/>
                <w:sz w:val="24"/>
                <w:lang w:val="en-US" w:eastAsia="zh-CN"/>
              </w:rPr>
            </w:pPr>
            <w:r>
              <w:rPr>
                <w:rFonts w:hint="eastAsia" w:ascii="Times New Roman" w:hAnsi="Times New Roman" w:cs="Times New Roman" w:eastAsiaTheme="minorEastAsia"/>
                <w:b/>
                <w:bCs w:val="0"/>
                <w:color w:val="auto"/>
                <w:kern w:val="0"/>
                <w:sz w:val="24"/>
                <w:lang w:val="en-US" w:eastAsia="zh-CN"/>
              </w:rPr>
              <w:t>③异味</w:t>
            </w:r>
          </w:p>
          <w:p w14:paraId="66F8EF24">
            <w:pPr>
              <w:keepNext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本项目生产过程中会产生极少量的臭气，呈无组织排放。</w:t>
            </w:r>
            <w:r>
              <w:rPr>
                <w:rFonts w:hint="default" w:ascii="Times New Roman" w:hAnsi="Times New Roman" w:eastAsia="宋体" w:cs="Times New Roman"/>
                <w:color w:val="auto"/>
                <w:sz w:val="24"/>
                <w:highlight w:val="none"/>
                <w:lang w:val="en-US" w:eastAsia="zh-CN"/>
              </w:rPr>
              <w:t>正常工作状况下，车间内臭味不明显，在车间外一般很难感受到臭味</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本项目塑料制品量较小，</w:t>
            </w:r>
            <w:r>
              <w:rPr>
                <w:rFonts w:hint="eastAsia" w:ascii="Times New Roman" w:hAnsi="Times New Roman" w:eastAsia="宋体" w:cs="Times New Roman"/>
                <w:color w:val="auto"/>
                <w:sz w:val="24"/>
                <w:highlight w:val="none"/>
                <w:lang w:val="en-US" w:eastAsia="zh-CN"/>
              </w:rPr>
              <w:t>严格控制原料来源，不使用再生塑料，异味</w:t>
            </w:r>
            <w:r>
              <w:rPr>
                <w:rFonts w:hint="default" w:ascii="Times New Roman" w:hAnsi="Times New Roman" w:eastAsia="宋体" w:cs="Times New Roman"/>
                <w:color w:val="auto"/>
                <w:sz w:val="24"/>
                <w:highlight w:val="none"/>
                <w:lang w:val="en-US" w:eastAsia="zh-CN"/>
              </w:rPr>
              <w:t>经自然稀释扩散以及周边绿化植被吸附净化后，对周围环境影响较小</w:t>
            </w:r>
            <w:r>
              <w:rPr>
                <w:rFonts w:hint="default" w:ascii="Times New Roman" w:hAnsi="Times New Roman" w:eastAsia="宋体" w:cs="Times New Roman"/>
                <w:color w:val="auto"/>
                <w:sz w:val="24"/>
                <w:highlight w:val="none"/>
                <w:lang w:eastAsia="zh-CN"/>
              </w:rPr>
              <w:t>，异味影响不大</w:t>
            </w:r>
            <w:r>
              <w:rPr>
                <w:rFonts w:hint="default" w:ascii="Times New Roman" w:hAnsi="Times New Roman" w:eastAsia="宋体" w:cs="Times New Roman"/>
                <w:color w:val="auto"/>
                <w:sz w:val="24"/>
                <w:highlight w:val="none"/>
                <w:lang w:val="en-US" w:eastAsia="zh-CN"/>
              </w:rPr>
              <w:t>。</w:t>
            </w:r>
          </w:p>
          <w:p w14:paraId="27180623">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eastAsiaTheme="minorEastAsia"/>
                <w:b/>
                <w:color w:val="auto"/>
                <w:sz w:val="24"/>
                <w:lang w:eastAsia="zh-CN"/>
              </w:rPr>
            </w:pPr>
            <w:r>
              <w:rPr>
                <w:rFonts w:hint="default" w:ascii="Times New Roman" w:hAnsi="Times New Roman" w:cs="Times New Roman" w:eastAsiaTheme="minorEastAsia"/>
                <w:b/>
                <w:color w:val="auto"/>
                <w:sz w:val="24"/>
                <w:lang w:val="en-US" w:eastAsia="zh-CN"/>
              </w:rPr>
              <w:t>（3）</w:t>
            </w:r>
            <w:r>
              <w:rPr>
                <w:rFonts w:hint="default" w:ascii="Times New Roman" w:hAnsi="Times New Roman" w:cs="Times New Roman" w:eastAsiaTheme="minorEastAsia"/>
                <w:b/>
                <w:color w:val="auto"/>
                <w:sz w:val="24"/>
                <w:lang w:eastAsia="zh-CN"/>
              </w:rPr>
              <w:t>有组织废气排放口基本情况表</w:t>
            </w:r>
          </w:p>
          <w:p w14:paraId="644488B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default" w:ascii="Times New Roman" w:hAnsi="Times New Roman" w:eastAsia="宋体" w:cs="Times New Roman"/>
                <w:b/>
                <w:color w:val="auto"/>
                <w:kern w:val="2"/>
                <w:sz w:val="24"/>
                <w:szCs w:val="32"/>
                <w:lang w:val="en-US" w:eastAsia="zh-CN" w:bidi="ar"/>
              </w:rPr>
            </w:pPr>
            <w:r>
              <w:rPr>
                <w:rFonts w:hint="default" w:ascii="Times New Roman" w:hAnsi="Times New Roman" w:eastAsia="宋体" w:cs="Times New Roman"/>
                <w:b/>
                <w:color w:val="auto"/>
                <w:kern w:val="2"/>
                <w:sz w:val="24"/>
                <w:szCs w:val="32"/>
                <w:lang w:val="en-US" w:eastAsia="zh-CN" w:bidi="ar"/>
              </w:rPr>
              <w:t>表4-</w:t>
            </w:r>
            <w:r>
              <w:rPr>
                <w:rFonts w:hint="eastAsia" w:ascii="Times New Roman" w:hAnsi="Times New Roman" w:eastAsia="宋体" w:cs="Times New Roman"/>
                <w:b/>
                <w:color w:val="auto"/>
                <w:kern w:val="2"/>
                <w:sz w:val="24"/>
                <w:szCs w:val="32"/>
                <w:lang w:val="en-US" w:eastAsia="zh-CN" w:bidi="ar"/>
              </w:rPr>
              <w:t>5    项目一期、二期</w:t>
            </w:r>
            <w:r>
              <w:rPr>
                <w:rFonts w:hint="default" w:ascii="Times New Roman" w:hAnsi="Times New Roman" w:eastAsia="宋体" w:cs="Times New Roman"/>
                <w:b/>
                <w:color w:val="auto"/>
                <w:kern w:val="2"/>
                <w:sz w:val="24"/>
                <w:szCs w:val="32"/>
                <w:lang w:val="en-US" w:eastAsia="zh-CN" w:bidi="ar"/>
              </w:rPr>
              <w:t>有组织废气排放口基本信息表</w:t>
            </w:r>
          </w:p>
          <w:tbl>
            <w:tblPr>
              <w:tblStyle w:val="4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42"/>
              <w:gridCol w:w="931"/>
              <w:gridCol w:w="915"/>
              <w:gridCol w:w="1001"/>
              <w:gridCol w:w="1065"/>
              <w:gridCol w:w="1132"/>
              <w:gridCol w:w="866"/>
              <w:gridCol w:w="910"/>
              <w:gridCol w:w="442"/>
              <w:gridCol w:w="442"/>
            </w:tblGrid>
            <w:tr w14:paraId="778A8A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271" w:type="pct"/>
                  <w:vMerge w:val="restart"/>
                  <w:tcBorders>
                    <w:tl2br w:val="nil"/>
                    <w:tr2bl w:val="nil"/>
                  </w:tcBorders>
                  <w:noWrap w:val="0"/>
                  <w:vAlign w:val="center"/>
                </w:tcPr>
                <w:p w14:paraId="5E4E80C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序号</w:t>
                  </w:r>
                </w:p>
              </w:tc>
              <w:tc>
                <w:tcPr>
                  <w:tcW w:w="571" w:type="pct"/>
                  <w:vMerge w:val="restart"/>
                  <w:tcBorders>
                    <w:tl2br w:val="nil"/>
                    <w:tr2bl w:val="nil"/>
                  </w:tcBorders>
                  <w:noWrap w:val="0"/>
                  <w:vAlign w:val="center"/>
                </w:tcPr>
                <w:p w14:paraId="6728970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排放口名称</w:t>
                  </w:r>
                </w:p>
              </w:tc>
              <w:tc>
                <w:tcPr>
                  <w:tcW w:w="561" w:type="pct"/>
                  <w:vMerge w:val="restart"/>
                  <w:tcBorders>
                    <w:tl2br w:val="nil"/>
                    <w:tr2bl w:val="nil"/>
                  </w:tcBorders>
                  <w:noWrap w:val="0"/>
                  <w:vAlign w:val="center"/>
                </w:tcPr>
                <w:p w14:paraId="1F0F3E0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排放口编号</w:t>
                  </w:r>
                </w:p>
              </w:tc>
              <w:tc>
                <w:tcPr>
                  <w:tcW w:w="1267" w:type="pct"/>
                  <w:gridSpan w:val="2"/>
                  <w:tcBorders>
                    <w:tl2br w:val="nil"/>
                    <w:tr2bl w:val="nil"/>
                  </w:tcBorders>
                  <w:noWrap w:val="0"/>
                  <w:vAlign w:val="center"/>
                </w:tcPr>
                <w:p w14:paraId="092BBC1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排放口地理坐标</w:t>
                  </w:r>
                </w:p>
              </w:tc>
              <w:tc>
                <w:tcPr>
                  <w:tcW w:w="694" w:type="pct"/>
                  <w:vMerge w:val="restart"/>
                  <w:tcBorders>
                    <w:tl2br w:val="nil"/>
                    <w:tr2bl w:val="nil"/>
                  </w:tcBorders>
                  <w:noWrap w:val="0"/>
                  <w:vAlign w:val="center"/>
                </w:tcPr>
                <w:p w14:paraId="0DE6658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排气筒高度（m）</w:t>
                  </w:r>
                </w:p>
              </w:tc>
              <w:tc>
                <w:tcPr>
                  <w:tcW w:w="531" w:type="pct"/>
                  <w:vMerge w:val="restart"/>
                  <w:tcBorders>
                    <w:tl2br w:val="nil"/>
                    <w:tr2bl w:val="nil"/>
                  </w:tcBorders>
                  <w:noWrap w:val="0"/>
                  <w:vAlign w:val="center"/>
                </w:tcPr>
                <w:p w14:paraId="207FE5C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排气筒内径（m）</w:t>
                  </w:r>
                </w:p>
              </w:tc>
              <w:tc>
                <w:tcPr>
                  <w:tcW w:w="558" w:type="pct"/>
                  <w:vMerge w:val="restart"/>
                  <w:tcBorders>
                    <w:tl2br w:val="nil"/>
                    <w:tr2bl w:val="nil"/>
                  </w:tcBorders>
                  <w:noWrap w:val="0"/>
                  <w:vAlign w:val="center"/>
                </w:tcPr>
                <w:p w14:paraId="761046F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排放口温度（℃）</w:t>
                  </w:r>
                </w:p>
              </w:tc>
              <w:tc>
                <w:tcPr>
                  <w:tcW w:w="271" w:type="pct"/>
                  <w:vMerge w:val="restart"/>
                  <w:tcBorders>
                    <w:tl2br w:val="nil"/>
                    <w:tr2bl w:val="nil"/>
                  </w:tcBorders>
                  <w:noWrap w:val="0"/>
                  <w:vAlign w:val="center"/>
                </w:tcPr>
                <w:p w14:paraId="111580F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类型</w:t>
                  </w:r>
                </w:p>
              </w:tc>
              <w:tc>
                <w:tcPr>
                  <w:tcW w:w="271" w:type="pct"/>
                  <w:vMerge w:val="restart"/>
                  <w:tcBorders>
                    <w:tl2br w:val="nil"/>
                    <w:tr2bl w:val="nil"/>
                  </w:tcBorders>
                  <w:noWrap w:val="0"/>
                  <w:vAlign w:val="center"/>
                </w:tcPr>
                <w:p w14:paraId="6B52A94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备注</w:t>
                  </w:r>
                </w:p>
              </w:tc>
            </w:tr>
            <w:tr w14:paraId="242E36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271" w:type="pct"/>
                  <w:vMerge w:val="continue"/>
                  <w:tcBorders>
                    <w:tl2br w:val="nil"/>
                    <w:tr2bl w:val="nil"/>
                  </w:tcBorders>
                  <w:noWrap w:val="0"/>
                  <w:vAlign w:val="center"/>
                </w:tcPr>
                <w:p w14:paraId="501F22A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571" w:type="pct"/>
                  <w:vMerge w:val="continue"/>
                  <w:tcBorders>
                    <w:tl2br w:val="nil"/>
                    <w:tr2bl w:val="nil"/>
                  </w:tcBorders>
                  <w:noWrap w:val="0"/>
                  <w:vAlign w:val="center"/>
                </w:tcPr>
                <w:p w14:paraId="6551063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561" w:type="pct"/>
                  <w:vMerge w:val="continue"/>
                  <w:tcBorders>
                    <w:tl2br w:val="nil"/>
                    <w:tr2bl w:val="nil"/>
                  </w:tcBorders>
                  <w:noWrap w:val="0"/>
                  <w:vAlign w:val="center"/>
                </w:tcPr>
                <w:p w14:paraId="7966BC4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614" w:type="pct"/>
                  <w:tcBorders>
                    <w:tl2br w:val="nil"/>
                    <w:tr2bl w:val="nil"/>
                  </w:tcBorders>
                  <w:noWrap w:val="0"/>
                  <w:vAlign w:val="center"/>
                </w:tcPr>
                <w:p w14:paraId="2D21E40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经度</w:t>
                  </w:r>
                </w:p>
              </w:tc>
              <w:tc>
                <w:tcPr>
                  <w:tcW w:w="653" w:type="pct"/>
                  <w:tcBorders>
                    <w:tl2br w:val="nil"/>
                    <w:tr2bl w:val="nil"/>
                  </w:tcBorders>
                  <w:noWrap w:val="0"/>
                  <w:vAlign w:val="center"/>
                </w:tcPr>
                <w:p w14:paraId="4FD613D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纬度</w:t>
                  </w:r>
                </w:p>
              </w:tc>
              <w:tc>
                <w:tcPr>
                  <w:tcW w:w="694" w:type="pct"/>
                  <w:vMerge w:val="continue"/>
                  <w:tcBorders>
                    <w:tl2br w:val="nil"/>
                    <w:tr2bl w:val="nil"/>
                  </w:tcBorders>
                  <w:noWrap w:val="0"/>
                  <w:vAlign w:val="center"/>
                </w:tcPr>
                <w:p w14:paraId="083858B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p>
              </w:tc>
              <w:tc>
                <w:tcPr>
                  <w:tcW w:w="531" w:type="pct"/>
                  <w:vMerge w:val="continue"/>
                  <w:tcBorders>
                    <w:tl2br w:val="nil"/>
                    <w:tr2bl w:val="nil"/>
                  </w:tcBorders>
                  <w:noWrap w:val="0"/>
                  <w:vAlign w:val="center"/>
                </w:tcPr>
                <w:p w14:paraId="560F00E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p>
              </w:tc>
              <w:tc>
                <w:tcPr>
                  <w:tcW w:w="558" w:type="pct"/>
                  <w:vMerge w:val="continue"/>
                  <w:tcBorders>
                    <w:tl2br w:val="nil"/>
                    <w:tr2bl w:val="nil"/>
                  </w:tcBorders>
                  <w:noWrap w:val="0"/>
                  <w:vAlign w:val="center"/>
                </w:tcPr>
                <w:p w14:paraId="27B3B33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p>
              </w:tc>
              <w:tc>
                <w:tcPr>
                  <w:tcW w:w="271" w:type="pct"/>
                  <w:vMerge w:val="continue"/>
                  <w:tcBorders>
                    <w:tl2br w:val="nil"/>
                    <w:tr2bl w:val="nil"/>
                  </w:tcBorders>
                  <w:noWrap w:val="0"/>
                  <w:vAlign w:val="center"/>
                </w:tcPr>
                <w:p w14:paraId="38D94C2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p>
              </w:tc>
              <w:tc>
                <w:tcPr>
                  <w:tcW w:w="271" w:type="pct"/>
                  <w:vMerge w:val="continue"/>
                  <w:tcBorders>
                    <w:tl2br w:val="nil"/>
                    <w:tr2bl w:val="nil"/>
                  </w:tcBorders>
                  <w:noWrap w:val="0"/>
                  <w:vAlign w:val="center"/>
                </w:tcPr>
                <w:p w14:paraId="41D77BA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highlight w:val="none"/>
                    </w:rPr>
                  </w:pPr>
                </w:p>
              </w:tc>
            </w:tr>
            <w:tr w14:paraId="44DBCC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271" w:type="pct"/>
                  <w:tcBorders>
                    <w:tl2br w:val="nil"/>
                    <w:tr2bl w:val="nil"/>
                  </w:tcBorders>
                  <w:noWrap w:val="0"/>
                  <w:vAlign w:val="center"/>
                </w:tcPr>
                <w:p w14:paraId="0AB46A5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1</w:t>
                  </w:r>
                </w:p>
              </w:tc>
              <w:tc>
                <w:tcPr>
                  <w:tcW w:w="571" w:type="pct"/>
                  <w:tcBorders>
                    <w:tl2br w:val="nil"/>
                    <w:tr2bl w:val="nil"/>
                  </w:tcBorders>
                  <w:noWrap w:val="0"/>
                  <w:vAlign w:val="center"/>
                </w:tcPr>
                <w:p w14:paraId="2C79FED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淋膜废气、印刷废气排放口</w:t>
                  </w:r>
                </w:p>
              </w:tc>
              <w:tc>
                <w:tcPr>
                  <w:tcW w:w="561" w:type="pct"/>
                  <w:tcBorders>
                    <w:tl2br w:val="nil"/>
                    <w:tr2bl w:val="nil"/>
                  </w:tcBorders>
                  <w:noWrap w:val="0"/>
                  <w:vAlign w:val="center"/>
                </w:tcPr>
                <w:p w14:paraId="04267E1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DA001</w:t>
                  </w:r>
                </w:p>
              </w:tc>
              <w:tc>
                <w:tcPr>
                  <w:tcW w:w="614" w:type="pct"/>
                  <w:tcBorders>
                    <w:tl2br w:val="nil"/>
                    <w:tr2bl w:val="nil"/>
                  </w:tcBorders>
                  <w:shd w:val="clear" w:color="auto" w:fill="auto"/>
                  <w:noWrap w:val="0"/>
                  <w:vAlign w:val="center"/>
                </w:tcPr>
                <w:p w14:paraId="2B647E4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102.71479256</w:t>
                  </w:r>
                </w:p>
              </w:tc>
              <w:tc>
                <w:tcPr>
                  <w:tcW w:w="653" w:type="pct"/>
                  <w:tcBorders>
                    <w:tl2br w:val="nil"/>
                    <w:tr2bl w:val="nil"/>
                  </w:tcBorders>
                  <w:shd w:val="clear" w:color="auto" w:fill="auto"/>
                  <w:noWrap w:val="0"/>
                  <w:vAlign w:val="center"/>
                </w:tcPr>
                <w:p w14:paraId="42529D6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24.30276982</w:t>
                  </w:r>
                </w:p>
              </w:tc>
              <w:tc>
                <w:tcPr>
                  <w:tcW w:w="694" w:type="pct"/>
                  <w:tcBorders>
                    <w:tl2br w:val="nil"/>
                    <w:tr2bl w:val="nil"/>
                  </w:tcBorders>
                  <w:noWrap w:val="0"/>
                  <w:vAlign w:val="center"/>
                </w:tcPr>
                <w:p w14:paraId="48EE1F9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27</w:t>
                  </w:r>
                </w:p>
              </w:tc>
              <w:tc>
                <w:tcPr>
                  <w:tcW w:w="531" w:type="pct"/>
                  <w:tcBorders>
                    <w:tl2br w:val="nil"/>
                    <w:tr2bl w:val="nil"/>
                  </w:tcBorders>
                  <w:noWrap w:val="0"/>
                  <w:vAlign w:val="center"/>
                </w:tcPr>
                <w:p w14:paraId="1D6B5F0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0.5</w:t>
                  </w:r>
                </w:p>
              </w:tc>
              <w:tc>
                <w:tcPr>
                  <w:tcW w:w="558" w:type="pct"/>
                  <w:tcBorders>
                    <w:tl2br w:val="nil"/>
                    <w:tr2bl w:val="nil"/>
                  </w:tcBorders>
                  <w:noWrap w:val="0"/>
                  <w:vAlign w:val="center"/>
                </w:tcPr>
                <w:p w14:paraId="0E82CA0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40</w:t>
                  </w:r>
                </w:p>
              </w:tc>
              <w:tc>
                <w:tcPr>
                  <w:tcW w:w="271" w:type="pct"/>
                  <w:tcBorders>
                    <w:tl2br w:val="nil"/>
                    <w:tr2bl w:val="nil"/>
                  </w:tcBorders>
                  <w:noWrap w:val="0"/>
                  <w:vAlign w:val="center"/>
                </w:tcPr>
                <w:p w14:paraId="2C1A484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一般排放口</w:t>
                  </w:r>
                </w:p>
              </w:tc>
              <w:tc>
                <w:tcPr>
                  <w:tcW w:w="271" w:type="pct"/>
                  <w:tcBorders>
                    <w:tl2br w:val="nil"/>
                    <w:tr2bl w:val="nil"/>
                  </w:tcBorders>
                  <w:noWrap w:val="0"/>
                  <w:vAlign w:val="center"/>
                </w:tcPr>
                <w:p w14:paraId="06AC827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lang w:eastAsia="zh-CN"/>
                    </w:rPr>
                  </w:pPr>
                  <w:r>
                    <w:rPr>
                      <w:rFonts w:hint="default" w:ascii="Times New Roman" w:hAnsi="Times New Roman" w:cs="Times New Roman" w:eastAsiaTheme="minorEastAsia"/>
                      <w:bCs/>
                      <w:color w:val="auto"/>
                      <w:sz w:val="21"/>
                      <w:szCs w:val="21"/>
                      <w:highlight w:val="none"/>
                      <w:lang w:eastAsia="zh-CN"/>
                    </w:rPr>
                    <w:t>新建</w:t>
                  </w:r>
                </w:p>
              </w:tc>
            </w:tr>
          </w:tbl>
          <w:p w14:paraId="489E250F">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eastAsiaTheme="minorEastAsia"/>
                <w:b/>
                <w:color w:val="auto"/>
                <w:sz w:val="24"/>
                <w:lang w:val="en-US" w:eastAsia="zh-CN"/>
              </w:rPr>
            </w:pPr>
          </w:p>
          <w:p w14:paraId="4A548422">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color w:val="auto"/>
                <w:sz w:val="24"/>
                <w:lang w:val="en-US" w:eastAsia="zh-CN"/>
              </w:rPr>
              <w:t>（4）</w:t>
            </w:r>
            <w:r>
              <w:rPr>
                <w:rFonts w:hint="default" w:ascii="Times New Roman" w:hAnsi="Times New Roman" w:cs="Times New Roman" w:eastAsiaTheme="minorEastAsia"/>
                <w:b/>
                <w:color w:val="auto"/>
                <w:sz w:val="24"/>
              </w:rPr>
              <w:t>监测要求</w:t>
            </w:r>
          </w:p>
          <w:p w14:paraId="3CE7CFC7">
            <w:pPr>
              <w:pStyle w:val="26"/>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根据《排污许可证申请与核发技术规范 印刷工业》（HJ 1066-2019）</w:t>
            </w:r>
            <w:r>
              <w:rPr>
                <w:rFonts w:hint="eastAsia" w:ascii="Times New Roman" w:hAnsi="Times New Roman" w:cs="Times New Roman" w:eastAsiaTheme="minorEastAsia"/>
                <w:color w:val="auto"/>
                <w:sz w:val="24"/>
                <w:szCs w:val="24"/>
                <w:lang w:val="en-US" w:eastAsia="zh-CN"/>
              </w:rPr>
              <w:t>中“表6有组织废气”</w:t>
            </w:r>
            <w:r>
              <w:rPr>
                <w:rFonts w:hint="default" w:ascii="Times New Roman" w:hAnsi="Times New Roman" w:cs="Times New Roman" w:eastAsiaTheme="minorEastAsia"/>
                <w:color w:val="auto"/>
                <w:sz w:val="24"/>
                <w:szCs w:val="24"/>
                <w:lang w:val="en-US" w:eastAsia="zh-CN"/>
              </w:rPr>
              <w:t>及《排污许可证申请与核发技术规范 总则》</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HJ942—2018</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eastAsia="宋体" w:cs="Times New Roman"/>
                <w:bCs/>
                <w:color w:val="auto"/>
                <w:kern w:val="0"/>
                <w:sz w:val="24"/>
                <w:highlight w:val="none"/>
                <w:lang w:val="en-US" w:eastAsia="zh-CN"/>
              </w:rPr>
              <w:t>中相关要求</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一期、二期</w:t>
            </w:r>
            <w:r>
              <w:rPr>
                <w:rFonts w:hint="default" w:ascii="Times New Roman" w:hAnsi="Times New Roman" w:cs="Times New Roman" w:eastAsiaTheme="minorEastAsia"/>
                <w:color w:val="auto"/>
                <w:sz w:val="24"/>
                <w:szCs w:val="24"/>
                <w:lang w:val="en-US" w:eastAsia="zh-CN"/>
              </w:rPr>
              <w:t>运行期废气污染物环境监测计划如下表。</w:t>
            </w:r>
          </w:p>
          <w:p w14:paraId="04BE00D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default" w:ascii="Times New Roman" w:hAnsi="Times New Roman" w:eastAsia="宋体" w:cs="Times New Roman"/>
                <w:b/>
                <w:color w:val="auto"/>
                <w:kern w:val="2"/>
                <w:sz w:val="24"/>
                <w:szCs w:val="32"/>
                <w:lang w:val="en-US" w:eastAsia="zh-CN" w:bidi="ar"/>
              </w:rPr>
            </w:pPr>
            <w:r>
              <w:rPr>
                <w:rFonts w:hint="default" w:ascii="Times New Roman" w:hAnsi="Times New Roman" w:eastAsia="宋体" w:cs="Times New Roman"/>
                <w:b/>
                <w:color w:val="auto"/>
                <w:kern w:val="2"/>
                <w:sz w:val="24"/>
                <w:szCs w:val="32"/>
                <w:lang w:val="en-US" w:eastAsia="zh-CN" w:bidi="ar"/>
              </w:rPr>
              <w:t>表4-</w:t>
            </w:r>
            <w:r>
              <w:rPr>
                <w:rFonts w:hint="eastAsia" w:ascii="Times New Roman" w:hAnsi="Times New Roman" w:eastAsia="宋体" w:cs="Times New Roman"/>
                <w:b/>
                <w:color w:val="auto"/>
                <w:kern w:val="2"/>
                <w:sz w:val="24"/>
                <w:szCs w:val="32"/>
                <w:lang w:val="en-US" w:eastAsia="zh-CN" w:bidi="ar"/>
              </w:rPr>
              <w:t>6</w:t>
            </w:r>
            <w:r>
              <w:rPr>
                <w:rFonts w:hint="default" w:ascii="Times New Roman" w:hAnsi="Times New Roman" w:eastAsia="宋体" w:cs="Times New Roman"/>
                <w:b/>
                <w:color w:val="auto"/>
                <w:kern w:val="2"/>
                <w:sz w:val="24"/>
                <w:szCs w:val="32"/>
                <w:lang w:val="en-US" w:eastAsia="zh-CN" w:bidi="ar"/>
              </w:rPr>
              <w:t xml:space="preserve"> </w:t>
            </w:r>
            <w:r>
              <w:rPr>
                <w:rFonts w:hint="eastAsia" w:ascii="Times New Roman" w:hAnsi="Times New Roman" w:eastAsia="宋体" w:cs="Times New Roman"/>
                <w:b/>
                <w:color w:val="auto"/>
                <w:kern w:val="2"/>
                <w:sz w:val="24"/>
                <w:szCs w:val="32"/>
                <w:lang w:val="en-US" w:eastAsia="zh-CN" w:bidi="ar"/>
              </w:rPr>
              <w:t xml:space="preserve">  </w:t>
            </w:r>
            <w:r>
              <w:rPr>
                <w:rFonts w:hint="default" w:ascii="Times New Roman" w:hAnsi="Times New Roman" w:eastAsia="宋体" w:cs="Times New Roman"/>
                <w:b/>
                <w:color w:val="auto"/>
                <w:kern w:val="2"/>
                <w:sz w:val="24"/>
                <w:szCs w:val="32"/>
                <w:lang w:val="en-US" w:eastAsia="zh-CN" w:bidi="ar"/>
              </w:rPr>
              <w:t>废气监测计划</w:t>
            </w:r>
          </w:p>
          <w:tbl>
            <w:tblPr>
              <w:tblStyle w:val="48"/>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6"/>
              <w:gridCol w:w="753"/>
              <w:gridCol w:w="1991"/>
              <w:gridCol w:w="1067"/>
              <w:gridCol w:w="1028"/>
              <w:gridCol w:w="2654"/>
            </w:tblGrid>
            <w:tr w14:paraId="5C0813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97" w:type="pct"/>
                  <w:tcBorders>
                    <w:tl2br w:val="nil"/>
                    <w:tr2bl w:val="nil"/>
                  </w:tcBorders>
                  <w:noWrap w:val="0"/>
                  <w:vAlign w:val="center"/>
                </w:tcPr>
                <w:p w14:paraId="2B3E290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序号</w:t>
                  </w:r>
                </w:p>
              </w:tc>
              <w:tc>
                <w:tcPr>
                  <w:tcW w:w="462" w:type="pct"/>
                  <w:tcBorders>
                    <w:tl2br w:val="nil"/>
                    <w:tr2bl w:val="nil"/>
                  </w:tcBorders>
                  <w:noWrap w:val="0"/>
                  <w:vAlign w:val="center"/>
                </w:tcPr>
                <w:p w14:paraId="724F79F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排放形式</w:t>
                  </w:r>
                </w:p>
              </w:tc>
              <w:tc>
                <w:tcPr>
                  <w:tcW w:w="1222" w:type="pct"/>
                  <w:tcBorders>
                    <w:tl2br w:val="nil"/>
                    <w:tr2bl w:val="nil"/>
                  </w:tcBorders>
                  <w:noWrap w:val="0"/>
                  <w:vAlign w:val="center"/>
                </w:tcPr>
                <w:p w14:paraId="75E8AB6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监测点位</w:t>
                  </w:r>
                </w:p>
              </w:tc>
              <w:tc>
                <w:tcPr>
                  <w:tcW w:w="655" w:type="pct"/>
                  <w:tcBorders>
                    <w:tl2br w:val="nil"/>
                    <w:tr2bl w:val="nil"/>
                  </w:tcBorders>
                  <w:noWrap w:val="0"/>
                  <w:vAlign w:val="center"/>
                </w:tcPr>
                <w:p w14:paraId="1B9CBAD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监测因子</w:t>
                  </w:r>
                </w:p>
              </w:tc>
              <w:tc>
                <w:tcPr>
                  <w:tcW w:w="631" w:type="pct"/>
                  <w:tcBorders>
                    <w:tl2br w:val="nil"/>
                    <w:tr2bl w:val="nil"/>
                  </w:tcBorders>
                  <w:noWrap w:val="0"/>
                  <w:vAlign w:val="center"/>
                </w:tcPr>
                <w:p w14:paraId="066F412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eastAsiaTheme="minorEastAsia"/>
                      <w:b/>
                      <w:color w:val="auto"/>
                      <w:sz w:val="21"/>
                      <w:szCs w:val="21"/>
                      <w:lang w:eastAsia="zh-CN"/>
                    </w:rPr>
                    <w:t>监测频次</w:t>
                  </w:r>
                </w:p>
              </w:tc>
              <w:tc>
                <w:tcPr>
                  <w:tcW w:w="1629" w:type="pct"/>
                  <w:tcBorders>
                    <w:tl2br w:val="nil"/>
                    <w:tr2bl w:val="nil"/>
                  </w:tcBorders>
                  <w:noWrap w:val="0"/>
                  <w:vAlign w:val="center"/>
                </w:tcPr>
                <w:p w14:paraId="5C406E2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eastAsiaTheme="minorEastAsia"/>
                      <w:b/>
                      <w:color w:val="auto"/>
                      <w:sz w:val="21"/>
                      <w:szCs w:val="21"/>
                      <w:lang w:eastAsia="zh-CN"/>
                    </w:rPr>
                    <w:t>执行标准</w:t>
                  </w:r>
                </w:p>
              </w:tc>
            </w:tr>
            <w:tr w14:paraId="69F32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97" w:type="pct"/>
                  <w:tcBorders>
                    <w:tl2br w:val="nil"/>
                    <w:tr2bl w:val="nil"/>
                  </w:tcBorders>
                  <w:noWrap w:val="0"/>
                  <w:vAlign w:val="center"/>
                </w:tcPr>
                <w:p w14:paraId="077E28F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1</w:t>
                  </w:r>
                </w:p>
              </w:tc>
              <w:tc>
                <w:tcPr>
                  <w:tcW w:w="462" w:type="pct"/>
                  <w:tcBorders>
                    <w:tl2br w:val="nil"/>
                    <w:tr2bl w:val="nil"/>
                  </w:tcBorders>
                  <w:noWrap w:val="0"/>
                  <w:vAlign w:val="center"/>
                </w:tcPr>
                <w:p w14:paraId="6275716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eastAsia="zh-CN"/>
                    </w:rPr>
                    <w:t>有组织</w:t>
                  </w:r>
                </w:p>
              </w:tc>
              <w:tc>
                <w:tcPr>
                  <w:tcW w:w="1222" w:type="pct"/>
                  <w:tcBorders>
                    <w:tl2br w:val="nil"/>
                    <w:tr2bl w:val="nil"/>
                  </w:tcBorders>
                  <w:noWrap w:val="0"/>
                  <w:vAlign w:val="center"/>
                </w:tcPr>
                <w:p w14:paraId="018CB0A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淋膜、印刷有机废气排放口（排口编号：DA001）</w:t>
                  </w:r>
                </w:p>
              </w:tc>
              <w:tc>
                <w:tcPr>
                  <w:tcW w:w="655" w:type="pct"/>
                  <w:tcBorders>
                    <w:tl2br w:val="nil"/>
                    <w:tr2bl w:val="nil"/>
                  </w:tcBorders>
                  <w:noWrap w:val="0"/>
                  <w:vAlign w:val="center"/>
                </w:tcPr>
                <w:p w14:paraId="2D848F5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631" w:type="pct"/>
                  <w:tcBorders>
                    <w:tl2br w:val="nil"/>
                    <w:tr2bl w:val="nil"/>
                  </w:tcBorders>
                  <w:noWrap w:val="0"/>
                  <w:vAlign w:val="center"/>
                </w:tcPr>
                <w:p w14:paraId="719673F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1</w:t>
                  </w:r>
                  <w:r>
                    <w:rPr>
                      <w:rFonts w:hint="default" w:ascii="Times New Roman" w:hAnsi="Times New Roman" w:cs="Times New Roman" w:eastAsiaTheme="minorEastAsia"/>
                      <w:bCs/>
                      <w:color w:val="auto"/>
                      <w:sz w:val="21"/>
                      <w:szCs w:val="21"/>
                      <w:highlight w:val="none"/>
                    </w:rPr>
                    <w:t>次/</w:t>
                  </w:r>
                  <w:r>
                    <w:rPr>
                      <w:rFonts w:hint="default" w:ascii="Times New Roman" w:hAnsi="Times New Roman" w:cs="Times New Roman" w:eastAsiaTheme="minorEastAsia"/>
                      <w:bCs/>
                      <w:color w:val="auto"/>
                      <w:sz w:val="21"/>
                      <w:szCs w:val="21"/>
                      <w:highlight w:val="none"/>
                      <w:lang w:eastAsia="zh-CN"/>
                    </w:rPr>
                    <w:t>年</w:t>
                  </w:r>
                </w:p>
              </w:tc>
              <w:tc>
                <w:tcPr>
                  <w:tcW w:w="2654" w:type="dxa"/>
                  <w:tcBorders>
                    <w:tl2br w:val="nil"/>
                    <w:tr2bl w:val="nil"/>
                  </w:tcBorders>
                  <w:noWrap w:val="0"/>
                  <w:vAlign w:val="center"/>
                </w:tcPr>
                <w:p w14:paraId="1CC1869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eastAsia="zh-CN"/>
                    </w:rPr>
                    <w:t>执行《合成树脂工业污染物排放标准》</w:t>
                  </w:r>
                  <w:r>
                    <w:rPr>
                      <w:rFonts w:hint="eastAsia" w:ascii="Times New Roman" w:hAnsi="Times New Roman" w:cs="Times New Roman"/>
                      <w:color w:val="auto"/>
                      <w:sz w:val="21"/>
                      <w:szCs w:val="21"/>
                      <w:highlight w:val="none"/>
                      <w:lang w:eastAsia="zh-CN"/>
                    </w:rPr>
                    <w:t>（GB31572-2015（含2024年修改单））</w:t>
                  </w:r>
                  <w:r>
                    <w:rPr>
                      <w:rFonts w:hint="default" w:ascii="Times New Roman" w:hAnsi="Times New Roman" w:eastAsia="宋体" w:cs="Times New Roman"/>
                      <w:color w:val="auto"/>
                      <w:sz w:val="21"/>
                      <w:szCs w:val="21"/>
                      <w:highlight w:val="none"/>
                      <w:lang w:eastAsia="zh-CN"/>
                    </w:rPr>
                    <w:t>表4大气污染物排放限值和《印刷工业大气污染物排放标准》（GB41616-2022）表1大气污染物排放限值要求，二者取严执行</w:t>
                  </w:r>
                </w:p>
              </w:tc>
            </w:tr>
            <w:tr w14:paraId="639189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97" w:type="pct"/>
                  <w:tcBorders>
                    <w:tl2br w:val="nil"/>
                    <w:tr2bl w:val="nil"/>
                  </w:tcBorders>
                  <w:noWrap w:val="0"/>
                  <w:vAlign w:val="center"/>
                </w:tcPr>
                <w:p w14:paraId="46A62F4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2</w:t>
                  </w:r>
                </w:p>
              </w:tc>
              <w:tc>
                <w:tcPr>
                  <w:tcW w:w="462" w:type="pct"/>
                  <w:tcBorders>
                    <w:tl2br w:val="nil"/>
                    <w:tr2bl w:val="nil"/>
                  </w:tcBorders>
                  <w:noWrap w:val="0"/>
                  <w:vAlign w:val="center"/>
                </w:tcPr>
                <w:p w14:paraId="24B41FD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rPr>
                    <w:t>无组织</w:t>
                  </w:r>
                </w:p>
              </w:tc>
              <w:tc>
                <w:tcPr>
                  <w:tcW w:w="1222" w:type="pct"/>
                  <w:tcBorders>
                    <w:tl2br w:val="nil"/>
                    <w:tr2bl w:val="nil"/>
                  </w:tcBorders>
                  <w:noWrap w:val="0"/>
                  <w:vAlign w:val="center"/>
                </w:tcPr>
                <w:p w14:paraId="4277CA3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highlight w:val="none"/>
                      <w:vertAlign w:val="baseline"/>
                      <w:lang w:val="en-US" w:eastAsia="zh-CN"/>
                    </w:rPr>
                    <w:t>厂界上</w:t>
                  </w:r>
                  <w:r>
                    <w:rPr>
                      <w:rFonts w:hint="default" w:ascii="Times New Roman" w:hAnsi="Times New Roman" w:cs="Times New Roman" w:eastAsiaTheme="minorEastAsia"/>
                      <w:b w:val="0"/>
                      <w:bCs/>
                      <w:color w:val="auto"/>
                      <w:sz w:val="21"/>
                      <w:szCs w:val="21"/>
                      <w:vertAlign w:val="baseline"/>
                      <w:lang w:val="en-US" w:eastAsia="zh-CN"/>
                    </w:rPr>
                    <w:t>方向2-50m范围内1个，下方向10m范围内3个</w:t>
                  </w:r>
                </w:p>
              </w:tc>
              <w:tc>
                <w:tcPr>
                  <w:tcW w:w="655" w:type="pct"/>
                  <w:tcBorders>
                    <w:tl2br w:val="nil"/>
                    <w:tr2bl w:val="nil"/>
                  </w:tcBorders>
                  <w:noWrap w:val="0"/>
                  <w:vAlign w:val="center"/>
                </w:tcPr>
                <w:p w14:paraId="670935F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631" w:type="pct"/>
                  <w:tcBorders>
                    <w:tl2br w:val="nil"/>
                    <w:tr2bl w:val="nil"/>
                  </w:tcBorders>
                  <w:noWrap w:val="0"/>
                  <w:vAlign w:val="center"/>
                </w:tcPr>
                <w:p w14:paraId="5E9EF85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rPr>
                    <w:t>1次/</w:t>
                  </w:r>
                  <w:r>
                    <w:rPr>
                      <w:rFonts w:hint="default" w:ascii="Times New Roman" w:hAnsi="Times New Roman" w:cs="Times New Roman" w:eastAsiaTheme="minorEastAsia"/>
                      <w:bCs/>
                      <w:color w:val="auto"/>
                      <w:sz w:val="21"/>
                      <w:szCs w:val="21"/>
                      <w:highlight w:val="none"/>
                      <w:lang w:eastAsia="zh-CN"/>
                    </w:rPr>
                    <w:t>年</w:t>
                  </w:r>
                </w:p>
              </w:tc>
              <w:tc>
                <w:tcPr>
                  <w:tcW w:w="2654" w:type="dxa"/>
                  <w:tcBorders>
                    <w:tl2br w:val="nil"/>
                    <w:tr2bl w:val="nil"/>
                  </w:tcBorders>
                  <w:noWrap w:val="0"/>
                  <w:vAlign w:val="center"/>
                </w:tcPr>
                <w:p w14:paraId="73A79C3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cs="Times New Roman" w:eastAsiaTheme="minorEastAsia"/>
                      <w:bCs/>
                      <w:color w:val="auto"/>
                      <w:sz w:val="21"/>
                      <w:szCs w:val="21"/>
                      <w:highlight w:val="none"/>
                    </w:rPr>
                  </w:pPr>
                  <w:r>
                    <w:rPr>
                      <w:rFonts w:hint="eastAsia" w:ascii="Times New Roman" w:hAnsi="Times New Roman" w:cs="Times New Roman"/>
                      <w:bCs/>
                      <w:color w:val="auto"/>
                      <w:sz w:val="21"/>
                      <w:szCs w:val="21"/>
                      <w:lang w:val="en-US" w:eastAsia="zh-CN"/>
                    </w:rPr>
                    <w:t>厂界</w:t>
                  </w:r>
                  <w:r>
                    <w:rPr>
                      <w:rFonts w:hint="default" w:ascii="Times New Roman" w:hAnsi="Times New Roman" w:eastAsia="宋体" w:cs="Times New Roman"/>
                      <w:color w:val="auto"/>
                      <w:sz w:val="21"/>
                      <w:szCs w:val="21"/>
                      <w:highlight w:val="none"/>
                    </w:rPr>
                    <w:t>执行</w:t>
                  </w:r>
                  <w:r>
                    <w:rPr>
                      <w:rFonts w:hint="default" w:ascii="Times New Roman" w:hAnsi="Times New Roman" w:eastAsia="宋体" w:cs="Times New Roman"/>
                      <w:bCs/>
                      <w:color w:val="auto"/>
                      <w:kern w:val="2"/>
                      <w:sz w:val="21"/>
                      <w:szCs w:val="21"/>
                      <w:highlight w:val="none"/>
                    </w:rPr>
                    <w:t>《合成树脂工业污染物排放标准》</w:t>
                  </w:r>
                  <w:r>
                    <w:rPr>
                      <w:rFonts w:hint="eastAsia" w:ascii="Times New Roman" w:hAnsi="Times New Roman" w:cs="Times New Roman"/>
                      <w:bCs/>
                      <w:color w:val="auto"/>
                      <w:kern w:val="2"/>
                      <w:sz w:val="21"/>
                      <w:szCs w:val="21"/>
                      <w:highlight w:val="none"/>
                      <w:lang w:eastAsia="zh-CN"/>
                    </w:rPr>
                    <w:t>（GB31572-2015（含2024年修改单））</w:t>
                  </w:r>
                  <w:r>
                    <w:rPr>
                      <w:rFonts w:hint="eastAsia" w:ascii="Times New Roman" w:hAnsi="Times New Roman" w:cs="Times New Roman"/>
                      <w:bCs/>
                      <w:color w:val="auto"/>
                      <w:kern w:val="2"/>
                      <w:sz w:val="21"/>
                      <w:szCs w:val="21"/>
                      <w:highlight w:val="none"/>
                      <w:lang w:val="en-US" w:eastAsia="zh-CN"/>
                    </w:rPr>
                    <w:t>表9</w:t>
                  </w:r>
                  <w:r>
                    <w:rPr>
                      <w:rFonts w:hint="default" w:ascii="Times New Roman" w:hAnsi="Times New Roman" w:eastAsia="宋体" w:cs="Times New Roman"/>
                      <w:b w:val="0"/>
                      <w:bCs w:val="0"/>
                      <w:color w:val="auto"/>
                      <w:spacing w:val="6"/>
                      <w:sz w:val="21"/>
                      <w:szCs w:val="21"/>
                      <w:u w:val="none" w:color="auto"/>
                    </w:rPr>
                    <w:t>企业边界大气污染物浓度限值</w:t>
                  </w:r>
                  <w:r>
                    <w:rPr>
                      <w:rFonts w:hint="eastAsia" w:ascii="Times New Roman" w:hAnsi="Times New Roman" w:eastAsia="宋体" w:cs="Times New Roman"/>
                      <w:b w:val="0"/>
                      <w:bCs w:val="0"/>
                      <w:color w:val="auto"/>
                      <w:spacing w:val="6"/>
                      <w:sz w:val="21"/>
                      <w:szCs w:val="21"/>
                      <w:u w:val="none" w:color="auto"/>
                      <w:lang w:eastAsia="zh-CN"/>
                    </w:rPr>
                    <w:t>；厂区内执行《印刷工业大气污染物排放标准》（GB41616-2022））表A.1厂区内VOCs无组织排放限值和《挥发性有机物无组织排放控制标准》（GB37822-2019）厂区内非甲烷总烃无组织特别排放限值，二者取严执行</w:t>
                  </w:r>
                </w:p>
              </w:tc>
            </w:tr>
          </w:tbl>
          <w:p w14:paraId="09B84D48">
            <w:pPr>
              <w:pStyle w:val="59"/>
              <w:topLinePunct w:val="0"/>
              <w:bidi w:val="0"/>
              <w:adjustRightInd w:val="0"/>
              <w:snapToGrid w:val="0"/>
              <w:spacing w:after="0" w:afterLines="0" w:line="360" w:lineRule="auto"/>
              <w:ind w:left="0" w:leftChars="0" w:right="0" w:firstLine="0" w:firstLineChars="0"/>
              <w:rPr>
                <w:rFonts w:hint="default" w:ascii="Times New Roman" w:hAnsi="Times New Roman" w:cs="Times New Roman" w:eastAsiaTheme="minorEastAsia"/>
                <w:b w:val="0"/>
                <w:bCs/>
                <w:color w:val="auto"/>
                <w:sz w:val="24"/>
                <w:lang w:eastAsia="zh-CN"/>
              </w:rPr>
            </w:pPr>
          </w:p>
          <w:p w14:paraId="654906A4">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w:t>
            </w:r>
            <w:r>
              <w:rPr>
                <w:rFonts w:hint="default" w:ascii="Times New Roman" w:hAnsi="Times New Roman" w:cs="Times New Roman" w:eastAsiaTheme="minorEastAsia"/>
                <w:b/>
                <w:color w:val="auto"/>
                <w:kern w:val="0"/>
                <w:sz w:val="24"/>
                <w:lang w:val="en-US" w:eastAsia="zh-CN"/>
              </w:rPr>
              <w:t>5</w:t>
            </w:r>
            <w:r>
              <w:rPr>
                <w:rFonts w:hint="default" w:ascii="Times New Roman" w:hAnsi="Times New Roman" w:cs="Times New Roman" w:eastAsiaTheme="minorEastAsia"/>
                <w:b/>
                <w:color w:val="auto"/>
                <w:kern w:val="0"/>
                <w:sz w:val="24"/>
              </w:rPr>
              <w:t>）废气达标情况</w:t>
            </w:r>
          </w:p>
          <w:p w14:paraId="4481F70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eastAsia" w:ascii="Times New Roman" w:hAnsi="Times New Roman" w:cs="Times New Roman" w:eastAsiaTheme="minorEastAsia"/>
                <w:b/>
                <w:bCs/>
                <w:color w:val="auto"/>
                <w:sz w:val="24"/>
                <w:szCs w:val="24"/>
                <w:lang w:val="en-US" w:eastAsia="zh-CN"/>
              </w:rPr>
              <w:t>1）达标分析</w:t>
            </w:r>
          </w:p>
          <w:p w14:paraId="10CA212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根据污染源强核算结果可知，项目运营期废气为淋膜、印刷工段有机废气</w:t>
            </w:r>
            <w:r>
              <w:rPr>
                <w:rFonts w:hint="default" w:ascii="Times New Roman" w:hAnsi="Times New Roman" w:cs="Times New Roman" w:eastAsiaTheme="minorEastAsia"/>
                <w:color w:val="auto"/>
                <w:sz w:val="24"/>
                <w:szCs w:val="24"/>
                <w:highlight w:val="none"/>
                <w:lang w:val="en-US" w:eastAsia="zh-CN"/>
              </w:rPr>
              <w:t>（以非甲烷总烃计）以及</w:t>
            </w:r>
            <w:r>
              <w:rPr>
                <w:rFonts w:hint="default" w:ascii="Times New Roman" w:hAnsi="Times New Roman" w:cs="Times New Roman" w:eastAsiaTheme="minorEastAsia"/>
                <w:color w:val="auto"/>
                <w:sz w:val="24"/>
                <w:szCs w:val="24"/>
                <w:lang w:val="en-US" w:eastAsia="zh-CN"/>
              </w:rPr>
              <w:t>淋膜、印刷</w:t>
            </w:r>
            <w:r>
              <w:rPr>
                <w:rFonts w:hint="default" w:ascii="Times New Roman" w:hAnsi="Times New Roman" w:cs="Times New Roman" w:eastAsiaTheme="minorEastAsia"/>
                <w:color w:val="auto"/>
                <w:sz w:val="24"/>
                <w:szCs w:val="24"/>
                <w:highlight w:val="none"/>
                <w:lang w:val="en-US" w:eastAsia="zh-CN"/>
              </w:rPr>
              <w:t>工段</w:t>
            </w:r>
            <w:r>
              <w:rPr>
                <w:rFonts w:hint="eastAsia" w:ascii="Times New Roman" w:hAnsi="Times New Roman" w:cs="Times New Roman" w:eastAsiaTheme="minorEastAsia"/>
                <w:color w:val="auto"/>
                <w:sz w:val="24"/>
                <w:szCs w:val="24"/>
                <w:highlight w:val="none"/>
                <w:lang w:val="en-US" w:eastAsia="zh-CN"/>
              </w:rPr>
              <w:t>未被收集</w:t>
            </w:r>
            <w:r>
              <w:rPr>
                <w:rFonts w:hint="default" w:ascii="Times New Roman" w:hAnsi="Times New Roman" w:cs="Times New Roman" w:eastAsiaTheme="minorEastAsia"/>
                <w:color w:val="auto"/>
                <w:sz w:val="24"/>
                <w:szCs w:val="24"/>
                <w:highlight w:val="none"/>
                <w:lang w:val="en-US" w:eastAsia="zh-CN"/>
              </w:rPr>
              <w:t>逸散有机废气</w:t>
            </w:r>
            <w:r>
              <w:rPr>
                <w:rFonts w:hint="default" w:ascii="Times New Roman" w:hAnsi="Times New Roman" w:cs="Times New Roman" w:eastAsiaTheme="minorEastAsia"/>
                <w:color w:val="auto"/>
                <w:sz w:val="24"/>
                <w:szCs w:val="24"/>
                <w:lang w:val="en-US" w:eastAsia="zh-CN"/>
              </w:rPr>
              <w:t>。</w:t>
            </w:r>
          </w:p>
          <w:p w14:paraId="2396132E">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cs="Times New Roman" w:eastAsiaTheme="minorEastAsia"/>
                <w:b/>
                <w:bCs w:val="0"/>
                <w:color w:val="auto"/>
                <w:sz w:val="24"/>
                <w:highlight w:val="none"/>
                <w:lang w:val="en-US" w:eastAsia="zh-CN"/>
              </w:rPr>
            </w:pPr>
            <w:r>
              <w:rPr>
                <w:rFonts w:hint="eastAsia" w:ascii="Times New Roman" w:hAnsi="Times New Roman" w:cs="Times New Roman" w:eastAsiaTheme="minorEastAsia"/>
                <w:b/>
                <w:bCs w:val="0"/>
                <w:color w:val="auto"/>
                <w:sz w:val="24"/>
                <w:highlight w:val="none"/>
                <w:lang w:val="en-US" w:eastAsia="zh-CN"/>
              </w:rPr>
              <w:t>①</w:t>
            </w:r>
            <w:r>
              <w:rPr>
                <w:rFonts w:hint="default" w:ascii="Times New Roman" w:hAnsi="Times New Roman" w:cs="Times New Roman" w:eastAsiaTheme="minorEastAsia"/>
                <w:b/>
                <w:bCs w:val="0"/>
                <w:color w:val="auto"/>
                <w:sz w:val="24"/>
                <w:highlight w:val="none"/>
                <w:lang w:val="en-US" w:eastAsia="zh-CN"/>
              </w:rPr>
              <w:t>有组织废气</w:t>
            </w:r>
          </w:p>
          <w:p w14:paraId="28CA7F1E">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A、正常排放情况</w:t>
            </w:r>
          </w:p>
          <w:p w14:paraId="16E30FE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val="0"/>
                <w:bCs/>
                <w:color w:val="auto"/>
                <w:sz w:val="24"/>
                <w:highlight w:val="none"/>
                <w:lang w:eastAsia="zh-CN"/>
              </w:rPr>
            </w:pPr>
            <w:r>
              <w:rPr>
                <w:rFonts w:hint="default" w:ascii="Times New Roman" w:hAnsi="Times New Roman" w:cs="Times New Roman" w:eastAsiaTheme="minorEastAsia"/>
                <w:color w:val="auto"/>
                <w:sz w:val="24"/>
                <w:szCs w:val="24"/>
                <w:highlight w:val="none"/>
                <w:lang w:val="en-US" w:eastAsia="zh-CN"/>
              </w:rPr>
              <w:t>项目</w:t>
            </w:r>
            <w:r>
              <w:rPr>
                <w:rFonts w:hint="eastAsia" w:ascii="Times New Roman" w:hAnsi="Times New Roman" w:cs="Times New Roman" w:eastAsiaTheme="minorEastAsia"/>
                <w:color w:val="auto"/>
                <w:sz w:val="24"/>
                <w:szCs w:val="24"/>
                <w:highlight w:val="none"/>
                <w:lang w:val="en-US" w:eastAsia="zh-CN"/>
              </w:rPr>
              <w:t>一期、二期</w:t>
            </w:r>
            <w:r>
              <w:rPr>
                <w:rFonts w:hint="default" w:ascii="Times New Roman" w:hAnsi="Times New Roman" w:cs="Times New Roman" w:eastAsiaTheme="minorEastAsia"/>
                <w:color w:val="auto"/>
                <w:sz w:val="24"/>
                <w:szCs w:val="24"/>
                <w:highlight w:val="none"/>
                <w:lang w:val="en-US" w:eastAsia="zh-CN"/>
              </w:rPr>
              <w:t>淋膜</w:t>
            </w:r>
            <w:r>
              <w:rPr>
                <w:rFonts w:hint="default" w:ascii="Times New Roman" w:hAnsi="Times New Roman" w:cs="Times New Roman" w:eastAsiaTheme="minorEastAsia"/>
                <w:color w:val="auto"/>
                <w:sz w:val="24"/>
                <w:szCs w:val="24"/>
                <w:lang w:val="en-US" w:eastAsia="zh-CN"/>
              </w:rPr>
              <w:t>工段产生的有机废气</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highlight w:val="none"/>
                <w:lang w:val="en-US" w:eastAsia="zh-CN"/>
              </w:rPr>
              <w:t>一期：</w:t>
            </w:r>
            <w:r>
              <w:rPr>
                <w:rFonts w:hint="default" w:ascii="Times New Roman" w:hAnsi="Times New Roman" w:cs="Times New Roman" w:eastAsiaTheme="minorEastAsia"/>
                <w:color w:val="auto"/>
                <w:sz w:val="24"/>
                <w:szCs w:val="24"/>
                <w:highlight w:val="none"/>
                <w:lang w:val="en-US" w:eastAsia="zh-CN"/>
              </w:rPr>
              <w:t>G1</w:t>
            </w:r>
            <w:r>
              <w:rPr>
                <w:rFonts w:hint="eastAsia" w:ascii="Times New Roman" w:hAnsi="Times New Roman" w:cs="Times New Roman" w:eastAsiaTheme="minorEastAsia"/>
                <w:color w:val="auto"/>
                <w:sz w:val="24"/>
                <w:szCs w:val="24"/>
                <w:highlight w:val="none"/>
                <w:lang w:val="en-US" w:eastAsia="zh-CN"/>
              </w:rPr>
              <w:t>；二期：G3</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lang w:val="en-US" w:eastAsia="zh-CN"/>
              </w:rPr>
              <w:t>经集气罩</w:t>
            </w:r>
            <w:r>
              <w:rPr>
                <w:rFonts w:hint="eastAsia" w:ascii="Times New Roman" w:hAnsi="Times New Roman" w:cs="Times New Roman" w:eastAsiaTheme="minorEastAsia"/>
                <w:color w:val="auto"/>
                <w:sz w:val="24"/>
                <w:szCs w:val="24"/>
                <w:highlight w:val="none"/>
                <w:lang w:val="en-US" w:eastAsia="zh-CN"/>
              </w:rPr>
              <w:t>（一期：1#，二期：3#收集后进入冷凝回收设备（TA001），后与经集气罩（一期：2#，二期：4#、5#）收集的</w:t>
            </w:r>
            <w:r>
              <w:rPr>
                <w:rFonts w:hint="default" w:ascii="Times New Roman" w:hAnsi="Times New Roman" w:cs="Times New Roman" w:eastAsiaTheme="minorEastAsia"/>
                <w:color w:val="auto"/>
                <w:sz w:val="24"/>
                <w:szCs w:val="24"/>
                <w:lang w:val="en-US" w:eastAsia="zh-CN"/>
              </w:rPr>
              <w:t>印刷工段产生的有机废气</w:t>
            </w:r>
            <w:r>
              <w:rPr>
                <w:rFonts w:hint="default" w:ascii="Times New Roman" w:hAnsi="Times New Roman" w:cs="Times New Roman" w:eastAsiaTheme="minorEastAsia"/>
                <w:color w:val="auto"/>
                <w:sz w:val="24"/>
                <w:szCs w:val="24"/>
                <w:highlight w:val="none"/>
                <w:lang w:val="en-US" w:eastAsia="zh-CN"/>
              </w:rPr>
              <w:t>（以非甲烷总烃计）（</w:t>
            </w:r>
            <w:r>
              <w:rPr>
                <w:rFonts w:hint="eastAsia" w:ascii="Times New Roman" w:hAnsi="Times New Roman" w:cs="Times New Roman" w:eastAsiaTheme="minorEastAsia"/>
                <w:color w:val="auto"/>
                <w:sz w:val="24"/>
                <w:szCs w:val="24"/>
                <w:highlight w:val="none"/>
                <w:lang w:val="en-US" w:eastAsia="zh-CN"/>
              </w:rPr>
              <w:t>一期：</w:t>
            </w:r>
            <w:r>
              <w:rPr>
                <w:rFonts w:hint="default" w:ascii="Times New Roman" w:hAnsi="Times New Roman" w:cs="Times New Roman" w:eastAsiaTheme="minorEastAsia"/>
                <w:color w:val="auto"/>
                <w:sz w:val="24"/>
                <w:szCs w:val="24"/>
                <w:highlight w:val="none"/>
                <w:lang w:val="en-US" w:eastAsia="zh-CN"/>
              </w:rPr>
              <w:t>G2</w:t>
            </w:r>
            <w:r>
              <w:rPr>
                <w:rFonts w:hint="eastAsia" w:ascii="Times New Roman" w:hAnsi="Times New Roman" w:cs="Times New Roman" w:eastAsiaTheme="minorEastAsia"/>
                <w:color w:val="auto"/>
                <w:sz w:val="24"/>
                <w:szCs w:val="24"/>
                <w:highlight w:val="none"/>
                <w:lang w:val="en-US" w:eastAsia="zh-CN"/>
              </w:rPr>
              <w:t>；二期：G4</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一天进入同一套一级活性炭</w:t>
            </w:r>
            <w:r>
              <w:rPr>
                <w:rFonts w:hint="default" w:ascii="Times New Roman" w:hAnsi="Times New Roman" w:cs="Times New Roman" w:eastAsiaTheme="minorEastAsia"/>
                <w:color w:val="auto"/>
                <w:sz w:val="24"/>
                <w:szCs w:val="24"/>
                <w:highlight w:val="none"/>
                <w:lang w:val="en-US" w:eastAsia="zh-CN"/>
              </w:rPr>
              <w:t>吸附装置</w:t>
            </w:r>
            <w:r>
              <w:rPr>
                <w:rFonts w:hint="eastAsia" w:ascii="Times New Roman" w:hAnsi="Times New Roman" w:cs="Times New Roman" w:eastAsiaTheme="minorEastAsia"/>
                <w:color w:val="auto"/>
                <w:sz w:val="24"/>
                <w:szCs w:val="24"/>
                <w:highlight w:val="none"/>
                <w:lang w:val="en-US" w:eastAsia="zh-CN"/>
              </w:rPr>
              <w:t>（TA002）</w:t>
            </w:r>
            <w:r>
              <w:rPr>
                <w:rFonts w:hint="default" w:ascii="Times New Roman" w:hAnsi="Times New Roman" w:cs="Times New Roman" w:eastAsiaTheme="minorEastAsia"/>
                <w:color w:val="auto"/>
                <w:sz w:val="24"/>
                <w:szCs w:val="24"/>
                <w:highlight w:val="none"/>
                <w:lang w:val="en-US" w:eastAsia="zh-CN"/>
              </w:rPr>
              <w:t>处理后，由1根27m高排气筒排放（排口编号DA001），根据污染源核算结果，</w:t>
            </w:r>
            <w:r>
              <w:rPr>
                <w:rFonts w:hint="eastAsia" w:ascii="Times New Roman" w:hAnsi="Times New Roman" w:cs="Times New Roman" w:eastAsiaTheme="minorEastAsia"/>
                <w:color w:val="auto"/>
                <w:sz w:val="24"/>
                <w:szCs w:val="24"/>
                <w:highlight w:val="none"/>
                <w:lang w:val="en-US" w:eastAsia="zh-CN"/>
              </w:rPr>
              <w:t>一期</w:t>
            </w:r>
            <w:r>
              <w:rPr>
                <w:rFonts w:hint="default" w:ascii="Times New Roman" w:hAnsi="Times New Roman" w:cs="Times New Roman" w:eastAsiaTheme="minorEastAsia"/>
                <w:color w:val="auto"/>
                <w:sz w:val="24"/>
                <w:szCs w:val="24"/>
                <w:highlight w:val="none"/>
                <w:lang w:val="en-US" w:eastAsia="zh-CN"/>
              </w:rPr>
              <w:t>有机废气排放口（DA001）</w:t>
            </w:r>
            <w:r>
              <w:rPr>
                <w:rFonts w:hint="default" w:ascii="Times New Roman" w:hAnsi="Times New Roman" w:cs="Times New Roman" w:eastAsiaTheme="minorEastAsia"/>
                <w:color w:val="auto"/>
                <w:sz w:val="24"/>
                <w:highlight w:val="none"/>
              </w:rPr>
              <w:t>非甲烷总烃排放量为</w:t>
            </w:r>
            <w:r>
              <w:rPr>
                <w:rFonts w:hint="eastAsia" w:ascii="Times New Roman" w:hAnsi="Times New Roman" w:cs="Times New Roman" w:eastAsiaTheme="minorEastAsia"/>
                <w:color w:val="auto"/>
                <w:sz w:val="24"/>
                <w:highlight w:val="none"/>
                <w:lang w:val="en-US" w:eastAsia="zh-CN"/>
              </w:rPr>
              <w:t>0.0813</w:t>
            </w:r>
            <w:r>
              <w:rPr>
                <w:rFonts w:hint="default" w:ascii="Times New Roman" w:hAnsi="Times New Roman" w:cs="Times New Roman" w:eastAsiaTheme="minorEastAsia"/>
                <w:color w:val="auto"/>
                <w:sz w:val="24"/>
                <w:highlight w:val="none"/>
              </w:rPr>
              <w:t>t/a，排放速率为</w:t>
            </w:r>
            <w:r>
              <w:rPr>
                <w:rFonts w:hint="default" w:ascii="Times New Roman" w:hAnsi="Times New Roman" w:cs="Times New Roman" w:eastAsiaTheme="minorEastAsia"/>
                <w:color w:val="auto"/>
                <w:sz w:val="24"/>
                <w:highlight w:val="none"/>
                <w:lang w:val="en-US" w:eastAsia="zh-CN"/>
              </w:rPr>
              <w:t>0.0</w:t>
            </w:r>
            <w:r>
              <w:rPr>
                <w:rFonts w:hint="eastAsia" w:ascii="Times New Roman" w:hAnsi="Times New Roman" w:cs="Times New Roman" w:eastAsiaTheme="minorEastAsia"/>
                <w:color w:val="auto"/>
                <w:sz w:val="24"/>
                <w:highlight w:val="none"/>
                <w:lang w:val="en-US" w:eastAsia="zh-CN"/>
              </w:rPr>
              <w:t>113</w:t>
            </w:r>
            <w:r>
              <w:rPr>
                <w:rFonts w:hint="default" w:ascii="Times New Roman" w:hAnsi="Times New Roman" w:cs="Times New Roman" w:eastAsiaTheme="minorEastAsia"/>
                <w:color w:val="auto"/>
                <w:sz w:val="24"/>
                <w:highlight w:val="none"/>
              </w:rPr>
              <w:t>kg/h，排放浓度为</w:t>
            </w:r>
            <w:r>
              <w:rPr>
                <w:rFonts w:hint="eastAsia" w:ascii="Times New Roman" w:hAnsi="Times New Roman" w:cs="Times New Roman" w:eastAsiaTheme="minorEastAsia"/>
                <w:color w:val="auto"/>
                <w:sz w:val="24"/>
                <w:highlight w:val="none"/>
                <w:lang w:val="en-US" w:eastAsia="zh-CN"/>
              </w:rPr>
              <w:t>0.7533</w:t>
            </w:r>
            <w:r>
              <w:rPr>
                <w:rFonts w:hint="default" w:ascii="Times New Roman" w:hAnsi="Times New Roman" w:cs="Times New Roman" w:eastAsiaTheme="minorEastAsia"/>
                <w:color w:val="auto"/>
                <w:sz w:val="24"/>
                <w:highlight w:val="none"/>
              </w:rPr>
              <w:t>mg/m</w:t>
            </w:r>
            <w:r>
              <w:rPr>
                <w:rFonts w:hint="default" w:ascii="Times New Roman" w:hAnsi="Times New Roman" w:cs="Times New Roman" w:eastAsiaTheme="minorEastAsia"/>
                <w:color w:val="auto"/>
                <w:sz w:val="24"/>
                <w:highlight w:val="none"/>
                <w:vertAlign w:val="superscript"/>
              </w:rPr>
              <w:t>3</w:t>
            </w:r>
            <w:r>
              <w:rPr>
                <w:rFonts w:hint="eastAsia" w:ascii="Times New Roman" w:hAnsi="Times New Roman" w:cs="Times New Roman" w:eastAsiaTheme="minorEastAsia"/>
                <w:color w:val="auto"/>
                <w:sz w:val="24"/>
                <w:highlight w:val="none"/>
                <w:vertAlign w:val="baseline"/>
                <w:lang w:eastAsia="zh-CN"/>
              </w:rPr>
              <w:t>；</w:t>
            </w:r>
            <w:r>
              <w:rPr>
                <w:rFonts w:hint="eastAsia" w:ascii="Times New Roman" w:hAnsi="Times New Roman" w:cs="Times New Roman" w:eastAsiaTheme="minorEastAsia"/>
                <w:color w:val="auto"/>
                <w:sz w:val="24"/>
                <w:highlight w:val="none"/>
                <w:vertAlign w:val="baseline"/>
                <w:lang w:val="en-US" w:eastAsia="zh-CN"/>
              </w:rPr>
              <w:t>二期</w:t>
            </w:r>
            <w:r>
              <w:rPr>
                <w:rFonts w:hint="eastAsia" w:ascii="Times New Roman" w:hAnsi="Times New Roman" w:cs="Times New Roman" w:eastAsiaTheme="minorEastAsia"/>
                <w:color w:val="auto"/>
                <w:sz w:val="24"/>
                <w:szCs w:val="24"/>
                <w:highlight w:val="none"/>
                <w:lang w:val="en-US" w:eastAsia="zh-CN"/>
              </w:rPr>
              <w:t>项目建成后全厂</w:t>
            </w:r>
            <w:r>
              <w:rPr>
                <w:rFonts w:hint="default" w:ascii="Times New Roman" w:hAnsi="Times New Roman" w:cs="Times New Roman" w:eastAsiaTheme="minorEastAsia"/>
                <w:color w:val="auto"/>
                <w:sz w:val="24"/>
                <w:szCs w:val="24"/>
                <w:highlight w:val="none"/>
                <w:lang w:val="en-US" w:eastAsia="zh-CN"/>
              </w:rPr>
              <w:t>有机废气排放口（DA001）</w:t>
            </w:r>
            <w:r>
              <w:rPr>
                <w:rFonts w:hint="default" w:ascii="Times New Roman" w:hAnsi="Times New Roman" w:cs="Times New Roman" w:eastAsiaTheme="minorEastAsia"/>
                <w:color w:val="auto"/>
                <w:sz w:val="24"/>
                <w:highlight w:val="none"/>
              </w:rPr>
              <w:t>非甲烷总烃排放量为</w:t>
            </w:r>
            <w:r>
              <w:rPr>
                <w:rFonts w:hint="default" w:ascii="Times New Roman" w:hAnsi="Times New Roman" w:cs="Times New Roman" w:eastAsiaTheme="minorEastAsia"/>
                <w:color w:val="auto"/>
                <w:sz w:val="24"/>
                <w:highlight w:val="none"/>
                <w:lang w:val="en-US" w:eastAsia="zh-CN"/>
              </w:rPr>
              <w:t>0.2</w:t>
            </w:r>
            <w:r>
              <w:rPr>
                <w:rFonts w:hint="eastAsia" w:ascii="Times New Roman" w:hAnsi="Times New Roman" w:cs="Times New Roman" w:eastAsiaTheme="minorEastAsia"/>
                <w:color w:val="auto"/>
                <w:sz w:val="24"/>
                <w:highlight w:val="none"/>
                <w:lang w:val="en-US" w:eastAsia="zh-CN"/>
              </w:rPr>
              <w:t>452</w:t>
            </w:r>
            <w:r>
              <w:rPr>
                <w:rFonts w:hint="default" w:ascii="Times New Roman" w:hAnsi="Times New Roman" w:cs="Times New Roman" w:eastAsiaTheme="minorEastAsia"/>
                <w:color w:val="auto"/>
                <w:sz w:val="24"/>
                <w:highlight w:val="none"/>
              </w:rPr>
              <w:t>t/a，排放速率为</w:t>
            </w:r>
            <w:r>
              <w:rPr>
                <w:rFonts w:hint="default" w:ascii="Times New Roman" w:hAnsi="Times New Roman" w:cs="Times New Roman" w:eastAsiaTheme="minorEastAsia"/>
                <w:color w:val="auto"/>
                <w:sz w:val="24"/>
                <w:highlight w:val="none"/>
                <w:lang w:val="en-US" w:eastAsia="zh-CN"/>
              </w:rPr>
              <w:t>0.03</w:t>
            </w:r>
            <w:r>
              <w:rPr>
                <w:rFonts w:hint="eastAsia" w:ascii="Times New Roman" w:hAnsi="Times New Roman" w:cs="Times New Roman" w:eastAsiaTheme="minorEastAsia"/>
                <w:color w:val="auto"/>
                <w:sz w:val="24"/>
                <w:highlight w:val="none"/>
                <w:lang w:val="en-US" w:eastAsia="zh-CN"/>
              </w:rPr>
              <w:t>41</w:t>
            </w:r>
            <w:r>
              <w:rPr>
                <w:rFonts w:hint="default" w:ascii="Times New Roman" w:hAnsi="Times New Roman" w:cs="Times New Roman" w:eastAsiaTheme="minorEastAsia"/>
                <w:color w:val="auto"/>
                <w:sz w:val="24"/>
                <w:highlight w:val="none"/>
              </w:rPr>
              <w:t>kg/h，排放浓度为</w:t>
            </w:r>
            <w:r>
              <w:rPr>
                <w:rFonts w:hint="default" w:ascii="Times New Roman" w:hAnsi="Times New Roman" w:cs="Times New Roman" w:eastAsiaTheme="minorEastAsia"/>
                <w:color w:val="auto"/>
                <w:sz w:val="24"/>
                <w:highlight w:val="none"/>
                <w:lang w:val="en-US" w:eastAsia="zh-CN"/>
              </w:rPr>
              <w:t>2.</w:t>
            </w:r>
            <w:r>
              <w:rPr>
                <w:rFonts w:hint="eastAsia" w:ascii="Times New Roman" w:hAnsi="Times New Roman" w:cs="Times New Roman" w:eastAsiaTheme="minorEastAsia"/>
                <w:color w:val="auto"/>
                <w:sz w:val="24"/>
                <w:highlight w:val="none"/>
                <w:lang w:val="en-US" w:eastAsia="zh-CN"/>
              </w:rPr>
              <w:t>2733</w:t>
            </w:r>
            <w:r>
              <w:rPr>
                <w:rFonts w:hint="default" w:ascii="Times New Roman" w:hAnsi="Times New Roman" w:cs="Times New Roman" w:eastAsiaTheme="minorEastAsia"/>
                <w:color w:val="auto"/>
                <w:sz w:val="24"/>
                <w:highlight w:val="none"/>
              </w:rPr>
              <w:t>mg/m</w:t>
            </w:r>
            <w:r>
              <w:rPr>
                <w:rFonts w:hint="default" w:ascii="Times New Roman" w:hAnsi="Times New Roman" w:cs="Times New Roman" w:eastAsiaTheme="minorEastAsia"/>
                <w:color w:val="auto"/>
                <w:sz w:val="24"/>
                <w:highlight w:val="none"/>
                <w:vertAlign w:val="superscript"/>
              </w:rPr>
              <w:t>3</w:t>
            </w:r>
            <w:r>
              <w:rPr>
                <w:rFonts w:hint="default" w:ascii="Times New Roman" w:hAnsi="Times New Roman" w:cs="Times New Roman" w:eastAsiaTheme="minorEastAsia"/>
                <w:color w:val="auto"/>
                <w:sz w:val="24"/>
                <w:highlight w:val="none"/>
              </w:rPr>
              <w:t>。</w:t>
            </w:r>
            <w:r>
              <w:rPr>
                <w:rFonts w:hint="eastAsia" w:ascii="Times New Roman" w:hAnsi="Times New Roman" w:cs="Times New Roman" w:eastAsiaTheme="minorEastAsia"/>
                <w:color w:val="auto"/>
                <w:sz w:val="24"/>
                <w:szCs w:val="24"/>
                <w:highlight w:val="none"/>
                <w:lang w:val="en-US" w:eastAsia="zh-CN"/>
              </w:rPr>
              <w:t>满足《合成树脂工业污染物排放标准》（GB31572-2015（含2024年修改单））表4大气污染物排放限值和《印刷工业大气污染物排放标准》（GB41616-2022）表1大气污染物排放限值要求，二者取严执行，</w:t>
            </w:r>
            <w:r>
              <w:rPr>
                <w:rFonts w:hint="eastAsia" w:eastAsia="宋体"/>
                <w:b w:val="0"/>
                <w:bCs/>
                <w:color w:val="auto"/>
                <w:sz w:val="24"/>
                <w:highlight w:val="none"/>
                <w:lang w:val="en-US" w:eastAsia="zh-CN"/>
              </w:rPr>
              <w:t>项目采取的措施可行</w:t>
            </w:r>
            <w:r>
              <w:rPr>
                <w:rFonts w:hint="default" w:ascii="Times New Roman" w:hAnsi="Times New Roman" w:cs="Times New Roman" w:eastAsiaTheme="minorEastAsia"/>
                <w:b w:val="0"/>
                <w:bCs/>
                <w:color w:val="auto"/>
                <w:sz w:val="24"/>
                <w:highlight w:val="none"/>
                <w:lang w:eastAsia="zh-CN"/>
              </w:rPr>
              <w:t>。</w:t>
            </w:r>
          </w:p>
          <w:p w14:paraId="2F33A6B3">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B、非正常情况</w:t>
            </w:r>
          </w:p>
          <w:p w14:paraId="2E5F40D7">
            <w:pPr>
              <w:pStyle w:val="59"/>
              <w:topLinePunct w:val="0"/>
              <w:bidi w:val="0"/>
              <w:adjustRightInd w:val="0"/>
              <w:snapToGrid w:val="0"/>
              <w:spacing w:after="0" w:afterLines="0" w:line="360" w:lineRule="auto"/>
              <w:ind w:left="0" w:leftChars="0" w:right="0" w:firstLine="482"/>
              <w:rPr>
                <w:rFonts w:hint="eastAsia"/>
                <w:bCs/>
                <w:color w:val="auto"/>
                <w:sz w:val="24"/>
                <w:highlight w:val="none"/>
                <w:lang w:eastAsia="zh-CN"/>
              </w:rPr>
            </w:pPr>
            <w:r>
              <w:rPr>
                <w:rFonts w:hint="default" w:ascii="Times New Roman" w:hAnsi="Times New Roman" w:cs="Times New Roman" w:eastAsiaTheme="minorEastAsia"/>
                <w:color w:val="auto"/>
                <w:sz w:val="24"/>
                <w:szCs w:val="24"/>
                <w:highlight w:val="none"/>
                <w:lang w:val="en-US" w:eastAsia="zh-CN"/>
              </w:rPr>
              <w:t>本项目废气非正常排放状况主要是由于有组织排放废气收集及处理设施故障导致的非正常排放，本项目考虑最不利情况，即一期、二期</w:t>
            </w:r>
            <w:r>
              <w:rPr>
                <w:rFonts w:hint="eastAsia" w:ascii="Times New Roman" w:hAnsi="Times New Roman" w:cs="Times New Roman" w:eastAsiaTheme="minorEastAsia"/>
                <w:color w:val="auto"/>
                <w:sz w:val="24"/>
                <w:szCs w:val="24"/>
                <w:highlight w:val="none"/>
                <w:lang w:val="en-US" w:eastAsia="zh-CN"/>
              </w:rPr>
              <w:t>建成后</w:t>
            </w:r>
            <w:r>
              <w:rPr>
                <w:rFonts w:hint="default" w:ascii="Times New Roman" w:hAnsi="Times New Roman" w:cs="Times New Roman" w:eastAsiaTheme="minorEastAsia"/>
                <w:color w:val="auto"/>
                <w:sz w:val="24"/>
                <w:szCs w:val="24"/>
                <w:highlight w:val="none"/>
                <w:lang w:val="en-US" w:eastAsia="zh-CN"/>
              </w:rPr>
              <w:t>项目</w:t>
            </w:r>
            <w:r>
              <w:rPr>
                <w:rFonts w:hint="eastAsia" w:ascii="Times New Roman" w:hAnsi="Times New Roman" w:cs="Times New Roman" w:eastAsiaTheme="minorEastAsia"/>
                <w:color w:val="auto"/>
                <w:sz w:val="24"/>
                <w:szCs w:val="24"/>
                <w:highlight w:val="none"/>
                <w:lang w:val="en-US" w:eastAsia="zh-CN"/>
              </w:rPr>
              <w:t>DA001排口有机废气治理设施故障，</w:t>
            </w:r>
            <w:r>
              <w:rPr>
                <w:rFonts w:hint="default" w:ascii="Times New Roman" w:hAnsi="Times New Roman" w:cs="Times New Roman" w:eastAsiaTheme="minorEastAsia"/>
                <w:color w:val="auto"/>
                <w:sz w:val="24"/>
                <w:szCs w:val="24"/>
                <w:highlight w:val="none"/>
                <w:lang w:val="en-US" w:eastAsia="zh-CN"/>
              </w:rPr>
              <w:t>即</w:t>
            </w:r>
            <w:r>
              <w:rPr>
                <w:rFonts w:hint="eastAsia" w:ascii="Times New Roman" w:hAnsi="Times New Roman" w:cs="Times New Roman" w:eastAsiaTheme="minorEastAsia"/>
                <w:color w:val="auto"/>
                <w:sz w:val="24"/>
                <w:szCs w:val="24"/>
                <w:highlight w:val="none"/>
                <w:lang w:val="en-US" w:eastAsia="zh-CN"/>
              </w:rPr>
              <w:t>活性炭吸附效率</w:t>
            </w:r>
            <w:r>
              <w:rPr>
                <w:rFonts w:hint="default" w:ascii="Times New Roman" w:hAnsi="Times New Roman" w:cs="Times New Roman" w:eastAsiaTheme="minorEastAsia"/>
                <w:color w:val="auto"/>
                <w:sz w:val="24"/>
                <w:szCs w:val="24"/>
                <w:highlight w:val="none"/>
                <w:lang w:val="en-US" w:eastAsia="zh-CN"/>
              </w:rPr>
              <w:t>为</w:t>
            </w:r>
            <w:r>
              <w:rPr>
                <w:rFonts w:hint="eastAsia" w:ascii="Times New Roman" w:hAnsi="Times New Roman" w:cs="Times New Roman" w:eastAsiaTheme="minorEastAsia"/>
                <w:color w:val="auto"/>
                <w:sz w:val="24"/>
                <w:szCs w:val="24"/>
                <w:highlight w:val="none"/>
                <w:lang w:val="en-US" w:eastAsia="zh-CN"/>
              </w:rPr>
              <w:t>0</w:t>
            </w:r>
            <w:r>
              <w:rPr>
                <w:rFonts w:hint="default" w:ascii="Times New Roman" w:hAnsi="Times New Roman" w:cs="Times New Roman" w:eastAsiaTheme="minorEastAsia"/>
                <w:color w:val="auto"/>
                <w:sz w:val="24"/>
                <w:szCs w:val="24"/>
                <w:highlight w:val="none"/>
                <w:lang w:val="en-US" w:eastAsia="zh-CN"/>
              </w:rPr>
              <w:t>%的情况下</w:t>
            </w:r>
            <w:r>
              <w:rPr>
                <w:rFonts w:hint="eastAsia" w:ascii="Times New Roman" w:hAnsi="Times New Roman" w:cs="Times New Roman" w:eastAsiaTheme="minorEastAsia"/>
                <w:color w:val="auto"/>
                <w:kern w:val="2"/>
                <w:sz w:val="24"/>
                <w:szCs w:val="24"/>
                <w:highlight w:val="none"/>
                <w:lang w:val="en-US" w:eastAsia="zh-CN" w:bidi="ar-SA"/>
              </w:rPr>
              <w:t>，设施故障频次为每年2次，每次持续时间30min进行分析，项目有组织废气非正常排放情况见下表。</w:t>
            </w:r>
          </w:p>
          <w:p w14:paraId="673CB6A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eastAsia" w:ascii="Times New Roman" w:hAnsi="Times New Roman" w:eastAsia="宋体" w:cs="Times New Roman"/>
                <w:b/>
                <w:color w:val="auto"/>
                <w:kern w:val="2"/>
                <w:sz w:val="24"/>
                <w:szCs w:val="32"/>
                <w:lang w:val="en-US" w:eastAsia="zh-CN" w:bidi="ar"/>
              </w:rPr>
            </w:pPr>
            <w:r>
              <w:rPr>
                <w:rFonts w:hint="eastAsia" w:ascii="Times New Roman" w:hAnsi="Times New Roman" w:eastAsia="宋体" w:cs="Times New Roman"/>
                <w:b/>
                <w:color w:val="auto"/>
                <w:kern w:val="2"/>
                <w:sz w:val="24"/>
                <w:szCs w:val="32"/>
                <w:lang w:val="en-US" w:eastAsia="zh-CN" w:bidi="ar"/>
              </w:rPr>
              <w:t>表4-7  非正常情形下一期项目废气污染物排放源排放量及达标情况一览表</w:t>
            </w:r>
          </w:p>
          <w:tbl>
            <w:tblPr>
              <w:tblStyle w:val="49"/>
              <w:tblW w:w="81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815"/>
              <w:gridCol w:w="1155"/>
              <w:gridCol w:w="1290"/>
              <w:gridCol w:w="1187"/>
              <w:gridCol w:w="1258"/>
              <w:gridCol w:w="815"/>
              <w:gridCol w:w="816"/>
            </w:tblGrid>
            <w:tr w14:paraId="3548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5" w:type="dxa"/>
                  <w:vMerge w:val="restart"/>
                  <w:vAlign w:val="center"/>
                </w:tcPr>
                <w:p w14:paraId="7AC54D8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污染源</w:t>
                  </w:r>
                </w:p>
              </w:tc>
              <w:tc>
                <w:tcPr>
                  <w:tcW w:w="815" w:type="dxa"/>
                  <w:vMerge w:val="restart"/>
                  <w:vAlign w:val="center"/>
                </w:tcPr>
                <w:p w14:paraId="11E8B93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污染因子</w:t>
                  </w:r>
                </w:p>
              </w:tc>
              <w:tc>
                <w:tcPr>
                  <w:tcW w:w="2445" w:type="dxa"/>
                  <w:gridSpan w:val="2"/>
                  <w:vAlign w:val="center"/>
                </w:tcPr>
                <w:p w14:paraId="3BF69A8B">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产生情况</w:t>
                  </w:r>
                </w:p>
              </w:tc>
              <w:tc>
                <w:tcPr>
                  <w:tcW w:w="2445" w:type="dxa"/>
                  <w:gridSpan w:val="2"/>
                  <w:vAlign w:val="center"/>
                </w:tcPr>
                <w:p w14:paraId="0A2EE05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排放情况</w:t>
                  </w:r>
                </w:p>
              </w:tc>
              <w:tc>
                <w:tcPr>
                  <w:tcW w:w="815" w:type="dxa"/>
                  <w:vAlign w:val="center"/>
                </w:tcPr>
                <w:p w14:paraId="75E1837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标准值</w:t>
                  </w:r>
                </w:p>
              </w:tc>
              <w:tc>
                <w:tcPr>
                  <w:tcW w:w="816" w:type="dxa"/>
                  <w:vMerge w:val="restart"/>
                  <w:vAlign w:val="center"/>
                </w:tcPr>
                <w:p w14:paraId="2179A7C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达标 情况</w:t>
                  </w:r>
                </w:p>
              </w:tc>
            </w:tr>
            <w:tr w14:paraId="02F1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5" w:type="dxa"/>
                  <w:vMerge w:val="continue"/>
                  <w:vAlign w:val="center"/>
                </w:tcPr>
                <w:p w14:paraId="7335175C">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p>
              </w:tc>
              <w:tc>
                <w:tcPr>
                  <w:tcW w:w="815" w:type="dxa"/>
                  <w:vMerge w:val="continue"/>
                  <w:vAlign w:val="center"/>
                </w:tcPr>
                <w:p w14:paraId="573C1992">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p>
              </w:tc>
              <w:tc>
                <w:tcPr>
                  <w:tcW w:w="1155" w:type="dxa"/>
                  <w:shd w:val="clear" w:color="auto" w:fill="auto"/>
                  <w:vAlign w:val="center"/>
                </w:tcPr>
                <w:p w14:paraId="5A6A83BD">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产生速率kg/h</w:t>
                  </w:r>
                </w:p>
              </w:tc>
              <w:tc>
                <w:tcPr>
                  <w:tcW w:w="1290" w:type="dxa"/>
                  <w:vAlign w:val="center"/>
                </w:tcPr>
                <w:p w14:paraId="03F98652">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产生浓度mg/m</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187" w:type="dxa"/>
                  <w:vAlign w:val="center"/>
                </w:tcPr>
                <w:p w14:paraId="258BA6F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1258" w:type="dxa"/>
                  <w:vAlign w:val="center"/>
                </w:tcPr>
                <w:p w14:paraId="1106CE1B">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排放浓度mg/m</w:t>
                  </w:r>
                  <w:r>
                    <w:rPr>
                      <w:rStyle w:val="75"/>
                      <w:rFonts w:hint="default" w:ascii="Times New Roman" w:hAnsi="Times New Roman" w:eastAsia="宋体" w:cs="Times New Roman"/>
                      <w:color w:val="auto"/>
                      <w:sz w:val="21"/>
                      <w:szCs w:val="21"/>
                      <w:vertAlign w:val="superscript"/>
                      <w:lang w:val="en-US" w:eastAsia="zh-CN" w:bidi="ar"/>
                    </w:rPr>
                    <w:t>3</w:t>
                  </w:r>
                </w:p>
              </w:tc>
              <w:tc>
                <w:tcPr>
                  <w:tcW w:w="815" w:type="dxa"/>
                  <w:vAlign w:val="center"/>
                </w:tcPr>
                <w:p w14:paraId="11C099A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mg/m</w:t>
                  </w:r>
                  <w:r>
                    <w:rPr>
                      <w:rStyle w:val="75"/>
                      <w:rFonts w:hint="default" w:ascii="Times New Roman" w:hAnsi="Times New Roman" w:eastAsia="宋体" w:cs="Times New Roman"/>
                      <w:color w:val="auto"/>
                      <w:sz w:val="21"/>
                      <w:szCs w:val="21"/>
                      <w:vertAlign w:val="superscript"/>
                      <w:lang w:val="en-US" w:eastAsia="zh-CN" w:bidi="ar"/>
                    </w:rPr>
                    <w:t>3</w:t>
                  </w:r>
                </w:p>
              </w:tc>
              <w:tc>
                <w:tcPr>
                  <w:tcW w:w="816" w:type="dxa"/>
                  <w:vMerge w:val="continue"/>
                  <w:vAlign w:val="center"/>
                </w:tcPr>
                <w:p w14:paraId="761E7EC3">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p>
              </w:tc>
            </w:tr>
            <w:tr w14:paraId="5A62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5" w:type="dxa"/>
                  <w:vAlign w:val="center"/>
                </w:tcPr>
                <w:p w14:paraId="08E2C57E">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DA001</w:t>
                  </w:r>
                </w:p>
              </w:tc>
              <w:tc>
                <w:tcPr>
                  <w:tcW w:w="815" w:type="dxa"/>
                  <w:vAlign w:val="center"/>
                </w:tcPr>
                <w:p w14:paraId="57C0AC25">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i w:val="0"/>
                      <w:iCs w:val="0"/>
                      <w:color w:val="auto"/>
                      <w:kern w:val="0"/>
                      <w:sz w:val="21"/>
                      <w:szCs w:val="21"/>
                      <w:u w:val="none"/>
                      <w:lang w:val="en-US" w:eastAsia="zh-CN" w:bidi="ar"/>
                    </w:rPr>
                    <w:t>非甲烷总烃</w:t>
                  </w:r>
                </w:p>
              </w:tc>
              <w:tc>
                <w:tcPr>
                  <w:tcW w:w="1155" w:type="dxa"/>
                  <w:shd w:val="clear" w:color="auto" w:fill="auto"/>
                  <w:vAlign w:val="center"/>
                </w:tcPr>
                <w:p w14:paraId="27F20EE0">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i w:val="0"/>
                      <w:iCs w:val="0"/>
                      <w:color w:val="auto"/>
                      <w:sz w:val="21"/>
                      <w:szCs w:val="21"/>
                      <w:u w:val="none"/>
                      <w:lang w:val="en-US" w:eastAsia="zh-CN"/>
                    </w:rPr>
                    <w:t>0.0</w:t>
                  </w:r>
                  <w:r>
                    <w:rPr>
                      <w:rFonts w:hint="eastAsia" w:ascii="Times New Roman" w:hAnsi="Times New Roman" w:cs="Times New Roman"/>
                      <w:i w:val="0"/>
                      <w:iCs w:val="0"/>
                      <w:color w:val="auto"/>
                      <w:sz w:val="21"/>
                      <w:szCs w:val="21"/>
                      <w:u w:val="none"/>
                      <w:lang w:val="en-US" w:eastAsia="zh-CN"/>
                    </w:rPr>
                    <w:t>687</w:t>
                  </w:r>
                </w:p>
              </w:tc>
              <w:tc>
                <w:tcPr>
                  <w:tcW w:w="1290" w:type="dxa"/>
                  <w:vAlign w:val="center"/>
                </w:tcPr>
                <w:p w14:paraId="4FB7A11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i w:val="0"/>
                      <w:iCs w:val="0"/>
                      <w:color w:val="auto"/>
                      <w:sz w:val="21"/>
                      <w:szCs w:val="21"/>
                      <w:u w:val="none"/>
                      <w:lang w:val="en-US" w:eastAsia="zh-CN"/>
                    </w:rPr>
                    <w:t>2.748</w:t>
                  </w:r>
                </w:p>
              </w:tc>
              <w:tc>
                <w:tcPr>
                  <w:tcW w:w="1187" w:type="dxa"/>
                  <w:vAlign w:val="center"/>
                </w:tcPr>
                <w:p w14:paraId="52332F03">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i w:val="0"/>
                      <w:iCs w:val="0"/>
                      <w:color w:val="auto"/>
                      <w:sz w:val="21"/>
                      <w:szCs w:val="21"/>
                      <w:u w:val="none"/>
                      <w:lang w:val="en-US" w:eastAsia="zh-CN"/>
                    </w:rPr>
                    <w:t>0.0</w:t>
                  </w:r>
                  <w:r>
                    <w:rPr>
                      <w:rFonts w:hint="eastAsia" w:ascii="Times New Roman" w:hAnsi="Times New Roman" w:cs="Times New Roman"/>
                      <w:i w:val="0"/>
                      <w:iCs w:val="0"/>
                      <w:color w:val="auto"/>
                      <w:sz w:val="21"/>
                      <w:szCs w:val="21"/>
                      <w:u w:val="none"/>
                      <w:lang w:val="en-US" w:eastAsia="zh-CN"/>
                    </w:rPr>
                    <w:t>687</w:t>
                  </w:r>
                </w:p>
              </w:tc>
              <w:tc>
                <w:tcPr>
                  <w:tcW w:w="1258" w:type="dxa"/>
                  <w:vAlign w:val="center"/>
                </w:tcPr>
                <w:p w14:paraId="64B03F7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i w:val="0"/>
                      <w:iCs w:val="0"/>
                      <w:color w:val="auto"/>
                      <w:sz w:val="21"/>
                      <w:szCs w:val="21"/>
                      <w:u w:val="none"/>
                      <w:lang w:val="en-US" w:eastAsia="zh-CN"/>
                    </w:rPr>
                    <w:t>2.748</w:t>
                  </w:r>
                </w:p>
              </w:tc>
              <w:tc>
                <w:tcPr>
                  <w:tcW w:w="815" w:type="dxa"/>
                  <w:vAlign w:val="center"/>
                </w:tcPr>
                <w:p w14:paraId="4866D1E5">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i w:val="0"/>
                      <w:iCs w:val="0"/>
                      <w:color w:val="auto"/>
                      <w:sz w:val="21"/>
                      <w:szCs w:val="21"/>
                      <w:u w:val="none"/>
                      <w:lang w:val="en-US" w:eastAsia="zh-CN"/>
                    </w:rPr>
                    <w:t>70</w:t>
                  </w:r>
                </w:p>
              </w:tc>
              <w:tc>
                <w:tcPr>
                  <w:tcW w:w="816" w:type="dxa"/>
                  <w:vAlign w:val="center"/>
                </w:tcPr>
                <w:p w14:paraId="763CE02C">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14F37E4E">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eastAsia" w:ascii="Times New Roman" w:hAnsi="Times New Roman" w:eastAsia="宋体" w:cs="Times New Roman"/>
                <w:b/>
                <w:color w:val="auto"/>
                <w:kern w:val="2"/>
                <w:sz w:val="24"/>
                <w:szCs w:val="32"/>
                <w:lang w:val="en-US" w:eastAsia="zh-CN" w:bidi="ar"/>
              </w:rPr>
            </w:pPr>
          </w:p>
          <w:p w14:paraId="6A501F09">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eastAsia" w:ascii="Times New Roman" w:hAnsi="Times New Roman" w:eastAsia="宋体" w:cs="Times New Roman"/>
                <w:b/>
                <w:color w:val="auto"/>
                <w:kern w:val="2"/>
                <w:sz w:val="24"/>
                <w:szCs w:val="32"/>
                <w:lang w:val="en-US" w:eastAsia="zh-CN" w:bidi="ar"/>
              </w:rPr>
            </w:pPr>
            <w:r>
              <w:rPr>
                <w:rFonts w:hint="eastAsia" w:ascii="Times New Roman" w:hAnsi="Times New Roman" w:eastAsia="宋体" w:cs="Times New Roman"/>
                <w:b/>
                <w:color w:val="auto"/>
                <w:kern w:val="2"/>
                <w:sz w:val="24"/>
                <w:szCs w:val="32"/>
                <w:lang w:val="en-US" w:eastAsia="zh-CN" w:bidi="ar"/>
              </w:rPr>
              <w:t>表4-8  非正常情形下两期项目建成后全厂废气污染物排放源排放量及达标情况一览表</w:t>
            </w:r>
          </w:p>
          <w:tbl>
            <w:tblPr>
              <w:tblStyle w:val="49"/>
              <w:tblW w:w="81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815"/>
              <w:gridCol w:w="1171"/>
              <w:gridCol w:w="1274"/>
              <w:gridCol w:w="1170"/>
              <w:gridCol w:w="1275"/>
              <w:gridCol w:w="815"/>
              <w:gridCol w:w="816"/>
            </w:tblGrid>
            <w:tr w14:paraId="2BCC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5" w:type="dxa"/>
                  <w:vMerge w:val="restart"/>
                  <w:vAlign w:val="center"/>
                </w:tcPr>
                <w:p w14:paraId="14FFE95B">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污染源</w:t>
                  </w:r>
                </w:p>
              </w:tc>
              <w:tc>
                <w:tcPr>
                  <w:tcW w:w="815" w:type="dxa"/>
                  <w:vMerge w:val="restart"/>
                  <w:vAlign w:val="center"/>
                </w:tcPr>
                <w:p w14:paraId="3ECF82A6">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污染因子</w:t>
                  </w:r>
                </w:p>
              </w:tc>
              <w:tc>
                <w:tcPr>
                  <w:tcW w:w="2445" w:type="dxa"/>
                  <w:gridSpan w:val="2"/>
                  <w:vAlign w:val="center"/>
                </w:tcPr>
                <w:p w14:paraId="30F3E30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产生情况</w:t>
                  </w:r>
                </w:p>
              </w:tc>
              <w:tc>
                <w:tcPr>
                  <w:tcW w:w="2445" w:type="dxa"/>
                  <w:gridSpan w:val="2"/>
                  <w:vAlign w:val="center"/>
                </w:tcPr>
                <w:p w14:paraId="73ABBD9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排放情况</w:t>
                  </w:r>
                </w:p>
              </w:tc>
              <w:tc>
                <w:tcPr>
                  <w:tcW w:w="815" w:type="dxa"/>
                  <w:vAlign w:val="center"/>
                </w:tcPr>
                <w:p w14:paraId="505212C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标准值</w:t>
                  </w:r>
                </w:p>
              </w:tc>
              <w:tc>
                <w:tcPr>
                  <w:tcW w:w="816" w:type="dxa"/>
                  <w:vMerge w:val="restart"/>
                  <w:vAlign w:val="center"/>
                </w:tcPr>
                <w:p w14:paraId="27DD168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达标 情况</w:t>
                  </w:r>
                </w:p>
              </w:tc>
            </w:tr>
            <w:tr w14:paraId="358C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5" w:type="dxa"/>
                  <w:vMerge w:val="continue"/>
                  <w:vAlign w:val="center"/>
                </w:tcPr>
                <w:p w14:paraId="5A8F7B79">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p>
              </w:tc>
              <w:tc>
                <w:tcPr>
                  <w:tcW w:w="815" w:type="dxa"/>
                  <w:vMerge w:val="continue"/>
                  <w:vAlign w:val="center"/>
                </w:tcPr>
                <w:p w14:paraId="65B53D6E">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p>
              </w:tc>
              <w:tc>
                <w:tcPr>
                  <w:tcW w:w="1171" w:type="dxa"/>
                  <w:vAlign w:val="center"/>
                </w:tcPr>
                <w:p w14:paraId="2A5A190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产生速率kg/h</w:t>
                  </w:r>
                </w:p>
              </w:tc>
              <w:tc>
                <w:tcPr>
                  <w:tcW w:w="1274" w:type="dxa"/>
                  <w:vAlign w:val="center"/>
                </w:tcPr>
                <w:p w14:paraId="3FE19464">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产生浓度mg/m</w:t>
                  </w:r>
                  <w:r>
                    <w:rPr>
                      <w:rStyle w:val="75"/>
                      <w:rFonts w:hint="default" w:ascii="Times New Roman" w:hAnsi="Times New Roman" w:eastAsia="宋体" w:cs="Times New Roman"/>
                      <w:color w:val="auto"/>
                      <w:sz w:val="21"/>
                      <w:szCs w:val="21"/>
                      <w:vertAlign w:val="superscript"/>
                      <w:lang w:val="en-US" w:eastAsia="zh-CN" w:bidi="ar"/>
                    </w:rPr>
                    <w:t>3</w:t>
                  </w:r>
                </w:p>
              </w:tc>
              <w:tc>
                <w:tcPr>
                  <w:tcW w:w="1170" w:type="dxa"/>
                  <w:vAlign w:val="center"/>
                </w:tcPr>
                <w:p w14:paraId="23FA63DB">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1275" w:type="dxa"/>
                  <w:vAlign w:val="center"/>
                </w:tcPr>
                <w:p w14:paraId="2C1941CF">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排放浓度mg/m</w:t>
                  </w:r>
                  <w:r>
                    <w:rPr>
                      <w:rStyle w:val="75"/>
                      <w:rFonts w:hint="default" w:ascii="Times New Roman" w:hAnsi="Times New Roman" w:eastAsia="宋体" w:cs="Times New Roman"/>
                      <w:color w:val="auto"/>
                      <w:sz w:val="21"/>
                      <w:szCs w:val="21"/>
                      <w:vertAlign w:val="superscript"/>
                      <w:lang w:val="en-US" w:eastAsia="zh-CN" w:bidi="ar"/>
                    </w:rPr>
                    <w:t>3</w:t>
                  </w:r>
                </w:p>
              </w:tc>
              <w:tc>
                <w:tcPr>
                  <w:tcW w:w="815" w:type="dxa"/>
                  <w:vAlign w:val="center"/>
                </w:tcPr>
                <w:p w14:paraId="2A8FC20D">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mg/m</w:t>
                  </w:r>
                  <w:r>
                    <w:rPr>
                      <w:rStyle w:val="75"/>
                      <w:rFonts w:hint="default" w:ascii="Times New Roman" w:hAnsi="Times New Roman" w:eastAsia="宋体" w:cs="Times New Roman"/>
                      <w:color w:val="auto"/>
                      <w:sz w:val="21"/>
                      <w:szCs w:val="21"/>
                      <w:vertAlign w:val="superscript"/>
                      <w:lang w:val="en-US" w:eastAsia="zh-CN" w:bidi="ar"/>
                    </w:rPr>
                    <w:t>3</w:t>
                  </w:r>
                </w:p>
              </w:tc>
              <w:tc>
                <w:tcPr>
                  <w:tcW w:w="816" w:type="dxa"/>
                  <w:vMerge w:val="continue"/>
                  <w:vAlign w:val="center"/>
                </w:tcPr>
                <w:p w14:paraId="13D321A1">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p>
              </w:tc>
            </w:tr>
            <w:tr w14:paraId="2FD7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5" w:type="dxa"/>
                  <w:vAlign w:val="center"/>
                </w:tcPr>
                <w:p w14:paraId="5449B30C">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DA001</w:t>
                  </w:r>
                </w:p>
              </w:tc>
              <w:tc>
                <w:tcPr>
                  <w:tcW w:w="815" w:type="dxa"/>
                  <w:vAlign w:val="center"/>
                </w:tcPr>
                <w:p w14:paraId="067B89F5">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i w:val="0"/>
                      <w:iCs w:val="0"/>
                      <w:color w:val="auto"/>
                      <w:kern w:val="0"/>
                      <w:sz w:val="21"/>
                      <w:szCs w:val="21"/>
                      <w:u w:val="none"/>
                      <w:lang w:val="en-US" w:eastAsia="zh-CN" w:bidi="ar"/>
                    </w:rPr>
                    <w:t>非甲烷总烃</w:t>
                  </w:r>
                </w:p>
              </w:tc>
              <w:tc>
                <w:tcPr>
                  <w:tcW w:w="1171" w:type="dxa"/>
                  <w:vAlign w:val="center"/>
                </w:tcPr>
                <w:p w14:paraId="3AE478AC">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2508</w:t>
                  </w:r>
                </w:p>
              </w:tc>
              <w:tc>
                <w:tcPr>
                  <w:tcW w:w="1274" w:type="dxa"/>
                  <w:vAlign w:val="center"/>
                </w:tcPr>
                <w:p w14:paraId="15FCA0A4">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i w:val="0"/>
                      <w:iCs w:val="0"/>
                      <w:color w:val="auto"/>
                      <w:kern w:val="0"/>
                      <w:sz w:val="21"/>
                      <w:szCs w:val="21"/>
                      <w:u w:val="none"/>
                      <w:lang w:val="en-US" w:eastAsia="zh-CN" w:bidi="ar"/>
                    </w:rPr>
                    <w:t>8.232</w:t>
                  </w:r>
                </w:p>
              </w:tc>
              <w:tc>
                <w:tcPr>
                  <w:tcW w:w="1170" w:type="dxa"/>
                  <w:vAlign w:val="center"/>
                </w:tcPr>
                <w:p w14:paraId="16C8CDDC">
                  <w:pPr>
                    <w:keepNext w:val="0"/>
                    <w:keepLines w:val="0"/>
                    <w:widowControl/>
                    <w:suppressLineNumbers w:val="0"/>
                    <w:topLinePunct w:val="0"/>
                    <w:bidi w:val="0"/>
                    <w:adjustRightInd w:val="0"/>
                    <w:snapToGrid w:val="0"/>
                    <w:spacing w:after="0" w:afterLines="0"/>
                    <w:ind w:left="0" w:leftChars="0" w:right="0" w:rightChars="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2508</w:t>
                  </w:r>
                </w:p>
              </w:tc>
              <w:tc>
                <w:tcPr>
                  <w:tcW w:w="1275" w:type="dxa"/>
                  <w:vAlign w:val="center"/>
                </w:tcPr>
                <w:p w14:paraId="1282C0BD">
                  <w:pPr>
                    <w:keepNext w:val="0"/>
                    <w:keepLines w:val="0"/>
                    <w:widowControl/>
                    <w:suppressLineNumbers w:val="0"/>
                    <w:topLinePunct w:val="0"/>
                    <w:bidi w:val="0"/>
                    <w:adjustRightInd w:val="0"/>
                    <w:snapToGrid w:val="0"/>
                    <w:spacing w:after="0" w:afterLines="0"/>
                    <w:ind w:left="0" w:leftChars="0" w:right="0" w:rightChars="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i w:val="0"/>
                      <w:iCs w:val="0"/>
                      <w:color w:val="auto"/>
                      <w:kern w:val="0"/>
                      <w:sz w:val="21"/>
                      <w:szCs w:val="21"/>
                      <w:u w:val="none"/>
                      <w:lang w:val="en-US" w:eastAsia="zh-CN" w:bidi="ar"/>
                    </w:rPr>
                    <w:t>8.232</w:t>
                  </w:r>
                </w:p>
              </w:tc>
              <w:tc>
                <w:tcPr>
                  <w:tcW w:w="815" w:type="dxa"/>
                  <w:vAlign w:val="center"/>
                </w:tcPr>
                <w:p w14:paraId="2D78B7B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i w:val="0"/>
                      <w:iCs w:val="0"/>
                      <w:color w:val="auto"/>
                      <w:sz w:val="21"/>
                      <w:szCs w:val="21"/>
                      <w:u w:val="none"/>
                      <w:lang w:val="en-US" w:eastAsia="zh-CN"/>
                    </w:rPr>
                    <w:t>70</w:t>
                  </w:r>
                </w:p>
              </w:tc>
              <w:tc>
                <w:tcPr>
                  <w:tcW w:w="816" w:type="dxa"/>
                  <w:vAlign w:val="center"/>
                </w:tcPr>
                <w:p w14:paraId="0EF2B750">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4AE3CDC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kern w:val="2"/>
                <w:sz w:val="24"/>
                <w:szCs w:val="24"/>
                <w:highlight w:val="none"/>
                <w:lang w:val="en-US" w:eastAsia="zh-CN" w:bidi="ar-SA"/>
              </w:rPr>
            </w:pPr>
          </w:p>
          <w:p w14:paraId="45F8832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根据上表，一期项目DA001、二期项目</w:t>
            </w:r>
            <w:r>
              <w:rPr>
                <w:rFonts w:hint="eastAsia" w:ascii="Times New Roman" w:hAnsi="Times New Roman" w:cs="Times New Roman" w:eastAsiaTheme="minorEastAsia"/>
                <w:color w:val="auto"/>
                <w:kern w:val="2"/>
                <w:sz w:val="24"/>
                <w:szCs w:val="24"/>
                <w:highlight w:val="none"/>
                <w:lang w:val="en-US" w:eastAsia="zh-CN" w:bidi="ar-SA"/>
              </w:rPr>
              <w:t>建成后全厂</w:t>
            </w:r>
            <w:r>
              <w:rPr>
                <w:rFonts w:hint="default" w:ascii="Times New Roman" w:hAnsi="Times New Roman" w:cs="Times New Roman" w:eastAsiaTheme="minorEastAsia"/>
                <w:color w:val="auto"/>
                <w:kern w:val="2"/>
                <w:sz w:val="24"/>
                <w:szCs w:val="24"/>
                <w:highlight w:val="none"/>
                <w:lang w:val="en-US" w:eastAsia="zh-CN" w:bidi="ar-SA"/>
              </w:rPr>
              <w:t>DA00</w:t>
            </w:r>
            <w:r>
              <w:rPr>
                <w:rFonts w:hint="eastAsia" w:ascii="Times New Roman" w:hAnsi="Times New Roman" w:cs="Times New Roman" w:eastAsiaTheme="minorEastAsia"/>
                <w:color w:val="auto"/>
                <w:kern w:val="2"/>
                <w:sz w:val="24"/>
                <w:szCs w:val="24"/>
                <w:highlight w:val="none"/>
                <w:lang w:val="en-US" w:eastAsia="zh-CN" w:bidi="ar-SA"/>
              </w:rPr>
              <w:t>1非甲烷总烃</w:t>
            </w:r>
            <w:r>
              <w:rPr>
                <w:rFonts w:hint="default" w:ascii="Times New Roman" w:hAnsi="Times New Roman" w:cs="Times New Roman" w:eastAsiaTheme="minorEastAsia"/>
                <w:color w:val="auto"/>
                <w:kern w:val="2"/>
                <w:sz w:val="24"/>
                <w:szCs w:val="24"/>
                <w:highlight w:val="none"/>
                <w:lang w:val="en-US" w:eastAsia="zh-CN" w:bidi="ar-SA"/>
              </w:rPr>
              <w:t>在</w:t>
            </w:r>
            <w:r>
              <w:rPr>
                <w:rFonts w:hint="eastAsia" w:ascii="Times New Roman" w:hAnsi="Times New Roman" w:cs="Times New Roman" w:eastAsiaTheme="minorEastAsia"/>
                <w:color w:val="auto"/>
                <w:kern w:val="2"/>
                <w:sz w:val="24"/>
                <w:szCs w:val="24"/>
                <w:highlight w:val="none"/>
                <w:lang w:val="en-US" w:eastAsia="zh-CN" w:bidi="ar-SA"/>
              </w:rPr>
              <w:t>治理设施</w:t>
            </w:r>
            <w:r>
              <w:rPr>
                <w:rFonts w:hint="default" w:ascii="Times New Roman" w:hAnsi="Times New Roman" w:cs="Times New Roman" w:eastAsiaTheme="minorEastAsia"/>
                <w:color w:val="auto"/>
                <w:kern w:val="2"/>
                <w:sz w:val="24"/>
                <w:szCs w:val="24"/>
                <w:highlight w:val="none"/>
                <w:lang w:val="en-US" w:eastAsia="zh-CN" w:bidi="ar-SA"/>
              </w:rPr>
              <w:t>处理效率下降至</w:t>
            </w:r>
            <w:r>
              <w:rPr>
                <w:rFonts w:hint="eastAsia" w:ascii="Times New Roman" w:hAnsi="Times New Roman" w:cs="Times New Roman" w:eastAsiaTheme="minorEastAsia"/>
                <w:color w:val="auto"/>
                <w:kern w:val="2"/>
                <w:sz w:val="24"/>
                <w:szCs w:val="24"/>
                <w:highlight w:val="none"/>
                <w:lang w:val="en-US" w:eastAsia="zh-CN" w:bidi="ar-SA"/>
              </w:rPr>
              <w:t>0</w:t>
            </w:r>
            <w:r>
              <w:rPr>
                <w:rFonts w:hint="default" w:ascii="Times New Roman" w:hAnsi="Times New Roman" w:cs="Times New Roman" w:eastAsiaTheme="minorEastAsia"/>
                <w:color w:val="auto"/>
                <w:kern w:val="2"/>
                <w:sz w:val="24"/>
                <w:szCs w:val="24"/>
                <w:highlight w:val="none"/>
                <w:lang w:val="en-US" w:eastAsia="zh-CN" w:bidi="ar-SA"/>
              </w:rPr>
              <w:t>%</w:t>
            </w:r>
            <w:r>
              <w:rPr>
                <w:rFonts w:hint="eastAsia" w:ascii="Times New Roman" w:hAnsi="Times New Roman" w:cs="Times New Roman" w:eastAsiaTheme="minorEastAsia"/>
                <w:color w:val="auto"/>
                <w:kern w:val="2"/>
                <w:sz w:val="24"/>
                <w:szCs w:val="24"/>
                <w:highlight w:val="none"/>
                <w:lang w:val="en-US" w:eastAsia="zh-CN" w:bidi="ar-SA"/>
              </w:rPr>
              <w:t>时，</w:t>
            </w:r>
            <w:r>
              <w:rPr>
                <w:rFonts w:hint="default" w:ascii="Times New Roman" w:hAnsi="Times New Roman" w:cs="Times New Roman" w:eastAsiaTheme="minorEastAsia"/>
                <w:color w:val="auto"/>
                <w:kern w:val="2"/>
                <w:sz w:val="24"/>
                <w:szCs w:val="24"/>
                <w:highlight w:val="none"/>
                <w:lang w:val="en-US" w:eastAsia="zh-CN" w:bidi="ar-SA"/>
              </w:rPr>
              <w:t>能够达标排放，但一期项目DA001和二期项目</w:t>
            </w:r>
            <w:r>
              <w:rPr>
                <w:rFonts w:hint="eastAsia" w:ascii="Times New Roman" w:hAnsi="Times New Roman" w:cs="Times New Roman" w:eastAsiaTheme="minorEastAsia"/>
                <w:color w:val="auto"/>
                <w:kern w:val="2"/>
                <w:sz w:val="24"/>
                <w:szCs w:val="24"/>
                <w:highlight w:val="none"/>
                <w:lang w:val="en-US" w:eastAsia="zh-CN" w:bidi="ar-SA"/>
              </w:rPr>
              <w:t>建成后全厂</w:t>
            </w:r>
            <w:r>
              <w:rPr>
                <w:rFonts w:hint="default" w:ascii="Times New Roman" w:hAnsi="Times New Roman" w:cs="Times New Roman" w:eastAsiaTheme="minorEastAsia"/>
                <w:color w:val="auto"/>
                <w:kern w:val="2"/>
                <w:sz w:val="24"/>
                <w:szCs w:val="24"/>
                <w:highlight w:val="none"/>
                <w:lang w:val="en-US" w:eastAsia="zh-CN" w:bidi="ar-SA"/>
              </w:rPr>
              <w:t>DA00</w:t>
            </w:r>
            <w:r>
              <w:rPr>
                <w:rFonts w:hint="eastAsia" w:ascii="Times New Roman" w:hAnsi="Times New Roman" w:cs="Times New Roman" w:eastAsiaTheme="minorEastAsia"/>
                <w:color w:val="auto"/>
                <w:kern w:val="2"/>
                <w:sz w:val="24"/>
                <w:szCs w:val="24"/>
                <w:highlight w:val="none"/>
                <w:lang w:val="en-US" w:eastAsia="zh-CN" w:bidi="ar-SA"/>
              </w:rPr>
              <w:t>1</w:t>
            </w:r>
            <w:r>
              <w:rPr>
                <w:rFonts w:hint="default" w:ascii="Times New Roman" w:hAnsi="Times New Roman" w:cs="Times New Roman" w:eastAsiaTheme="minorEastAsia"/>
                <w:color w:val="auto"/>
                <w:kern w:val="2"/>
                <w:sz w:val="24"/>
                <w:szCs w:val="24"/>
                <w:highlight w:val="none"/>
                <w:lang w:val="en-US" w:eastAsia="zh-CN" w:bidi="ar-SA"/>
              </w:rPr>
              <w:t>排口污染物排放浓度的增加也会对周边环境造成影响，因此同样需要加强管理，确保污染物低浓度排放；废气非正常排放的频次约为2次/a，持续时间约30min。在日常生产过程中，建设单位要及时</w:t>
            </w:r>
            <w:r>
              <w:rPr>
                <w:rFonts w:hint="eastAsia" w:ascii="Times New Roman" w:hAnsi="Times New Roman" w:cs="Times New Roman" w:eastAsiaTheme="minorEastAsia"/>
                <w:color w:val="auto"/>
                <w:kern w:val="2"/>
                <w:sz w:val="24"/>
                <w:szCs w:val="24"/>
                <w:highlight w:val="none"/>
                <w:lang w:val="en-US" w:eastAsia="zh-CN" w:bidi="ar-SA"/>
              </w:rPr>
              <w:t>进行活性炭更换，对</w:t>
            </w:r>
            <w:r>
              <w:rPr>
                <w:rFonts w:hint="default" w:ascii="Times New Roman" w:hAnsi="Times New Roman" w:cs="Times New Roman" w:eastAsiaTheme="minorEastAsia"/>
                <w:color w:val="auto"/>
                <w:kern w:val="2"/>
                <w:sz w:val="24"/>
                <w:szCs w:val="24"/>
                <w:highlight w:val="none"/>
                <w:lang w:val="en-US" w:eastAsia="zh-CN" w:bidi="ar-SA"/>
              </w:rPr>
              <w:t>设备关停检修，杜绝废气非正常排放的发生，尽量控制对周围环境的影响。为避免非正常工况，应对废气处理设施进行日常检查及定期维护。</w:t>
            </w:r>
          </w:p>
          <w:p w14:paraId="6F22F2D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eastAsia" w:ascii="Times New Roman" w:hAnsi="Times New Roman" w:cs="Times New Roman" w:eastAsiaTheme="minorEastAsia"/>
                <w:b/>
                <w:bCs/>
                <w:color w:val="auto"/>
                <w:sz w:val="24"/>
                <w:szCs w:val="24"/>
                <w:lang w:val="en-US" w:eastAsia="zh-CN"/>
              </w:rPr>
              <w:t>②</w:t>
            </w:r>
            <w:r>
              <w:rPr>
                <w:rFonts w:hint="default" w:ascii="Times New Roman" w:hAnsi="Times New Roman" w:cs="Times New Roman" w:eastAsiaTheme="minorEastAsia"/>
                <w:b/>
                <w:bCs/>
                <w:color w:val="auto"/>
                <w:sz w:val="24"/>
                <w:szCs w:val="24"/>
                <w:lang w:val="en-US" w:eastAsia="zh-CN"/>
              </w:rPr>
              <w:t>无组织废气</w:t>
            </w:r>
          </w:p>
          <w:p w14:paraId="2CB5984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淋膜、印刷工段逸散有机废气（以非甲烷总烃计）</w:t>
            </w:r>
          </w:p>
          <w:p w14:paraId="724A6373">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一期及二期</w:t>
            </w:r>
            <w:r>
              <w:rPr>
                <w:rFonts w:hint="default" w:ascii="Times New Roman" w:hAnsi="Times New Roman" w:cs="Times New Roman" w:eastAsiaTheme="minorEastAsia"/>
                <w:color w:val="auto"/>
                <w:sz w:val="24"/>
                <w:szCs w:val="24"/>
                <w:lang w:val="en-US" w:eastAsia="zh-CN"/>
              </w:rPr>
              <w:t>淋膜、印刷工段有机废气设置集气罩</w:t>
            </w:r>
            <w:r>
              <w:rPr>
                <w:rFonts w:hint="eastAsia" w:ascii="Times New Roman" w:hAnsi="Times New Roman" w:cs="Times New Roman" w:eastAsiaTheme="minorEastAsia"/>
                <w:color w:val="auto"/>
                <w:sz w:val="24"/>
                <w:szCs w:val="24"/>
                <w:lang w:val="en-US" w:eastAsia="zh-CN"/>
              </w:rPr>
              <w:t>（一期：1#、2#，二期：3#~5#）</w:t>
            </w:r>
            <w:r>
              <w:rPr>
                <w:rFonts w:hint="default" w:ascii="Times New Roman" w:hAnsi="Times New Roman" w:cs="Times New Roman" w:eastAsiaTheme="minorEastAsia"/>
                <w:color w:val="auto"/>
                <w:sz w:val="24"/>
                <w:szCs w:val="24"/>
                <w:lang w:val="en-US" w:eastAsia="zh-CN"/>
              </w:rPr>
              <w:t>收集，</w:t>
            </w:r>
            <w:r>
              <w:rPr>
                <w:rFonts w:hint="eastAsia" w:ascii="Times New Roman" w:hAnsi="Times New Roman" w:cs="Times New Roman" w:eastAsiaTheme="minorEastAsia"/>
                <w:color w:val="auto"/>
                <w:sz w:val="24"/>
                <w:szCs w:val="24"/>
                <w:lang w:val="en-US" w:eastAsia="zh-CN"/>
              </w:rPr>
              <w:t>淋膜工段</w:t>
            </w:r>
            <w:r>
              <w:rPr>
                <w:rFonts w:hint="default" w:ascii="Times New Roman" w:hAnsi="Times New Roman" w:cs="Times New Roman" w:eastAsiaTheme="minorEastAsia"/>
                <w:color w:val="auto"/>
                <w:sz w:val="24"/>
                <w:szCs w:val="24"/>
                <w:lang w:val="en-US" w:eastAsia="zh-CN"/>
              </w:rPr>
              <w:t>集气罩收集效率为6</w:t>
            </w:r>
            <w:r>
              <w:rPr>
                <w:rFonts w:hint="eastAsia" w:ascii="Times New Roman" w:hAnsi="Times New Roman" w:cs="Times New Roman" w:eastAsiaTheme="minorEastAsia"/>
                <w:color w:val="auto"/>
                <w:sz w:val="24"/>
                <w:szCs w:val="24"/>
                <w:lang w:val="en-US" w:eastAsia="zh-CN"/>
              </w:rPr>
              <w:t>0</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印刷工段集气罩收集效率为80%，</w:t>
            </w:r>
            <w:r>
              <w:rPr>
                <w:rFonts w:hint="default" w:ascii="Times New Roman" w:hAnsi="Times New Roman" w:cs="Times New Roman" w:eastAsiaTheme="minorEastAsia"/>
                <w:color w:val="auto"/>
                <w:sz w:val="24"/>
                <w:szCs w:val="24"/>
                <w:lang w:val="en-US" w:eastAsia="zh-CN"/>
              </w:rPr>
              <w:t>未被收集的有机废气以无组织形式排放，经大气扩散后对周围环境影响不大。</w:t>
            </w:r>
          </w:p>
          <w:p w14:paraId="036727B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both"/>
              <w:textAlignment w:val="auto"/>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本项目依据《环境影响评价技术导则大气环境》（HJ2.2-2018）中的相关规定，通过AERSCREEN模型对厂界无组织非甲烷总烃进行估算</w:t>
            </w:r>
            <w:r>
              <w:rPr>
                <w:rFonts w:hint="eastAsia" w:ascii="Times New Roman" w:hAnsi="Times New Roman" w:cs="Times New Roman" w:eastAsiaTheme="minorEastAsia"/>
                <w:color w:val="auto"/>
                <w:sz w:val="24"/>
                <w:szCs w:val="24"/>
                <w:lang w:val="en-US" w:eastAsia="zh-CN"/>
              </w:rPr>
              <w:t>。</w:t>
            </w:r>
          </w:p>
          <w:p w14:paraId="1513459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bCs/>
                <w:color w:val="auto"/>
                <w:sz w:val="24"/>
                <w:highlight w:val="none"/>
              </w:rPr>
              <w:t>本项目</w:t>
            </w:r>
            <w:r>
              <w:rPr>
                <w:rFonts w:hint="eastAsia"/>
                <w:bCs/>
                <w:color w:val="auto"/>
                <w:sz w:val="24"/>
                <w:highlight w:val="none"/>
                <w:lang w:val="en-US" w:eastAsia="zh-CN"/>
              </w:rPr>
              <w:t>一期、二期建成后全厂</w:t>
            </w:r>
            <w:r>
              <w:rPr>
                <w:rFonts w:hint="eastAsia"/>
                <w:bCs/>
                <w:color w:val="auto"/>
                <w:sz w:val="24"/>
                <w:highlight w:val="none"/>
              </w:rPr>
              <w:t>无组织排放的</w:t>
            </w:r>
            <w:r>
              <w:rPr>
                <w:rFonts w:hint="eastAsia"/>
                <w:bCs/>
                <w:color w:val="auto"/>
                <w:sz w:val="24"/>
                <w:highlight w:val="none"/>
                <w:lang w:val="en-US" w:eastAsia="zh-CN"/>
              </w:rPr>
              <w:t>非甲烷总烃</w:t>
            </w:r>
            <w:r>
              <w:rPr>
                <w:rFonts w:hint="eastAsia"/>
                <w:bCs/>
                <w:color w:val="auto"/>
                <w:sz w:val="24"/>
                <w:highlight w:val="none"/>
              </w:rPr>
              <w:t>对项目厂界的东、南、西、北预测结果均达到了</w:t>
            </w:r>
            <w:r>
              <w:rPr>
                <w:rFonts w:hint="default" w:ascii="Times New Roman" w:hAnsi="Times New Roman" w:cs="Times New Roman" w:eastAsiaTheme="minorEastAsia"/>
                <w:bCs/>
                <w:color w:val="auto"/>
                <w:kern w:val="2"/>
                <w:sz w:val="24"/>
                <w:szCs w:val="24"/>
              </w:rPr>
              <w:t>《</w:t>
            </w:r>
            <w:r>
              <w:rPr>
                <w:rFonts w:hint="default" w:ascii="Times New Roman" w:hAnsi="Times New Roman" w:cs="Times New Roman" w:eastAsiaTheme="minorEastAsia"/>
                <w:color w:val="auto"/>
                <w:sz w:val="24"/>
                <w:szCs w:val="24"/>
              </w:rPr>
              <w:t>合成树脂工业污染物排放标准》</w:t>
            </w:r>
            <w:r>
              <w:rPr>
                <w:rFonts w:hint="eastAsia" w:ascii="Times New Roman" w:hAnsi="Times New Roman" w:cs="Times New Roman" w:eastAsiaTheme="minorEastAsia"/>
                <w:color w:val="auto"/>
                <w:sz w:val="24"/>
                <w:szCs w:val="24"/>
                <w:lang w:eastAsia="zh-CN"/>
              </w:rPr>
              <w:t>（GB31572-2015（含2024年修改单））</w:t>
            </w:r>
            <w:r>
              <w:rPr>
                <w:rFonts w:hint="default" w:ascii="Times New Roman" w:hAnsi="Times New Roman" w:cs="Times New Roman" w:eastAsiaTheme="minorEastAsia"/>
                <w:color w:val="auto"/>
                <w:sz w:val="24"/>
                <w:szCs w:val="24"/>
              </w:rPr>
              <w:t>表9企业边界大气污染物浓度限值</w:t>
            </w:r>
            <w:r>
              <w:rPr>
                <w:rFonts w:hint="eastAsia"/>
                <w:bCs/>
                <w:color w:val="auto"/>
                <w:sz w:val="24"/>
                <w:highlight w:val="none"/>
              </w:rPr>
              <w:t>，对周围环境的影响较小，措施可行，项目厂界估算模式预测结果详见</w:t>
            </w:r>
            <w:r>
              <w:rPr>
                <w:rFonts w:hint="eastAsia"/>
                <w:bCs/>
                <w:color w:val="auto"/>
                <w:sz w:val="24"/>
                <w:highlight w:val="none"/>
                <w:lang w:val="en-US" w:eastAsia="zh-CN"/>
              </w:rPr>
              <w:t>下表</w:t>
            </w:r>
            <w:r>
              <w:rPr>
                <w:bCs/>
                <w:color w:val="auto"/>
                <w:sz w:val="24"/>
                <w:highlight w:val="none"/>
              </w:rPr>
              <w:t>。</w:t>
            </w:r>
          </w:p>
          <w:p w14:paraId="1594BA29">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项目</w:t>
            </w:r>
            <w:r>
              <w:rPr>
                <w:rFonts w:hint="eastAsia" w:ascii="Times New Roman" w:hAnsi="Times New Roman" w:cs="Times New Roman" w:eastAsiaTheme="minorEastAsia"/>
                <w:b/>
                <w:bCs/>
                <w:color w:val="auto"/>
                <w:sz w:val="24"/>
                <w:szCs w:val="24"/>
                <w:lang w:val="en-US" w:eastAsia="zh-CN"/>
              </w:rPr>
              <w:t>一期</w:t>
            </w:r>
            <w:r>
              <w:rPr>
                <w:rFonts w:hint="default" w:ascii="Times New Roman" w:hAnsi="Times New Roman" w:cs="Times New Roman" w:eastAsiaTheme="minorEastAsia"/>
                <w:b/>
                <w:bCs/>
                <w:color w:val="auto"/>
                <w:sz w:val="24"/>
                <w:szCs w:val="24"/>
                <w:lang w:val="en-US" w:eastAsia="zh-CN"/>
              </w:rPr>
              <w:t>污染源参数和预测结果见下表。</w:t>
            </w:r>
          </w:p>
          <w:p w14:paraId="01E21EF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default" w:ascii="Times New Roman" w:hAnsi="Times New Roman" w:eastAsia="宋体" w:cs="Times New Roman"/>
                <w:b/>
                <w:color w:val="auto"/>
                <w:kern w:val="2"/>
                <w:sz w:val="24"/>
                <w:szCs w:val="32"/>
                <w:lang w:val="en-US" w:eastAsia="zh-CN" w:bidi="ar"/>
              </w:rPr>
            </w:pPr>
            <w:r>
              <w:rPr>
                <w:rFonts w:hint="default" w:ascii="Times New Roman" w:hAnsi="Times New Roman" w:eastAsia="宋体" w:cs="Times New Roman"/>
                <w:b/>
                <w:color w:val="auto"/>
                <w:kern w:val="2"/>
                <w:sz w:val="24"/>
                <w:szCs w:val="32"/>
                <w:lang w:val="en-US" w:eastAsia="zh-CN" w:bidi="ar"/>
              </w:rPr>
              <w:t>表4-</w:t>
            </w:r>
            <w:r>
              <w:rPr>
                <w:rFonts w:hint="eastAsia" w:ascii="Times New Roman" w:hAnsi="Times New Roman" w:cs="Times New Roman"/>
                <w:b/>
                <w:color w:val="auto"/>
                <w:kern w:val="2"/>
                <w:sz w:val="24"/>
                <w:szCs w:val="32"/>
                <w:lang w:val="en-US" w:eastAsia="zh-CN" w:bidi="ar"/>
              </w:rPr>
              <w:t>9</w:t>
            </w:r>
            <w:r>
              <w:rPr>
                <w:rFonts w:hint="eastAsia" w:ascii="Times New Roman" w:hAnsi="Times New Roman" w:eastAsia="宋体" w:cs="Times New Roman"/>
                <w:b/>
                <w:color w:val="auto"/>
                <w:kern w:val="2"/>
                <w:sz w:val="24"/>
                <w:szCs w:val="32"/>
                <w:lang w:val="en-US" w:eastAsia="zh-CN" w:bidi="ar"/>
              </w:rPr>
              <w:t xml:space="preserve"> </w:t>
            </w:r>
            <w:r>
              <w:rPr>
                <w:rFonts w:hint="eastAsia" w:ascii="Times New Roman" w:hAnsi="Times New Roman" w:cs="Times New Roman"/>
                <w:b/>
                <w:color w:val="auto"/>
                <w:kern w:val="2"/>
                <w:sz w:val="24"/>
                <w:szCs w:val="32"/>
                <w:lang w:val="en-US" w:eastAsia="zh-CN" w:bidi="ar"/>
              </w:rPr>
              <w:t xml:space="preserve">  </w:t>
            </w:r>
            <w:r>
              <w:rPr>
                <w:rFonts w:hint="default" w:ascii="Times New Roman" w:hAnsi="Times New Roman" w:eastAsia="宋体" w:cs="Times New Roman"/>
                <w:b/>
                <w:color w:val="auto"/>
                <w:kern w:val="2"/>
                <w:sz w:val="24"/>
                <w:szCs w:val="32"/>
                <w:lang w:val="en-US" w:eastAsia="zh-CN" w:bidi="ar"/>
              </w:rPr>
              <w:t xml:space="preserve">  </w:t>
            </w:r>
            <w:r>
              <w:rPr>
                <w:rFonts w:hint="eastAsia" w:ascii="Times New Roman" w:hAnsi="Times New Roman" w:cs="Times New Roman"/>
                <w:b/>
                <w:color w:val="auto"/>
                <w:kern w:val="2"/>
                <w:sz w:val="24"/>
                <w:szCs w:val="32"/>
                <w:lang w:val="en-US" w:eastAsia="zh-CN" w:bidi="ar"/>
              </w:rPr>
              <w:t>一期项目</w:t>
            </w:r>
            <w:r>
              <w:rPr>
                <w:rFonts w:hint="eastAsia" w:ascii="Times New Roman" w:hAnsi="Times New Roman" w:eastAsia="宋体" w:cs="Times New Roman"/>
                <w:b/>
                <w:color w:val="auto"/>
                <w:kern w:val="0"/>
                <w:sz w:val="24"/>
              </w:rPr>
              <w:t>估算模式预测结果</w:t>
            </w:r>
          </w:p>
          <w:tbl>
            <w:tblPr>
              <w:tblStyle w:val="48"/>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53"/>
              <w:gridCol w:w="1431"/>
              <w:gridCol w:w="1260"/>
              <w:gridCol w:w="870"/>
              <w:gridCol w:w="975"/>
              <w:gridCol w:w="1110"/>
              <w:gridCol w:w="918"/>
              <w:gridCol w:w="647"/>
            </w:tblGrid>
            <w:tr w14:paraId="12A52A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5" w:hRule="atLeast"/>
                <w:jc w:val="center"/>
              </w:trPr>
              <w:tc>
                <w:tcPr>
                  <w:tcW w:w="5389" w:type="dxa"/>
                  <w:gridSpan w:val="5"/>
                  <w:vAlign w:val="center"/>
                </w:tcPr>
                <w:p w14:paraId="11A44836">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离散点信息</w:t>
                  </w:r>
                </w:p>
              </w:tc>
              <w:tc>
                <w:tcPr>
                  <w:tcW w:w="1110" w:type="dxa"/>
                  <w:vAlign w:val="center"/>
                </w:tcPr>
                <w:p w14:paraId="33AB3F6C">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矩形面源</w:t>
                  </w:r>
                </w:p>
              </w:tc>
              <w:tc>
                <w:tcPr>
                  <w:tcW w:w="918" w:type="dxa"/>
                  <w:vMerge w:val="restart"/>
                  <w:vAlign w:val="center"/>
                </w:tcPr>
                <w:p w14:paraId="618C7499">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lang w:val="en-US" w:eastAsia="zh-CN"/>
                    </w:rPr>
                  </w:pPr>
                  <w:r>
                    <w:rPr>
                      <w:rFonts w:hint="default" w:ascii="Times New Roman" w:hAnsi="Times New Roman" w:cs="Times New Roman" w:eastAsiaTheme="minorEastAsia"/>
                      <w:b w:val="0"/>
                      <w:color w:val="auto"/>
                      <w:sz w:val="21"/>
                      <w:szCs w:val="21"/>
                      <w:lang w:val="en-US" w:eastAsia="zh-CN"/>
                    </w:rPr>
                    <w:t>排放标准</w:t>
                  </w:r>
                  <w:r>
                    <w:rPr>
                      <w:rFonts w:hint="default" w:ascii="Times New Roman" w:hAnsi="Times New Roman" w:cs="Times New Roman" w:eastAsiaTheme="minorEastAsia"/>
                      <w:b w:val="0"/>
                      <w:color w:val="auto"/>
                      <w:sz w:val="21"/>
                      <w:szCs w:val="21"/>
                      <w:lang w:eastAsia="zh-CN"/>
                    </w:rPr>
                    <w:t>（</w:t>
                  </w:r>
                  <w:r>
                    <w:rPr>
                      <w:rFonts w:hint="default" w:ascii="Times New Roman" w:hAnsi="Times New Roman" w:cs="Times New Roman" w:eastAsiaTheme="minorEastAsia"/>
                      <w:b w:val="0"/>
                      <w:color w:val="auto"/>
                      <w:sz w:val="21"/>
                      <w:szCs w:val="21"/>
                    </w:rPr>
                    <w:t>μg/m³</w:t>
                  </w:r>
                  <w:r>
                    <w:rPr>
                      <w:rFonts w:hint="default" w:ascii="Times New Roman" w:hAnsi="Times New Roman" w:cs="Times New Roman" w:eastAsiaTheme="minorEastAsia"/>
                      <w:b w:val="0"/>
                      <w:color w:val="auto"/>
                      <w:sz w:val="21"/>
                      <w:szCs w:val="21"/>
                      <w:lang w:eastAsia="zh-CN"/>
                    </w:rPr>
                    <w:t>）</w:t>
                  </w:r>
                </w:p>
              </w:tc>
              <w:tc>
                <w:tcPr>
                  <w:tcW w:w="647" w:type="dxa"/>
                  <w:vMerge w:val="restart"/>
                  <w:vAlign w:val="center"/>
                </w:tcPr>
                <w:p w14:paraId="0A87402F">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lang w:val="en-US" w:eastAsia="zh-CN"/>
                    </w:rPr>
                  </w:pPr>
                  <w:r>
                    <w:rPr>
                      <w:rFonts w:hint="default" w:ascii="Times New Roman" w:hAnsi="Times New Roman" w:cs="Times New Roman" w:eastAsiaTheme="minorEastAsia"/>
                      <w:b w:val="0"/>
                      <w:color w:val="auto"/>
                      <w:sz w:val="21"/>
                      <w:szCs w:val="21"/>
                      <w:lang w:val="en-US" w:eastAsia="zh-CN"/>
                    </w:rPr>
                    <w:t>达标情况</w:t>
                  </w:r>
                </w:p>
              </w:tc>
            </w:tr>
            <w:tr w14:paraId="2EE752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0" w:hRule="atLeast"/>
                <w:jc w:val="center"/>
              </w:trPr>
              <w:tc>
                <w:tcPr>
                  <w:tcW w:w="853" w:type="dxa"/>
                  <w:vAlign w:val="center"/>
                </w:tcPr>
                <w:p w14:paraId="750F4A4E">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离散点名称</w:t>
                  </w:r>
                </w:p>
              </w:tc>
              <w:tc>
                <w:tcPr>
                  <w:tcW w:w="1431" w:type="dxa"/>
                  <w:vAlign w:val="center"/>
                </w:tcPr>
                <w:p w14:paraId="0C863890">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经度</w:t>
                  </w:r>
                  <w:r>
                    <w:rPr>
                      <w:rFonts w:hint="eastAsia" w:ascii="Times New Roman" w:hAnsi="Times New Roman" w:cs="Times New Roman"/>
                      <w:b w:val="0"/>
                      <w:color w:val="auto"/>
                      <w:sz w:val="21"/>
                      <w:szCs w:val="21"/>
                      <w:lang w:eastAsia="zh-CN"/>
                    </w:rPr>
                    <w:t>（</w:t>
                  </w:r>
                  <w:r>
                    <w:rPr>
                      <w:rFonts w:hint="default" w:ascii="Times New Roman" w:hAnsi="Times New Roman" w:eastAsia="宋体" w:cs="Times New Roman"/>
                      <w:b w:val="0"/>
                      <w:color w:val="auto"/>
                      <w:sz w:val="21"/>
                      <w:szCs w:val="21"/>
                    </w:rPr>
                    <w:t>度</w:t>
                  </w:r>
                  <w:r>
                    <w:rPr>
                      <w:rFonts w:hint="eastAsia" w:ascii="Times New Roman" w:hAnsi="Times New Roman" w:cs="Times New Roman"/>
                      <w:b w:val="0"/>
                      <w:color w:val="auto"/>
                      <w:sz w:val="21"/>
                      <w:szCs w:val="21"/>
                      <w:lang w:eastAsia="zh-CN"/>
                    </w:rPr>
                    <w:t>）</w:t>
                  </w:r>
                </w:p>
              </w:tc>
              <w:tc>
                <w:tcPr>
                  <w:tcW w:w="1260" w:type="dxa"/>
                  <w:vAlign w:val="center"/>
                </w:tcPr>
                <w:p w14:paraId="194E7BA5">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纬度</w:t>
                  </w:r>
                  <w:r>
                    <w:rPr>
                      <w:rFonts w:hint="eastAsia" w:ascii="Times New Roman" w:hAnsi="Times New Roman" w:cs="Times New Roman"/>
                      <w:b w:val="0"/>
                      <w:color w:val="auto"/>
                      <w:sz w:val="21"/>
                      <w:szCs w:val="21"/>
                      <w:lang w:eastAsia="zh-CN"/>
                    </w:rPr>
                    <w:t>（</w:t>
                  </w:r>
                  <w:r>
                    <w:rPr>
                      <w:rFonts w:hint="default" w:ascii="Times New Roman" w:hAnsi="Times New Roman" w:eastAsia="宋体" w:cs="Times New Roman"/>
                      <w:b w:val="0"/>
                      <w:color w:val="auto"/>
                      <w:sz w:val="21"/>
                      <w:szCs w:val="21"/>
                    </w:rPr>
                    <w:t>度</w:t>
                  </w:r>
                  <w:r>
                    <w:rPr>
                      <w:rFonts w:hint="eastAsia" w:ascii="Times New Roman" w:hAnsi="Times New Roman" w:cs="Times New Roman"/>
                      <w:b w:val="0"/>
                      <w:color w:val="auto"/>
                      <w:sz w:val="21"/>
                      <w:szCs w:val="21"/>
                      <w:lang w:eastAsia="zh-CN"/>
                    </w:rPr>
                    <w:t>）</w:t>
                  </w:r>
                </w:p>
              </w:tc>
              <w:tc>
                <w:tcPr>
                  <w:tcW w:w="870" w:type="dxa"/>
                  <w:vAlign w:val="center"/>
                </w:tcPr>
                <w:p w14:paraId="1CC75DA6">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海拔</w:t>
                  </w:r>
                  <w:r>
                    <w:rPr>
                      <w:rFonts w:hint="eastAsia" w:ascii="Times New Roman" w:hAnsi="Times New Roman"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eastAsia" w:ascii="Times New Roman" w:hAnsi="Times New Roman" w:cs="Times New Roman"/>
                      <w:b w:val="0"/>
                      <w:color w:val="auto"/>
                      <w:sz w:val="21"/>
                      <w:szCs w:val="21"/>
                      <w:lang w:eastAsia="zh-CN"/>
                    </w:rPr>
                    <w:t>）</w:t>
                  </w:r>
                </w:p>
              </w:tc>
              <w:tc>
                <w:tcPr>
                  <w:tcW w:w="975" w:type="dxa"/>
                  <w:vAlign w:val="center"/>
                </w:tcPr>
                <w:p w14:paraId="758476E0">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下风向距离</w:t>
                  </w:r>
                  <w:r>
                    <w:rPr>
                      <w:rFonts w:hint="eastAsia" w:ascii="Times New Roman" w:hAnsi="Times New Roman"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eastAsia" w:ascii="Times New Roman" w:hAnsi="Times New Roman" w:cs="Times New Roman"/>
                      <w:b w:val="0"/>
                      <w:color w:val="auto"/>
                      <w:sz w:val="21"/>
                      <w:szCs w:val="21"/>
                      <w:lang w:eastAsia="zh-CN"/>
                    </w:rPr>
                    <w:t>）</w:t>
                  </w:r>
                </w:p>
              </w:tc>
              <w:tc>
                <w:tcPr>
                  <w:tcW w:w="1110" w:type="dxa"/>
                  <w:vAlign w:val="center"/>
                </w:tcPr>
                <w:p w14:paraId="255A3061">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NMHC(μg/m³)</w:t>
                  </w:r>
                </w:p>
              </w:tc>
              <w:tc>
                <w:tcPr>
                  <w:tcW w:w="918" w:type="dxa"/>
                  <w:vMerge w:val="continue"/>
                  <w:vAlign w:val="center"/>
                </w:tcPr>
                <w:p w14:paraId="05D5378B">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lang w:val="en-US" w:eastAsia="zh-CN"/>
                    </w:rPr>
                  </w:pPr>
                </w:p>
              </w:tc>
              <w:tc>
                <w:tcPr>
                  <w:tcW w:w="647" w:type="dxa"/>
                  <w:vMerge w:val="continue"/>
                  <w:vAlign w:val="center"/>
                </w:tcPr>
                <w:p w14:paraId="1F1989E3">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lang w:val="en-US" w:eastAsia="zh-CN"/>
                    </w:rPr>
                  </w:pPr>
                </w:p>
              </w:tc>
            </w:tr>
            <w:tr w14:paraId="729084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1" w:hRule="atLeast"/>
                <w:jc w:val="center"/>
              </w:trPr>
              <w:tc>
                <w:tcPr>
                  <w:tcW w:w="853" w:type="dxa"/>
                  <w:vAlign w:val="center"/>
                </w:tcPr>
                <w:p w14:paraId="1942B73F">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厂界东</w:t>
                  </w:r>
                </w:p>
              </w:tc>
              <w:tc>
                <w:tcPr>
                  <w:tcW w:w="1431" w:type="dxa"/>
                  <w:vAlign w:val="center"/>
                </w:tcPr>
                <w:p w14:paraId="42D7F4B9">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102.713294</w:t>
                  </w:r>
                </w:p>
              </w:tc>
              <w:tc>
                <w:tcPr>
                  <w:tcW w:w="1260" w:type="dxa"/>
                  <w:vAlign w:val="center"/>
                </w:tcPr>
                <w:p w14:paraId="719E3B36">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24.305799</w:t>
                  </w:r>
                </w:p>
              </w:tc>
              <w:tc>
                <w:tcPr>
                  <w:tcW w:w="870" w:type="dxa"/>
                  <w:vAlign w:val="center"/>
                </w:tcPr>
                <w:p w14:paraId="193F88D5">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1784.0</w:t>
                  </w:r>
                </w:p>
              </w:tc>
              <w:tc>
                <w:tcPr>
                  <w:tcW w:w="975" w:type="dxa"/>
                  <w:vAlign w:val="center"/>
                </w:tcPr>
                <w:p w14:paraId="331B0689">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53.84</w:t>
                  </w:r>
                </w:p>
              </w:tc>
              <w:tc>
                <w:tcPr>
                  <w:tcW w:w="1110" w:type="dxa"/>
                  <w:vAlign w:val="center"/>
                </w:tcPr>
                <w:p w14:paraId="2AD80C77">
                  <w:pPr>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15.3460</w:t>
                  </w:r>
                </w:p>
              </w:tc>
              <w:tc>
                <w:tcPr>
                  <w:tcW w:w="918" w:type="dxa"/>
                  <w:vAlign w:val="center"/>
                </w:tcPr>
                <w:p w14:paraId="53F5CF25">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lang w:val="en-US" w:eastAsia="zh-CN"/>
                    </w:rPr>
                    <w:t>4000</w:t>
                  </w:r>
                </w:p>
              </w:tc>
              <w:tc>
                <w:tcPr>
                  <w:tcW w:w="647" w:type="dxa"/>
                  <w:vAlign w:val="center"/>
                </w:tcPr>
                <w:p w14:paraId="7F4791E9">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lang w:val="en-US" w:eastAsia="zh-CN"/>
                    </w:rPr>
                    <w:t>达标</w:t>
                  </w:r>
                </w:p>
              </w:tc>
            </w:tr>
            <w:tr w14:paraId="2F1B71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jc w:val="center"/>
              </w:trPr>
              <w:tc>
                <w:tcPr>
                  <w:tcW w:w="853" w:type="dxa"/>
                  <w:vAlign w:val="center"/>
                </w:tcPr>
                <w:p w14:paraId="62DF29A1">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厂界南</w:t>
                  </w:r>
                </w:p>
              </w:tc>
              <w:tc>
                <w:tcPr>
                  <w:tcW w:w="1431" w:type="dxa"/>
                  <w:vAlign w:val="center"/>
                </w:tcPr>
                <w:p w14:paraId="6D297639">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102.713648</w:t>
                  </w:r>
                </w:p>
              </w:tc>
              <w:tc>
                <w:tcPr>
                  <w:tcW w:w="1260" w:type="dxa"/>
                  <w:vAlign w:val="center"/>
                </w:tcPr>
                <w:p w14:paraId="4AEAC5C0">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24.305158</w:t>
                  </w:r>
                </w:p>
              </w:tc>
              <w:tc>
                <w:tcPr>
                  <w:tcW w:w="870" w:type="dxa"/>
                  <w:vAlign w:val="center"/>
                </w:tcPr>
                <w:p w14:paraId="131B1787">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1785.0</w:t>
                  </w:r>
                </w:p>
              </w:tc>
              <w:tc>
                <w:tcPr>
                  <w:tcW w:w="975" w:type="dxa"/>
                  <w:vAlign w:val="center"/>
                </w:tcPr>
                <w:p w14:paraId="069527CF">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123.0</w:t>
                  </w:r>
                </w:p>
              </w:tc>
              <w:tc>
                <w:tcPr>
                  <w:tcW w:w="1110" w:type="dxa"/>
                  <w:vAlign w:val="center"/>
                </w:tcPr>
                <w:p w14:paraId="562B7003">
                  <w:pPr>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12.0560</w:t>
                  </w:r>
                </w:p>
              </w:tc>
              <w:tc>
                <w:tcPr>
                  <w:tcW w:w="918" w:type="dxa"/>
                  <w:vAlign w:val="center"/>
                </w:tcPr>
                <w:p w14:paraId="7EDAF45A">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lang w:val="en-US" w:eastAsia="zh-CN"/>
                    </w:rPr>
                    <w:t>4000</w:t>
                  </w:r>
                </w:p>
              </w:tc>
              <w:tc>
                <w:tcPr>
                  <w:tcW w:w="647" w:type="dxa"/>
                  <w:vAlign w:val="center"/>
                </w:tcPr>
                <w:p w14:paraId="53D40FEE">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lang w:val="en-US" w:eastAsia="zh-CN"/>
                    </w:rPr>
                    <w:t>达标</w:t>
                  </w:r>
                </w:p>
              </w:tc>
            </w:tr>
            <w:tr w14:paraId="1F8348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jc w:val="center"/>
              </w:trPr>
              <w:tc>
                <w:tcPr>
                  <w:tcW w:w="853" w:type="dxa"/>
                  <w:vAlign w:val="center"/>
                </w:tcPr>
                <w:p w14:paraId="1B2F4C3F">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厂界西</w:t>
                  </w:r>
                </w:p>
              </w:tc>
              <w:tc>
                <w:tcPr>
                  <w:tcW w:w="1431" w:type="dxa"/>
                  <w:vAlign w:val="center"/>
                </w:tcPr>
                <w:p w14:paraId="72FED656">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102.713042</w:t>
                  </w:r>
                </w:p>
              </w:tc>
              <w:tc>
                <w:tcPr>
                  <w:tcW w:w="1260" w:type="dxa"/>
                  <w:vAlign w:val="center"/>
                </w:tcPr>
                <w:p w14:paraId="23EF9F15">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24.305564</w:t>
                  </w:r>
                </w:p>
              </w:tc>
              <w:tc>
                <w:tcPr>
                  <w:tcW w:w="870" w:type="dxa"/>
                  <w:vAlign w:val="center"/>
                </w:tcPr>
                <w:p w14:paraId="560DE6B4">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1784.0</w:t>
                  </w:r>
                </w:p>
              </w:tc>
              <w:tc>
                <w:tcPr>
                  <w:tcW w:w="975" w:type="dxa"/>
                  <w:vAlign w:val="center"/>
                </w:tcPr>
                <w:p w14:paraId="3BC5F567">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48.88</w:t>
                  </w:r>
                </w:p>
              </w:tc>
              <w:tc>
                <w:tcPr>
                  <w:tcW w:w="1110" w:type="dxa"/>
                  <w:vAlign w:val="center"/>
                </w:tcPr>
                <w:p w14:paraId="6CFAD417">
                  <w:pPr>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1"/>
                      <w:szCs w:val="21"/>
                    </w:rPr>
                    <w:t>14.8110</w:t>
                  </w:r>
                </w:p>
              </w:tc>
              <w:tc>
                <w:tcPr>
                  <w:tcW w:w="918" w:type="dxa"/>
                  <w:vAlign w:val="center"/>
                </w:tcPr>
                <w:p w14:paraId="4622D9CA">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lang w:val="en-US" w:eastAsia="zh-CN"/>
                    </w:rPr>
                    <w:t>4000</w:t>
                  </w:r>
                </w:p>
              </w:tc>
              <w:tc>
                <w:tcPr>
                  <w:tcW w:w="647" w:type="dxa"/>
                  <w:vAlign w:val="center"/>
                </w:tcPr>
                <w:p w14:paraId="2EDB70B6">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lang w:val="en-US" w:eastAsia="zh-CN"/>
                    </w:rPr>
                    <w:t>达标</w:t>
                  </w:r>
                </w:p>
              </w:tc>
            </w:tr>
            <w:tr w14:paraId="51F753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jc w:val="center"/>
              </w:trPr>
              <w:tc>
                <w:tcPr>
                  <w:tcW w:w="853" w:type="dxa"/>
                  <w:shd w:val="clear" w:color="auto" w:fill="auto"/>
                  <w:vAlign w:val="center"/>
                </w:tcPr>
                <w:p w14:paraId="44D0917A">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b w:val="0"/>
                      <w:color w:val="auto"/>
                      <w:sz w:val="21"/>
                      <w:szCs w:val="21"/>
                    </w:rPr>
                    <w:t>厂界北</w:t>
                  </w:r>
                </w:p>
              </w:tc>
              <w:tc>
                <w:tcPr>
                  <w:tcW w:w="1431" w:type="dxa"/>
                  <w:shd w:val="clear" w:color="auto" w:fill="auto"/>
                  <w:vAlign w:val="center"/>
                </w:tcPr>
                <w:p w14:paraId="30EFF55B">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b w:val="0"/>
                      <w:color w:val="auto"/>
                      <w:sz w:val="21"/>
                      <w:szCs w:val="21"/>
                    </w:rPr>
                    <w:t>102.712817</w:t>
                  </w:r>
                </w:p>
              </w:tc>
              <w:tc>
                <w:tcPr>
                  <w:tcW w:w="1260" w:type="dxa"/>
                  <w:shd w:val="clear" w:color="auto" w:fill="auto"/>
                  <w:vAlign w:val="center"/>
                </w:tcPr>
                <w:p w14:paraId="364D9363">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b w:val="0"/>
                      <w:color w:val="auto"/>
                      <w:sz w:val="21"/>
                      <w:szCs w:val="21"/>
                    </w:rPr>
                    <w:t>24.306073</w:t>
                  </w:r>
                </w:p>
              </w:tc>
              <w:tc>
                <w:tcPr>
                  <w:tcW w:w="870" w:type="dxa"/>
                  <w:shd w:val="clear" w:color="auto" w:fill="auto"/>
                  <w:vAlign w:val="center"/>
                </w:tcPr>
                <w:p w14:paraId="4E21CBC4">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b w:val="0"/>
                      <w:color w:val="auto"/>
                      <w:sz w:val="21"/>
                      <w:szCs w:val="21"/>
                    </w:rPr>
                    <w:t>1786.0</w:t>
                  </w:r>
                </w:p>
              </w:tc>
              <w:tc>
                <w:tcPr>
                  <w:tcW w:w="975" w:type="dxa"/>
                  <w:shd w:val="clear" w:color="auto" w:fill="auto"/>
                  <w:vAlign w:val="center"/>
                </w:tcPr>
                <w:p w14:paraId="370020F0">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b w:val="0"/>
                      <w:color w:val="auto"/>
                      <w:sz w:val="21"/>
                      <w:szCs w:val="21"/>
                    </w:rPr>
                    <w:t>16.46</w:t>
                  </w:r>
                </w:p>
              </w:tc>
              <w:tc>
                <w:tcPr>
                  <w:tcW w:w="1110" w:type="dxa"/>
                  <w:shd w:val="clear" w:color="auto" w:fill="auto"/>
                  <w:vAlign w:val="center"/>
                </w:tcPr>
                <w:p w14:paraId="72908AEA">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b w:val="0"/>
                      <w:color w:val="auto"/>
                      <w:sz w:val="21"/>
                      <w:szCs w:val="21"/>
                    </w:rPr>
                    <w:t>10.7760</w:t>
                  </w:r>
                </w:p>
              </w:tc>
              <w:tc>
                <w:tcPr>
                  <w:tcW w:w="918" w:type="dxa"/>
                  <w:shd w:val="clear" w:color="auto" w:fill="auto"/>
                  <w:vAlign w:val="center"/>
                </w:tcPr>
                <w:p w14:paraId="47033BC6">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b w:val="0"/>
                      <w:color w:val="auto"/>
                      <w:sz w:val="21"/>
                      <w:szCs w:val="21"/>
                      <w:lang w:val="en-US" w:eastAsia="zh-CN"/>
                    </w:rPr>
                    <w:t>4000</w:t>
                  </w:r>
                </w:p>
              </w:tc>
              <w:tc>
                <w:tcPr>
                  <w:tcW w:w="647" w:type="dxa"/>
                  <w:shd w:val="clear" w:color="auto" w:fill="auto"/>
                  <w:vAlign w:val="center"/>
                </w:tcPr>
                <w:p w14:paraId="0C3EA995">
                  <w:pPr>
                    <w:topLinePunct w:val="0"/>
                    <w:bidi w:val="0"/>
                    <w:adjustRightInd w:val="0"/>
                    <w:snapToGrid w:val="0"/>
                    <w:spacing w:after="0" w:afterLines="0"/>
                    <w:ind w:left="0" w:leftChars="0" w:right="0"/>
                    <w:jc w:val="center"/>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b w:val="0"/>
                      <w:color w:val="auto"/>
                      <w:sz w:val="21"/>
                      <w:szCs w:val="21"/>
                      <w:lang w:val="en-US" w:eastAsia="zh-CN"/>
                    </w:rPr>
                    <w:t>达标</w:t>
                  </w:r>
                </w:p>
              </w:tc>
            </w:tr>
          </w:tbl>
          <w:p w14:paraId="3BF141C1">
            <w:pPr>
              <w:topLinePunct w:val="0"/>
              <w:bidi w:val="0"/>
              <w:adjustRightInd w:val="0"/>
              <w:snapToGrid w:val="0"/>
              <w:spacing w:after="0" w:afterLines="0" w:line="360" w:lineRule="auto"/>
              <w:ind w:left="0" w:leftChars="0" w:right="0"/>
              <w:jc w:val="center"/>
              <w:rPr>
                <w:rFonts w:hint="default" w:ascii="Times New Roman" w:hAnsi="Times New Roman" w:cs="Times New Roman" w:eastAsiaTheme="minorEastAsia"/>
                <w:b/>
                <w:color w:val="auto"/>
                <w:kern w:val="0"/>
                <w:sz w:val="24"/>
                <w:lang w:val="en-US" w:eastAsia="zh-CN"/>
              </w:rPr>
            </w:pPr>
          </w:p>
          <w:p w14:paraId="6F18617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项目二期</w:t>
            </w:r>
            <w:r>
              <w:rPr>
                <w:rFonts w:hint="eastAsia" w:ascii="Times New Roman" w:hAnsi="Times New Roman" w:cs="Times New Roman" w:eastAsiaTheme="minorEastAsia"/>
                <w:b/>
                <w:bCs/>
                <w:color w:val="auto"/>
                <w:sz w:val="24"/>
                <w:szCs w:val="24"/>
                <w:lang w:val="en-US" w:eastAsia="zh-CN"/>
              </w:rPr>
              <w:t>建成后全厂</w:t>
            </w:r>
            <w:r>
              <w:rPr>
                <w:rFonts w:hint="default" w:ascii="Times New Roman" w:hAnsi="Times New Roman" w:cs="Times New Roman" w:eastAsiaTheme="minorEastAsia"/>
                <w:b/>
                <w:bCs/>
                <w:color w:val="auto"/>
                <w:sz w:val="24"/>
                <w:szCs w:val="24"/>
                <w:lang w:val="en-US" w:eastAsia="zh-CN"/>
              </w:rPr>
              <w:t>污染源参数和预测结果见下表</w:t>
            </w:r>
            <w:r>
              <w:rPr>
                <w:rFonts w:hint="default" w:ascii="Times New Roman" w:hAnsi="Times New Roman" w:cs="Times New Roman" w:eastAsiaTheme="minorEastAsia"/>
                <w:color w:val="auto"/>
                <w:sz w:val="24"/>
                <w:szCs w:val="24"/>
                <w:lang w:val="en-US" w:eastAsia="zh-CN"/>
              </w:rPr>
              <w:t>。</w:t>
            </w:r>
          </w:p>
          <w:p w14:paraId="5619DF10">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jc w:val="center"/>
              <w:textAlignment w:val="auto"/>
              <w:rPr>
                <w:rFonts w:hint="default" w:ascii="Times New Roman" w:hAnsi="Times New Roman" w:eastAsia="宋体" w:cs="Times New Roman"/>
                <w:b/>
                <w:color w:val="auto"/>
                <w:kern w:val="2"/>
                <w:sz w:val="24"/>
                <w:szCs w:val="32"/>
                <w:lang w:val="en-US" w:eastAsia="zh-CN" w:bidi="ar"/>
              </w:rPr>
            </w:pPr>
            <w:r>
              <w:rPr>
                <w:rFonts w:hint="default" w:ascii="Times New Roman" w:hAnsi="Times New Roman" w:eastAsia="宋体" w:cs="Times New Roman"/>
                <w:b/>
                <w:color w:val="auto"/>
                <w:kern w:val="2"/>
                <w:sz w:val="24"/>
                <w:szCs w:val="32"/>
                <w:lang w:val="en-US" w:eastAsia="zh-CN" w:bidi="ar"/>
              </w:rPr>
              <w:t>表4-</w:t>
            </w:r>
            <w:r>
              <w:rPr>
                <w:rFonts w:hint="eastAsia" w:ascii="Times New Roman" w:hAnsi="Times New Roman" w:eastAsia="宋体" w:cs="Times New Roman"/>
                <w:b/>
                <w:color w:val="auto"/>
                <w:kern w:val="2"/>
                <w:sz w:val="24"/>
                <w:szCs w:val="32"/>
                <w:lang w:val="en-US" w:eastAsia="zh-CN" w:bidi="ar"/>
              </w:rPr>
              <w:t>1</w:t>
            </w:r>
            <w:r>
              <w:rPr>
                <w:rFonts w:hint="eastAsia" w:ascii="Times New Roman" w:hAnsi="Times New Roman" w:cs="Times New Roman"/>
                <w:b/>
                <w:color w:val="auto"/>
                <w:kern w:val="2"/>
                <w:sz w:val="24"/>
                <w:szCs w:val="32"/>
                <w:lang w:val="en-US" w:eastAsia="zh-CN" w:bidi="ar"/>
              </w:rPr>
              <w:t>0</w:t>
            </w:r>
            <w:r>
              <w:rPr>
                <w:rFonts w:hint="default" w:ascii="Times New Roman" w:hAnsi="Times New Roman" w:eastAsia="宋体" w:cs="Times New Roman"/>
                <w:b/>
                <w:color w:val="auto"/>
                <w:kern w:val="2"/>
                <w:sz w:val="24"/>
                <w:szCs w:val="32"/>
                <w:lang w:val="en-US" w:eastAsia="zh-CN" w:bidi="ar"/>
              </w:rPr>
              <w:t xml:space="preserve"> </w:t>
            </w:r>
            <w:r>
              <w:rPr>
                <w:rFonts w:hint="eastAsia" w:ascii="Times New Roman" w:hAnsi="Times New Roman" w:eastAsia="宋体" w:cs="Times New Roman"/>
                <w:b/>
                <w:color w:val="auto"/>
                <w:kern w:val="2"/>
                <w:sz w:val="24"/>
                <w:szCs w:val="32"/>
                <w:lang w:val="en-US" w:eastAsia="zh-CN" w:bidi="ar"/>
              </w:rPr>
              <w:t xml:space="preserve">  项目二期建成后全厂</w:t>
            </w:r>
            <w:r>
              <w:rPr>
                <w:rFonts w:hint="eastAsia" w:ascii="Times New Roman" w:hAnsi="Times New Roman" w:eastAsia="宋体" w:cs="Times New Roman"/>
                <w:b/>
                <w:color w:val="auto"/>
                <w:kern w:val="0"/>
                <w:sz w:val="24"/>
              </w:rPr>
              <w:t>估算模式预测结果</w:t>
            </w:r>
          </w:p>
          <w:tbl>
            <w:tblPr>
              <w:tblStyle w:val="48"/>
              <w:tblW w:w="491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64"/>
              <w:gridCol w:w="1273"/>
              <w:gridCol w:w="1312"/>
              <w:gridCol w:w="890"/>
              <w:gridCol w:w="888"/>
              <w:gridCol w:w="1114"/>
              <w:gridCol w:w="948"/>
              <w:gridCol w:w="717"/>
            </w:tblGrid>
            <w:tr w14:paraId="50FAB9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5" w:hRule="atLeast"/>
              </w:trPr>
              <w:tc>
                <w:tcPr>
                  <w:tcW w:w="5232" w:type="dxa"/>
                  <w:gridSpan w:val="5"/>
                  <w:vAlign w:val="center"/>
                </w:tcPr>
                <w:p w14:paraId="4858247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color w:val="auto"/>
                      <w:sz w:val="23"/>
                      <w:szCs w:val="23"/>
                    </w:rPr>
                    <w:t>离散点信息</w:t>
                  </w:r>
                </w:p>
              </w:tc>
              <w:tc>
                <w:tcPr>
                  <w:tcW w:w="1115" w:type="dxa"/>
                  <w:vAlign w:val="center"/>
                </w:tcPr>
                <w:p w14:paraId="0E594ED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矩形面源</w:t>
                  </w:r>
                </w:p>
              </w:tc>
              <w:tc>
                <w:tcPr>
                  <w:tcW w:w="949" w:type="dxa"/>
                  <w:vMerge w:val="restart"/>
                  <w:vAlign w:val="center"/>
                </w:tcPr>
                <w:p w14:paraId="1AEADDC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排放标准</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μg/m³</w:t>
                  </w:r>
                  <w:r>
                    <w:rPr>
                      <w:rFonts w:hint="default" w:ascii="Times New Roman" w:hAnsi="Times New Roman" w:eastAsia="宋体" w:cs="Times New Roman"/>
                      <w:b w:val="0"/>
                      <w:color w:val="auto"/>
                      <w:sz w:val="21"/>
                      <w:szCs w:val="21"/>
                      <w:lang w:eastAsia="zh-CN"/>
                    </w:rPr>
                    <w:t>）</w:t>
                  </w:r>
                </w:p>
              </w:tc>
              <w:tc>
                <w:tcPr>
                  <w:tcW w:w="718" w:type="dxa"/>
                  <w:vMerge w:val="restart"/>
                  <w:vAlign w:val="center"/>
                </w:tcPr>
                <w:p w14:paraId="0507A2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达标情况</w:t>
                  </w:r>
                </w:p>
              </w:tc>
            </w:tr>
            <w:tr w14:paraId="3C2166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0" w:hRule="atLeast"/>
              </w:trPr>
              <w:tc>
                <w:tcPr>
                  <w:tcW w:w="865" w:type="dxa"/>
                  <w:vAlign w:val="center"/>
                </w:tcPr>
                <w:p w14:paraId="0C89BA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离散点名称</w:t>
                  </w:r>
                </w:p>
              </w:tc>
              <w:tc>
                <w:tcPr>
                  <w:tcW w:w="1274" w:type="dxa"/>
                  <w:vAlign w:val="center"/>
                </w:tcPr>
                <w:p w14:paraId="57DFC3C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经度</w:t>
                  </w:r>
                  <w:r>
                    <w:rPr>
                      <w:rFonts w:hint="eastAsia" w:ascii="Times New Roman" w:hAnsi="Times New Roman" w:cs="Times New Roman"/>
                      <w:b w:val="0"/>
                      <w:color w:val="auto"/>
                      <w:sz w:val="21"/>
                      <w:szCs w:val="21"/>
                      <w:lang w:eastAsia="zh-CN"/>
                    </w:rPr>
                    <w:t>（</w:t>
                  </w:r>
                  <w:r>
                    <w:rPr>
                      <w:rFonts w:hint="default" w:ascii="Times New Roman" w:hAnsi="Times New Roman" w:eastAsia="宋体" w:cs="Times New Roman"/>
                      <w:b w:val="0"/>
                      <w:color w:val="auto"/>
                      <w:sz w:val="21"/>
                      <w:szCs w:val="21"/>
                    </w:rPr>
                    <w:t>度</w:t>
                  </w:r>
                  <w:r>
                    <w:rPr>
                      <w:rFonts w:hint="eastAsia" w:ascii="Times New Roman" w:hAnsi="Times New Roman" w:cs="Times New Roman"/>
                      <w:b w:val="0"/>
                      <w:color w:val="auto"/>
                      <w:sz w:val="21"/>
                      <w:szCs w:val="21"/>
                      <w:lang w:eastAsia="zh-CN"/>
                    </w:rPr>
                    <w:t>）</w:t>
                  </w:r>
                </w:p>
              </w:tc>
              <w:tc>
                <w:tcPr>
                  <w:tcW w:w="1313" w:type="dxa"/>
                  <w:vAlign w:val="center"/>
                </w:tcPr>
                <w:p w14:paraId="37C0657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纬度</w:t>
                  </w:r>
                  <w:r>
                    <w:rPr>
                      <w:rFonts w:hint="eastAsia" w:ascii="Times New Roman" w:hAnsi="Times New Roman" w:cs="Times New Roman"/>
                      <w:b w:val="0"/>
                      <w:color w:val="auto"/>
                      <w:sz w:val="21"/>
                      <w:szCs w:val="21"/>
                      <w:lang w:eastAsia="zh-CN"/>
                    </w:rPr>
                    <w:t>（</w:t>
                  </w:r>
                  <w:r>
                    <w:rPr>
                      <w:rFonts w:hint="default" w:ascii="Times New Roman" w:hAnsi="Times New Roman" w:eastAsia="宋体" w:cs="Times New Roman"/>
                      <w:b w:val="0"/>
                      <w:color w:val="auto"/>
                      <w:sz w:val="21"/>
                      <w:szCs w:val="21"/>
                    </w:rPr>
                    <w:t>度</w:t>
                  </w:r>
                  <w:r>
                    <w:rPr>
                      <w:rFonts w:hint="eastAsia" w:ascii="Times New Roman" w:hAnsi="Times New Roman" w:cs="Times New Roman"/>
                      <w:b w:val="0"/>
                      <w:color w:val="auto"/>
                      <w:sz w:val="21"/>
                      <w:szCs w:val="21"/>
                      <w:lang w:eastAsia="zh-CN"/>
                    </w:rPr>
                    <w:t>）</w:t>
                  </w:r>
                </w:p>
              </w:tc>
              <w:tc>
                <w:tcPr>
                  <w:tcW w:w="891" w:type="dxa"/>
                  <w:vAlign w:val="center"/>
                </w:tcPr>
                <w:p w14:paraId="4F11BAD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海拔</w:t>
                  </w:r>
                  <w:r>
                    <w:rPr>
                      <w:rFonts w:hint="eastAsia" w:ascii="Times New Roman" w:hAnsi="Times New Roman"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eastAsia" w:ascii="Times New Roman" w:hAnsi="Times New Roman" w:cs="Times New Roman"/>
                      <w:b w:val="0"/>
                      <w:color w:val="auto"/>
                      <w:sz w:val="21"/>
                      <w:szCs w:val="21"/>
                      <w:lang w:eastAsia="zh-CN"/>
                    </w:rPr>
                    <w:t>）</w:t>
                  </w:r>
                </w:p>
              </w:tc>
              <w:tc>
                <w:tcPr>
                  <w:tcW w:w="889" w:type="dxa"/>
                  <w:vAlign w:val="center"/>
                </w:tcPr>
                <w:p w14:paraId="3CF5CB6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下风向距离</w:t>
                  </w:r>
                  <w:r>
                    <w:rPr>
                      <w:rFonts w:hint="eastAsia" w:ascii="Times New Roman" w:hAnsi="Times New Roman"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eastAsia" w:ascii="Times New Roman" w:hAnsi="Times New Roman" w:cs="Times New Roman"/>
                      <w:b w:val="0"/>
                      <w:color w:val="auto"/>
                      <w:sz w:val="21"/>
                      <w:szCs w:val="21"/>
                      <w:lang w:eastAsia="zh-CN"/>
                    </w:rPr>
                    <w:t>）</w:t>
                  </w:r>
                </w:p>
              </w:tc>
              <w:tc>
                <w:tcPr>
                  <w:tcW w:w="1115" w:type="dxa"/>
                  <w:vAlign w:val="center"/>
                </w:tcPr>
                <w:p w14:paraId="4EDECA5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NMHC(μg/m³)</w:t>
                  </w:r>
                </w:p>
              </w:tc>
              <w:tc>
                <w:tcPr>
                  <w:tcW w:w="949" w:type="dxa"/>
                  <w:vMerge w:val="continue"/>
                  <w:vAlign w:val="center"/>
                </w:tcPr>
                <w:p w14:paraId="48F80AA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lang w:val="en-US" w:eastAsia="zh-CN"/>
                    </w:rPr>
                  </w:pPr>
                </w:p>
              </w:tc>
              <w:tc>
                <w:tcPr>
                  <w:tcW w:w="718" w:type="dxa"/>
                  <w:vMerge w:val="continue"/>
                  <w:vAlign w:val="center"/>
                </w:tcPr>
                <w:p w14:paraId="01EC2CE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lang w:val="en-US" w:eastAsia="zh-CN"/>
                    </w:rPr>
                  </w:pPr>
                </w:p>
              </w:tc>
            </w:tr>
            <w:tr w14:paraId="01CE32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1" w:hRule="atLeast"/>
              </w:trPr>
              <w:tc>
                <w:tcPr>
                  <w:tcW w:w="865" w:type="dxa"/>
                  <w:vAlign w:val="center"/>
                </w:tcPr>
                <w:p w14:paraId="21309B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厂界东</w:t>
                  </w:r>
                </w:p>
              </w:tc>
              <w:tc>
                <w:tcPr>
                  <w:tcW w:w="1274" w:type="dxa"/>
                  <w:vAlign w:val="center"/>
                </w:tcPr>
                <w:p w14:paraId="485925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102.713294</w:t>
                  </w:r>
                </w:p>
              </w:tc>
              <w:tc>
                <w:tcPr>
                  <w:tcW w:w="1313" w:type="dxa"/>
                  <w:vAlign w:val="center"/>
                </w:tcPr>
                <w:p w14:paraId="33D50D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24.305799</w:t>
                  </w:r>
                </w:p>
              </w:tc>
              <w:tc>
                <w:tcPr>
                  <w:tcW w:w="891" w:type="dxa"/>
                  <w:vAlign w:val="center"/>
                </w:tcPr>
                <w:p w14:paraId="22C891D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1784.0</w:t>
                  </w:r>
                </w:p>
              </w:tc>
              <w:tc>
                <w:tcPr>
                  <w:tcW w:w="889" w:type="dxa"/>
                  <w:vAlign w:val="center"/>
                </w:tcPr>
                <w:p w14:paraId="2AA54C0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53.84</w:t>
                  </w:r>
                </w:p>
              </w:tc>
              <w:tc>
                <w:tcPr>
                  <w:tcW w:w="1115" w:type="dxa"/>
                  <w:vAlign w:val="center"/>
                </w:tcPr>
                <w:p w14:paraId="1C290CA3">
                  <w:pPr>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53.84</w:t>
                  </w:r>
                </w:p>
              </w:tc>
              <w:tc>
                <w:tcPr>
                  <w:tcW w:w="949" w:type="dxa"/>
                  <w:vAlign w:val="center"/>
                </w:tcPr>
                <w:p w14:paraId="7AA9EA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lang w:val="en-US" w:eastAsia="zh-CN"/>
                    </w:rPr>
                    <w:t>4000</w:t>
                  </w:r>
                </w:p>
              </w:tc>
              <w:tc>
                <w:tcPr>
                  <w:tcW w:w="718" w:type="dxa"/>
                  <w:vAlign w:val="center"/>
                </w:tcPr>
                <w:p w14:paraId="2174437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lang w:val="en-US" w:eastAsia="zh-CN"/>
                    </w:rPr>
                    <w:t>达标</w:t>
                  </w:r>
                </w:p>
              </w:tc>
            </w:tr>
            <w:tr w14:paraId="64F110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1" w:hRule="atLeast"/>
              </w:trPr>
              <w:tc>
                <w:tcPr>
                  <w:tcW w:w="865" w:type="dxa"/>
                  <w:shd w:val="clear" w:color="auto" w:fill="auto"/>
                  <w:vAlign w:val="center"/>
                </w:tcPr>
                <w:p w14:paraId="43CF7BA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厂界南</w:t>
                  </w:r>
                </w:p>
              </w:tc>
              <w:tc>
                <w:tcPr>
                  <w:tcW w:w="1274" w:type="dxa"/>
                  <w:shd w:val="clear" w:color="auto" w:fill="auto"/>
                  <w:vAlign w:val="center"/>
                </w:tcPr>
                <w:p w14:paraId="42F3E2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102.713648</w:t>
                  </w:r>
                </w:p>
              </w:tc>
              <w:tc>
                <w:tcPr>
                  <w:tcW w:w="1313" w:type="dxa"/>
                  <w:shd w:val="clear" w:color="auto" w:fill="auto"/>
                  <w:vAlign w:val="center"/>
                </w:tcPr>
                <w:p w14:paraId="72A4ED9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24.305158</w:t>
                  </w:r>
                </w:p>
              </w:tc>
              <w:tc>
                <w:tcPr>
                  <w:tcW w:w="891" w:type="dxa"/>
                  <w:shd w:val="clear" w:color="auto" w:fill="auto"/>
                  <w:vAlign w:val="center"/>
                </w:tcPr>
                <w:p w14:paraId="70315B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1785.0</w:t>
                  </w:r>
                </w:p>
              </w:tc>
              <w:tc>
                <w:tcPr>
                  <w:tcW w:w="889" w:type="dxa"/>
                  <w:shd w:val="clear" w:color="auto" w:fill="auto"/>
                  <w:vAlign w:val="center"/>
                </w:tcPr>
                <w:p w14:paraId="12C5BD7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123.0</w:t>
                  </w:r>
                </w:p>
              </w:tc>
              <w:tc>
                <w:tcPr>
                  <w:tcW w:w="1115" w:type="dxa"/>
                  <w:shd w:val="clear" w:color="auto" w:fill="auto"/>
                  <w:vAlign w:val="center"/>
                </w:tcPr>
                <w:p w14:paraId="3CE9C5AB">
                  <w:pPr>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123.0</w:t>
                  </w:r>
                </w:p>
              </w:tc>
              <w:tc>
                <w:tcPr>
                  <w:tcW w:w="949" w:type="dxa"/>
                  <w:shd w:val="clear" w:color="auto" w:fill="auto"/>
                  <w:vAlign w:val="center"/>
                </w:tcPr>
                <w:p w14:paraId="0997D9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4000</w:t>
                  </w:r>
                </w:p>
              </w:tc>
              <w:tc>
                <w:tcPr>
                  <w:tcW w:w="718" w:type="dxa"/>
                  <w:shd w:val="clear" w:color="auto" w:fill="auto"/>
                  <w:vAlign w:val="center"/>
                </w:tcPr>
                <w:p w14:paraId="77DD8BD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达标</w:t>
                  </w:r>
                </w:p>
              </w:tc>
            </w:tr>
            <w:tr w14:paraId="5A8499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865" w:type="dxa"/>
                  <w:shd w:val="clear" w:color="auto" w:fill="auto"/>
                  <w:vAlign w:val="center"/>
                </w:tcPr>
                <w:p w14:paraId="0F69F9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厂界西</w:t>
                  </w:r>
                </w:p>
              </w:tc>
              <w:tc>
                <w:tcPr>
                  <w:tcW w:w="1274" w:type="dxa"/>
                  <w:shd w:val="clear" w:color="auto" w:fill="auto"/>
                  <w:vAlign w:val="center"/>
                </w:tcPr>
                <w:p w14:paraId="7AB21E1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102.713042</w:t>
                  </w:r>
                </w:p>
              </w:tc>
              <w:tc>
                <w:tcPr>
                  <w:tcW w:w="1313" w:type="dxa"/>
                  <w:shd w:val="clear" w:color="auto" w:fill="auto"/>
                  <w:vAlign w:val="center"/>
                </w:tcPr>
                <w:p w14:paraId="28E2AE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24.305564</w:t>
                  </w:r>
                </w:p>
              </w:tc>
              <w:tc>
                <w:tcPr>
                  <w:tcW w:w="891" w:type="dxa"/>
                  <w:shd w:val="clear" w:color="auto" w:fill="auto"/>
                  <w:vAlign w:val="center"/>
                </w:tcPr>
                <w:p w14:paraId="115F410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1784.0</w:t>
                  </w:r>
                </w:p>
              </w:tc>
              <w:tc>
                <w:tcPr>
                  <w:tcW w:w="889" w:type="dxa"/>
                  <w:shd w:val="clear" w:color="auto" w:fill="auto"/>
                  <w:vAlign w:val="center"/>
                </w:tcPr>
                <w:p w14:paraId="33B941E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48.88</w:t>
                  </w:r>
                </w:p>
              </w:tc>
              <w:tc>
                <w:tcPr>
                  <w:tcW w:w="1115" w:type="dxa"/>
                  <w:shd w:val="clear" w:color="auto" w:fill="auto"/>
                  <w:vAlign w:val="center"/>
                </w:tcPr>
                <w:p w14:paraId="7FDE411C">
                  <w:pPr>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48.88</w:t>
                  </w:r>
                </w:p>
              </w:tc>
              <w:tc>
                <w:tcPr>
                  <w:tcW w:w="949" w:type="dxa"/>
                  <w:shd w:val="clear" w:color="auto" w:fill="auto"/>
                  <w:vAlign w:val="center"/>
                </w:tcPr>
                <w:p w14:paraId="7968830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4000</w:t>
                  </w:r>
                </w:p>
              </w:tc>
              <w:tc>
                <w:tcPr>
                  <w:tcW w:w="718" w:type="dxa"/>
                  <w:shd w:val="clear" w:color="auto" w:fill="auto"/>
                  <w:vAlign w:val="center"/>
                </w:tcPr>
                <w:p w14:paraId="25C6A22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达标</w:t>
                  </w:r>
                </w:p>
              </w:tc>
            </w:tr>
            <w:tr w14:paraId="07204B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865" w:type="dxa"/>
                  <w:shd w:val="clear" w:color="auto" w:fill="auto"/>
                  <w:vAlign w:val="center"/>
                </w:tcPr>
                <w:p w14:paraId="68C8FC8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厂界北</w:t>
                  </w:r>
                </w:p>
              </w:tc>
              <w:tc>
                <w:tcPr>
                  <w:tcW w:w="1274" w:type="dxa"/>
                  <w:shd w:val="clear" w:color="auto" w:fill="auto"/>
                  <w:vAlign w:val="center"/>
                </w:tcPr>
                <w:p w14:paraId="1BE4299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102.712817</w:t>
                  </w:r>
                </w:p>
              </w:tc>
              <w:tc>
                <w:tcPr>
                  <w:tcW w:w="1313" w:type="dxa"/>
                  <w:shd w:val="clear" w:color="auto" w:fill="auto"/>
                  <w:vAlign w:val="center"/>
                </w:tcPr>
                <w:p w14:paraId="7EC3F5E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24.306073</w:t>
                  </w:r>
                </w:p>
              </w:tc>
              <w:tc>
                <w:tcPr>
                  <w:tcW w:w="891" w:type="dxa"/>
                  <w:shd w:val="clear" w:color="auto" w:fill="auto"/>
                  <w:vAlign w:val="center"/>
                </w:tcPr>
                <w:p w14:paraId="2ACC619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1786.0</w:t>
                  </w:r>
                </w:p>
              </w:tc>
              <w:tc>
                <w:tcPr>
                  <w:tcW w:w="889" w:type="dxa"/>
                  <w:shd w:val="clear" w:color="auto" w:fill="auto"/>
                  <w:vAlign w:val="center"/>
                </w:tcPr>
                <w:p w14:paraId="5EF3776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16.46</w:t>
                  </w:r>
                </w:p>
              </w:tc>
              <w:tc>
                <w:tcPr>
                  <w:tcW w:w="1115" w:type="dxa"/>
                  <w:shd w:val="clear" w:color="auto" w:fill="auto"/>
                  <w:vAlign w:val="center"/>
                </w:tcPr>
                <w:p w14:paraId="070A8DBA">
                  <w:pPr>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16.46</w:t>
                  </w:r>
                </w:p>
              </w:tc>
              <w:tc>
                <w:tcPr>
                  <w:tcW w:w="949" w:type="dxa"/>
                  <w:shd w:val="clear" w:color="auto" w:fill="auto"/>
                  <w:vAlign w:val="center"/>
                </w:tcPr>
                <w:p w14:paraId="6B36877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4000</w:t>
                  </w:r>
                </w:p>
              </w:tc>
              <w:tc>
                <w:tcPr>
                  <w:tcW w:w="718" w:type="dxa"/>
                  <w:shd w:val="clear" w:color="auto" w:fill="auto"/>
                  <w:vAlign w:val="center"/>
                </w:tcPr>
                <w:p w14:paraId="27E7B3A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达标</w:t>
                  </w:r>
                </w:p>
              </w:tc>
            </w:tr>
          </w:tbl>
          <w:p w14:paraId="4D603587">
            <w:pPr>
              <w:topLinePunct w:val="0"/>
              <w:bidi w:val="0"/>
              <w:adjustRightInd w:val="0"/>
              <w:snapToGrid w:val="0"/>
              <w:spacing w:after="0" w:afterLines="0" w:line="360" w:lineRule="auto"/>
              <w:ind w:left="0" w:leftChars="0" w:right="0"/>
              <w:jc w:val="both"/>
              <w:rPr>
                <w:rFonts w:hint="default" w:ascii="Times New Roman" w:hAnsi="Times New Roman" w:cs="Times New Roman" w:eastAsiaTheme="minorEastAsia"/>
                <w:b/>
                <w:color w:val="auto"/>
                <w:kern w:val="0"/>
                <w:sz w:val="24"/>
                <w:lang w:val="en-US" w:eastAsia="zh-CN"/>
              </w:rPr>
            </w:pPr>
          </w:p>
          <w:p w14:paraId="17428D91">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eastAsiaTheme="minorEastAsia"/>
                <w:b/>
                <w:bCs/>
                <w:color w:val="auto"/>
                <w:sz w:val="24"/>
                <w:szCs w:val="24"/>
                <w:highlight w:val="none"/>
                <w:lang w:val="en-US" w:eastAsia="zh-CN"/>
              </w:rPr>
              <w:t>③</w:t>
            </w:r>
            <w:r>
              <w:rPr>
                <w:rFonts w:hint="default" w:ascii="Times New Roman" w:hAnsi="Times New Roman" w:cs="Times New Roman" w:eastAsiaTheme="minorEastAsia"/>
                <w:b/>
                <w:bCs/>
                <w:color w:val="auto"/>
                <w:sz w:val="24"/>
                <w:highlight w:val="none"/>
                <w:lang w:val="en-US" w:eastAsia="zh-CN"/>
              </w:rPr>
              <w:t>大气环境防护距离计算</w:t>
            </w:r>
          </w:p>
          <w:p w14:paraId="38563D20">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根据《环境影响评价技术导则大气环境》（HJ2.2-2018），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5DE37BCF">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根据估算结果，项目各污染物厂界外贡献浓度均满足</w:t>
            </w:r>
            <w:r>
              <w:rPr>
                <w:rFonts w:hint="default" w:ascii="Times New Roman" w:hAnsi="Times New Roman" w:cs="Times New Roman" w:eastAsiaTheme="minorEastAsia"/>
                <w:color w:val="auto"/>
                <w:sz w:val="24"/>
              </w:rPr>
              <w:t>《大气污染物综合排放标准详解》中规定和标准</w:t>
            </w:r>
            <w:r>
              <w:rPr>
                <w:rFonts w:hint="default" w:ascii="Times New Roman" w:hAnsi="Times New Roman" w:cs="Times New Roman" w:eastAsiaTheme="minorEastAsia"/>
                <w:color w:val="auto"/>
                <w:sz w:val="24"/>
                <w:szCs w:val="24"/>
                <w:highlight w:val="none"/>
                <w:lang w:val="en-US" w:eastAsia="zh-CN"/>
              </w:rPr>
              <w:t>要求，在评价范围内无超标点，无须设置大气防护距离。</w:t>
            </w:r>
          </w:p>
          <w:p w14:paraId="0CF02BAE">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eastAsiaTheme="minorEastAsia"/>
                <w:b/>
                <w:bCs/>
                <w:color w:val="auto"/>
                <w:sz w:val="24"/>
                <w:szCs w:val="24"/>
                <w:highlight w:val="none"/>
                <w:lang w:val="en-US" w:eastAsia="zh-CN"/>
              </w:rPr>
              <w:t>④臭气浓度</w:t>
            </w:r>
          </w:p>
          <w:p w14:paraId="55AFBEAD">
            <w:pPr>
              <w:pStyle w:val="59"/>
              <w:topLinePunct w:val="0"/>
              <w:bidi w:val="0"/>
              <w:adjustRightInd w:val="0"/>
              <w:snapToGrid w:val="0"/>
              <w:spacing w:after="0" w:afterLines="0" w:line="360" w:lineRule="auto"/>
              <w:ind w:left="0" w:leftChars="0" w:right="0" w:firstLine="482"/>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项目采用的环保食品级聚乙烯PE颗粒常温下为稳定固体，无异味，恶臭主要是环保食品级聚乙烯（PE）塑料颗粒热熔时挥发产生，大部分恶臭气体和有机废气一起由集气罩收集后经“一级活性炭吸附装置”处理，再通过排气筒排放，少部分未收集到的恶臭在车间内呈无组织排放，排放量较少。项目运营期恶臭主要来源于生产车间，项目生产车间设置通风口，加强通风换气。采取以上措施后，恶臭的产生和排放量少，排放浓度低，能够满足《恶污染物排放标准》（GB14554-93）中的二级标准，即恶臭浓度≤20（无量纲），对项目区周围大气环境质量影响小。</w:t>
            </w:r>
          </w:p>
          <w:p w14:paraId="3277A40A">
            <w:pPr>
              <w:pStyle w:val="59"/>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（6）</w:t>
            </w:r>
            <w:r>
              <w:rPr>
                <w:rFonts w:hint="default" w:ascii="Times New Roman" w:hAnsi="Times New Roman" w:cs="Times New Roman" w:eastAsiaTheme="minorEastAsia"/>
                <w:b/>
                <w:bCs w:val="0"/>
                <w:color w:val="auto"/>
                <w:sz w:val="24"/>
                <w:highlight w:val="none"/>
                <w:lang w:val="en-US" w:eastAsia="zh-CN"/>
              </w:rPr>
              <w:t>可行技术对照分析</w:t>
            </w:r>
          </w:p>
          <w:p w14:paraId="6FEC75C2">
            <w:pPr>
              <w:pStyle w:val="59"/>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1）废气治理措施可行性分析</w:t>
            </w:r>
          </w:p>
          <w:p w14:paraId="04186DAE">
            <w:pPr>
              <w:topLinePunct w:val="0"/>
              <w:bidi w:val="0"/>
              <w:adjustRightInd w:val="0"/>
              <w:snapToGrid w:val="0"/>
              <w:spacing w:after="0" w:afterLines="0" w:line="360" w:lineRule="auto"/>
              <w:ind w:left="0" w:leftChars="0" w:right="0" w:firstLine="480" w:firstLineChars="200"/>
              <w:rPr>
                <w:rFonts w:hint="eastAsia" w:ascii="Times New Roman" w:hAnsi="Times New Roman" w:cs="Times New Roman"/>
                <w:color w:val="auto"/>
                <w:sz w:val="24"/>
                <w:szCs w:val="24"/>
                <w:lang w:val="en-US" w:eastAsia="zh-CN"/>
              </w:rPr>
            </w:pPr>
            <w:r>
              <w:rPr>
                <w:rFonts w:hint="default" w:ascii="Times New Roman" w:hAnsi="Times New Roman" w:cs="Times New Roman" w:eastAsiaTheme="minorEastAsia"/>
                <w:color w:val="auto"/>
                <w:sz w:val="24"/>
                <w:szCs w:val="24"/>
                <w:highlight w:val="none"/>
                <w:lang w:val="en-US" w:eastAsia="zh-CN"/>
              </w:rPr>
              <w:t>根据</w:t>
            </w:r>
            <w:r>
              <w:rPr>
                <w:rFonts w:hint="default" w:ascii="Times New Roman" w:hAnsi="Times New Roman" w:cs="Times New Roman" w:eastAsiaTheme="minorEastAsia"/>
                <w:color w:val="auto"/>
                <w:sz w:val="24"/>
                <w:szCs w:val="24"/>
              </w:rPr>
              <w:t>《印刷工业污染防治可行技术指南》（HJ1089-2020）</w:t>
            </w:r>
            <w:r>
              <w:rPr>
                <w:rFonts w:hint="default" w:ascii="Times New Roman" w:hAnsi="Times New Roman" w:cs="Times New Roman" w:eastAsiaTheme="minorEastAsia"/>
                <w:color w:val="auto"/>
                <w:sz w:val="24"/>
                <w:szCs w:val="24"/>
                <w:lang w:val="en-US" w:eastAsia="zh-CN"/>
              </w:rPr>
              <w:t>表</w:t>
            </w:r>
            <w:r>
              <w:rPr>
                <w:rFonts w:hint="eastAsia" w:ascii="Times New Roman" w:hAnsi="Times New Roman" w:cs="Times New Roman" w:eastAsiaTheme="minorEastAsia"/>
                <w:color w:val="auto"/>
                <w:sz w:val="24"/>
                <w:szCs w:val="24"/>
                <w:lang w:val="en-US" w:eastAsia="zh-CN"/>
              </w:rPr>
              <w:t>A.1</w:t>
            </w:r>
            <w:r>
              <w:rPr>
                <w:rFonts w:hint="default" w:ascii="Times New Roman" w:hAnsi="Times New Roman" w:cs="Times New Roman" w:eastAsiaTheme="minorEastAsia"/>
                <w:color w:val="auto"/>
                <w:sz w:val="24"/>
                <w:szCs w:val="24"/>
                <w:highlight w:val="none"/>
                <w:lang w:val="en-US" w:eastAsia="zh-CN"/>
              </w:rPr>
              <w:t>中</w:t>
            </w:r>
            <w:r>
              <w:rPr>
                <w:rFonts w:hint="default" w:ascii="Times New Roman" w:hAnsi="Times New Roman" w:cs="Times New Roman" w:eastAsiaTheme="minorEastAsia"/>
                <w:b w:val="0"/>
                <w:bCs w:val="0"/>
                <w:color w:val="auto"/>
                <w:sz w:val="24"/>
                <w:szCs w:val="24"/>
              </w:rPr>
              <w:t>可行技术参考表A.1废气可行技术参考表</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项目印刷工段有机废气</w:t>
            </w:r>
            <w:r>
              <w:rPr>
                <w:rFonts w:hint="eastAsia" w:ascii="Times New Roman" w:hAnsi="Times New Roman" w:cs="Times New Roman"/>
                <w:color w:val="auto"/>
                <w:sz w:val="24"/>
                <w:szCs w:val="24"/>
                <w:lang w:val="en-US" w:eastAsia="zh-CN"/>
              </w:rPr>
              <w:t>污染防治可行技术如下</w:t>
            </w:r>
          </w:p>
          <w:p w14:paraId="7AA8500D">
            <w:pPr>
              <w:topLinePunct w:val="0"/>
              <w:bidi w:val="0"/>
              <w:adjustRightInd w:val="0"/>
              <w:snapToGrid w:val="0"/>
              <w:spacing w:after="0" w:afterLines="0" w:line="360" w:lineRule="auto"/>
              <w:ind w:left="0" w:leftChars="0" w:right="0"/>
              <w:jc w:val="center"/>
              <w:rPr>
                <w:rFonts w:hint="eastAsia" w:ascii="Times New Roman" w:hAnsi="Times New Roman" w:eastAsia="宋体" w:cs="Times New Roman"/>
                <w:b/>
                <w:color w:val="auto"/>
                <w:kern w:val="0"/>
                <w:sz w:val="24"/>
                <w:lang w:val="en-US" w:eastAsia="zh-CN"/>
              </w:rPr>
            </w:pPr>
            <w:r>
              <w:rPr>
                <w:rFonts w:hint="eastAsia" w:ascii="Times New Roman" w:hAnsi="Times New Roman" w:eastAsia="宋体" w:cs="Times New Roman"/>
                <w:b/>
                <w:color w:val="auto"/>
                <w:kern w:val="0"/>
                <w:sz w:val="24"/>
                <w:lang w:val="en-US" w:eastAsia="zh-CN"/>
              </w:rPr>
              <w:t>表4-17 项目废气污染物处理技术对比分析表</w:t>
            </w:r>
          </w:p>
          <w:tbl>
            <w:tblPr>
              <w:tblStyle w:val="110"/>
              <w:tblW w:w="8105" w:type="dxa"/>
              <w:tblInd w:w="5" w:type="dxa"/>
              <w:tblBorders>
                <w:top w:val="single" w:color="000000" w:sz="4"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8"/>
              <w:gridCol w:w="1090"/>
              <w:gridCol w:w="1533"/>
              <w:gridCol w:w="1721"/>
              <w:gridCol w:w="1810"/>
              <w:gridCol w:w="893"/>
            </w:tblGrid>
            <w:tr w14:paraId="42A2000F">
              <w:tblPrEx>
                <w:tblBorders>
                  <w:top w:val="single" w:color="000000" w:sz="4" w:space="0"/>
                  <w:left w:val="single" w:color="000000" w:sz="4" w:space="0"/>
                  <w:bottom w:val="single" w:color="000000" w:sz="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058" w:type="dxa"/>
                  <w:vAlign w:val="center"/>
                </w:tcPr>
                <w:p w14:paraId="3251C375">
                  <w:pPr>
                    <w:pStyle w:val="109"/>
                    <w:keepNext w:val="0"/>
                    <w:keepLines w:val="0"/>
                    <w:pageBreakBefore w:val="0"/>
                    <w:wordWrap/>
                    <w:overflowPunct/>
                    <w:topLinePunct w:val="0"/>
                    <w:bidi w:val="0"/>
                    <w:adjustRightInd w:val="0"/>
                    <w:snapToGrid w:val="0"/>
                    <w:spacing w:after="0" w:afterLines="0" w:line="240" w:lineRule="auto"/>
                    <w:ind w:left="0" w:leftChars="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工艺环节</w:t>
                  </w:r>
                </w:p>
              </w:tc>
              <w:tc>
                <w:tcPr>
                  <w:tcW w:w="1090" w:type="dxa"/>
                  <w:vAlign w:val="center"/>
                </w:tcPr>
                <w:p w14:paraId="3C8777ED">
                  <w:pPr>
                    <w:pStyle w:val="109"/>
                    <w:keepNext w:val="0"/>
                    <w:keepLines w:val="0"/>
                    <w:pageBreakBefore w:val="0"/>
                    <w:wordWrap/>
                    <w:overflowPunct/>
                    <w:topLinePunct w:val="0"/>
                    <w:bidi w:val="0"/>
                    <w:adjustRightInd w:val="0"/>
                    <w:snapToGrid w:val="0"/>
                    <w:spacing w:after="0" w:afterLines="0" w:line="240" w:lineRule="auto"/>
                    <w:ind w:left="0" w:leftChars="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废气来源</w:t>
                  </w:r>
                </w:p>
              </w:tc>
              <w:tc>
                <w:tcPr>
                  <w:tcW w:w="1533" w:type="dxa"/>
                  <w:vAlign w:val="center"/>
                </w:tcPr>
                <w:p w14:paraId="7CE23454">
                  <w:pPr>
                    <w:pStyle w:val="109"/>
                    <w:keepNext w:val="0"/>
                    <w:keepLines w:val="0"/>
                    <w:pageBreakBefore w:val="0"/>
                    <w:wordWrap/>
                    <w:overflowPunct/>
                    <w:topLinePunct w:val="0"/>
                    <w:bidi w:val="0"/>
                    <w:adjustRightInd w:val="0"/>
                    <w:snapToGrid w:val="0"/>
                    <w:spacing w:after="0" w:afterLines="0" w:line="240" w:lineRule="auto"/>
                    <w:ind w:left="0" w:leftChars="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适用污染物情况</w:t>
                  </w:r>
                </w:p>
              </w:tc>
              <w:tc>
                <w:tcPr>
                  <w:tcW w:w="1721" w:type="dxa"/>
                  <w:vAlign w:val="center"/>
                </w:tcPr>
                <w:p w14:paraId="7233B18D">
                  <w:pPr>
                    <w:pStyle w:val="109"/>
                    <w:keepNext w:val="0"/>
                    <w:keepLines w:val="0"/>
                    <w:pageBreakBefore w:val="0"/>
                    <w:wordWrap/>
                    <w:overflowPunct/>
                    <w:topLinePunct w:val="0"/>
                    <w:bidi w:val="0"/>
                    <w:adjustRightInd w:val="0"/>
                    <w:snapToGrid w:val="0"/>
                    <w:spacing w:after="0" w:afterLines="0" w:line="240" w:lineRule="auto"/>
                    <w:ind w:left="0" w:leftChars="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可行技术</w:t>
                  </w:r>
                </w:p>
              </w:tc>
              <w:tc>
                <w:tcPr>
                  <w:tcW w:w="1810" w:type="dxa"/>
                  <w:vAlign w:val="center"/>
                </w:tcPr>
                <w:p w14:paraId="0303DE7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pacing w:val="-4"/>
                      <w:sz w:val="21"/>
                      <w:szCs w:val="21"/>
                    </w:rPr>
                  </w:pPr>
                  <w:r>
                    <w:rPr>
                      <w:rFonts w:hint="default" w:ascii="Times New Roman" w:hAnsi="Times New Roman" w:eastAsia="宋体" w:cs="Times New Roman"/>
                      <w:b/>
                      <w:bCs w:val="0"/>
                      <w:color w:val="auto"/>
                      <w:sz w:val="21"/>
                      <w:szCs w:val="21"/>
                    </w:rPr>
                    <w:t>本项目</w:t>
                  </w:r>
                  <w:r>
                    <w:rPr>
                      <w:rFonts w:hint="default" w:ascii="Times New Roman" w:hAnsi="Times New Roman" w:eastAsia="宋体" w:cs="Times New Roman"/>
                      <w:b/>
                      <w:bCs w:val="0"/>
                      <w:color w:val="auto"/>
                      <w:sz w:val="21"/>
                      <w:szCs w:val="21"/>
                      <w:lang w:eastAsia="zh-CN"/>
                    </w:rPr>
                    <w:t>处理技术</w:t>
                  </w:r>
                </w:p>
              </w:tc>
              <w:tc>
                <w:tcPr>
                  <w:tcW w:w="893" w:type="dxa"/>
                  <w:vAlign w:val="center"/>
                </w:tcPr>
                <w:p w14:paraId="33A2042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pacing w:val="-4"/>
                      <w:sz w:val="21"/>
                      <w:szCs w:val="21"/>
                    </w:rPr>
                  </w:pPr>
                  <w:r>
                    <w:rPr>
                      <w:rFonts w:hint="default" w:ascii="Times New Roman" w:hAnsi="Times New Roman" w:eastAsia="宋体" w:cs="Times New Roman"/>
                      <w:b/>
                      <w:bCs w:val="0"/>
                      <w:color w:val="auto"/>
                      <w:sz w:val="21"/>
                      <w:szCs w:val="21"/>
                      <w:lang w:eastAsia="zh-CN"/>
                    </w:rPr>
                    <w:t>是否符合可行技术</w:t>
                  </w:r>
                </w:p>
              </w:tc>
            </w:tr>
            <w:tr w14:paraId="549966D9">
              <w:tblPrEx>
                <w:tblBorders>
                  <w:top w:val="single" w:color="000000" w:sz="4" w:space="0"/>
                  <w:left w:val="single" w:color="000000" w:sz="4" w:space="0"/>
                  <w:bottom w:val="single" w:color="000000" w:sz="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0" w:hRule="atLeast"/>
              </w:trPr>
              <w:tc>
                <w:tcPr>
                  <w:tcW w:w="1058" w:type="dxa"/>
                  <w:vAlign w:val="center"/>
                </w:tcPr>
                <w:p w14:paraId="01A0D5A0">
                  <w:pPr>
                    <w:pStyle w:val="109"/>
                    <w:keepNext w:val="0"/>
                    <w:keepLines w:val="0"/>
                    <w:pageBreakBefore w:val="0"/>
                    <w:wordWrap/>
                    <w:overflowPunct/>
                    <w:topLinePunct w:val="0"/>
                    <w:bidi w:val="0"/>
                    <w:adjustRightInd w:val="0"/>
                    <w:snapToGrid w:val="0"/>
                    <w:spacing w:after="0" w:afterLines="0" w:line="240" w:lineRule="auto"/>
                    <w:ind w:left="0" w:leftChars="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印前加工、印刷</w:t>
                  </w:r>
                  <w:r>
                    <w:rPr>
                      <w:rFonts w:hint="default" w:ascii="Times New Roman" w:hAnsi="Times New Roman" w:eastAsia="宋体" w:cs="Times New Roman"/>
                      <w:color w:val="auto"/>
                      <w:spacing w:val="-2"/>
                      <w:sz w:val="21"/>
                      <w:szCs w:val="21"/>
                    </w:rPr>
                    <w:t>和复合涂布等其他生产单元</w:t>
                  </w:r>
                </w:p>
              </w:tc>
              <w:tc>
                <w:tcPr>
                  <w:tcW w:w="1090" w:type="dxa"/>
                  <w:vAlign w:val="center"/>
                </w:tcPr>
                <w:p w14:paraId="45C1A892">
                  <w:pPr>
                    <w:pStyle w:val="109"/>
                    <w:keepNext w:val="0"/>
                    <w:keepLines w:val="0"/>
                    <w:pageBreakBefore w:val="0"/>
                    <w:wordWrap/>
                    <w:overflowPunct/>
                    <w:topLinePunct w:val="0"/>
                    <w:bidi w:val="0"/>
                    <w:adjustRightInd w:val="0"/>
                    <w:snapToGrid w:val="0"/>
                    <w:spacing w:after="0" w:afterLines="0" w:line="240" w:lineRule="auto"/>
                    <w:ind w:left="0" w:leftChars="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调墨、供墨、凹</w:t>
                  </w:r>
                  <w:r>
                    <w:rPr>
                      <w:rFonts w:hint="default" w:ascii="Times New Roman" w:hAnsi="Times New Roman" w:eastAsia="宋体" w:cs="Times New Roman"/>
                      <w:color w:val="auto"/>
                      <w:spacing w:val="2"/>
                      <w:sz w:val="21"/>
                      <w:szCs w:val="21"/>
                    </w:rPr>
                    <w:t>版印刷、平版印</w:t>
                  </w:r>
                  <w:r>
                    <w:rPr>
                      <w:rFonts w:hint="default" w:ascii="Times New Roman" w:hAnsi="Times New Roman" w:eastAsia="宋体" w:cs="Times New Roman"/>
                      <w:color w:val="auto"/>
                      <w:spacing w:val="4"/>
                      <w:sz w:val="21"/>
                      <w:szCs w:val="21"/>
                    </w:rPr>
                    <w:t>刷、凸版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4"/>
                      <w:sz w:val="21"/>
                      <w:szCs w:val="21"/>
                    </w:rPr>
                    <w:t>柔版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11"/>
                      <w:sz w:val="21"/>
                      <w:szCs w:val="21"/>
                    </w:rPr>
                    <w:t>印刷、孔版印刷、</w:t>
                  </w:r>
                  <w:r>
                    <w:rPr>
                      <w:rFonts w:hint="default" w:ascii="Times New Roman" w:hAnsi="Times New Roman" w:eastAsia="宋体" w:cs="Times New Roman"/>
                      <w:color w:val="auto"/>
                      <w:spacing w:val="-7"/>
                      <w:sz w:val="21"/>
                      <w:szCs w:val="21"/>
                    </w:rPr>
                    <w:t>复合</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覆膜</w:t>
                  </w:r>
                  <w:r>
                    <w:rPr>
                      <w:rFonts w:hint="eastAsia" w:ascii="Times New Roman" w:hAnsi="Times New Roman" w:cs="Times New Roman"/>
                      <w:color w:val="auto"/>
                      <w:spacing w:val="-7"/>
                      <w:sz w:val="21"/>
                      <w:szCs w:val="21"/>
                      <w:lang w:eastAsia="zh-CN"/>
                    </w:rPr>
                    <w:t>）</w:t>
                  </w:r>
                  <w:r>
                    <w:rPr>
                      <w:rFonts w:hint="default" w:ascii="Times New Roman" w:hAnsi="Times New Roman" w:eastAsia="宋体" w:cs="Times New Roman"/>
                      <w:color w:val="auto"/>
                      <w:spacing w:val="-7"/>
                      <w:sz w:val="21"/>
                      <w:szCs w:val="21"/>
                    </w:rPr>
                    <w:t>、涂</w:t>
                  </w:r>
                  <w:r>
                    <w:rPr>
                      <w:rFonts w:hint="default" w:ascii="Times New Roman" w:hAnsi="Times New Roman" w:eastAsia="宋体" w:cs="Times New Roman"/>
                      <w:color w:val="auto"/>
                      <w:spacing w:val="-2"/>
                      <w:sz w:val="21"/>
                      <w:szCs w:val="21"/>
                    </w:rPr>
                    <w:t>布等</w:t>
                  </w:r>
                </w:p>
              </w:tc>
              <w:tc>
                <w:tcPr>
                  <w:tcW w:w="1533" w:type="dxa"/>
                  <w:shd w:val="clear" w:color="auto" w:fill="auto"/>
                  <w:vAlign w:val="center"/>
                </w:tcPr>
                <w:p w14:paraId="0577264A">
                  <w:pPr>
                    <w:pStyle w:val="109"/>
                    <w:keepNext w:val="0"/>
                    <w:keepLines w:val="0"/>
                    <w:pageBreakBefore w:val="0"/>
                    <w:wordWrap/>
                    <w:overflowPunct/>
                    <w:topLinePunct w:val="0"/>
                    <w:bidi w:val="0"/>
                    <w:adjustRightInd w:val="0"/>
                    <w:snapToGrid w:val="0"/>
                    <w:spacing w:after="0" w:afterLines="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1"/>
                      <w:sz w:val="21"/>
                      <w:szCs w:val="21"/>
                    </w:rPr>
                    <w:t>挥发性有机物浓度</w:t>
                  </w:r>
                  <w:r>
                    <w:rPr>
                      <w:rFonts w:hint="default" w:ascii="Times New Roman" w:hAnsi="Times New Roman" w:eastAsia="宋体" w:cs="Times New Roman"/>
                      <w:color w:val="auto"/>
                      <w:spacing w:val="-2"/>
                      <w:sz w:val="21"/>
                      <w:szCs w:val="21"/>
                    </w:rPr>
                    <w:t>&lt;1000mg/m³</w:t>
                  </w:r>
                </w:p>
              </w:tc>
              <w:tc>
                <w:tcPr>
                  <w:tcW w:w="1721" w:type="dxa"/>
                  <w:shd w:val="clear" w:color="auto" w:fill="auto"/>
                  <w:vAlign w:val="center"/>
                </w:tcPr>
                <w:p w14:paraId="217A8C1D">
                  <w:pPr>
                    <w:pStyle w:val="109"/>
                    <w:keepNext w:val="0"/>
                    <w:keepLines w:val="0"/>
                    <w:pageBreakBefore w:val="0"/>
                    <w:wordWrap/>
                    <w:overflowPunct/>
                    <w:topLinePunct w:val="0"/>
                    <w:bidi w:val="0"/>
                    <w:adjustRightInd w:val="0"/>
                    <w:snapToGrid w:val="0"/>
                    <w:spacing w:after="0" w:afterLines="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1"/>
                      <w:sz w:val="21"/>
                      <w:szCs w:val="21"/>
                    </w:rPr>
                    <w:t>活性炭吸附</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现场再生</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、浓缩+热力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氧化、直接热力</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催化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氧化、其他</w:t>
                  </w:r>
                </w:p>
              </w:tc>
              <w:tc>
                <w:tcPr>
                  <w:tcW w:w="1810" w:type="dxa"/>
                  <w:shd w:val="clear" w:color="auto" w:fill="auto"/>
                  <w:vAlign w:val="center"/>
                </w:tcPr>
                <w:p w14:paraId="578ACA8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1"/>
                      <w:kern w:val="0"/>
                      <w:sz w:val="21"/>
                      <w:szCs w:val="21"/>
                      <w:lang w:val="en-US" w:eastAsia="zh-CN" w:bidi="ar-SA"/>
                    </w:rPr>
                  </w:pPr>
                  <w:r>
                    <w:rPr>
                      <w:rFonts w:hint="eastAsia" w:ascii="Times New Roman" w:hAnsi="Times New Roman" w:eastAsia="宋体" w:cs="Times New Roman"/>
                      <w:color w:val="auto"/>
                      <w:sz w:val="21"/>
                      <w:szCs w:val="21"/>
                      <w:lang w:val="en-US" w:eastAsia="zh-CN"/>
                    </w:rPr>
                    <w:t>项目印刷为</w:t>
                  </w:r>
                  <w:r>
                    <w:rPr>
                      <w:rFonts w:hint="default" w:ascii="Times New Roman" w:hAnsi="Times New Roman" w:eastAsia="宋体" w:cs="Times New Roman"/>
                      <w:color w:val="auto"/>
                      <w:spacing w:val="4"/>
                      <w:sz w:val="21"/>
                      <w:szCs w:val="21"/>
                    </w:rPr>
                    <w:t>凸版</w:t>
                  </w:r>
                  <w:r>
                    <w:rPr>
                      <w:rFonts w:hint="eastAsia" w:ascii="Times New Roman" w:hAnsi="Times New Roman" w:cs="Times New Roman"/>
                      <w:color w:val="auto"/>
                      <w:spacing w:val="4"/>
                      <w:sz w:val="21"/>
                      <w:szCs w:val="21"/>
                      <w:lang w:eastAsia="zh-CN"/>
                    </w:rPr>
                    <w:t>（</w:t>
                  </w:r>
                  <w:r>
                    <w:rPr>
                      <w:rFonts w:hint="default" w:ascii="Times New Roman" w:hAnsi="Times New Roman" w:eastAsia="宋体" w:cs="Times New Roman"/>
                      <w:color w:val="auto"/>
                      <w:spacing w:val="4"/>
                      <w:sz w:val="21"/>
                      <w:szCs w:val="21"/>
                    </w:rPr>
                    <w:t>柔版</w:t>
                  </w:r>
                  <w:r>
                    <w:rPr>
                      <w:rFonts w:hint="eastAsia" w:ascii="Times New Roman" w:hAnsi="Times New Roman" w:cs="Times New Roman"/>
                      <w:color w:val="auto"/>
                      <w:spacing w:val="4"/>
                      <w:sz w:val="21"/>
                      <w:szCs w:val="21"/>
                      <w:lang w:eastAsia="zh-CN"/>
                    </w:rPr>
                    <w:t>）</w:t>
                  </w:r>
                  <w:r>
                    <w:rPr>
                      <w:rFonts w:hint="eastAsia" w:ascii="Times New Roman" w:hAnsi="Times New Roman" w:eastAsia="宋体" w:cs="Times New Roman"/>
                      <w:color w:val="auto"/>
                      <w:spacing w:val="4"/>
                      <w:sz w:val="21"/>
                      <w:szCs w:val="21"/>
                      <w:lang w:eastAsia="zh-CN"/>
                    </w:rPr>
                    <w:t>，</w:t>
                  </w:r>
                  <w:r>
                    <w:rPr>
                      <w:rFonts w:hint="eastAsia" w:ascii="Times New Roman" w:hAnsi="Times New Roman" w:eastAsia="宋体" w:cs="Times New Roman"/>
                      <w:color w:val="auto"/>
                      <w:spacing w:val="4"/>
                      <w:sz w:val="21"/>
                      <w:szCs w:val="21"/>
                      <w:lang w:val="en-US" w:eastAsia="zh-CN"/>
                    </w:rPr>
                    <w:t>使用水性油墨，有机废气经集气罩</w:t>
                  </w:r>
                  <w:r>
                    <w:rPr>
                      <w:rFonts w:hint="eastAsia" w:ascii="Times New Roman" w:hAnsi="Times New Roman" w:cs="Times New Roman"/>
                      <w:color w:val="auto"/>
                      <w:spacing w:val="4"/>
                      <w:sz w:val="21"/>
                      <w:szCs w:val="21"/>
                      <w:lang w:val="en-US" w:eastAsia="zh-CN"/>
                    </w:rPr>
                    <w:t>收集</w:t>
                  </w:r>
                  <w:r>
                    <w:rPr>
                      <w:rFonts w:hint="eastAsia" w:ascii="Times New Roman" w:hAnsi="Times New Roman" w:eastAsia="宋体" w:cs="Times New Roman"/>
                      <w:color w:val="auto"/>
                      <w:spacing w:val="4"/>
                      <w:sz w:val="21"/>
                      <w:szCs w:val="21"/>
                      <w:lang w:val="en-US" w:eastAsia="zh-CN"/>
                    </w:rPr>
                    <w:t>进入</w:t>
                  </w:r>
                  <w:r>
                    <w:rPr>
                      <w:rFonts w:hint="eastAsia" w:ascii="Times New Roman" w:hAnsi="Times New Roman" w:cs="Times New Roman"/>
                      <w:color w:val="auto"/>
                      <w:spacing w:val="4"/>
                      <w:sz w:val="21"/>
                      <w:szCs w:val="21"/>
                      <w:lang w:val="en-US" w:eastAsia="zh-CN"/>
                    </w:rPr>
                    <w:t>一级活性炭</w:t>
                  </w:r>
                  <w:r>
                    <w:rPr>
                      <w:rFonts w:hint="eastAsia" w:ascii="Times New Roman" w:hAnsi="Times New Roman" w:eastAsia="宋体" w:cs="Times New Roman"/>
                      <w:color w:val="auto"/>
                      <w:spacing w:val="4"/>
                      <w:sz w:val="21"/>
                      <w:szCs w:val="21"/>
                      <w:lang w:val="en-US" w:eastAsia="zh-CN"/>
                    </w:rPr>
                    <w:t>吸附装置处理，处理达标后的废气经过一根27m高排气筒排放</w:t>
                  </w:r>
                </w:p>
              </w:tc>
              <w:tc>
                <w:tcPr>
                  <w:tcW w:w="893" w:type="dxa"/>
                  <w:shd w:val="clear" w:color="auto" w:fill="auto"/>
                  <w:vAlign w:val="center"/>
                </w:tcPr>
                <w:p w14:paraId="18B2F3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1"/>
                      <w:kern w:val="0"/>
                      <w:sz w:val="21"/>
                      <w:szCs w:val="21"/>
                      <w:lang w:val="en-US" w:eastAsia="en-US" w:bidi="ar-SA"/>
                    </w:rPr>
                  </w:pPr>
                  <w:r>
                    <w:rPr>
                      <w:rFonts w:hint="default" w:ascii="Times New Roman" w:hAnsi="Times New Roman" w:eastAsia="宋体" w:cs="Times New Roman"/>
                      <w:color w:val="auto"/>
                      <w:sz w:val="21"/>
                      <w:szCs w:val="21"/>
                      <w:lang w:eastAsia="zh-CN"/>
                    </w:rPr>
                    <w:t>可行</w:t>
                  </w:r>
                </w:p>
              </w:tc>
            </w:tr>
          </w:tbl>
          <w:p w14:paraId="7D20CE52">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eastAsiaTheme="minorEastAsia"/>
                <w:color w:val="auto"/>
                <w:sz w:val="24"/>
                <w:szCs w:val="24"/>
                <w:highlight w:val="none"/>
                <w:lang w:val="en-US" w:eastAsia="zh-CN"/>
              </w:rPr>
            </w:pPr>
          </w:p>
          <w:p w14:paraId="1E78505B">
            <w:pPr>
              <w:pStyle w:val="59"/>
              <w:numPr>
                <w:ilvl w:val="0"/>
                <w:numId w:val="4"/>
              </w:numPr>
              <w:topLinePunct w:val="0"/>
              <w:bidi w:val="0"/>
              <w:adjustRightInd w:val="0"/>
              <w:snapToGrid w:val="0"/>
              <w:spacing w:after="0" w:afterLines="0" w:line="360" w:lineRule="auto"/>
              <w:ind w:left="0" w:leftChars="0" w:right="0" w:firstLine="482"/>
              <w:rPr>
                <w:rFonts w:hint="eastAsia"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eastAsiaTheme="minorEastAsia"/>
                <w:b/>
                <w:bCs/>
                <w:color w:val="auto"/>
                <w:sz w:val="24"/>
                <w:szCs w:val="24"/>
                <w:highlight w:val="none"/>
                <w:lang w:val="en-US" w:eastAsia="zh-CN"/>
              </w:rPr>
              <w:t>排气筒高度合理性</w:t>
            </w:r>
          </w:p>
          <w:p w14:paraId="0DC5EC49">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b w:val="0"/>
                <w:bCs/>
                <w:color w:val="auto"/>
                <w:sz w:val="24"/>
                <w:lang w:eastAsia="zh-CN"/>
              </w:rPr>
              <w:t>根据《合成树脂工业污染物排放标准》</w:t>
            </w:r>
            <w:r>
              <w:rPr>
                <w:rFonts w:hint="eastAsia" w:ascii="Times New Roman" w:hAnsi="Times New Roman" w:cs="Times New Roman" w:eastAsiaTheme="minorEastAsia"/>
                <w:b w:val="0"/>
                <w:bCs/>
                <w:color w:val="auto"/>
                <w:sz w:val="24"/>
                <w:lang w:eastAsia="zh-CN"/>
              </w:rPr>
              <w:t>（GB31572-2015（含2024年修改单））</w:t>
            </w:r>
            <w:r>
              <w:rPr>
                <w:rFonts w:hint="default" w:ascii="Times New Roman" w:hAnsi="Times New Roman" w:cs="Times New Roman" w:eastAsiaTheme="minorEastAsia"/>
                <w:b w:val="0"/>
                <w:bCs/>
                <w:color w:val="auto"/>
                <w:sz w:val="24"/>
                <w:lang w:eastAsia="zh-CN"/>
              </w:rPr>
              <w:t>中</w:t>
            </w:r>
            <w:r>
              <w:rPr>
                <w:rFonts w:hint="eastAsia"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eastAsia="zh-CN"/>
              </w:rPr>
              <w:t>5.4 其他污染控制要求</w:t>
            </w:r>
            <w:r>
              <w:rPr>
                <w:rFonts w:hint="eastAsia" w:ascii="Times New Roman" w:hAnsi="Times New Roman" w:cs="Times New Roman" w:eastAsiaTheme="minorEastAsia"/>
                <w:b w:val="0"/>
                <w:bCs/>
                <w:color w:val="auto"/>
                <w:sz w:val="24"/>
                <w:lang w:eastAsia="zh-CN"/>
              </w:rPr>
              <w:t>”</w:t>
            </w:r>
            <w:r>
              <w:rPr>
                <w:rFonts w:hint="eastAsia" w:ascii="Times New Roman" w:hAnsi="Times New Roman" w:cs="Times New Roman" w:eastAsiaTheme="minorEastAsia"/>
                <w:b w:val="0"/>
                <w:bCs/>
                <w:color w:val="auto"/>
                <w:sz w:val="24"/>
                <w:lang w:val="en-US" w:eastAsia="zh-CN"/>
              </w:rPr>
              <w:t>中的“</w:t>
            </w:r>
            <w:r>
              <w:rPr>
                <w:rFonts w:hint="default" w:ascii="Times New Roman" w:hAnsi="Times New Roman" w:cs="Times New Roman" w:eastAsiaTheme="minorEastAsia"/>
                <w:b w:val="0"/>
                <w:bCs/>
                <w:color w:val="auto"/>
                <w:sz w:val="24"/>
                <w:lang w:eastAsia="zh-CN"/>
              </w:rPr>
              <w:t>5.4.2合成树脂企业产生大气污染物的生产工艺和装置需设立局部或整体气体收集系统和净化处理装置，达标排放。排气筒高度应按环境影响评价要求确定，且至少不低于15m</w:t>
            </w:r>
            <w:r>
              <w:rPr>
                <w:rFonts w:hint="eastAsia" w:ascii="Times New Roman" w:hAnsi="Times New Roman" w:cs="Times New Roman" w:eastAsiaTheme="minorEastAsia"/>
                <w:b w:val="0"/>
                <w:bCs/>
                <w:color w:val="auto"/>
                <w:sz w:val="24"/>
                <w:lang w:val="en-US" w:eastAsia="zh-CN"/>
              </w:rPr>
              <w:t>”</w:t>
            </w:r>
            <w:r>
              <w:rPr>
                <w:rFonts w:hint="default" w:ascii="Times New Roman" w:hAnsi="Times New Roman" w:cs="Times New Roman" w:eastAsiaTheme="minorEastAsia"/>
                <w:b w:val="0"/>
                <w:bCs/>
                <w:color w:val="auto"/>
                <w:sz w:val="24"/>
                <w:lang w:eastAsia="zh-CN"/>
              </w:rPr>
              <w:t>。根据项目设计资料及现场勘查</w:t>
            </w:r>
            <w:r>
              <w:rPr>
                <w:rFonts w:hint="default" w:ascii="Times New Roman" w:hAnsi="Times New Roman" w:cs="Times New Roman" w:eastAsiaTheme="minorEastAsia"/>
                <w:color w:val="auto"/>
                <w:spacing w:val="0"/>
                <w:sz w:val="24"/>
                <w:szCs w:val="24"/>
                <w:lang w:val="en-US" w:eastAsia="zh-CN"/>
              </w:rPr>
              <w:t>周边建筑物最高为21.6m，本项目DA001排放口设置高度为27m</w:t>
            </w:r>
            <w:r>
              <w:rPr>
                <w:rFonts w:hint="eastAsia" w:ascii="Times New Roman" w:hAnsi="Times New Roman" w:cs="Times New Roman" w:eastAsiaTheme="minorEastAsia"/>
                <w:color w:val="auto"/>
                <w:spacing w:val="0"/>
                <w:sz w:val="24"/>
                <w:szCs w:val="24"/>
                <w:lang w:val="en-US" w:eastAsia="zh-CN"/>
              </w:rPr>
              <w:t>，高于周边建筑5.4m。排气筒高度满足要求。</w:t>
            </w:r>
          </w:p>
          <w:p w14:paraId="766807CD">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eastAsia" w:ascii="Times New Roman" w:hAnsi="Times New Roman" w:cs="Times New Roman" w:eastAsiaTheme="minorEastAsia"/>
                <w:b/>
                <w:bCs w:val="0"/>
                <w:color w:val="auto"/>
                <w:sz w:val="24"/>
                <w:highlight w:val="none"/>
                <w:lang w:val="en-US" w:eastAsia="zh-CN"/>
              </w:rPr>
            </w:pPr>
            <w:r>
              <w:rPr>
                <w:rFonts w:hint="eastAsia" w:ascii="Times New Roman" w:hAnsi="Times New Roman" w:cs="Times New Roman" w:eastAsiaTheme="minorEastAsia"/>
                <w:b/>
                <w:bCs w:val="0"/>
                <w:color w:val="auto"/>
                <w:sz w:val="24"/>
                <w:highlight w:val="none"/>
                <w:lang w:val="en-US" w:eastAsia="zh-CN"/>
              </w:rPr>
              <w:t>（7）废气排放环境影响</w:t>
            </w:r>
          </w:p>
          <w:p w14:paraId="1BB96AB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color w:val="auto"/>
                <w:sz w:val="24"/>
              </w:rPr>
              <w:t>玉溪高新区龙泉</w:t>
            </w:r>
            <w:r>
              <w:rPr>
                <w:rFonts w:hint="default" w:ascii="Times New Roman" w:hAnsi="Times New Roman" w:eastAsia="宋体" w:cs="Times New Roman"/>
                <w:color w:val="auto"/>
                <w:sz w:val="24"/>
                <w:lang w:val="en-US" w:eastAsia="zh-CN"/>
              </w:rPr>
              <w:t>片区</w:t>
            </w:r>
            <w:r>
              <w:rPr>
                <w:rFonts w:hint="default" w:ascii="Times New Roman" w:hAnsi="Times New Roman" w:eastAsia="宋体" w:cs="Times New Roman"/>
                <w:color w:val="auto"/>
                <w:sz w:val="24"/>
                <w:szCs w:val="24"/>
                <w:lang w:val="en-US" w:eastAsia="zh-CN"/>
              </w:rPr>
              <w:t>内，</w:t>
            </w:r>
            <w:r>
              <w:rPr>
                <w:rFonts w:hint="default" w:ascii="Times New Roman" w:hAnsi="Times New Roman" w:eastAsia="宋体" w:cs="Times New Roman"/>
                <w:color w:val="auto"/>
                <w:sz w:val="24"/>
                <w:szCs w:val="24"/>
              </w:rPr>
              <w:t>属于《环境空气质量标准》（GB3095-2026）</w:t>
            </w:r>
            <w:r>
              <w:rPr>
                <w:rFonts w:hint="eastAsia" w:ascii="Times New Roman" w:hAnsi="Times New Roman" w:cs="Times New Roman"/>
                <w:color w:val="auto"/>
                <w:sz w:val="24"/>
                <w:szCs w:val="24"/>
                <w:lang w:val="en-US" w:eastAsia="zh-CN"/>
              </w:rPr>
              <w:t>中的</w:t>
            </w:r>
            <w:r>
              <w:rPr>
                <w:rFonts w:hint="default" w:ascii="Times New Roman" w:hAnsi="Times New Roman" w:eastAsia="宋体" w:cs="Times New Roman"/>
                <w:color w:val="auto"/>
                <w:sz w:val="24"/>
                <w:szCs w:val="24"/>
              </w:rPr>
              <w:t>二类功能区，执行《环境空气质量标准》（GB3095-2026）二级标准</w:t>
            </w:r>
            <w:r>
              <w:rPr>
                <w:rFonts w:hint="eastAsia" w:ascii="Times New Roman" w:hAnsi="Times New Roman" w:eastAsia="宋体" w:cs="Times New Roman"/>
                <w:color w:val="auto"/>
                <w:sz w:val="24"/>
                <w:szCs w:val="24"/>
                <w:lang w:eastAsia="zh-CN"/>
              </w:rPr>
              <w:t>。</w:t>
            </w:r>
          </w:p>
          <w:p w14:paraId="5DFBAD6D">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根据202</w:t>
            </w:r>
            <w:r>
              <w:rPr>
                <w:rFonts w:hint="eastAsia" w:ascii="Times New Roman" w:hAnsi="Times New Roman" w:cs="Times New Roman"/>
                <w:b w:val="0"/>
                <w:bCs w:val="0"/>
                <w:color w:val="auto"/>
                <w:kern w:val="2"/>
                <w:sz w:val="24"/>
                <w:szCs w:val="24"/>
                <w:vertAlign w:val="baseline"/>
                <w:lang w:val="en-US" w:eastAsia="zh-CN" w:bidi="ar-SA"/>
              </w:rPr>
              <w:t>4</w:t>
            </w:r>
            <w:r>
              <w:rPr>
                <w:rFonts w:hint="default" w:ascii="Times New Roman" w:hAnsi="Times New Roman" w:eastAsia="宋体" w:cs="Times New Roman"/>
                <w:b w:val="0"/>
                <w:bCs w:val="0"/>
                <w:color w:val="auto"/>
                <w:kern w:val="2"/>
                <w:sz w:val="24"/>
                <w:szCs w:val="24"/>
                <w:vertAlign w:val="baseline"/>
                <w:lang w:val="en-US" w:eastAsia="zh-CN" w:bidi="ar-SA"/>
              </w:rPr>
              <w:t>年1月~202</w:t>
            </w:r>
            <w:r>
              <w:rPr>
                <w:rFonts w:hint="eastAsia" w:ascii="Times New Roman" w:hAnsi="Times New Roman" w:cs="Times New Roman"/>
                <w:b w:val="0"/>
                <w:bCs w:val="0"/>
                <w:color w:val="auto"/>
                <w:kern w:val="2"/>
                <w:sz w:val="24"/>
                <w:szCs w:val="24"/>
                <w:vertAlign w:val="baseline"/>
                <w:lang w:val="en-US" w:eastAsia="zh-CN" w:bidi="ar-SA"/>
              </w:rPr>
              <w:t>4</w:t>
            </w:r>
            <w:r>
              <w:rPr>
                <w:rFonts w:hint="default" w:ascii="Times New Roman" w:hAnsi="Times New Roman" w:eastAsia="宋体" w:cs="Times New Roman"/>
                <w:b w:val="0"/>
                <w:bCs w:val="0"/>
                <w:color w:val="auto"/>
                <w:kern w:val="2"/>
                <w:sz w:val="24"/>
                <w:szCs w:val="24"/>
                <w:vertAlign w:val="baseline"/>
                <w:lang w:val="en-US" w:eastAsia="zh-CN" w:bidi="ar-SA"/>
              </w:rPr>
              <w:t>年12月江川区环境空气自动监测站空气可吸入颗粒物（PM</w:t>
            </w:r>
            <w:r>
              <w:rPr>
                <w:rFonts w:hint="default" w:ascii="Times New Roman" w:hAnsi="Times New Roman" w:eastAsia="宋体" w:cs="Times New Roman"/>
                <w:b w:val="0"/>
                <w:bCs w:val="0"/>
                <w:color w:val="auto"/>
                <w:kern w:val="2"/>
                <w:sz w:val="24"/>
                <w:szCs w:val="24"/>
                <w:vertAlign w:val="subscript"/>
                <w:lang w:val="en-US" w:eastAsia="zh-CN" w:bidi="ar-SA"/>
              </w:rPr>
              <w:t>10</w:t>
            </w:r>
            <w:r>
              <w:rPr>
                <w:rFonts w:hint="default" w:ascii="Times New Roman" w:hAnsi="Times New Roman" w:eastAsia="宋体" w:cs="Times New Roman"/>
                <w:b w:val="0"/>
                <w:bCs w:val="0"/>
                <w:color w:val="auto"/>
                <w:kern w:val="2"/>
                <w:sz w:val="24"/>
                <w:szCs w:val="24"/>
                <w:vertAlign w:val="baseline"/>
                <w:lang w:val="en-US" w:eastAsia="zh-CN" w:bidi="ar-SA"/>
              </w:rPr>
              <w:t>）、细颗粒物（PM</w:t>
            </w:r>
            <w:r>
              <w:rPr>
                <w:rFonts w:hint="default" w:ascii="Times New Roman" w:hAnsi="Times New Roman" w:eastAsia="宋体" w:cs="Times New Roman"/>
                <w:b w:val="0"/>
                <w:bCs w:val="0"/>
                <w:color w:val="auto"/>
                <w:kern w:val="2"/>
                <w:sz w:val="24"/>
                <w:szCs w:val="24"/>
                <w:vertAlign w:val="subscript"/>
                <w:lang w:val="en-US" w:eastAsia="zh-CN" w:bidi="ar-SA"/>
              </w:rPr>
              <w:t>2.5</w:t>
            </w:r>
            <w:r>
              <w:rPr>
                <w:rFonts w:hint="default" w:ascii="Times New Roman" w:hAnsi="Times New Roman" w:eastAsia="宋体" w:cs="Times New Roman"/>
                <w:b w:val="0"/>
                <w:bCs w:val="0"/>
                <w:color w:val="auto"/>
                <w:kern w:val="2"/>
                <w:sz w:val="24"/>
                <w:szCs w:val="24"/>
                <w:vertAlign w:val="baseline"/>
                <w:lang w:val="en-US" w:eastAsia="zh-CN" w:bidi="ar-SA"/>
              </w:rPr>
              <w:t>）、二氧化硫（SO</w:t>
            </w:r>
            <w:r>
              <w:rPr>
                <w:rFonts w:hint="default" w:ascii="Times New Roman" w:hAnsi="Times New Roman" w:eastAsia="宋体" w:cs="Times New Roman"/>
                <w:b w:val="0"/>
                <w:bCs w:val="0"/>
                <w:color w:val="auto"/>
                <w:kern w:val="2"/>
                <w:sz w:val="24"/>
                <w:szCs w:val="24"/>
                <w:vertAlign w:val="sub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）、二氧化氮（NO</w:t>
            </w:r>
            <w:r>
              <w:rPr>
                <w:rFonts w:hint="default" w:ascii="Times New Roman" w:hAnsi="Times New Roman" w:eastAsia="宋体" w:cs="Times New Roman"/>
                <w:b w:val="0"/>
                <w:bCs w:val="0"/>
                <w:color w:val="auto"/>
                <w:kern w:val="2"/>
                <w:sz w:val="24"/>
                <w:szCs w:val="24"/>
                <w:vertAlign w:val="sub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）、一氧化碳（CO）、臭氧（O3）年平均浓度满足</w:t>
            </w:r>
            <w:r>
              <w:rPr>
                <w:rFonts w:hint="default" w:ascii="Times New Roman" w:hAnsi="Times New Roman" w:eastAsia="宋体" w:cs="Times New Roman"/>
                <w:color w:val="auto"/>
                <w:sz w:val="24"/>
                <w:szCs w:val="24"/>
              </w:rPr>
              <w:t>《环境空气质量标准》（GB3095-20</w:t>
            </w:r>
            <w:r>
              <w:rPr>
                <w:rFonts w:hint="eastAsia" w:ascii="Times New Roman" w:hAnsi="Times New Roman" w:cs="Times New Roman"/>
                <w:color w:val="auto"/>
                <w:sz w:val="24"/>
                <w:szCs w:val="24"/>
                <w:lang w:val="en-US" w:eastAsia="zh-CN"/>
              </w:rPr>
              <w:t>26</w:t>
            </w:r>
            <w:r>
              <w:rPr>
                <w:rFonts w:hint="default" w:ascii="Times New Roman" w:hAnsi="Times New Roman" w:eastAsia="宋体" w:cs="Times New Roman"/>
                <w:color w:val="auto"/>
                <w:sz w:val="24"/>
                <w:szCs w:val="24"/>
              </w:rPr>
              <w:t>）二级标准</w:t>
            </w:r>
            <w:r>
              <w:rPr>
                <w:rFonts w:hint="default" w:ascii="Times New Roman" w:hAnsi="Times New Roman" w:eastAsia="宋体" w:cs="Times New Roman"/>
                <w:b w:val="0"/>
                <w:bCs w:val="0"/>
                <w:color w:val="auto"/>
                <w:kern w:val="2"/>
                <w:sz w:val="24"/>
                <w:szCs w:val="24"/>
                <w:vertAlign w:val="baseline"/>
                <w:lang w:val="en-US" w:eastAsia="zh-CN" w:bidi="ar-SA"/>
              </w:rPr>
              <w:t>中的二级标准。</w:t>
            </w:r>
            <w:r>
              <w:rPr>
                <w:rFonts w:hint="eastAsia" w:ascii="Times New Roman" w:hAnsi="Times New Roman" w:eastAsia="宋体" w:cs="Times New Roman"/>
                <w:b w:val="0"/>
                <w:bCs w:val="0"/>
                <w:color w:val="auto"/>
                <w:kern w:val="2"/>
                <w:sz w:val="24"/>
                <w:szCs w:val="24"/>
                <w:vertAlign w:val="baseline"/>
                <w:lang w:val="en-US" w:eastAsia="zh-CN" w:bidi="ar-SA"/>
              </w:rPr>
              <w:t>因此，项目所在区域为达标区域。</w:t>
            </w:r>
          </w:p>
          <w:p w14:paraId="55CB2120">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项目淋膜工段、印刷工段产生的有机废气（以非甲烷总烃计）经集气罩收集后经“</w:t>
            </w:r>
            <w:r>
              <w:rPr>
                <w:rFonts w:hint="eastAsia" w:ascii="Times New Roman" w:hAnsi="Times New Roman" w:cs="Times New Roman"/>
                <w:b w:val="0"/>
                <w:bCs w:val="0"/>
                <w:color w:val="auto"/>
                <w:kern w:val="2"/>
                <w:sz w:val="24"/>
                <w:szCs w:val="24"/>
                <w:vertAlign w:val="baseline"/>
                <w:lang w:val="en-US" w:eastAsia="zh-CN" w:bidi="ar-SA"/>
              </w:rPr>
              <w:t>一级活性炭</w:t>
            </w:r>
            <w:r>
              <w:rPr>
                <w:rFonts w:hint="eastAsia" w:ascii="Times New Roman" w:hAnsi="Times New Roman" w:eastAsia="宋体" w:cs="Times New Roman"/>
                <w:b w:val="0"/>
                <w:bCs w:val="0"/>
                <w:color w:val="auto"/>
                <w:kern w:val="2"/>
                <w:sz w:val="24"/>
                <w:szCs w:val="24"/>
                <w:vertAlign w:val="baseline"/>
                <w:lang w:val="en-US" w:eastAsia="zh-CN" w:bidi="ar-SA"/>
              </w:rPr>
              <w:t>吸附装置”处理后，由1根27m高排气筒排放（排口编号DA001），排放浓度满足</w:t>
            </w:r>
            <w:r>
              <w:rPr>
                <w:rFonts w:hint="default" w:ascii="Times New Roman" w:hAnsi="Times New Roman" w:eastAsia="宋体" w:cs="Times New Roman"/>
                <w:color w:val="auto"/>
                <w:kern w:val="0"/>
                <w:sz w:val="24"/>
                <w:szCs w:val="24"/>
                <w:highlight w:val="none"/>
                <w:lang w:val="en-US" w:eastAsia="zh-CN"/>
              </w:rPr>
              <w:t>《合成树脂工业污染物排放标准》</w:t>
            </w:r>
            <w:r>
              <w:rPr>
                <w:rFonts w:hint="eastAsia" w:ascii="Times New Roman" w:hAnsi="Times New Roman" w:cs="Times New Roman"/>
                <w:color w:val="auto"/>
                <w:kern w:val="0"/>
                <w:sz w:val="24"/>
                <w:szCs w:val="24"/>
                <w:highlight w:val="none"/>
                <w:lang w:val="en-US" w:eastAsia="zh-CN"/>
              </w:rPr>
              <w:t>（GB31572-2015（含2024年修改单））</w:t>
            </w:r>
            <w:r>
              <w:rPr>
                <w:rFonts w:hint="eastAsia" w:ascii="Times New Roman" w:hAnsi="Times New Roman" w:eastAsia="宋体" w:cs="Times New Roman"/>
                <w:b w:val="0"/>
                <w:bCs w:val="0"/>
                <w:color w:val="auto"/>
                <w:kern w:val="2"/>
                <w:sz w:val="24"/>
                <w:szCs w:val="24"/>
                <w:vertAlign w:val="baseline"/>
                <w:lang w:val="en-US" w:eastAsia="zh-CN" w:bidi="ar-SA"/>
              </w:rPr>
              <w:t>表4大气污染物排放限值和《印刷工业大气污染物排放标准》（GB41616-2022）表1大气污染物排放限值要求，二者取严执行；淋膜工段、印刷工段逸散有机废气经大气扩散后呈无组织排放，经预测厂界无组织非甲烷总烃能满足</w:t>
            </w:r>
            <w:r>
              <w:rPr>
                <w:rFonts w:hint="default" w:ascii="Times New Roman" w:hAnsi="Times New Roman" w:eastAsia="宋体" w:cs="Times New Roman"/>
                <w:color w:val="auto"/>
                <w:kern w:val="0"/>
                <w:sz w:val="24"/>
                <w:szCs w:val="24"/>
                <w:highlight w:val="none"/>
                <w:lang w:val="en-US" w:eastAsia="zh-CN"/>
              </w:rPr>
              <w:t>《合成树脂工业污染物排放标准》</w:t>
            </w:r>
            <w:r>
              <w:rPr>
                <w:rFonts w:hint="eastAsia" w:ascii="Times New Roman" w:hAnsi="Times New Roman" w:cs="Times New Roman"/>
                <w:color w:val="auto"/>
                <w:kern w:val="0"/>
                <w:sz w:val="24"/>
                <w:szCs w:val="24"/>
                <w:highlight w:val="none"/>
                <w:lang w:val="en-US" w:eastAsia="zh-CN"/>
              </w:rPr>
              <w:t>（GB31572-2015（含2024年修改单））</w:t>
            </w:r>
            <w:r>
              <w:rPr>
                <w:rFonts w:hint="eastAsia" w:ascii="Times New Roman" w:hAnsi="Times New Roman" w:eastAsia="宋体" w:cs="Times New Roman"/>
                <w:b w:val="0"/>
                <w:bCs w:val="0"/>
                <w:color w:val="auto"/>
                <w:kern w:val="2"/>
                <w:sz w:val="24"/>
                <w:szCs w:val="24"/>
                <w:vertAlign w:val="baseline"/>
                <w:lang w:val="en-US" w:eastAsia="zh-CN" w:bidi="ar-SA"/>
              </w:rPr>
              <w:t>表9规定的排放限值要求。</w:t>
            </w:r>
          </w:p>
          <w:p w14:paraId="25FE9233">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textAlignment w:val="auto"/>
              <w:rPr>
                <w:rFonts w:hint="default"/>
                <w:color w:val="auto"/>
                <w:lang w:val="en-US"/>
              </w:rPr>
            </w:pPr>
            <w:r>
              <w:rPr>
                <w:rFonts w:hint="eastAsia" w:ascii="Times New Roman" w:hAnsi="Times New Roman" w:eastAsia="宋体" w:cs="Times New Roman"/>
                <w:b w:val="0"/>
                <w:bCs w:val="0"/>
                <w:color w:val="auto"/>
                <w:kern w:val="2"/>
                <w:sz w:val="24"/>
                <w:szCs w:val="24"/>
                <w:vertAlign w:val="baseline"/>
                <w:lang w:val="en-US" w:eastAsia="zh-CN" w:bidi="ar-SA"/>
              </w:rPr>
              <w:t>根据现场勘查，项目周围500m范围内无大气环境敏感点。项目废气采取措施处理能达标排放，经厂房阻隔，空气稀释扩散后，对周围环境的影响较小。</w:t>
            </w:r>
          </w:p>
        </w:tc>
      </w:tr>
    </w:tbl>
    <w:p w14:paraId="19D9428E">
      <w:pPr>
        <w:pStyle w:val="25"/>
        <w:topLinePunct w:val="0"/>
        <w:bidi w:val="0"/>
        <w:adjustRightInd w:val="0"/>
        <w:snapToGrid w:val="0"/>
        <w:spacing w:after="0" w:afterLines="0"/>
        <w:ind w:left="0" w:leftChars="0" w:right="0"/>
        <w:rPr>
          <w:rFonts w:hint="default" w:ascii="Times New Roman" w:hAnsi="Times New Roman" w:eastAsia="宋体" w:cs="Times New Roman"/>
          <w:b/>
          <w:color w:val="auto"/>
          <w:kern w:val="0"/>
          <w:sz w:val="21"/>
          <w:szCs w:val="21"/>
          <w:lang w:val="en-US" w:eastAsia="zh-C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9"/>
        <w:tblW w:w="0" w:type="auto"/>
        <w:tblInd w:w="-6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3501"/>
      </w:tblGrid>
      <w:tr w14:paraId="3443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2" w:hRule="atLeast"/>
        </w:trPr>
        <w:tc>
          <w:tcPr>
            <w:tcW w:w="405" w:type="dxa"/>
          </w:tcPr>
          <w:p w14:paraId="4D36E98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tc>
        <w:tc>
          <w:tcPr>
            <w:tcW w:w="13501" w:type="dxa"/>
          </w:tcPr>
          <w:p w14:paraId="0106EC14">
            <w:pPr>
              <w:topLinePunct w:val="0"/>
              <w:bidi w:val="0"/>
              <w:adjustRightInd w:val="0"/>
              <w:snapToGrid w:val="0"/>
              <w:spacing w:after="0" w:afterLines="0" w:line="360" w:lineRule="auto"/>
              <w:ind w:left="0" w:leftChars="0" w:right="0"/>
              <w:rPr>
                <w:rFonts w:hint="default" w:ascii="Times New Roman" w:hAnsi="Times New Roman" w:cs="Times New Roman"/>
                <w:b/>
                <w:bCs/>
                <w:color w:val="auto"/>
                <w:kern w:val="0"/>
                <w:sz w:val="24"/>
                <w:szCs w:val="32"/>
              </w:rPr>
            </w:pPr>
            <w:r>
              <w:rPr>
                <w:rFonts w:hint="default" w:ascii="Times New Roman" w:hAnsi="Times New Roman" w:cs="Times New Roman"/>
                <w:b/>
                <w:bCs/>
                <w:color w:val="auto"/>
                <w:kern w:val="0"/>
                <w:sz w:val="24"/>
                <w:szCs w:val="32"/>
              </w:rPr>
              <w:t>2、废水</w:t>
            </w:r>
          </w:p>
          <w:p w14:paraId="75AB3A64">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（1）项目废水污染源源强核算结果及相关参数</w:t>
            </w:r>
          </w:p>
          <w:p w14:paraId="11D37065">
            <w:pPr>
              <w:topLinePunct w:val="0"/>
              <w:bidi w:val="0"/>
              <w:adjustRightInd w:val="0"/>
              <w:snapToGrid w:val="0"/>
              <w:spacing w:after="0" w:afterLines="0" w:line="360" w:lineRule="auto"/>
              <w:ind w:left="0" w:leftChars="0" w:right="0"/>
              <w:jc w:val="center"/>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表4-18    一期项目生产过程中废水污染源源强核算结果及相关参数一览表</w:t>
            </w:r>
          </w:p>
          <w:tbl>
            <w:tblPr>
              <w:tblStyle w:val="48"/>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3"/>
              <w:gridCol w:w="723"/>
              <w:gridCol w:w="686"/>
              <w:gridCol w:w="831"/>
              <w:gridCol w:w="853"/>
              <w:gridCol w:w="1420"/>
              <w:gridCol w:w="797"/>
              <w:gridCol w:w="511"/>
              <w:gridCol w:w="880"/>
              <w:gridCol w:w="778"/>
              <w:gridCol w:w="838"/>
              <w:gridCol w:w="749"/>
              <w:gridCol w:w="900"/>
              <w:gridCol w:w="485"/>
              <w:gridCol w:w="446"/>
              <w:gridCol w:w="1711"/>
            </w:tblGrid>
            <w:tr w14:paraId="7A3992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9" w:type="pct"/>
                  <w:vMerge w:val="restart"/>
                  <w:tcBorders>
                    <w:tl2br w:val="nil"/>
                    <w:tr2bl w:val="nil"/>
                  </w:tcBorders>
                  <w:noWrap w:val="0"/>
                  <w:vAlign w:val="center"/>
                </w:tcPr>
                <w:p w14:paraId="003DED7F">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产排污环节</w:t>
                  </w:r>
                </w:p>
              </w:tc>
              <w:tc>
                <w:tcPr>
                  <w:tcW w:w="272" w:type="pct"/>
                  <w:vMerge w:val="restart"/>
                  <w:tcBorders>
                    <w:tl2br w:val="nil"/>
                    <w:tr2bl w:val="nil"/>
                  </w:tcBorders>
                  <w:shd w:val="clear" w:color="auto" w:fill="auto"/>
                  <w:noWrap w:val="0"/>
                  <w:vAlign w:val="center"/>
                </w:tcPr>
                <w:p w14:paraId="65719509">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废水产生量（m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/a）</w:t>
                  </w:r>
                </w:p>
              </w:tc>
              <w:tc>
                <w:tcPr>
                  <w:tcW w:w="892" w:type="pct"/>
                  <w:gridSpan w:val="3"/>
                  <w:tcBorders>
                    <w:tl2br w:val="nil"/>
                    <w:tr2bl w:val="nil"/>
                  </w:tcBorders>
                  <w:shd w:val="clear" w:color="auto" w:fill="auto"/>
                  <w:noWrap w:val="0"/>
                  <w:vAlign w:val="center"/>
                </w:tcPr>
                <w:p w14:paraId="33D04F5B">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027" w:type="pct"/>
                  <w:gridSpan w:val="3"/>
                  <w:tcBorders>
                    <w:tl2br w:val="nil"/>
                    <w:tr2bl w:val="nil"/>
                  </w:tcBorders>
                  <w:noWrap w:val="0"/>
                  <w:vAlign w:val="center"/>
                </w:tcPr>
                <w:p w14:paraId="75023A22">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治理设施</w:t>
                  </w:r>
                </w:p>
              </w:tc>
              <w:tc>
                <w:tcPr>
                  <w:tcW w:w="331" w:type="pct"/>
                  <w:vMerge w:val="restart"/>
                  <w:tcBorders>
                    <w:tl2br w:val="nil"/>
                    <w:tr2bl w:val="nil"/>
                  </w:tcBorders>
                  <w:noWrap w:val="0"/>
                  <w:vAlign w:val="center"/>
                </w:tcPr>
                <w:p w14:paraId="7BDE3130">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废水排放量（m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/a）</w:t>
                  </w:r>
                </w:p>
              </w:tc>
              <w:tc>
                <w:tcPr>
                  <w:tcW w:w="608" w:type="pct"/>
                  <w:gridSpan w:val="2"/>
                  <w:tcBorders>
                    <w:tl2br w:val="nil"/>
                    <w:tr2bl w:val="nil"/>
                  </w:tcBorders>
                  <w:noWrap w:val="0"/>
                  <w:vAlign w:val="center"/>
                </w:tcPr>
                <w:p w14:paraId="25BF0E81">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bCs/>
                      <w:color w:val="auto"/>
                      <w:sz w:val="21"/>
                      <w:szCs w:val="21"/>
                      <w:highlight w:val="none"/>
                    </w:rPr>
                    <w:t>污染物</w:t>
                  </w:r>
                </w:p>
              </w:tc>
              <w:tc>
                <w:tcPr>
                  <w:tcW w:w="282" w:type="pct"/>
                  <w:vMerge w:val="restart"/>
                  <w:tcBorders>
                    <w:tl2br w:val="nil"/>
                    <w:tr2bl w:val="nil"/>
                  </w:tcBorders>
                  <w:noWrap w:val="0"/>
                  <w:vAlign w:val="center"/>
                </w:tcPr>
                <w:p w14:paraId="3520B951">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排放方式</w:t>
                  </w:r>
                </w:p>
              </w:tc>
              <w:tc>
                <w:tcPr>
                  <w:tcW w:w="339" w:type="pct"/>
                  <w:vMerge w:val="restart"/>
                  <w:tcBorders>
                    <w:tl2br w:val="nil"/>
                    <w:tr2bl w:val="nil"/>
                  </w:tcBorders>
                  <w:noWrap w:val="0"/>
                  <w:vAlign w:val="center"/>
                </w:tcPr>
                <w:p w14:paraId="666587E5">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排放去向</w:t>
                  </w:r>
                </w:p>
              </w:tc>
              <w:tc>
                <w:tcPr>
                  <w:tcW w:w="182" w:type="pct"/>
                  <w:vMerge w:val="restart"/>
                  <w:tcBorders>
                    <w:tl2br w:val="nil"/>
                    <w:tr2bl w:val="nil"/>
                  </w:tcBorders>
                  <w:noWrap w:val="0"/>
                  <w:vAlign w:val="center"/>
                </w:tcPr>
                <w:p w14:paraId="19099FA7">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排放规律</w:t>
                  </w:r>
                </w:p>
              </w:tc>
              <w:tc>
                <w:tcPr>
                  <w:tcW w:w="168" w:type="pct"/>
                  <w:vMerge w:val="restart"/>
                  <w:tcBorders>
                    <w:tl2br w:val="nil"/>
                    <w:tr2bl w:val="nil"/>
                  </w:tcBorders>
                  <w:noWrap w:val="0"/>
                  <w:vAlign w:val="center"/>
                </w:tcPr>
                <w:p w14:paraId="4E725699">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排放口基本情况</w:t>
                  </w:r>
                </w:p>
              </w:tc>
              <w:tc>
                <w:tcPr>
                  <w:tcW w:w="644" w:type="pct"/>
                  <w:vMerge w:val="restart"/>
                  <w:tcBorders>
                    <w:tl2br w:val="nil"/>
                    <w:tr2bl w:val="nil"/>
                  </w:tcBorders>
                  <w:noWrap w:val="0"/>
                  <w:vAlign w:val="center"/>
                </w:tcPr>
                <w:p w14:paraId="0C17B960">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排放标准</w:t>
                  </w:r>
                </w:p>
              </w:tc>
            </w:tr>
            <w:tr w14:paraId="578B1F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 w:type="pct"/>
                  <w:vMerge w:val="continue"/>
                  <w:tcBorders>
                    <w:tl2br w:val="nil"/>
                    <w:tr2bl w:val="nil"/>
                  </w:tcBorders>
                  <w:noWrap w:val="0"/>
                  <w:vAlign w:val="center"/>
                </w:tcPr>
                <w:p w14:paraId="49B80E41">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p>
              </w:tc>
              <w:tc>
                <w:tcPr>
                  <w:tcW w:w="272" w:type="pct"/>
                  <w:vMerge w:val="continue"/>
                  <w:tcBorders>
                    <w:tl2br w:val="nil"/>
                    <w:tr2bl w:val="nil"/>
                  </w:tcBorders>
                  <w:shd w:val="clear" w:color="auto" w:fill="auto"/>
                  <w:noWrap w:val="0"/>
                  <w:vAlign w:val="center"/>
                </w:tcPr>
                <w:p w14:paraId="64C7E951">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p>
              </w:tc>
              <w:tc>
                <w:tcPr>
                  <w:tcW w:w="258" w:type="pct"/>
                  <w:tcBorders>
                    <w:tl2br w:val="nil"/>
                    <w:tr2bl w:val="nil"/>
                  </w:tcBorders>
                  <w:shd w:val="clear" w:color="auto" w:fill="auto"/>
                  <w:noWrap w:val="0"/>
                  <w:vAlign w:val="center"/>
                </w:tcPr>
                <w:p w14:paraId="12AC1135">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种类</w:t>
                  </w:r>
                </w:p>
              </w:tc>
              <w:tc>
                <w:tcPr>
                  <w:tcW w:w="313" w:type="pct"/>
                  <w:tcBorders>
                    <w:tl2br w:val="nil"/>
                    <w:tr2bl w:val="nil"/>
                  </w:tcBorders>
                  <w:shd w:val="clear" w:color="auto" w:fill="auto"/>
                  <w:noWrap w:val="0"/>
                  <w:vAlign w:val="center"/>
                </w:tcPr>
                <w:p w14:paraId="26019240">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产生浓度（mg/</w:t>
                  </w:r>
                  <w:r>
                    <w:rPr>
                      <w:rFonts w:hint="default" w:ascii="Times New Roman" w:hAnsi="Times New Roman" w:cs="Times New Roman"/>
                      <w:b/>
                      <w:bCs/>
                      <w:color w:val="auto"/>
                      <w:sz w:val="21"/>
                      <w:szCs w:val="21"/>
                      <w:highlight w:val="none"/>
                      <w:lang w:val="en-US" w:eastAsia="zh-CN"/>
                    </w:rPr>
                    <w:t>L</w:t>
                  </w:r>
                  <w:r>
                    <w:rPr>
                      <w:rFonts w:hint="default" w:ascii="Times New Roman" w:hAnsi="Times New Roman" w:cs="Times New Roman"/>
                      <w:b/>
                      <w:bCs/>
                      <w:color w:val="auto"/>
                      <w:sz w:val="21"/>
                      <w:szCs w:val="21"/>
                      <w:highlight w:val="none"/>
                    </w:rPr>
                    <w:t>）</w:t>
                  </w:r>
                </w:p>
              </w:tc>
              <w:tc>
                <w:tcPr>
                  <w:tcW w:w="321" w:type="pct"/>
                  <w:tcBorders>
                    <w:tl2br w:val="nil"/>
                    <w:tr2bl w:val="nil"/>
                  </w:tcBorders>
                  <w:noWrap w:val="0"/>
                  <w:vAlign w:val="center"/>
                </w:tcPr>
                <w:p w14:paraId="494C8092">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r>
                    <w:rPr>
                      <w:rFonts w:hint="default" w:ascii="Times New Roman" w:hAnsi="Times New Roman" w:cs="Times New Roman"/>
                      <w:b/>
                      <w:bCs/>
                      <w:color w:val="auto"/>
                      <w:sz w:val="21"/>
                      <w:szCs w:val="21"/>
                      <w:highlight w:val="none"/>
                      <w:lang w:val="en-US" w:eastAsia="zh-CN"/>
                    </w:rPr>
                    <w:t>t</w:t>
                  </w:r>
                  <w:r>
                    <w:rPr>
                      <w:rFonts w:hint="default" w:ascii="Times New Roman" w:hAnsi="Times New Roman" w:cs="Times New Roman"/>
                      <w:b/>
                      <w:bCs/>
                      <w:color w:val="auto"/>
                      <w:sz w:val="21"/>
                      <w:szCs w:val="21"/>
                      <w:highlight w:val="none"/>
                    </w:rPr>
                    <w:t>/a）</w:t>
                  </w:r>
                </w:p>
              </w:tc>
              <w:tc>
                <w:tcPr>
                  <w:tcW w:w="535" w:type="pct"/>
                  <w:tcBorders>
                    <w:tl2br w:val="nil"/>
                    <w:tr2bl w:val="nil"/>
                  </w:tcBorders>
                  <w:noWrap w:val="0"/>
                  <w:vAlign w:val="center"/>
                </w:tcPr>
                <w:p w14:paraId="4547087C">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处理</w:t>
                  </w:r>
                  <w:r>
                    <w:rPr>
                      <w:rFonts w:hint="default" w:ascii="Times New Roman" w:hAnsi="Times New Roman" w:cs="Times New Roman"/>
                      <w:b/>
                      <w:bCs/>
                      <w:color w:val="auto"/>
                      <w:sz w:val="21"/>
                      <w:szCs w:val="21"/>
                      <w:highlight w:val="none"/>
                    </w:rPr>
                    <w:t>工艺</w:t>
                  </w:r>
                </w:p>
              </w:tc>
              <w:tc>
                <w:tcPr>
                  <w:tcW w:w="300" w:type="pct"/>
                  <w:tcBorders>
                    <w:tl2br w:val="nil"/>
                    <w:tr2bl w:val="nil"/>
                  </w:tcBorders>
                  <w:noWrap w:val="0"/>
                  <w:vAlign w:val="center"/>
                </w:tcPr>
                <w:p w14:paraId="1D55A591">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效率（%）</w:t>
                  </w:r>
                </w:p>
              </w:tc>
              <w:tc>
                <w:tcPr>
                  <w:tcW w:w="192" w:type="pct"/>
                  <w:tcBorders>
                    <w:tl2br w:val="nil"/>
                    <w:tr2bl w:val="nil"/>
                  </w:tcBorders>
                  <w:noWrap w:val="0"/>
                  <w:vAlign w:val="center"/>
                </w:tcPr>
                <w:p w14:paraId="792C666C">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是否为可行性技术</w:t>
                  </w:r>
                </w:p>
              </w:tc>
              <w:tc>
                <w:tcPr>
                  <w:tcW w:w="331" w:type="pct"/>
                  <w:vMerge w:val="continue"/>
                  <w:tcBorders>
                    <w:tl2br w:val="nil"/>
                    <w:tr2bl w:val="nil"/>
                  </w:tcBorders>
                  <w:noWrap w:val="0"/>
                  <w:vAlign w:val="center"/>
                </w:tcPr>
                <w:p w14:paraId="4FF86EBA">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p>
              </w:tc>
              <w:tc>
                <w:tcPr>
                  <w:tcW w:w="293" w:type="pct"/>
                  <w:tcBorders>
                    <w:tl2br w:val="nil"/>
                    <w:tr2bl w:val="nil"/>
                  </w:tcBorders>
                  <w:noWrap w:val="0"/>
                  <w:vAlign w:val="center"/>
                </w:tcPr>
                <w:p w14:paraId="7215E015">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排放浓度（mg/</w:t>
                  </w:r>
                  <w:r>
                    <w:rPr>
                      <w:rFonts w:hint="default" w:ascii="Times New Roman" w:hAnsi="Times New Roman" w:cs="Times New Roman"/>
                      <w:b/>
                      <w:bCs/>
                      <w:color w:val="auto"/>
                      <w:sz w:val="21"/>
                      <w:szCs w:val="21"/>
                      <w:highlight w:val="none"/>
                      <w:lang w:val="en-US" w:eastAsia="zh-CN"/>
                    </w:rPr>
                    <w:t>L</w:t>
                  </w:r>
                  <w:r>
                    <w:rPr>
                      <w:rFonts w:hint="default" w:ascii="Times New Roman" w:hAnsi="Times New Roman" w:cs="Times New Roman"/>
                      <w:b/>
                      <w:bCs/>
                      <w:color w:val="auto"/>
                      <w:sz w:val="21"/>
                      <w:szCs w:val="21"/>
                      <w:highlight w:val="none"/>
                    </w:rPr>
                    <w:t>）</w:t>
                  </w:r>
                </w:p>
              </w:tc>
              <w:tc>
                <w:tcPr>
                  <w:tcW w:w="315" w:type="pct"/>
                  <w:tcBorders>
                    <w:tl2br w:val="nil"/>
                    <w:tr2bl w:val="nil"/>
                  </w:tcBorders>
                  <w:noWrap w:val="0"/>
                  <w:vAlign w:val="center"/>
                </w:tcPr>
                <w:p w14:paraId="1C3BAB41">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w:t>
                  </w:r>
                  <w:r>
                    <w:rPr>
                      <w:rFonts w:hint="default" w:ascii="Times New Roman" w:hAnsi="Times New Roman" w:cs="Times New Roman"/>
                      <w:b/>
                      <w:bCs/>
                      <w:color w:val="auto"/>
                      <w:sz w:val="21"/>
                      <w:szCs w:val="21"/>
                      <w:highlight w:val="none"/>
                      <w:lang w:val="en-US" w:eastAsia="zh-CN"/>
                    </w:rPr>
                    <w:t>t</w:t>
                  </w:r>
                  <w:r>
                    <w:rPr>
                      <w:rFonts w:hint="default" w:ascii="Times New Roman" w:hAnsi="Times New Roman" w:cs="Times New Roman"/>
                      <w:b/>
                      <w:bCs/>
                      <w:color w:val="auto"/>
                      <w:sz w:val="21"/>
                      <w:szCs w:val="21"/>
                      <w:highlight w:val="none"/>
                    </w:rPr>
                    <w:t>/a）</w:t>
                  </w:r>
                </w:p>
              </w:tc>
              <w:tc>
                <w:tcPr>
                  <w:tcW w:w="282" w:type="pct"/>
                  <w:vMerge w:val="continue"/>
                  <w:tcBorders>
                    <w:tl2br w:val="nil"/>
                    <w:tr2bl w:val="nil"/>
                  </w:tcBorders>
                  <w:noWrap w:val="0"/>
                  <w:vAlign w:val="center"/>
                </w:tcPr>
                <w:p w14:paraId="2057C264">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c>
                <w:tcPr>
                  <w:tcW w:w="339" w:type="pct"/>
                  <w:vMerge w:val="continue"/>
                  <w:tcBorders>
                    <w:tl2br w:val="nil"/>
                    <w:tr2bl w:val="nil"/>
                  </w:tcBorders>
                  <w:noWrap w:val="0"/>
                  <w:vAlign w:val="center"/>
                </w:tcPr>
                <w:p w14:paraId="231109DE">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c>
                <w:tcPr>
                  <w:tcW w:w="182" w:type="pct"/>
                  <w:vMerge w:val="continue"/>
                  <w:tcBorders>
                    <w:tl2br w:val="nil"/>
                    <w:tr2bl w:val="nil"/>
                  </w:tcBorders>
                  <w:noWrap w:val="0"/>
                  <w:vAlign w:val="center"/>
                </w:tcPr>
                <w:p w14:paraId="7A7516C5">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c>
                <w:tcPr>
                  <w:tcW w:w="168" w:type="pct"/>
                  <w:vMerge w:val="continue"/>
                  <w:tcBorders>
                    <w:tl2br w:val="nil"/>
                    <w:tr2bl w:val="nil"/>
                  </w:tcBorders>
                  <w:noWrap w:val="0"/>
                  <w:vAlign w:val="center"/>
                </w:tcPr>
                <w:p w14:paraId="57E65B5B">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c>
                <w:tcPr>
                  <w:tcW w:w="644" w:type="pct"/>
                  <w:vMerge w:val="continue"/>
                  <w:tcBorders>
                    <w:tl2br w:val="nil"/>
                    <w:tr2bl w:val="nil"/>
                  </w:tcBorders>
                  <w:noWrap w:val="0"/>
                  <w:vAlign w:val="center"/>
                </w:tcPr>
                <w:p w14:paraId="70E5750F">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r>
            <w:tr w14:paraId="4B9DBC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15" w:hRule="atLeast"/>
                <w:jc w:val="center"/>
              </w:trPr>
              <w:tc>
                <w:tcPr>
                  <w:tcW w:w="249" w:type="pct"/>
                  <w:vMerge w:val="restart"/>
                  <w:tcBorders>
                    <w:tl2br w:val="nil"/>
                    <w:tr2bl w:val="nil"/>
                  </w:tcBorders>
                  <w:noWrap w:val="0"/>
                  <w:vAlign w:val="center"/>
                </w:tcPr>
                <w:p w14:paraId="52B5DB4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生活污水</w:t>
                  </w:r>
                </w:p>
              </w:tc>
              <w:tc>
                <w:tcPr>
                  <w:tcW w:w="272" w:type="pct"/>
                  <w:vMerge w:val="restart"/>
                  <w:tcBorders>
                    <w:tl2br w:val="nil"/>
                    <w:tr2bl w:val="nil"/>
                  </w:tcBorders>
                  <w:shd w:val="clear" w:color="auto" w:fill="auto"/>
                  <w:noWrap w:val="0"/>
                  <w:vAlign w:val="center"/>
                </w:tcPr>
                <w:p w14:paraId="3EF9884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84</w:t>
                  </w:r>
                </w:p>
              </w:tc>
              <w:tc>
                <w:tcPr>
                  <w:tcW w:w="258" w:type="pct"/>
                  <w:tcBorders>
                    <w:tl2br w:val="nil"/>
                    <w:tr2bl w:val="nil"/>
                  </w:tcBorders>
                  <w:shd w:val="clear" w:color="auto" w:fill="auto"/>
                  <w:noWrap w:val="0"/>
                  <w:vAlign w:val="center"/>
                </w:tcPr>
                <w:p w14:paraId="166A71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w:t>
                  </w:r>
                </w:p>
              </w:tc>
              <w:tc>
                <w:tcPr>
                  <w:tcW w:w="313" w:type="pct"/>
                  <w:tcBorders>
                    <w:tl2br w:val="nil"/>
                    <w:tr2bl w:val="nil"/>
                  </w:tcBorders>
                  <w:shd w:val="clear" w:color="auto" w:fill="auto"/>
                  <w:noWrap w:val="0"/>
                  <w:vAlign w:val="center"/>
                </w:tcPr>
                <w:p w14:paraId="69E8D8D5">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w:t>
                  </w:r>
                </w:p>
              </w:tc>
              <w:tc>
                <w:tcPr>
                  <w:tcW w:w="321" w:type="pct"/>
                  <w:tcBorders>
                    <w:tl2br w:val="nil"/>
                    <w:tr2bl w:val="nil"/>
                  </w:tcBorders>
                  <w:noWrap w:val="0"/>
                  <w:vAlign w:val="center"/>
                </w:tcPr>
                <w:p w14:paraId="1024171C">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0.021</w:t>
                  </w:r>
                </w:p>
              </w:tc>
              <w:tc>
                <w:tcPr>
                  <w:tcW w:w="535" w:type="pct"/>
                  <w:vMerge w:val="restart"/>
                  <w:tcBorders>
                    <w:tl2br w:val="nil"/>
                    <w:tr2bl w:val="nil"/>
                  </w:tcBorders>
                  <w:noWrap w:val="0"/>
                  <w:vAlign w:val="center"/>
                </w:tcPr>
                <w:p w14:paraId="36D35C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cs="Times New Roman"/>
                      <w:bCs/>
                      <w:color w:val="auto"/>
                      <w:kern w:val="0"/>
                      <w:sz w:val="21"/>
                      <w:szCs w:val="21"/>
                      <w:highlight w:val="none"/>
                      <w:lang w:val="en-US" w:eastAsia="zh-CN"/>
                    </w:rPr>
                    <w:t>+清运至</w:t>
                  </w:r>
                  <w:r>
                    <w:rPr>
                      <w:rFonts w:hint="eastAsia" w:ascii="Times New Roman" w:hAnsi="Times New Roman" w:cs="Times New Roman"/>
                      <w:color w:val="auto"/>
                      <w:sz w:val="21"/>
                      <w:szCs w:val="21"/>
                      <w:lang w:val="en-US" w:eastAsia="zh-CN"/>
                    </w:rPr>
                    <w:t>江川区西片区污水处理厂处理</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default" w:ascii="Times New Roman" w:hAnsi="Times New Roman" w:cs="Times New Roman"/>
                      <w:bCs/>
                      <w:color w:val="auto"/>
                      <w:kern w:val="0"/>
                      <w:sz w:val="21"/>
                      <w:szCs w:val="21"/>
                      <w:highlight w:val="none"/>
                      <w:lang w:val="en-US" w:eastAsia="zh-CN"/>
                    </w:rPr>
                    <w:t>通过园区管网接入园区污水处理厂</w:t>
                  </w:r>
                </w:p>
              </w:tc>
              <w:tc>
                <w:tcPr>
                  <w:tcW w:w="300" w:type="pct"/>
                  <w:tcBorders>
                    <w:tl2br w:val="nil"/>
                    <w:tr2bl w:val="nil"/>
                  </w:tcBorders>
                  <w:noWrap w:val="0"/>
                  <w:vAlign w:val="center"/>
                </w:tcPr>
                <w:p w14:paraId="0DB74312">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21</w:t>
                  </w:r>
                </w:p>
              </w:tc>
              <w:tc>
                <w:tcPr>
                  <w:tcW w:w="192" w:type="pct"/>
                  <w:vMerge w:val="restart"/>
                  <w:tcBorders>
                    <w:tl2br w:val="nil"/>
                    <w:tr2bl w:val="nil"/>
                  </w:tcBorders>
                  <w:noWrap w:val="0"/>
                  <w:vAlign w:val="center"/>
                </w:tcPr>
                <w:p w14:paraId="64E052F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是</w:t>
                  </w:r>
                </w:p>
              </w:tc>
              <w:tc>
                <w:tcPr>
                  <w:tcW w:w="331" w:type="pct"/>
                  <w:vMerge w:val="restart"/>
                  <w:tcBorders>
                    <w:tl2br w:val="nil"/>
                    <w:tr2bl w:val="nil"/>
                  </w:tcBorders>
                  <w:noWrap w:val="0"/>
                  <w:vAlign w:val="center"/>
                </w:tcPr>
                <w:p w14:paraId="635A982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default" w:ascii="Times New Roman" w:hAnsi="Times New Roman" w:cs="Times New Roman"/>
                      <w:bCs/>
                      <w:color w:val="auto"/>
                      <w:kern w:val="0"/>
                      <w:sz w:val="21"/>
                      <w:szCs w:val="21"/>
                      <w:highlight w:val="none"/>
                      <w:lang w:val="en-US" w:eastAsia="zh-CN"/>
                    </w:rPr>
                    <w:t>0；</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cs="Times New Roman"/>
                      <w:color w:val="auto"/>
                      <w:sz w:val="21"/>
                      <w:szCs w:val="21"/>
                      <w:highlight w:val="none"/>
                      <w:lang w:val="en-US" w:eastAsia="zh-CN"/>
                    </w:rPr>
                    <w:t>84</w:t>
                  </w:r>
                </w:p>
              </w:tc>
              <w:tc>
                <w:tcPr>
                  <w:tcW w:w="293" w:type="pct"/>
                  <w:tcBorders>
                    <w:tl2br w:val="nil"/>
                    <w:tr2bl w:val="nil"/>
                  </w:tcBorders>
                  <w:noWrap w:val="0"/>
                  <w:vAlign w:val="center"/>
                </w:tcPr>
                <w:p w14:paraId="4AA0F09E">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197.5</w:t>
                  </w:r>
                </w:p>
              </w:tc>
              <w:tc>
                <w:tcPr>
                  <w:tcW w:w="315" w:type="pct"/>
                  <w:tcBorders>
                    <w:tl2br w:val="nil"/>
                    <w:tr2bl w:val="nil"/>
                  </w:tcBorders>
                  <w:noWrap w:val="0"/>
                  <w:vAlign w:val="center"/>
                </w:tcPr>
                <w:p w14:paraId="1C3B5491">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0.0166</w:t>
                  </w:r>
                </w:p>
              </w:tc>
              <w:tc>
                <w:tcPr>
                  <w:tcW w:w="282" w:type="pct"/>
                  <w:vMerge w:val="restart"/>
                  <w:tcBorders>
                    <w:tl2br w:val="nil"/>
                    <w:tr2bl w:val="nil"/>
                  </w:tcBorders>
                  <w:noWrap w:val="0"/>
                  <w:vAlign w:val="center"/>
                </w:tcPr>
                <w:p w14:paraId="2F7600C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default" w:ascii="Times New Roman" w:hAnsi="Times New Roman" w:cs="Times New Roman"/>
                      <w:bCs/>
                      <w:color w:val="auto"/>
                      <w:kern w:val="0"/>
                      <w:sz w:val="21"/>
                      <w:szCs w:val="21"/>
                      <w:highlight w:val="none"/>
                      <w:lang w:val="en-US" w:eastAsia="zh-CN"/>
                    </w:rPr>
                    <w:t>不外排；</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cs="Times New Roman"/>
                      <w:bCs/>
                      <w:color w:val="auto"/>
                      <w:kern w:val="0"/>
                      <w:sz w:val="21"/>
                      <w:szCs w:val="21"/>
                      <w:highlight w:val="none"/>
                      <w:lang w:val="en-US" w:eastAsia="zh-CN"/>
                    </w:rPr>
                    <w:t>：间接</w:t>
                  </w:r>
                </w:p>
              </w:tc>
              <w:tc>
                <w:tcPr>
                  <w:tcW w:w="339" w:type="pct"/>
                  <w:vMerge w:val="restart"/>
                  <w:tcBorders>
                    <w:tl2br w:val="nil"/>
                    <w:tr2bl w:val="nil"/>
                  </w:tcBorders>
                  <w:noWrap w:val="0"/>
                  <w:vAlign w:val="center"/>
                </w:tcPr>
                <w:p w14:paraId="3B0A3AF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color w:val="auto"/>
                      <w:sz w:val="21"/>
                      <w:szCs w:val="21"/>
                      <w:lang w:val="en-US" w:eastAsia="zh-CN"/>
                    </w:rPr>
                    <w:t>江川区西片区污水处理厂处理</w:t>
                  </w:r>
                  <w:r>
                    <w:rPr>
                      <w:rFonts w:hint="default" w:ascii="Times New Roman" w:hAnsi="Times New Roman" w:cs="Times New Roman"/>
                      <w:color w:val="auto"/>
                      <w:sz w:val="21"/>
                      <w:szCs w:val="21"/>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cs="Times New Roman"/>
                      <w:bCs/>
                      <w:color w:val="auto"/>
                      <w:kern w:val="0"/>
                      <w:sz w:val="21"/>
                      <w:szCs w:val="21"/>
                      <w:highlight w:val="none"/>
                      <w:lang w:val="en-US" w:eastAsia="zh-CN"/>
                    </w:rPr>
                    <w:t>排入园区污水处理厂</w:t>
                  </w:r>
                </w:p>
              </w:tc>
              <w:tc>
                <w:tcPr>
                  <w:tcW w:w="182" w:type="pct"/>
                  <w:vMerge w:val="restart"/>
                  <w:tcBorders>
                    <w:tl2br w:val="nil"/>
                    <w:tr2bl w:val="nil"/>
                  </w:tcBorders>
                  <w:noWrap w:val="0"/>
                  <w:vAlign w:val="center"/>
                </w:tcPr>
                <w:p w14:paraId="07A8B97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w:t>
                  </w:r>
                </w:p>
              </w:tc>
              <w:tc>
                <w:tcPr>
                  <w:tcW w:w="168" w:type="pct"/>
                  <w:vMerge w:val="restart"/>
                  <w:tcBorders>
                    <w:tl2br w:val="nil"/>
                    <w:tr2bl w:val="nil"/>
                  </w:tcBorders>
                  <w:noWrap w:val="0"/>
                  <w:vAlign w:val="center"/>
                </w:tcPr>
                <w:p w14:paraId="5B9709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644" w:type="pct"/>
                  <w:vMerge w:val="restart"/>
                  <w:tcBorders>
                    <w:tl2br w:val="nil"/>
                    <w:tr2bl w:val="nil"/>
                  </w:tcBorders>
                  <w:noWrap w:val="0"/>
                  <w:vAlign w:val="center"/>
                </w:tcPr>
                <w:p w14:paraId="2CE3D4E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8978-1996）三级标准，取严执行</w:t>
                  </w:r>
                </w:p>
              </w:tc>
            </w:tr>
            <w:tr w14:paraId="35CF5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42" w:hRule="atLeast"/>
                <w:jc w:val="center"/>
              </w:trPr>
              <w:tc>
                <w:tcPr>
                  <w:tcW w:w="249" w:type="pct"/>
                  <w:vMerge w:val="continue"/>
                  <w:tcBorders>
                    <w:tl2br w:val="nil"/>
                    <w:tr2bl w:val="nil"/>
                  </w:tcBorders>
                  <w:noWrap w:val="0"/>
                  <w:vAlign w:val="center"/>
                </w:tcPr>
                <w:p w14:paraId="78DBF6A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02C4511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12128E2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p>
              </w:tc>
              <w:tc>
                <w:tcPr>
                  <w:tcW w:w="313" w:type="pct"/>
                  <w:tcBorders>
                    <w:tl2br w:val="nil"/>
                    <w:tr2bl w:val="nil"/>
                  </w:tcBorders>
                  <w:shd w:val="clear" w:color="auto" w:fill="auto"/>
                  <w:noWrap w:val="0"/>
                  <w:vAlign w:val="center"/>
                </w:tcPr>
                <w:p w14:paraId="32F4B392">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w:t>
                  </w:r>
                </w:p>
              </w:tc>
              <w:tc>
                <w:tcPr>
                  <w:tcW w:w="321" w:type="pct"/>
                  <w:tcBorders>
                    <w:tl2br w:val="nil"/>
                    <w:tr2bl w:val="nil"/>
                  </w:tcBorders>
                  <w:noWrap w:val="0"/>
                  <w:vAlign w:val="center"/>
                </w:tcPr>
                <w:p w14:paraId="57286F4E">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0.011</w:t>
                  </w:r>
                </w:p>
              </w:tc>
              <w:tc>
                <w:tcPr>
                  <w:tcW w:w="535" w:type="pct"/>
                  <w:vMerge w:val="continue"/>
                  <w:tcBorders>
                    <w:tl2br w:val="nil"/>
                    <w:tr2bl w:val="nil"/>
                  </w:tcBorders>
                  <w:noWrap w:val="0"/>
                  <w:vAlign w:val="center"/>
                </w:tcPr>
                <w:p w14:paraId="1A14CEC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4BF90F10">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17.2</w:t>
                  </w:r>
                </w:p>
              </w:tc>
              <w:tc>
                <w:tcPr>
                  <w:tcW w:w="192" w:type="pct"/>
                  <w:vMerge w:val="continue"/>
                  <w:tcBorders>
                    <w:tl2br w:val="nil"/>
                    <w:tr2bl w:val="nil"/>
                  </w:tcBorders>
                  <w:noWrap w:val="0"/>
                  <w:vAlign w:val="center"/>
                </w:tcPr>
                <w:p w14:paraId="0A3BE31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472182D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4B5F83E8">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107.64</w:t>
                  </w:r>
                </w:p>
              </w:tc>
              <w:tc>
                <w:tcPr>
                  <w:tcW w:w="315" w:type="pct"/>
                  <w:tcBorders>
                    <w:tl2br w:val="nil"/>
                    <w:tr2bl w:val="nil"/>
                  </w:tcBorders>
                  <w:noWrap w:val="0"/>
                  <w:vAlign w:val="center"/>
                </w:tcPr>
                <w:p w14:paraId="0B124584">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0.009</w:t>
                  </w:r>
                </w:p>
              </w:tc>
              <w:tc>
                <w:tcPr>
                  <w:tcW w:w="282" w:type="pct"/>
                  <w:vMerge w:val="continue"/>
                  <w:tcBorders>
                    <w:tl2br w:val="nil"/>
                    <w:tr2bl w:val="nil"/>
                  </w:tcBorders>
                  <w:noWrap w:val="0"/>
                  <w:vAlign w:val="center"/>
                </w:tcPr>
                <w:p w14:paraId="7249C6F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12805C5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76C255A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309AB6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41335EF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5E5A29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07" w:hRule="atLeast"/>
                <w:jc w:val="center"/>
              </w:trPr>
              <w:tc>
                <w:tcPr>
                  <w:tcW w:w="249" w:type="pct"/>
                  <w:vMerge w:val="continue"/>
                  <w:tcBorders>
                    <w:tl2br w:val="nil"/>
                    <w:tr2bl w:val="nil"/>
                  </w:tcBorders>
                  <w:noWrap w:val="0"/>
                  <w:vAlign w:val="center"/>
                </w:tcPr>
                <w:p w14:paraId="6CBF870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06E175C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3C4E1FD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SS</w:t>
                  </w:r>
                </w:p>
              </w:tc>
              <w:tc>
                <w:tcPr>
                  <w:tcW w:w="313" w:type="pct"/>
                  <w:tcBorders>
                    <w:tl2br w:val="nil"/>
                    <w:tr2bl w:val="nil"/>
                  </w:tcBorders>
                  <w:shd w:val="clear" w:color="auto" w:fill="auto"/>
                  <w:noWrap w:val="0"/>
                  <w:vAlign w:val="center"/>
                </w:tcPr>
                <w:p w14:paraId="374EAC1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321" w:type="pct"/>
                  <w:tcBorders>
                    <w:tl2br w:val="nil"/>
                    <w:tr2bl w:val="nil"/>
                  </w:tcBorders>
                  <w:noWrap w:val="0"/>
                  <w:vAlign w:val="center"/>
                </w:tcPr>
                <w:p w14:paraId="64FEED11">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0.0126</w:t>
                  </w:r>
                </w:p>
              </w:tc>
              <w:tc>
                <w:tcPr>
                  <w:tcW w:w="535" w:type="pct"/>
                  <w:vMerge w:val="continue"/>
                  <w:tcBorders>
                    <w:tl2br w:val="nil"/>
                    <w:tr2bl w:val="nil"/>
                  </w:tcBorders>
                  <w:noWrap w:val="0"/>
                  <w:vAlign w:val="center"/>
                </w:tcPr>
                <w:p w14:paraId="060802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3496646F">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192" w:type="pct"/>
                  <w:vMerge w:val="continue"/>
                  <w:tcBorders>
                    <w:tl2br w:val="nil"/>
                    <w:tr2bl w:val="nil"/>
                  </w:tcBorders>
                  <w:noWrap w:val="0"/>
                  <w:vAlign w:val="center"/>
                </w:tcPr>
                <w:p w14:paraId="15DE1FB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3405789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3CD507A2">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315" w:type="pct"/>
                  <w:tcBorders>
                    <w:tl2br w:val="nil"/>
                    <w:tr2bl w:val="nil"/>
                  </w:tcBorders>
                  <w:noWrap w:val="0"/>
                  <w:vAlign w:val="center"/>
                </w:tcPr>
                <w:p w14:paraId="39B0DD53">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0.0063</w:t>
                  </w:r>
                </w:p>
              </w:tc>
              <w:tc>
                <w:tcPr>
                  <w:tcW w:w="282" w:type="pct"/>
                  <w:vMerge w:val="continue"/>
                  <w:tcBorders>
                    <w:tl2br w:val="nil"/>
                    <w:tr2bl w:val="nil"/>
                  </w:tcBorders>
                  <w:noWrap w:val="0"/>
                  <w:vAlign w:val="center"/>
                </w:tcPr>
                <w:p w14:paraId="3E19657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0F32FBE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519E06D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3503490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181201D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5850FF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024" w:hRule="atLeast"/>
                <w:jc w:val="center"/>
              </w:trPr>
              <w:tc>
                <w:tcPr>
                  <w:tcW w:w="249" w:type="pct"/>
                  <w:vMerge w:val="continue"/>
                  <w:tcBorders>
                    <w:tl2br w:val="nil"/>
                    <w:tr2bl w:val="nil"/>
                  </w:tcBorders>
                  <w:noWrap w:val="0"/>
                  <w:vAlign w:val="center"/>
                </w:tcPr>
                <w:p w14:paraId="48646EC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2DBA65E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75A278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氨氮</w:t>
                  </w:r>
                </w:p>
              </w:tc>
              <w:tc>
                <w:tcPr>
                  <w:tcW w:w="313" w:type="pct"/>
                  <w:tcBorders>
                    <w:tl2br w:val="nil"/>
                    <w:tr2bl w:val="nil"/>
                  </w:tcBorders>
                  <w:shd w:val="clear" w:color="auto" w:fill="auto"/>
                  <w:noWrap w:val="0"/>
                  <w:vAlign w:val="center"/>
                </w:tcPr>
                <w:p w14:paraId="4252121E">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w:t>
                  </w:r>
                </w:p>
              </w:tc>
              <w:tc>
                <w:tcPr>
                  <w:tcW w:w="321" w:type="pct"/>
                  <w:tcBorders>
                    <w:tl2br w:val="nil"/>
                    <w:tr2bl w:val="nil"/>
                  </w:tcBorders>
                  <w:noWrap w:val="0"/>
                  <w:vAlign w:val="center"/>
                </w:tcPr>
                <w:p w14:paraId="7BA004C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0.0029</w:t>
                  </w:r>
                </w:p>
              </w:tc>
              <w:tc>
                <w:tcPr>
                  <w:tcW w:w="535" w:type="pct"/>
                  <w:vMerge w:val="continue"/>
                  <w:tcBorders>
                    <w:tl2br w:val="nil"/>
                    <w:tr2bl w:val="nil"/>
                  </w:tcBorders>
                  <w:noWrap w:val="0"/>
                  <w:vAlign w:val="center"/>
                </w:tcPr>
                <w:p w14:paraId="24B4B2B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4E615E11">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192" w:type="pct"/>
                  <w:vMerge w:val="continue"/>
                  <w:tcBorders>
                    <w:tl2br w:val="nil"/>
                    <w:tr2bl w:val="nil"/>
                  </w:tcBorders>
                  <w:noWrap w:val="0"/>
                  <w:vAlign w:val="center"/>
                </w:tcPr>
                <w:p w14:paraId="10ABFEA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5F1954B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10BBBB6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32.9000</w:t>
                  </w:r>
                </w:p>
              </w:tc>
              <w:tc>
                <w:tcPr>
                  <w:tcW w:w="315" w:type="pct"/>
                  <w:tcBorders>
                    <w:tl2br w:val="nil"/>
                    <w:tr2bl w:val="nil"/>
                  </w:tcBorders>
                  <w:noWrap w:val="0"/>
                  <w:vAlign w:val="center"/>
                </w:tcPr>
                <w:p w14:paraId="71289AF3">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0.0028</w:t>
                  </w:r>
                </w:p>
              </w:tc>
              <w:tc>
                <w:tcPr>
                  <w:tcW w:w="282" w:type="pct"/>
                  <w:vMerge w:val="continue"/>
                  <w:tcBorders>
                    <w:tl2br w:val="nil"/>
                    <w:tr2bl w:val="nil"/>
                  </w:tcBorders>
                  <w:noWrap w:val="0"/>
                  <w:vAlign w:val="center"/>
                </w:tcPr>
                <w:p w14:paraId="07CECCD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761D95B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0672232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4B210AC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6756381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19EA7E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024" w:hRule="atLeast"/>
                <w:jc w:val="center"/>
              </w:trPr>
              <w:tc>
                <w:tcPr>
                  <w:tcW w:w="249" w:type="pct"/>
                  <w:vMerge w:val="continue"/>
                  <w:tcBorders>
                    <w:tl2br w:val="nil"/>
                    <w:tr2bl w:val="nil"/>
                  </w:tcBorders>
                  <w:noWrap w:val="0"/>
                  <w:vAlign w:val="center"/>
                </w:tcPr>
                <w:p w14:paraId="76E5F21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1E978C4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307CA88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eastAsia" w:ascii="Times New Roman" w:hAnsi="Times New Roman"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总磷</w:t>
                  </w:r>
                </w:p>
              </w:tc>
              <w:tc>
                <w:tcPr>
                  <w:tcW w:w="313" w:type="pct"/>
                  <w:tcBorders>
                    <w:tl2br w:val="nil"/>
                    <w:tr2bl w:val="nil"/>
                  </w:tcBorders>
                  <w:shd w:val="clear" w:color="auto" w:fill="auto"/>
                  <w:noWrap w:val="0"/>
                  <w:vAlign w:val="center"/>
                </w:tcPr>
                <w:p w14:paraId="5116C334">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w:t>
                  </w:r>
                </w:p>
              </w:tc>
              <w:tc>
                <w:tcPr>
                  <w:tcW w:w="321" w:type="pct"/>
                  <w:tcBorders>
                    <w:tl2br w:val="nil"/>
                    <w:tr2bl w:val="nil"/>
                  </w:tcBorders>
                  <w:noWrap w:val="0"/>
                  <w:vAlign w:val="center"/>
                </w:tcPr>
                <w:p w14:paraId="699D5AD1">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0.0007</w:t>
                  </w:r>
                </w:p>
              </w:tc>
              <w:tc>
                <w:tcPr>
                  <w:tcW w:w="535" w:type="pct"/>
                  <w:vMerge w:val="continue"/>
                  <w:tcBorders>
                    <w:tl2br w:val="nil"/>
                    <w:tr2bl w:val="nil"/>
                  </w:tcBorders>
                  <w:noWrap w:val="0"/>
                  <w:vAlign w:val="center"/>
                </w:tcPr>
                <w:p w14:paraId="1C5C711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498F0F8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14.9</w:t>
                  </w:r>
                </w:p>
              </w:tc>
              <w:tc>
                <w:tcPr>
                  <w:tcW w:w="192" w:type="pct"/>
                  <w:vMerge w:val="continue"/>
                  <w:tcBorders>
                    <w:tl2br w:val="nil"/>
                    <w:tr2bl w:val="nil"/>
                  </w:tcBorders>
                  <w:noWrap w:val="0"/>
                  <w:vAlign w:val="center"/>
                </w:tcPr>
                <w:p w14:paraId="4AF9819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4A05BA5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4AA2A42B">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6.808</w:t>
                  </w:r>
                </w:p>
              </w:tc>
              <w:tc>
                <w:tcPr>
                  <w:tcW w:w="315" w:type="pct"/>
                  <w:tcBorders>
                    <w:tl2br w:val="nil"/>
                    <w:tr2bl w:val="nil"/>
                  </w:tcBorders>
                  <w:noWrap w:val="0"/>
                  <w:vAlign w:val="center"/>
                </w:tcPr>
                <w:p w14:paraId="5FE899E6">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0.0006</w:t>
                  </w:r>
                </w:p>
              </w:tc>
              <w:tc>
                <w:tcPr>
                  <w:tcW w:w="282" w:type="pct"/>
                  <w:vMerge w:val="continue"/>
                  <w:tcBorders>
                    <w:tl2br w:val="nil"/>
                    <w:tr2bl w:val="nil"/>
                  </w:tcBorders>
                  <w:noWrap w:val="0"/>
                  <w:vAlign w:val="center"/>
                </w:tcPr>
                <w:p w14:paraId="488547C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0057D15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104D9F8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36C53B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2797F71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67FFB3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024" w:hRule="atLeast"/>
                <w:jc w:val="center"/>
              </w:trPr>
              <w:tc>
                <w:tcPr>
                  <w:tcW w:w="249" w:type="pct"/>
                  <w:vMerge w:val="continue"/>
                  <w:tcBorders>
                    <w:tl2br w:val="nil"/>
                    <w:tr2bl w:val="nil"/>
                  </w:tcBorders>
                  <w:noWrap w:val="0"/>
                  <w:vAlign w:val="center"/>
                </w:tcPr>
                <w:p w14:paraId="7C6EF30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59AB0E5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769E816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eastAsia" w:ascii="Times New Roman" w:hAnsi="Times New Roman"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动植物油</w:t>
                  </w:r>
                </w:p>
              </w:tc>
              <w:tc>
                <w:tcPr>
                  <w:tcW w:w="313" w:type="pct"/>
                  <w:tcBorders>
                    <w:tl2br w:val="nil"/>
                    <w:tr2bl w:val="nil"/>
                  </w:tcBorders>
                  <w:shd w:val="clear" w:color="auto" w:fill="auto"/>
                  <w:noWrap w:val="0"/>
                  <w:vAlign w:val="center"/>
                </w:tcPr>
                <w:p w14:paraId="2CCBF662">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w:t>
                  </w:r>
                </w:p>
              </w:tc>
              <w:tc>
                <w:tcPr>
                  <w:tcW w:w="321" w:type="pct"/>
                  <w:tcBorders>
                    <w:tl2br w:val="nil"/>
                    <w:tr2bl w:val="nil"/>
                  </w:tcBorders>
                  <w:noWrap w:val="0"/>
                  <w:vAlign w:val="center"/>
                </w:tcPr>
                <w:p w14:paraId="40BD46CD">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0.0076</w:t>
                  </w:r>
                </w:p>
              </w:tc>
              <w:tc>
                <w:tcPr>
                  <w:tcW w:w="535" w:type="pct"/>
                  <w:vMerge w:val="continue"/>
                  <w:tcBorders>
                    <w:tl2br w:val="nil"/>
                    <w:tr2bl w:val="nil"/>
                  </w:tcBorders>
                  <w:noWrap w:val="0"/>
                  <w:vAlign w:val="center"/>
                </w:tcPr>
                <w:p w14:paraId="0EF861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690A7E16">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192" w:type="pct"/>
                  <w:vMerge w:val="continue"/>
                  <w:tcBorders>
                    <w:tl2br w:val="nil"/>
                    <w:tr2bl w:val="nil"/>
                  </w:tcBorders>
                  <w:noWrap w:val="0"/>
                  <w:vAlign w:val="center"/>
                </w:tcPr>
                <w:p w14:paraId="0F5C3BC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072C77E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6A9F5E2B">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36</w:t>
                  </w:r>
                </w:p>
              </w:tc>
              <w:tc>
                <w:tcPr>
                  <w:tcW w:w="315" w:type="pct"/>
                  <w:tcBorders>
                    <w:tl2br w:val="nil"/>
                    <w:tr2bl w:val="nil"/>
                  </w:tcBorders>
                  <w:noWrap w:val="0"/>
                  <w:vAlign w:val="center"/>
                </w:tcPr>
                <w:p w14:paraId="1C7669D4">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0.003</w:t>
                  </w:r>
                </w:p>
              </w:tc>
              <w:tc>
                <w:tcPr>
                  <w:tcW w:w="282" w:type="pct"/>
                  <w:vMerge w:val="continue"/>
                  <w:tcBorders>
                    <w:tl2br w:val="nil"/>
                    <w:tr2bl w:val="nil"/>
                  </w:tcBorders>
                  <w:noWrap w:val="0"/>
                  <w:vAlign w:val="center"/>
                </w:tcPr>
                <w:p w14:paraId="4F83501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642FED7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2E55D2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5474BA1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74346C0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27B22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49" w:hRule="atLeast"/>
                <w:jc w:val="center"/>
              </w:trPr>
              <w:tc>
                <w:tcPr>
                  <w:tcW w:w="249" w:type="pct"/>
                  <w:tcBorders>
                    <w:tl2br w:val="nil"/>
                    <w:tr2bl w:val="nil"/>
                  </w:tcBorders>
                  <w:noWrap w:val="0"/>
                  <w:vAlign w:val="center"/>
                </w:tcPr>
                <w:p w14:paraId="6A3A539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印刷设备清洗废水</w:t>
                  </w:r>
                </w:p>
              </w:tc>
              <w:tc>
                <w:tcPr>
                  <w:tcW w:w="272" w:type="pct"/>
                  <w:tcBorders>
                    <w:tl2br w:val="nil"/>
                    <w:tr2bl w:val="nil"/>
                  </w:tcBorders>
                  <w:noWrap w:val="0"/>
                  <w:vAlign w:val="center"/>
                </w:tcPr>
                <w:p w14:paraId="4137CBB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w:t>
                  </w:r>
                </w:p>
              </w:tc>
              <w:tc>
                <w:tcPr>
                  <w:tcW w:w="258" w:type="pct"/>
                  <w:tcBorders>
                    <w:tl2br w:val="nil"/>
                    <w:tr2bl w:val="nil"/>
                  </w:tcBorders>
                  <w:noWrap w:val="0"/>
                  <w:vAlign w:val="center"/>
                </w:tcPr>
                <w:p w14:paraId="284EAA7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3" w:type="pct"/>
                  <w:tcBorders>
                    <w:tl2br w:val="nil"/>
                    <w:tr2bl w:val="nil"/>
                  </w:tcBorders>
                  <w:noWrap w:val="0"/>
                  <w:vAlign w:val="center"/>
                </w:tcPr>
                <w:p w14:paraId="50C6A09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w:t>
                  </w:r>
                </w:p>
              </w:tc>
              <w:tc>
                <w:tcPr>
                  <w:tcW w:w="321" w:type="pct"/>
                  <w:tcBorders>
                    <w:tl2br w:val="nil"/>
                    <w:tr2bl w:val="nil"/>
                  </w:tcBorders>
                  <w:noWrap w:val="0"/>
                  <w:vAlign w:val="center"/>
                </w:tcPr>
                <w:p w14:paraId="6442EB8D">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w:t>
                  </w:r>
                </w:p>
              </w:tc>
              <w:tc>
                <w:tcPr>
                  <w:tcW w:w="535" w:type="pct"/>
                  <w:tcBorders>
                    <w:tl2br w:val="nil"/>
                    <w:tr2bl w:val="nil"/>
                  </w:tcBorders>
                  <w:noWrap w:val="0"/>
                  <w:vAlign w:val="center"/>
                </w:tcPr>
                <w:p w14:paraId="0E6ACC5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收集桶统一收集密封暂存危废暂存间</w:t>
                  </w:r>
                </w:p>
              </w:tc>
              <w:tc>
                <w:tcPr>
                  <w:tcW w:w="300" w:type="pct"/>
                  <w:tcBorders>
                    <w:tl2br w:val="nil"/>
                    <w:tr2bl w:val="nil"/>
                  </w:tcBorders>
                  <w:noWrap w:val="0"/>
                  <w:vAlign w:val="center"/>
                </w:tcPr>
                <w:p w14:paraId="2C1C947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0</w:t>
                  </w:r>
                </w:p>
              </w:tc>
              <w:tc>
                <w:tcPr>
                  <w:tcW w:w="192" w:type="pct"/>
                  <w:tcBorders>
                    <w:tl2br w:val="nil"/>
                    <w:tr2bl w:val="nil"/>
                  </w:tcBorders>
                  <w:noWrap w:val="0"/>
                  <w:vAlign w:val="center"/>
                </w:tcPr>
                <w:p w14:paraId="3C03BCC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是</w:t>
                  </w:r>
                </w:p>
              </w:tc>
              <w:tc>
                <w:tcPr>
                  <w:tcW w:w="331" w:type="pct"/>
                  <w:tcBorders>
                    <w:tl2br w:val="nil"/>
                    <w:tr2bl w:val="nil"/>
                  </w:tcBorders>
                  <w:noWrap w:val="0"/>
                  <w:vAlign w:val="center"/>
                </w:tcPr>
                <w:p w14:paraId="6310997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293" w:type="pct"/>
                  <w:tcBorders>
                    <w:tl2br w:val="nil"/>
                    <w:tr2bl w:val="nil"/>
                  </w:tcBorders>
                  <w:noWrap w:val="0"/>
                  <w:vAlign w:val="center"/>
                </w:tcPr>
                <w:p w14:paraId="5CA786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315" w:type="pct"/>
                  <w:tcBorders>
                    <w:tl2br w:val="nil"/>
                    <w:tr2bl w:val="nil"/>
                  </w:tcBorders>
                  <w:noWrap w:val="0"/>
                  <w:vAlign w:val="center"/>
                </w:tcPr>
                <w:p w14:paraId="0731ED1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282" w:type="pct"/>
                  <w:tcBorders>
                    <w:tl2br w:val="nil"/>
                    <w:tr2bl w:val="nil"/>
                  </w:tcBorders>
                  <w:noWrap w:val="0"/>
                  <w:vAlign w:val="center"/>
                </w:tcPr>
                <w:p w14:paraId="7AE2C3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不外排</w:t>
                  </w:r>
                </w:p>
              </w:tc>
              <w:tc>
                <w:tcPr>
                  <w:tcW w:w="339" w:type="pct"/>
                  <w:tcBorders>
                    <w:tl2br w:val="nil"/>
                    <w:tr2bl w:val="nil"/>
                  </w:tcBorders>
                  <w:noWrap w:val="0"/>
                  <w:vAlign w:val="center"/>
                </w:tcPr>
                <w:p w14:paraId="7837402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委托第三方定期清运处置</w:t>
                  </w:r>
                </w:p>
              </w:tc>
              <w:tc>
                <w:tcPr>
                  <w:tcW w:w="182" w:type="pct"/>
                  <w:tcBorders>
                    <w:tl2br w:val="nil"/>
                    <w:tr2bl w:val="nil"/>
                  </w:tcBorders>
                  <w:noWrap w:val="0"/>
                  <w:vAlign w:val="center"/>
                </w:tcPr>
                <w:p w14:paraId="7F63076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w:t>
                  </w:r>
                </w:p>
              </w:tc>
              <w:tc>
                <w:tcPr>
                  <w:tcW w:w="168" w:type="pct"/>
                  <w:tcBorders>
                    <w:tl2br w:val="nil"/>
                    <w:tr2bl w:val="nil"/>
                  </w:tcBorders>
                  <w:noWrap w:val="0"/>
                  <w:vAlign w:val="center"/>
                </w:tcPr>
                <w:p w14:paraId="4965EE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644" w:type="pct"/>
                  <w:tcBorders>
                    <w:tl2br w:val="nil"/>
                    <w:tr2bl w:val="nil"/>
                  </w:tcBorders>
                  <w:noWrap w:val="0"/>
                  <w:vAlign w:val="center"/>
                </w:tcPr>
                <w:p w14:paraId="3DC63D1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r>
          </w:tbl>
          <w:p w14:paraId="474C865E">
            <w:pPr>
              <w:topLinePunct w:val="0"/>
              <w:bidi w:val="0"/>
              <w:adjustRightInd w:val="0"/>
              <w:snapToGrid w:val="0"/>
              <w:spacing w:after="0" w:afterLines="0"/>
              <w:ind w:left="0" w:leftChars="0" w:right="0"/>
              <w:rPr>
                <w:rFonts w:hint="default" w:ascii="Times New Roman" w:hAnsi="Times New Roman" w:cs="Times New Roman"/>
                <w:color w:val="auto"/>
              </w:rPr>
            </w:pPr>
          </w:p>
          <w:p w14:paraId="1C850E80">
            <w:pPr>
              <w:pStyle w:val="59"/>
              <w:topLinePunct w:val="0"/>
              <w:bidi w:val="0"/>
              <w:adjustRightInd w:val="0"/>
              <w:snapToGrid w:val="0"/>
              <w:spacing w:after="0" w:afterLines="0"/>
              <w:ind w:left="0" w:leftChars="0" w:right="0"/>
              <w:rPr>
                <w:rFonts w:hint="default" w:ascii="Times New Roman" w:hAnsi="Times New Roman" w:cs="Times New Roman"/>
                <w:color w:val="auto"/>
              </w:rPr>
            </w:pPr>
          </w:p>
          <w:p w14:paraId="4D18C827">
            <w:pPr>
              <w:topLinePunct w:val="0"/>
              <w:bidi w:val="0"/>
              <w:adjustRightInd w:val="0"/>
              <w:snapToGrid w:val="0"/>
              <w:spacing w:after="0" w:afterLines="0" w:line="360" w:lineRule="auto"/>
              <w:ind w:left="0" w:leftChars="0" w:right="0"/>
              <w:jc w:val="center"/>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表4-1</w:t>
            </w:r>
            <w:r>
              <w:rPr>
                <w:rFonts w:hint="eastAsia" w:ascii="Times New Roman" w:hAnsi="Times New Roman" w:cs="Times New Roman"/>
                <w:b/>
                <w:color w:val="auto"/>
                <w:kern w:val="0"/>
                <w:sz w:val="24"/>
                <w:lang w:val="en-US" w:eastAsia="zh-CN"/>
              </w:rPr>
              <w:t>9</w:t>
            </w:r>
            <w:r>
              <w:rPr>
                <w:rFonts w:hint="default" w:ascii="Times New Roman" w:hAnsi="Times New Roman" w:eastAsia="宋体" w:cs="Times New Roman"/>
                <w:b/>
                <w:color w:val="auto"/>
                <w:kern w:val="0"/>
                <w:sz w:val="24"/>
                <w:lang w:val="en-US" w:eastAsia="zh-CN"/>
              </w:rPr>
              <w:t xml:space="preserve">    二期项目建成后全厂生产过程中废水污染源源强核算结果及相关参数一览表</w:t>
            </w:r>
          </w:p>
          <w:tbl>
            <w:tblPr>
              <w:tblStyle w:val="48"/>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3"/>
              <w:gridCol w:w="723"/>
              <w:gridCol w:w="686"/>
              <w:gridCol w:w="831"/>
              <w:gridCol w:w="853"/>
              <w:gridCol w:w="1420"/>
              <w:gridCol w:w="797"/>
              <w:gridCol w:w="511"/>
              <w:gridCol w:w="880"/>
              <w:gridCol w:w="778"/>
              <w:gridCol w:w="838"/>
              <w:gridCol w:w="749"/>
              <w:gridCol w:w="900"/>
              <w:gridCol w:w="485"/>
              <w:gridCol w:w="446"/>
              <w:gridCol w:w="1711"/>
            </w:tblGrid>
            <w:tr w14:paraId="7E2424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9" w:type="pct"/>
                  <w:vMerge w:val="restart"/>
                  <w:tcBorders>
                    <w:tl2br w:val="nil"/>
                    <w:tr2bl w:val="nil"/>
                  </w:tcBorders>
                  <w:noWrap w:val="0"/>
                  <w:vAlign w:val="center"/>
                </w:tcPr>
                <w:p w14:paraId="3AB36B45">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产排污环节</w:t>
                  </w:r>
                </w:p>
              </w:tc>
              <w:tc>
                <w:tcPr>
                  <w:tcW w:w="272" w:type="pct"/>
                  <w:vMerge w:val="restart"/>
                  <w:tcBorders>
                    <w:tl2br w:val="nil"/>
                    <w:tr2bl w:val="nil"/>
                  </w:tcBorders>
                  <w:shd w:val="clear" w:color="auto" w:fill="auto"/>
                  <w:noWrap w:val="0"/>
                  <w:vAlign w:val="center"/>
                </w:tcPr>
                <w:p w14:paraId="03FFB9F7">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废水产生量（m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/a）</w:t>
                  </w:r>
                </w:p>
              </w:tc>
              <w:tc>
                <w:tcPr>
                  <w:tcW w:w="892" w:type="pct"/>
                  <w:gridSpan w:val="3"/>
                  <w:tcBorders>
                    <w:tl2br w:val="nil"/>
                    <w:tr2bl w:val="nil"/>
                  </w:tcBorders>
                  <w:shd w:val="clear" w:color="auto" w:fill="auto"/>
                  <w:noWrap w:val="0"/>
                  <w:vAlign w:val="center"/>
                </w:tcPr>
                <w:p w14:paraId="536CD486">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027" w:type="pct"/>
                  <w:gridSpan w:val="3"/>
                  <w:tcBorders>
                    <w:tl2br w:val="nil"/>
                    <w:tr2bl w:val="nil"/>
                  </w:tcBorders>
                  <w:noWrap w:val="0"/>
                  <w:vAlign w:val="center"/>
                </w:tcPr>
                <w:p w14:paraId="1EE1C92A">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治理设施</w:t>
                  </w:r>
                </w:p>
              </w:tc>
              <w:tc>
                <w:tcPr>
                  <w:tcW w:w="331" w:type="pct"/>
                  <w:vMerge w:val="restart"/>
                  <w:tcBorders>
                    <w:tl2br w:val="nil"/>
                    <w:tr2bl w:val="nil"/>
                  </w:tcBorders>
                  <w:noWrap w:val="0"/>
                  <w:vAlign w:val="center"/>
                </w:tcPr>
                <w:p w14:paraId="078E154A">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废水排放量（m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/a）</w:t>
                  </w:r>
                </w:p>
              </w:tc>
              <w:tc>
                <w:tcPr>
                  <w:tcW w:w="608" w:type="pct"/>
                  <w:gridSpan w:val="2"/>
                  <w:tcBorders>
                    <w:tl2br w:val="nil"/>
                    <w:tr2bl w:val="nil"/>
                  </w:tcBorders>
                  <w:noWrap w:val="0"/>
                  <w:vAlign w:val="center"/>
                </w:tcPr>
                <w:p w14:paraId="2109C7A7">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bCs/>
                      <w:color w:val="auto"/>
                      <w:sz w:val="21"/>
                      <w:szCs w:val="21"/>
                      <w:highlight w:val="none"/>
                    </w:rPr>
                    <w:t>污染物</w:t>
                  </w:r>
                </w:p>
              </w:tc>
              <w:tc>
                <w:tcPr>
                  <w:tcW w:w="282" w:type="pct"/>
                  <w:vMerge w:val="restart"/>
                  <w:tcBorders>
                    <w:tl2br w:val="nil"/>
                    <w:tr2bl w:val="nil"/>
                  </w:tcBorders>
                  <w:noWrap w:val="0"/>
                  <w:vAlign w:val="center"/>
                </w:tcPr>
                <w:p w14:paraId="4D1684E1">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排放方式</w:t>
                  </w:r>
                </w:p>
              </w:tc>
              <w:tc>
                <w:tcPr>
                  <w:tcW w:w="339" w:type="pct"/>
                  <w:vMerge w:val="restart"/>
                  <w:tcBorders>
                    <w:tl2br w:val="nil"/>
                    <w:tr2bl w:val="nil"/>
                  </w:tcBorders>
                  <w:noWrap w:val="0"/>
                  <w:vAlign w:val="center"/>
                </w:tcPr>
                <w:p w14:paraId="057BBAC2">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排放去向</w:t>
                  </w:r>
                </w:p>
              </w:tc>
              <w:tc>
                <w:tcPr>
                  <w:tcW w:w="182" w:type="pct"/>
                  <w:vMerge w:val="restart"/>
                  <w:tcBorders>
                    <w:tl2br w:val="nil"/>
                    <w:tr2bl w:val="nil"/>
                  </w:tcBorders>
                  <w:noWrap w:val="0"/>
                  <w:vAlign w:val="center"/>
                </w:tcPr>
                <w:p w14:paraId="313BAC3D">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排放规律</w:t>
                  </w:r>
                </w:p>
              </w:tc>
              <w:tc>
                <w:tcPr>
                  <w:tcW w:w="168" w:type="pct"/>
                  <w:vMerge w:val="restart"/>
                  <w:tcBorders>
                    <w:tl2br w:val="nil"/>
                    <w:tr2bl w:val="nil"/>
                  </w:tcBorders>
                  <w:noWrap w:val="0"/>
                  <w:vAlign w:val="center"/>
                </w:tcPr>
                <w:p w14:paraId="323D6F49">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排放口基本情况</w:t>
                  </w:r>
                </w:p>
              </w:tc>
              <w:tc>
                <w:tcPr>
                  <w:tcW w:w="644" w:type="pct"/>
                  <w:vMerge w:val="restart"/>
                  <w:tcBorders>
                    <w:tl2br w:val="nil"/>
                    <w:tr2bl w:val="nil"/>
                  </w:tcBorders>
                  <w:noWrap w:val="0"/>
                  <w:vAlign w:val="center"/>
                </w:tcPr>
                <w:p w14:paraId="5F92C848">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排放标准</w:t>
                  </w:r>
                </w:p>
              </w:tc>
            </w:tr>
            <w:tr w14:paraId="13FCE9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9" w:type="pct"/>
                  <w:vMerge w:val="continue"/>
                  <w:tcBorders>
                    <w:tl2br w:val="nil"/>
                    <w:tr2bl w:val="nil"/>
                  </w:tcBorders>
                  <w:noWrap w:val="0"/>
                  <w:vAlign w:val="center"/>
                </w:tcPr>
                <w:p w14:paraId="42B91B54">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p>
              </w:tc>
              <w:tc>
                <w:tcPr>
                  <w:tcW w:w="272" w:type="pct"/>
                  <w:vMerge w:val="continue"/>
                  <w:tcBorders>
                    <w:tl2br w:val="nil"/>
                    <w:tr2bl w:val="nil"/>
                  </w:tcBorders>
                  <w:shd w:val="clear" w:color="auto" w:fill="auto"/>
                  <w:noWrap w:val="0"/>
                  <w:vAlign w:val="center"/>
                </w:tcPr>
                <w:p w14:paraId="3382DECD">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p>
              </w:tc>
              <w:tc>
                <w:tcPr>
                  <w:tcW w:w="258" w:type="pct"/>
                  <w:tcBorders>
                    <w:tl2br w:val="nil"/>
                    <w:tr2bl w:val="nil"/>
                  </w:tcBorders>
                  <w:shd w:val="clear" w:color="auto" w:fill="auto"/>
                  <w:noWrap w:val="0"/>
                  <w:vAlign w:val="center"/>
                </w:tcPr>
                <w:p w14:paraId="2327C3F4">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种类</w:t>
                  </w:r>
                </w:p>
              </w:tc>
              <w:tc>
                <w:tcPr>
                  <w:tcW w:w="313" w:type="pct"/>
                  <w:tcBorders>
                    <w:tl2br w:val="nil"/>
                    <w:tr2bl w:val="nil"/>
                  </w:tcBorders>
                  <w:shd w:val="clear" w:color="auto" w:fill="auto"/>
                  <w:noWrap w:val="0"/>
                  <w:vAlign w:val="center"/>
                </w:tcPr>
                <w:p w14:paraId="7CAE921D">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产生浓度（mg/</w:t>
                  </w:r>
                  <w:r>
                    <w:rPr>
                      <w:rFonts w:hint="default" w:ascii="Times New Roman" w:hAnsi="Times New Roman" w:cs="Times New Roman"/>
                      <w:b/>
                      <w:bCs/>
                      <w:color w:val="auto"/>
                      <w:sz w:val="21"/>
                      <w:szCs w:val="21"/>
                      <w:highlight w:val="none"/>
                      <w:lang w:val="en-US" w:eastAsia="zh-CN"/>
                    </w:rPr>
                    <w:t>L</w:t>
                  </w:r>
                  <w:r>
                    <w:rPr>
                      <w:rFonts w:hint="default" w:ascii="Times New Roman" w:hAnsi="Times New Roman" w:cs="Times New Roman"/>
                      <w:b/>
                      <w:bCs/>
                      <w:color w:val="auto"/>
                      <w:sz w:val="21"/>
                      <w:szCs w:val="21"/>
                      <w:highlight w:val="none"/>
                    </w:rPr>
                    <w:t>）</w:t>
                  </w:r>
                </w:p>
              </w:tc>
              <w:tc>
                <w:tcPr>
                  <w:tcW w:w="321" w:type="pct"/>
                  <w:tcBorders>
                    <w:tl2br w:val="nil"/>
                    <w:tr2bl w:val="nil"/>
                  </w:tcBorders>
                  <w:noWrap w:val="0"/>
                  <w:vAlign w:val="center"/>
                </w:tcPr>
                <w:p w14:paraId="1B916C0C">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r>
                    <w:rPr>
                      <w:rFonts w:hint="default" w:ascii="Times New Roman" w:hAnsi="Times New Roman" w:cs="Times New Roman"/>
                      <w:b/>
                      <w:bCs/>
                      <w:color w:val="auto"/>
                      <w:sz w:val="21"/>
                      <w:szCs w:val="21"/>
                      <w:highlight w:val="none"/>
                      <w:lang w:val="en-US" w:eastAsia="zh-CN"/>
                    </w:rPr>
                    <w:t>t</w:t>
                  </w:r>
                  <w:r>
                    <w:rPr>
                      <w:rFonts w:hint="default" w:ascii="Times New Roman" w:hAnsi="Times New Roman" w:cs="Times New Roman"/>
                      <w:b/>
                      <w:bCs/>
                      <w:color w:val="auto"/>
                      <w:sz w:val="21"/>
                      <w:szCs w:val="21"/>
                      <w:highlight w:val="none"/>
                    </w:rPr>
                    <w:t>/a）</w:t>
                  </w:r>
                </w:p>
              </w:tc>
              <w:tc>
                <w:tcPr>
                  <w:tcW w:w="535" w:type="pct"/>
                  <w:tcBorders>
                    <w:tl2br w:val="nil"/>
                    <w:tr2bl w:val="nil"/>
                  </w:tcBorders>
                  <w:noWrap w:val="0"/>
                  <w:vAlign w:val="center"/>
                </w:tcPr>
                <w:p w14:paraId="33396F6F">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处理</w:t>
                  </w:r>
                  <w:r>
                    <w:rPr>
                      <w:rFonts w:hint="default" w:ascii="Times New Roman" w:hAnsi="Times New Roman" w:cs="Times New Roman"/>
                      <w:b/>
                      <w:bCs/>
                      <w:color w:val="auto"/>
                      <w:sz w:val="21"/>
                      <w:szCs w:val="21"/>
                      <w:highlight w:val="none"/>
                    </w:rPr>
                    <w:t>工艺</w:t>
                  </w:r>
                </w:p>
              </w:tc>
              <w:tc>
                <w:tcPr>
                  <w:tcW w:w="300" w:type="pct"/>
                  <w:tcBorders>
                    <w:tl2br w:val="nil"/>
                    <w:tr2bl w:val="nil"/>
                  </w:tcBorders>
                  <w:noWrap w:val="0"/>
                  <w:vAlign w:val="center"/>
                </w:tcPr>
                <w:p w14:paraId="54FA0246">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效率（%）</w:t>
                  </w:r>
                </w:p>
              </w:tc>
              <w:tc>
                <w:tcPr>
                  <w:tcW w:w="192" w:type="pct"/>
                  <w:tcBorders>
                    <w:tl2br w:val="nil"/>
                    <w:tr2bl w:val="nil"/>
                  </w:tcBorders>
                  <w:noWrap w:val="0"/>
                  <w:vAlign w:val="center"/>
                </w:tcPr>
                <w:p w14:paraId="32769838">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是否为可行性技术</w:t>
                  </w:r>
                </w:p>
              </w:tc>
              <w:tc>
                <w:tcPr>
                  <w:tcW w:w="331" w:type="pct"/>
                  <w:vMerge w:val="continue"/>
                  <w:tcBorders>
                    <w:tl2br w:val="nil"/>
                    <w:tr2bl w:val="nil"/>
                  </w:tcBorders>
                  <w:noWrap w:val="0"/>
                  <w:vAlign w:val="center"/>
                </w:tcPr>
                <w:p w14:paraId="5CDE2F58">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p>
              </w:tc>
              <w:tc>
                <w:tcPr>
                  <w:tcW w:w="293" w:type="pct"/>
                  <w:tcBorders>
                    <w:tl2br w:val="nil"/>
                    <w:tr2bl w:val="nil"/>
                  </w:tcBorders>
                  <w:noWrap w:val="0"/>
                  <w:vAlign w:val="center"/>
                </w:tcPr>
                <w:p w14:paraId="2CCB380A">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排放浓度（mg/</w:t>
                  </w:r>
                  <w:r>
                    <w:rPr>
                      <w:rFonts w:hint="default" w:ascii="Times New Roman" w:hAnsi="Times New Roman" w:cs="Times New Roman"/>
                      <w:b/>
                      <w:bCs/>
                      <w:color w:val="auto"/>
                      <w:sz w:val="21"/>
                      <w:szCs w:val="21"/>
                      <w:highlight w:val="none"/>
                      <w:lang w:val="en-US" w:eastAsia="zh-CN"/>
                    </w:rPr>
                    <w:t>L</w:t>
                  </w:r>
                  <w:r>
                    <w:rPr>
                      <w:rFonts w:hint="default" w:ascii="Times New Roman" w:hAnsi="Times New Roman" w:cs="Times New Roman"/>
                      <w:b/>
                      <w:bCs/>
                      <w:color w:val="auto"/>
                      <w:sz w:val="21"/>
                      <w:szCs w:val="21"/>
                      <w:highlight w:val="none"/>
                    </w:rPr>
                    <w:t>）</w:t>
                  </w:r>
                </w:p>
              </w:tc>
              <w:tc>
                <w:tcPr>
                  <w:tcW w:w="315" w:type="pct"/>
                  <w:tcBorders>
                    <w:tl2br w:val="nil"/>
                    <w:tr2bl w:val="nil"/>
                  </w:tcBorders>
                  <w:noWrap w:val="0"/>
                  <w:vAlign w:val="center"/>
                </w:tcPr>
                <w:p w14:paraId="06428886">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w:t>
                  </w:r>
                  <w:r>
                    <w:rPr>
                      <w:rFonts w:hint="default" w:ascii="Times New Roman" w:hAnsi="Times New Roman" w:cs="Times New Roman"/>
                      <w:b/>
                      <w:bCs/>
                      <w:color w:val="auto"/>
                      <w:sz w:val="21"/>
                      <w:szCs w:val="21"/>
                      <w:highlight w:val="none"/>
                      <w:lang w:val="en-US" w:eastAsia="zh-CN"/>
                    </w:rPr>
                    <w:t>t</w:t>
                  </w:r>
                  <w:r>
                    <w:rPr>
                      <w:rFonts w:hint="default" w:ascii="Times New Roman" w:hAnsi="Times New Roman" w:cs="Times New Roman"/>
                      <w:b/>
                      <w:bCs/>
                      <w:color w:val="auto"/>
                      <w:sz w:val="21"/>
                      <w:szCs w:val="21"/>
                      <w:highlight w:val="none"/>
                    </w:rPr>
                    <w:t>/a）</w:t>
                  </w:r>
                </w:p>
              </w:tc>
              <w:tc>
                <w:tcPr>
                  <w:tcW w:w="282" w:type="pct"/>
                  <w:vMerge w:val="continue"/>
                  <w:tcBorders>
                    <w:tl2br w:val="nil"/>
                    <w:tr2bl w:val="nil"/>
                  </w:tcBorders>
                  <w:noWrap w:val="0"/>
                  <w:vAlign w:val="center"/>
                </w:tcPr>
                <w:p w14:paraId="43062C07">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c>
                <w:tcPr>
                  <w:tcW w:w="339" w:type="pct"/>
                  <w:vMerge w:val="continue"/>
                  <w:tcBorders>
                    <w:tl2br w:val="nil"/>
                    <w:tr2bl w:val="nil"/>
                  </w:tcBorders>
                  <w:noWrap w:val="0"/>
                  <w:vAlign w:val="center"/>
                </w:tcPr>
                <w:p w14:paraId="19C09EE1">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c>
                <w:tcPr>
                  <w:tcW w:w="182" w:type="pct"/>
                  <w:vMerge w:val="continue"/>
                  <w:tcBorders>
                    <w:tl2br w:val="nil"/>
                    <w:tr2bl w:val="nil"/>
                  </w:tcBorders>
                  <w:noWrap w:val="0"/>
                  <w:vAlign w:val="center"/>
                </w:tcPr>
                <w:p w14:paraId="3F640F2C">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c>
                <w:tcPr>
                  <w:tcW w:w="168" w:type="pct"/>
                  <w:vMerge w:val="continue"/>
                  <w:tcBorders>
                    <w:tl2br w:val="nil"/>
                    <w:tr2bl w:val="nil"/>
                  </w:tcBorders>
                  <w:noWrap w:val="0"/>
                  <w:vAlign w:val="center"/>
                </w:tcPr>
                <w:p w14:paraId="2B337EC4">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c>
                <w:tcPr>
                  <w:tcW w:w="644" w:type="pct"/>
                  <w:vMerge w:val="continue"/>
                  <w:tcBorders>
                    <w:tl2br w:val="nil"/>
                    <w:tr2bl w:val="nil"/>
                  </w:tcBorders>
                  <w:noWrap w:val="0"/>
                  <w:vAlign w:val="center"/>
                </w:tcPr>
                <w:p w14:paraId="0CE22918">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p>
              </w:tc>
            </w:tr>
            <w:tr w14:paraId="12771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15" w:hRule="atLeast"/>
                <w:jc w:val="center"/>
              </w:trPr>
              <w:tc>
                <w:tcPr>
                  <w:tcW w:w="249" w:type="pct"/>
                  <w:vMerge w:val="restart"/>
                  <w:tcBorders>
                    <w:tl2br w:val="nil"/>
                    <w:tr2bl w:val="nil"/>
                  </w:tcBorders>
                  <w:noWrap w:val="0"/>
                  <w:vAlign w:val="center"/>
                </w:tcPr>
                <w:p w14:paraId="47A2CC5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生活污水</w:t>
                  </w:r>
                </w:p>
              </w:tc>
              <w:tc>
                <w:tcPr>
                  <w:tcW w:w="272" w:type="pct"/>
                  <w:vMerge w:val="restart"/>
                  <w:tcBorders>
                    <w:tl2br w:val="nil"/>
                    <w:tr2bl w:val="nil"/>
                  </w:tcBorders>
                  <w:shd w:val="clear" w:color="auto" w:fill="auto"/>
                  <w:noWrap w:val="0"/>
                  <w:vAlign w:val="center"/>
                </w:tcPr>
                <w:p w14:paraId="49A71B2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144</w:t>
                  </w:r>
                </w:p>
              </w:tc>
              <w:tc>
                <w:tcPr>
                  <w:tcW w:w="258" w:type="pct"/>
                  <w:tcBorders>
                    <w:tl2br w:val="nil"/>
                    <w:tr2bl w:val="nil"/>
                  </w:tcBorders>
                  <w:shd w:val="clear" w:color="auto" w:fill="auto"/>
                  <w:noWrap w:val="0"/>
                  <w:vAlign w:val="center"/>
                </w:tcPr>
                <w:p w14:paraId="0E6CC61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w:t>
                  </w:r>
                </w:p>
              </w:tc>
              <w:tc>
                <w:tcPr>
                  <w:tcW w:w="313" w:type="pct"/>
                  <w:tcBorders>
                    <w:tl2br w:val="nil"/>
                    <w:tr2bl w:val="nil"/>
                  </w:tcBorders>
                  <w:shd w:val="clear" w:color="auto" w:fill="auto"/>
                  <w:noWrap w:val="0"/>
                  <w:vAlign w:val="center"/>
                </w:tcPr>
                <w:p w14:paraId="1445486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w:t>
                  </w:r>
                </w:p>
              </w:tc>
              <w:tc>
                <w:tcPr>
                  <w:tcW w:w="321" w:type="pct"/>
                  <w:tcBorders>
                    <w:tl2br w:val="nil"/>
                    <w:tr2bl w:val="nil"/>
                  </w:tcBorders>
                  <w:noWrap w:val="0"/>
                  <w:vAlign w:val="center"/>
                </w:tcPr>
                <w:p w14:paraId="63F28E2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0.036</w:t>
                  </w:r>
                </w:p>
              </w:tc>
              <w:tc>
                <w:tcPr>
                  <w:tcW w:w="535" w:type="pct"/>
                  <w:vMerge w:val="restart"/>
                  <w:tcBorders>
                    <w:tl2br w:val="nil"/>
                    <w:tr2bl w:val="nil"/>
                  </w:tcBorders>
                  <w:noWrap w:val="0"/>
                  <w:vAlign w:val="center"/>
                </w:tcPr>
                <w:p w14:paraId="568F9D9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cs="Times New Roman"/>
                      <w:bCs/>
                      <w:color w:val="auto"/>
                      <w:kern w:val="0"/>
                      <w:sz w:val="21"/>
                      <w:szCs w:val="21"/>
                      <w:highlight w:val="none"/>
                      <w:lang w:val="en-US" w:eastAsia="zh-CN"/>
                    </w:rPr>
                    <w:t>+清运至</w:t>
                  </w:r>
                  <w:r>
                    <w:rPr>
                      <w:rFonts w:hint="eastAsia" w:ascii="Times New Roman" w:hAnsi="Times New Roman" w:cs="Times New Roman"/>
                      <w:color w:val="auto"/>
                      <w:sz w:val="21"/>
                      <w:szCs w:val="21"/>
                      <w:lang w:val="en-US" w:eastAsia="zh-CN"/>
                    </w:rPr>
                    <w:t>江川区西片区污水处理厂处理</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default" w:ascii="Times New Roman" w:hAnsi="Times New Roman" w:cs="Times New Roman"/>
                      <w:bCs/>
                      <w:color w:val="auto"/>
                      <w:kern w:val="0"/>
                      <w:sz w:val="21"/>
                      <w:szCs w:val="21"/>
                      <w:highlight w:val="none"/>
                      <w:lang w:val="en-US" w:eastAsia="zh-CN"/>
                    </w:rPr>
                    <w:t>通过园区管网接入园区污水处理厂</w:t>
                  </w:r>
                </w:p>
              </w:tc>
              <w:tc>
                <w:tcPr>
                  <w:tcW w:w="300" w:type="pct"/>
                  <w:tcBorders>
                    <w:tl2br w:val="nil"/>
                    <w:tr2bl w:val="nil"/>
                  </w:tcBorders>
                  <w:noWrap w:val="0"/>
                  <w:vAlign w:val="center"/>
                </w:tcPr>
                <w:p w14:paraId="4AFCE04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21</w:t>
                  </w:r>
                </w:p>
              </w:tc>
              <w:tc>
                <w:tcPr>
                  <w:tcW w:w="192" w:type="pct"/>
                  <w:vMerge w:val="restart"/>
                  <w:tcBorders>
                    <w:tl2br w:val="nil"/>
                    <w:tr2bl w:val="nil"/>
                  </w:tcBorders>
                  <w:noWrap w:val="0"/>
                  <w:vAlign w:val="center"/>
                </w:tcPr>
                <w:p w14:paraId="19D4D02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是</w:t>
                  </w:r>
                </w:p>
              </w:tc>
              <w:tc>
                <w:tcPr>
                  <w:tcW w:w="331" w:type="pct"/>
                  <w:vMerge w:val="restart"/>
                  <w:tcBorders>
                    <w:tl2br w:val="nil"/>
                    <w:tr2bl w:val="nil"/>
                  </w:tcBorders>
                  <w:noWrap w:val="0"/>
                  <w:vAlign w:val="center"/>
                </w:tcPr>
                <w:p w14:paraId="5259B45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default" w:ascii="Times New Roman" w:hAnsi="Times New Roman" w:cs="Times New Roman"/>
                      <w:bCs/>
                      <w:color w:val="auto"/>
                      <w:kern w:val="0"/>
                      <w:sz w:val="21"/>
                      <w:szCs w:val="21"/>
                      <w:highlight w:val="none"/>
                      <w:lang w:val="en-US" w:eastAsia="zh-CN"/>
                    </w:rPr>
                    <w:t>0；</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cs="Times New Roman"/>
                      <w:color w:val="auto"/>
                      <w:sz w:val="21"/>
                      <w:szCs w:val="21"/>
                      <w:highlight w:val="none"/>
                      <w:lang w:val="en-US" w:eastAsia="zh-CN"/>
                    </w:rPr>
                    <w:t>84</w:t>
                  </w:r>
                </w:p>
              </w:tc>
              <w:tc>
                <w:tcPr>
                  <w:tcW w:w="293" w:type="pct"/>
                  <w:tcBorders>
                    <w:tl2br w:val="nil"/>
                    <w:tr2bl w:val="nil"/>
                  </w:tcBorders>
                  <w:noWrap w:val="0"/>
                  <w:vAlign w:val="center"/>
                </w:tcPr>
                <w:p w14:paraId="29CCD63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197.5</w:t>
                  </w:r>
                </w:p>
              </w:tc>
              <w:tc>
                <w:tcPr>
                  <w:tcW w:w="315" w:type="pct"/>
                  <w:tcBorders>
                    <w:tl2br w:val="nil"/>
                    <w:tr2bl w:val="nil"/>
                  </w:tcBorders>
                  <w:noWrap w:val="0"/>
                  <w:vAlign w:val="center"/>
                </w:tcPr>
                <w:p w14:paraId="49740EF6">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0.0284</w:t>
                  </w:r>
                </w:p>
              </w:tc>
              <w:tc>
                <w:tcPr>
                  <w:tcW w:w="282" w:type="pct"/>
                  <w:vMerge w:val="restart"/>
                  <w:tcBorders>
                    <w:tl2br w:val="nil"/>
                    <w:tr2bl w:val="nil"/>
                  </w:tcBorders>
                  <w:noWrap w:val="0"/>
                  <w:vAlign w:val="center"/>
                </w:tcPr>
                <w:p w14:paraId="09C717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default" w:ascii="Times New Roman" w:hAnsi="Times New Roman" w:cs="Times New Roman"/>
                      <w:bCs/>
                      <w:color w:val="auto"/>
                      <w:kern w:val="0"/>
                      <w:sz w:val="21"/>
                      <w:szCs w:val="21"/>
                      <w:highlight w:val="none"/>
                      <w:lang w:val="en-US" w:eastAsia="zh-CN"/>
                    </w:rPr>
                    <w:t>不外排；</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cs="Times New Roman"/>
                      <w:bCs/>
                      <w:color w:val="auto"/>
                      <w:kern w:val="0"/>
                      <w:sz w:val="21"/>
                      <w:szCs w:val="21"/>
                      <w:highlight w:val="none"/>
                      <w:lang w:val="en-US" w:eastAsia="zh-CN"/>
                    </w:rPr>
                    <w:t>：间接</w:t>
                  </w:r>
                </w:p>
              </w:tc>
              <w:tc>
                <w:tcPr>
                  <w:tcW w:w="339" w:type="pct"/>
                  <w:vMerge w:val="restart"/>
                  <w:tcBorders>
                    <w:tl2br w:val="nil"/>
                    <w:tr2bl w:val="nil"/>
                  </w:tcBorders>
                  <w:noWrap w:val="0"/>
                  <w:vAlign w:val="center"/>
                </w:tcPr>
                <w:p w14:paraId="786C406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eastAsia" w:ascii="Times New Roman" w:hAnsi="Times New Roman" w:cs="Times New Roman"/>
                      <w:color w:val="auto"/>
                      <w:sz w:val="21"/>
                      <w:szCs w:val="21"/>
                      <w:lang w:val="en-US" w:eastAsia="zh-CN"/>
                    </w:rPr>
                    <w:t>江川区西片区污水处理厂处理</w:t>
                  </w:r>
                  <w:r>
                    <w:rPr>
                      <w:rFonts w:hint="default" w:ascii="Times New Roman" w:hAnsi="Times New Roman" w:cs="Times New Roman"/>
                      <w:color w:val="auto"/>
                      <w:sz w:val="21"/>
                      <w:szCs w:val="21"/>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cs="Times New Roman"/>
                      <w:bCs/>
                      <w:color w:val="auto"/>
                      <w:kern w:val="0"/>
                      <w:sz w:val="21"/>
                      <w:szCs w:val="21"/>
                      <w:highlight w:val="none"/>
                      <w:lang w:val="en-US" w:eastAsia="zh-CN"/>
                    </w:rPr>
                    <w:t>排入园区污水处理厂</w:t>
                  </w:r>
                </w:p>
              </w:tc>
              <w:tc>
                <w:tcPr>
                  <w:tcW w:w="182" w:type="pct"/>
                  <w:vMerge w:val="restart"/>
                  <w:tcBorders>
                    <w:tl2br w:val="nil"/>
                    <w:tr2bl w:val="nil"/>
                  </w:tcBorders>
                  <w:noWrap w:val="0"/>
                  <w:vAlign w:val="center"/>
                </w:tcPr>
                <w:p w14:paraId="7DA8C8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w:t>
                  </w:r>
                </w:p>
              </w:tc>
              <w:tc>
                <w:tcPr>
                  <w:tcW w:w="168" w:type="pct"/>
                  <w:vMerge w:val="restart"/>
                  <w:tcBorders>
                    <w:tl2br w:val="nil"/>
                    <w:tr2bl w:val="nil"/>
                  </w:tcBorders>
                  <w:noWrap w:val="0"/>
                  <w:vAlign w:val="center"/>
                </w:tcPr>
                <w:p w14:paraId="2E1F60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644" w:type="pct"/>
                  <w:vMerge w:val="restart"/>
                  <w:tcBorders>
                    <w:tl2br w:val="nil"/>
                    <w:tr2bl w:val="nil"/>
                  </w:tcBorders>
                  <w:noWrap w:val="0"/>
                  <w:vAlign w:val="center"/>
                </w:tcPr>
                <w:p w14:paraId="2E7EF41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8978-1996）三级标准，取严执行</w:t>
                  </w:r>
                </w:p>
              </w:tc>
            </w:tr>
            <w:tr w14:paraId="6C5883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42" w:hRule="atLeast"/>
                <w:jc w:val="center"/>
              </w:trPr>
              <w:tc>
                <w:tcPr>
                  <w:tcW w:w="249" w:type="pct"/>
                  <w:vMerge w:val="continue"/>
                  <w:tcBorders>
                    <w:tl2br w:val="nil"/>
                    <w:tr2bl w:val="nil"/>
                  </w:tcBorders>
                  <w:noWrap w:val="0"/>
                  <w:vAlign w:val="center"/>
                </w:tcPr>
                <w:p w14:paraId="022DC90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32BA54F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2D9771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p>
              </w:tc>
              <w:tc>
                <w:tcPr>
                  <w:tcW w:w="313" w:type="pct"/>
                  <w:tcBorders>
                    <w:tl2br w:val="nil"/>
                    <w:tr2bl w:val="nil"/>
                  </w:tcBorders>
                  <w:shd w:val="clear" w:color="auto" w:fill="auto"/>
                  <w:noWrap w:val="0"/>
                  <w:vAlign w:val="center"/>
                </w:tcPr>
                <w:p w14:paraId="587A05A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w:t>
                  </w:r>
                </w:p>
              </w:tc>
              <w:tc>
                <w:tcPr>
                  <w:tcW w:w="321" w:type="pct"/>
                  <w:tcBorders>
                    <w:tl2br w:val="nil"/>
                    <w:tr2bl w:val="nil"/>
                  </w:tcBorders>
                  <w:noWrap w:val="0"/>
                  <w:vAlign w:val="center"/>
                </w:tcPr>
                <w:p w14:paraId="6D2F07A6">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0.0187</w:t>
                  </w:r>
                </w:p>
              </w:tc>
              <w:tc>
                <w:tcPr>
                  <w:tcW w:w="535" w:type="pct"/>
                  <w:vMerge w:val="continue"/>
                  <w:tcBorders>
                    <w:tl2br w:val="nil"/>
                    <w:tr2bl w:val="nil"/>
                  </w:tcBorders>
                  <w:noWrap w:val="0"/>
                  <w:vAlign w:val="center"/>
                </w:tcPr>
                <w:p w14:paraId="48CE57E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6633870D">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17.2</w:t>
                  </w:r>
                </w:p>
              </w:tc>
              <w:tc>
                <w:tcPr>
                  <w:tcW w:w="192" w:type="pct"/>
                  <w:vMerge w:val="continue"/>
                  <w:tcBorders>
                    <w:tl2br w:val="nil"/>
                    <w:tr2bl w:val="nil"/>
                  </w:tcBorders>
                  <w:noWrap w:val="0"/>
                  <w:vAlign w:val="center"/>
                </w:tcPr>
                <w:p w14:paraId="2D6E962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2CFF2B7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3C0629A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107.64</w:t>
                  </w:r>
                </w:p>
              </w:tc>
              <w:tc>
                <w:tcPr>
                  <w:tcW w:w="315" w:type="pct"/>
                  <w:tcBorders>
                    <w:tl2br w:val="nil"/>
                    <w:tr2bl w:val="nil"/>
                  </w:tcBorders>
                  <w:noWrap w:val="0"/>
                  <w:vAlign w:val="center"/>
                </w:tcPr>
                <w:p w14:paraId="333A27C5">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0.0155</w:t>
                  </w:r>
                </w:p>
              </w:tc>
              <w:tc>
                <w:tcPr>
                  <w:tcW w:w="282" w:type="pct"/>
                  <w:vMerge w:val="continue"/>
                  <w:tcBorders>
                    <w:tl2br w:val="nil"/>
                    <w:tr2bl w:val="nil"/>
                  </w:tcBorders>
                  <w:noWrap w:val="0"/>
                  <w:vAlign w:val="center"/>
                </w:tcPr>
                <w:p w14:paraId="20671E5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363C569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671E549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5360C1F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600CC91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1537BC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07" w:hRule="atLeast"/>
                <w:jc w:val="center"/>
              </w:trPr>
              <w:tc>
                <w:tcPr>
                  <w:tcW w:w="249" w:type="pct"/>
                  <w:vMerge w:val="continue"/>
                  <w:tcBorders>
                    <w:tl2br w:val="nil"/>
                    <w:tr2bl w:val="nil"/>
                  </w:tcBorders>
                  <w:noWrap w:val="0"/>
                  <w:vAlign w:val="center"/>
                </w:tcPr>
                <w:p w14:paraId="7F508A3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13703C9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0205823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SS</w:t>
                  </w:r>
                </w:p>
              </w:tc>
              <w:tc>
                <w:tcPr>
                  <w:tcW w:w="313" w:type="pct"/>
                  <w:tcBorders>
                    <w:tl2br w:val="nil"/>
                    <w:tr2bl w:val="nil"/>
                  </w:tcBorders>
                  <w:shd w:val="clear" w:color="auto" w:fill="auto"/>
                  <w:noWrap w:val="0"/>
                  <w:vAlign w:val="center"/>
                </w:tcPr>
                <w:p w14:paraId="0AC69950">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321" w:type="pct"/>
                  <w:tcBorders>
                    <w:tl2br w:val="nil"/>
                    <w:tr2bl w:val="nil"/>
                  </w:tcBorders>
                  <w:noWrap w:val="0"/>
                  <w:vAlign w:val="center"/>
                </w:tcPr>
                <w:p w14:paraId="346E4E83">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0.0216</w:t>
                  </w:r>
                </w:p>
              </w:tc>
              <w:tc>
                <w:tcPr>
                  <w:tcW w:w="535" w:type="pct"/>
                  <w:vMerge w:val="continue"/>
                  <w:tcBorders>
                    <w:tl2br w:val="nil"/>
                    <w:tr2bl w:val="nil"/>
                  </w:tcBorders>
                  <w:noWrap w:val="0"/>
                  <w:vAlign w:val="center"/>
                </w:tcPr>
                <w:p w14:paraId="05335C0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532CE06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192" w:type="pct"/>
                  <w:vMerge w:val="continue"/>
                  <w:tcBorders>
                    <w:tl2br w:val="nil"/>
                    <w:tr2bl w:val="nil"/>
                  </w:tcBorders>
                  <w:noWrap w:val="0"/>
                  <w:vAlign w:val="center"/>
                </w:tcPr>
                <w:p w14:paraId="639359F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5639160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139A2858">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315" w:type="pct"/>
                  <w:tcBorders>
                    <w:tl2br w:val="nil"/>
                    <w:tr2bl w:val="nil"/>
                  </w:tcBorders>
                  <w:noWrap w:val="0"/>
                  <w:vAlign w:val="center"/>
                </w:tcPr>
                <w:p w14:paraId="490FCB6A">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0.0108</w:t>
                  </w:r>
                </w:p>
              </w:tc>
              <w:tc>
                <w:tcPr>
                  <w:tcW w:w="282" w:type="pct"/>
                  <w:vMerge w:val="continue"/>
                  <w:tcBorders>
                    <w:tl2br w:val="nil"/>
                    <w:tr2bl w:val="nil"/>
                  </w:tcBorders>
                  <w:noWrap w:val="0"/>
                  <w:vAlign w:val="center"/>
                </w:tcPr>
                <w:p w14:paraId="68D6FC6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27FB322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5AAC9EA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7457E07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64037C7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6F7689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024" w:hRule="atLeast"/>
                <w:jc w:val="center"/>
              </w:trPr>
              <w:tc>
                <w:tcPr>
                  <w:tcW w:w="249" w:type="pct"/>
                  <w:vMerge w:val="continue"/>
                  <w:tcBorders>
                    <w:tl2br w:val="nil"/>
                    <w:tr2bl w:val="nil"/>
                  </w:tcBorders>
                  <w:noWrap w:val="0"/>
                  <w:vAlign w:val="center"/>
                </w:tcPr>
                <w:p w14:paraId="462E978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448A33E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60FA2C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氨氮</w:t>
                  </w:r>
                </w:p>
              </w:tc>
              <w:tc>
                <w:tcPr>
                  <w:tcW w:w="313" w:type="pct"/>
                  <w:tcBorders>
                    <w:tl2br w:val="nil"/>
                    <w:tr2bl w:val="nil"/>
                  </w:tcBorders>
                  <w:shd w:val="clear" w:color="auto" w:fill="auto"/>
                  <w:noWrap w:val="0"/>
                  <w:vAlign w:val="center"/>
                </w:tcPr>
                <w:p w14:paraId="065584E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w:t>
                  </w:r>
                </w:p>
              </w:tc>
              <w:tc>
                <w:tcPr>
                  <w:tcW w:w="321" w:type="pct"/>
                  <w:tcBorders>
                    <w:tl2br w:val="nil"/>
                    <w:tr2bl w:val="nil"/>
                  </w:tcBorders>
                  <w:noWrap w:val="0"/>
                  <w:vAlign w:val="center"/>
                </w:tcPr>
                <w:p w14:paraId="6CD26662">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w:t>
                  </w:r>
                </w:p>
              </w:tc>
              <w:tc>
                <w:tcPr>
                  <w:tcW w:w="535" w:type="pct"/>
                  <w:vMerge w:val="continue"/>
                  <w:tcBorders>
                    <w:tl2br w:val="nil"/>
                    <w:tr2bl w:val="nil"/>
                  </w:tcBorders>
                  <w:noWrap w:val="0"/>
                  <w:vAlign w:val="center"/>
                </w:tcPr>
                <w:p w14:paraId="5B9EA2E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506C381E">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192" w:type="pct"/>
                  <w:vMerge w:val="continue"/>
                  <w:tcBorders>
                    <w:tl2br w:val="nil"/>
                    <w:tr2bl w:val="nil"/>
                  </w:tcBorders>
                  <w:noWrap w:val="0"/>
                  <w:vAlign w:val="center"/>
                </w:tcPr>
                <w:p w14:paraId="02F9E56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0C33241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6AD8D70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32.9000</w:t>
                  </w:r>
                </w:p>
              </w:tc>
              <w:tc>
                <w:tcPr>
                  <w:tcW w:w="315" w:type="pct"/>
                  <w:tcBorders>
                    <w:tl2br w:val="nil"/>
                    <w:tr2bl w:val="nil"/>
                  </w:tcBorders>
                  <w:noWrap w:val="0"/>
                  <w:vAlign w:val="center"/>
                </w:tcPr>
                <w:p w14:paraId="7DF98161">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0.0047</w:t>
                  </w:r>
                </w:p>
              </w:tc>
              <w:tc>
                <w:tcPr>
                  <w:tcW w:w="282" w:type="pct"/>
                  <w:vMerge w:val="continue"/>
                  <w:tcBorders>
                    <w:tl2br w:val="nil"/>
                    <w:tr2bl w:val="nil"/>
                  </w:tcBorders>
                  <w:noWrap w:val="0"/>
                  <w:vAlign w:val="center"/>
                </w:tcPr>
                <w:p w14:paraId="4D354A1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62CC4F4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269D820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5E49EA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2AA23FD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733398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24" w:hRule="atLeast"/>
                <w:jc w:val="center"/>
              </w:trPr>
              <w:tc>
                <w:tcPr>
                  <w:tcW w:w="249" w:type="pct"/>
                  <w:vMerge w:val="continue"/>
                  <w:tcBorders>
                    <w:tl2br w:val="nil"/>
                    <w:tr2bl w:val="nil"/>
                  </w:tcBorders>
                  <w:noWrap w:val="0"/>
                  <w:vAlign w:val="center"/>
                </w:tcPr>
                <w:p w14:paraId="633C403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7A4B2CC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6B012B1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eastAsia" w:ascii="Times New Roman" w:hAnsi="Times New Roman"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总磷</w:t>
                  </w:r>
                </w:p>
              </w:tc>
              <w:tc>
                <w:tcPr>
                  <w:tcW w:w="313" w:type="pct"/>
                  <w:tcBorders>
                    <w:tl2br w:val="nil"/>
                    <w:tr2bl w:val="nil"/>
                  </w:tcBorders>
                  <w:shd w:val="clear" w:color="auto" w:fill="auto"/>
                  <w:noWrap w:val="0"/>
                  <w:vAlign w:val="center"/>
                </w:tcPr>
                <w:p w14:paraId="7F3B035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w:t>
                  </w:r>
                </w:p>
              </w:tc>
              <w:tc>
                <w:tcPr>
                  <w:tcW w:w="321" w:type="pct"/>
                  <w:tcBorders>
                    <w:tl2br w:val="nil"/>
                    <w:tr2bl w:val="nil"/>
                  </w:tcBorders>
                  <w:noWrap w:val="0"/>
                  <w:vAlign w:val="center"/>
                </w:tcPr>
                <w:p w14:paraId="539FC213">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0.0012</w:t>
                  </w:r>
                </w:p>
              </w:tc>
              <w:tc>
                <w:tcPr>
                  <w:tcW w:w="535" w:type="pct"/>
                  <w:vMerge w:val="continue"/>
                  <w:tcBorders>
                    <w:tl2br w:val="nil"/>
                    <w:tr2bl w:val="nil"/>
                  </w:tcBorders>
                  <w:noWrap w:val="0"/>
                  <w:vAlign w:val="center"/>
                </w:tcPr>
                <w:p w14:paraId="3839F4F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1FC3B3E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14.9</w:t>
                  </w:r>
                </w:p>
              </w:tc>
              <w:tc>
                <w:tcPr>
                  <w:tcW w:w="192" w:type="pct"/>
                  <w:vMerge w:val="continue"/>
                  <w:tcBorders>
                    <w:tl2br w:val="nil"/>
                    <w:tr2bl w:val="nil"/>
                  </w:tcBorders>
                  <w:noWrap w:val="0"/>
                  <w:vAlign w:val="center"/>
                </w:tcPr>
                <w:p w14:paraId="681CDAD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04FB419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370626A6">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6.808</w:t>
                  </w:r>
                </w:p>
              </w:tc>
              <w:tc>
                <w:tcPr>
                  <w:tcW w:w="315" w:type="pct"/>
                  <w:tcBorders>
                    <w:tl2br w:val="nil"/>
                    <w:tr2bl w:val="nil"/>
                  </w:tcBorders>
                  <w:noWrap w:val="0"/>
                  <w:vAlign w:val="center"/>
                </w:tcPr>
                <w:p w14:paraId="79ADB863">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w:t>
                  </w:r>
                </w:p>
              </w:tc>
              <w:tc>
                <w:tcPr>
                  <w:tcW w:w="282" w:type="pct"/>
                  <w:vMerge w:val="continue"/>
                  <w:tcBorders>
                    <w:tl2br w:val="nil"/>
                    <w:tr2bl w:val="nil"/>
                  </w:tcBorders>
                  <w:noWrap w:val="0"/>
                  <w:vAlign w:val="center"/>
                </w:tcPr>
                <w:p w14:paraId="4136882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69DE6D2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684CC3C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23DB80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1B4C658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27302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24" w:hRule="atLeast"/>
                <w:jc w:val="center"/>
              </w:trPr>
              <w:tc>
                <w:tcPr>
                  <w:tcW w:w="249" w:type="pct"/>
                  <w:vMerge w:val="continue"/>
                  <w:tcBorders>
                    <w:tl2br w:val="nil"/>
                    <w:tr2bl w:val="nil"/>
                  </w:tcBorders>
                  <w:noWrap w:val="0"/>
                  <w:vAlign w:val="center"/>
                </w:tcPr>
                <w:p w14:paraId="3202D39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p>
              </w:tc>
              <w:tc>
                <w:tcPr>
                  <w:tcW w:w="272" w:type="pct"/>
                  <w:vMerge w:val="continue"/>
                  <w:tcBorders>
                    <w:tl2br w:val="nil"/>
                    <w:tr2bl w:val="nil"/>
                  </w:tcBorders>
                  <w:shd w:val="clear" w:color="auto" w:fill="auto"/>
                  <w:noWrap w:val="0"/>
                  <w:vAlign w:val="center"/>
                </w:tcPr>
                <w:p w14:paraId="3D3D42D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58" w:type="pct"/>
                  <w:tcBorders>
                    <w:tl2br w:val="nil"/>
                    <w:tr2bl w:val="nil"/>
                  </w:tcBorders>
                  <w:shd w:val="clear" w:color="auto" w:fill="auto"/>
                  <w:noWrap w:val="0"/>
                  <w:vAlign w:val="center"/>
                </w:tcPr>
                <w:p w14:paraId="703776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eastAsia" w:ascii="Times New Roman" w:hAnsi="Times New Roman"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动植物油</w:t>
                  </w:r>
                </w:p>
              </w:tc>
              <w:tc>
                <w:tcPr>
                  <w:tcW w:w="313" w:type="pct"/>
                  <w:tcBorders>
                    <w:tl2br w:val="nil"/>
                    <w:tr2bl w:val="nil"/>
                  </w:tcBorders>
                  <w:shd w:val="clear" w:color="auto" w:fill="auto"/>
                  <w:noWrap w:val="0"/>
                  <w:vAlign w:val="center"/>
                </w:tcPr>
                <w:p w14:paraId="3033A9BB">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w:t>
                  </w:r>
                </w:p>
              </w:tc>
              <w:tc>
                <w:tcPr>
                  <w:tcW w:w="321" w:type="pct"/>
                  <w:tcBorders>
                    <w:tl2br w:val="nil"/>
                    <w:tr2bl w:val="nil"/>
                  </w:tcBorders>
                  <w:noWrap w:val="0"/>
                  <w:vAlign w:val="center"/>
                </w:tcPr>
                <w:p w14:paraId="026B32F9">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0.013</w:t>
                  </w:r>
                </w:p>
              </w:tc>
              <w:tc>
                <w:tcPr>
                  <w:tcW w:w="535" w:type="pct"/>
                  <w:vMerge w:val="continue"/>
                  <w:tcBorders>
                    <w:tl2br w:val="nil"/>
                    <w:tr2bl w:val="nil"/>
                  </w:tcBorders>
                  <w:noWrap w:val="0"/>
                  <w:vAlign w:val="center"/>
                </w:tcPr>
                <w:p w14:paraId="434B5D7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300" w:type="pct"/>
                  <w:tcBorders>
                    <w:tl2br w:val="nil"/>
                    <w:tr2bl w:val="nil"/>
                  </w:tcBorders>
                  <w:noWrap w:val="0"/>
                  <w:vAlign w:val="center"/>
                </w:tcPr>
                <w:p w14:paraId="164F8FC7">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192" w:type="pct"/>
                  <w:vMerge w:val="continue"/>
                  <w:tcBorders>
                    <w:tl2br w:val="nil"/>
                    <w:tr2bl w:val="nil"/>
                  </w:tcBorders>
                  <w:noWrap w:val="0"/>
                  <w:vAlign w:val="center"/>
                </w:tcPr>
                <w:p w14:paraId="59ABCC0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1" w:type="pct"/>
                  <w:vMerge w:val="continue"/>
                  <w:tcBorders>
                    <w:tl2br w:val="nil"/>
                    <w:tr2bl w:val="nil"/>
                  </w:tcBorders>
                  <w:noWrap w:val="0"/>
                  <w:vAlign w:val="center"/>
                </w:tcPr>
                <w:p w14:paraId="52F509A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93" w:type="pct"/>
                  <w:tcBorders>
                    <w:tl2br w:val="nil"/>
                    <w:tr2bl w:val="nil"/>
                  </w:tcBorders>
                  <w:noWrap w:val="0"/>
                  <w:vAlign w:val="center"/>
                </w:tcPr>
                <w:p w14:paraId="2CB0CB2B">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36</w:t>
                  </w:r>
                </w:p>
              </w:tc>
              <w:tc>
                <w:tcPr>
                  <w:tcW w:w="315" w:type="pct"/>
                  <w:tcBorders>
                    <w:tl2br w:val="nil"/>
                    <w:tr2bl w:val="nil"/>
                  </w:tcBorders>
                  <w:noWrap w:val="0"/>
                  <w:vAlign w:val="center"/>
                </w:tcPr>
                <w:p w14:paraId="0CF487B6">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0.005</w:t>
                  </w:r>
                </w:p>
              </w:tc>
              <w:tc>
                <w:tcPr>
                  <w:tcW w:w="282" w:type="pct"/>
                  <w:vMerge w:val="continue"/>
                  <w:tcBorders>
                    <w:tl2br w:val="nil"/>
                    <w:tr2bl w:val="nil"/>
                  </w:tcBorders>
                  <w:noWrap w:val="0"/>
                  <w:vAlign w:val="center"/>
                </w:tcPr>
                <w:p w14:paraId="4CB490F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339" w:type="pct"/>
                  <w:vMerge w:val="continue"/>
                  <w:tcBorders>
                    <w:tl2br w:val="nil"/>
                    <w:tr2bl w:val="nil"/>
                  </w:tcBorders>
                  <w:noWrap w:val="0"/>
                  <w:vAlign w:val="center"/>
                </w:tcPr>
                <w:p w14:paraId="285B3A2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82" w:type="pct"/>
                  <w:vMerge w:val="continue"/>
                  <w:tcBorders>
                    <w:tl2br w:val="nil"/>
                    <w:tr2bl w:val="nil"/>
                  </w:tcBorders>
                  <w:noWrap w:val="0"/>
                  <w:vAlign w:val="center"/>
                </w:tcPr>
                <w:p w14:paraId="2C0B436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c>
                <w:tcPr>
                  <w:tcW w:w="168" w:type="pct"/>
                  <w:vMerge w:val="continue"/>
                  <w:tcBorders>
                    <w:tl2br w:val="nil"/>
                    <w:tr2bl w:val="nil"/>
                  </w:tcBorders>
                  <w:noWrap w:val="0"/>
                  <w:vAlign w:val="center"/>
                </w:tcPr>
                <w:p w14:paraId="03DFF3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p>
              </w:tc>
              <w:tc>
                <w:tcPr>
                  <w:tcW w:w="644" w:type="pct"/>
                  <w:vMerge w:val="continue"/>
                  <w:tcBorders>
                    <w:tl2br w:val="nil"/>
                    <w:tr2bl w:val="nil"/>
                  </w:tcBorders>
                  <w:noWrap w:val="0"/>
                  <w:vAlign w:val="center"/>
                </w:tcPr>
                <w:p w14:paraId="1A06E5D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p>
              </w:tc>
            </w:tr>
            <w:tr w14:paraId="7CBC95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49" w:hRule="atLeast"/>
                <w:jc w:val="center"/>
              </w:trPr>
              <w:tc>
                <w:tcPr>
                  <w:tcW w:w="249" w:type="pct"/>
                  <w:tcBorders>
                    <w:tl2br w:val="nil"/>
                    <w:tr2bl w:val="nil"/>
                  </w:tcBorders>
                  <w:noWrap w:val="0"/>
                  <w:vAlign w:val="center"/>
                </w:tcPr>
                <w:p w14:paraId="6099EB3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印刷设备清洗废水</w:t>
                  </w:r>
                </w:p>
              </w:tc>
              <w:tc>
                <w:tcPr>
                  <w:tcW w:w="272" w:type="pct"/>
                  <w:tcBorders>
                    <w:tl2br w:val="nil"/>
                    <w:tr2bl w:val="nil"/>
                  </w:tcBorders>
                  <w:noWrap w:val="0"/>
                  <w:vAlign w:val="center"/>
                </w:tcPr>
                <w:p w14:paraId="79403FE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8.1</w:t>
                  </w:r>
                </w:p>
              </w:tc>
              <w:tc>
                <w:tcPr>
                  <w:tcW w:w="258" w:type="pct"/>
                  <w:tcBorders>
                    <w:tl2br w:val="nil"/>
                    <w:tr2bl w:val="nil"/>
                  </w:tcBorders>
                  <w:noWrap w:val="0"/>
                  <w:vAlign w:val="center"/>
                </w:tcPr>
                <w:p w14:paraId="3F23DA4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3" w:type="pct"/>
                  <w:tcBorders>
                    <w:tl2br w:val="nil"/>
                    <w:tr2bl w:val="nil"/>
                  </w:tcBorders>
                  <w:noWrap w:val="0"/>
                  <w:vAlign w:val="center"/>
                </w:tcPr>
                <w:p w14:paraId="2FFE8E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w:t>
                  </w:r>
                </w:p>
              </w:tc>
              <w:tc>
                <w:tcPr>
                  <w:tcW w:w="321" w:type="pct"/>
                  <w:tcBorders>
                    <w:tl2br w:val="nil"/>
                    <w:tr2bl w:val="nil"/>
                  </w:tcBorders>
                  <w:noWrap w:val="0"/>
                  <w:vAlign w:val="center"/>
                </w:tcPr>
                <w:p w14:paraId="1B110132">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jc w:val="center"/>
                    <w:textAlignment w:val="center"/>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w:t>
                  </w:r>
                </w:p>
              </w:tc>
              <w:tc>
                <w:tcPr>
                  <w:tcW w:w="535" w:type="pct"/>
                  <w:tcBorders>
                    <w:tl2br w:val="nil"/>
                    <w:tr2bl w:val="nil"/>
                  </w:tcBorders>
                  <w:noWrap w:val="0"/>
                  <w:vAlign w:val="center"/>
                </w:tcPr>
                <w:p w14:paraId="1B1061F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收集桶统一收集密封暂存危废暂存间</w:t>
                  </w:r>
                </w:p>
              </w:tc>
              <w:tc>
                <w:tcPr>
                  <w:tcW w:w="300" w:type="pct"/>
                  <w:tcBorders>
                    <w:tl2br w:val="nil"/>
                    <w:tr2bl w:val="nil"/>
                  </w:tcBorders>
                  <w:noWrap w:val="0"/>
                  <w:vAlign w:val="center"/>
                </w:tcPr>
                <w:p w14:paraId="13E43C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0</w:t>
                  </w:r>
                </w:p>
              </w:tc>
              <w:tc>
                <w:tcPr>
                  <w:tcW w:w="192" w:type="pct"/>
                  <w:tcBorders>
                    <w:tl2br w:val="nil"/>
                    <w:tr2bl w:val="nil"/>
                  </w:tcBorders>
                  <w:noWrap w:val="0"/>
                  <w:vAlign w:val="center"/>
                </w:tcPr>
                <w:p w14:paraId="7772585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是</w:t>
                  </w:r>
                </w:p>
              </w:tc>
              <w:tc>
                <w:tcPr>
                  <w:tcW w:w="331" w:type="pct"/>
                  <w:tcBorders>
                    <w:tl2br w:val="nil"/>
                    <w:tr2bl w:val="nil"/>
                  </w:tcBorders>
                  <w:noWrap w:val="0"/>
                  <w:vAlign w:val="center"/>
                </w:tcPr>
                <w:p w14:paraId="431B159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293" w:type="pct"/>
                  <w:tcBorders>
                    <w:tl2br w:val="nil"/>
                    <w:tr2bl w:val="nil"/>
                  </w:tcBorders>
                  <w:noWrap w:val="0"/>
                  <w:vAlign w:val="center"/>
                </w:tcPr>
                <w:p w14:paraId="0D983D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315" w:type="pct"/>
                  <w:tcBorders>
                    <w:tl2br w:val="nil"/>
                    <w:tr2bl w:val="nil"/>
                  </w:tcBorders>
                  <w:noWrap w:val="0"/>
                  <w:vAlign w:val="center"/>
                </w:tcPr>
                <w:p w14:paraId="41CC00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282" w:type="pct"/>
                  <w:tcBorders>
                    <w:tl2br w:val="nil"/>
                    <w:tr2bl w:val="nil"/>
                  </w:tcBorders>
                  <w:noWrap w:val="0"/>
                  <w:vAlign w:val="center"/>
                </w:tcPr>
                <w:p w14:paraId="6FC23E4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不外排</w:t>
                  </w:r>
                </w:p>
              </w:tc>
              <w:tc>
                <w:tcPr>
                  <w:tcW w:w="339" w:type="pct"/>
                  <w:tcBorders>
                    <w:tl2br w:val="nil"/>
                    <w:tr2bl w:val="nil"/>
                  </w:tcBorders>
                  <w:noWrap w:val="0"/>
                  <w:vAlign w:val="center"/>
                </w:tcPr>
                <w:p w14:paraId="7BB0515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委托第三方定期清运处置</w:t>
                  </w:r>
                </w:p>
              </w:tc>
              <w:tc>
                <w:tcPr>
                  <w:tcW w:w="182" w:type="pct"/>
                  <w:tcBorders>
                    <w:tl2br w:val="nil"/>
                    <w:tr2bl w:val="nil"/>
                  </w:tcBorders>
                  <w:noWrap w:val="0"/>
                  <w:vAlign w:val="center"/>
                </w:tcPr>
                <w:p w14:paraId="42D782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w:t>
                  </w:r>
                </w:p>
              </w:tc>
              <w:tc>
                <w:tcPr>
                  <w:tcW w:w="168" w:type="pct"/>
                  <w:tcBorders>
                    <w:tl2br w:val="nil"/>
                    <w:tr2bl w:val="nil"/>
                  </w:tcBorders>
                  <w:noWrap w:val="0"/>
                  <w:vAlign w:val="center"/>
                </w:tcPr>
                <w:p w14:paraId="400FB01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644" w:type="pct"/>
                  <w:tcBorders>
                    <w:tl2br w:val="nil"/>
                    <w:tr2bl w:val="nil"/>
                  </w:tcBorders>
                  <w:noWrap w:val="0"/>
                  <w:vAlign w:val="center"/>
                </w:tcPr>
                <w:p w14:paraId="4B1D022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r>
          </w:tbl>
          <w:p w14:paraId="4BEAACFD">
            <w:pPr>
              <w:pStyle w:val="59"/>
              <w:topLinePunct w:val="0"/>
              <w:bidi w:val="0"/>
              <w:adjustRightInd w:val="0"/>
              <w:snapToGrid w:val="0"/>
              <w:spacing w:after="0" w:afterLines="0"/>
              <w:ind w:left="0" w:leftChars="0" w:right="0"/>
              <w:rPr>
                <w:rFonts w:hint="default" w:ascii="Times New Roman" w:hAnsi="Times New Roman" w:cs="Times New Roman"/>
                <w:color w:val="auto"/>
              </w:rPr>
            </w:pPr>
          </w:p>
          <w:p w14:paraId="26C1FBE4">
            <w:pPr>
              <w:pStyle w:val="59"/>
              <w:topLinePunct w:val="0"/>
              <w:bidi w:val="0"/>
              <w:adjustRightInd w:val="0"/>
              <w:snapToGrid w:val="0"/>
              <w:spacing w:after="0" w:afterLines="0"/>
              <w:ind w:left="0" w:leftChars="0" w:right="0"/>
              <w:rPr>
                <w:rFonts w:hint="default" w:ascii="Times New Roman" w:hAnsi="Times New Roman" w:cs="Times New Roman"/>
                <w:color w:val="auto"/>
              </w:rPr>
            </w:pPr>
          </w:p>
          <w:p w14:paraId="7A728DBF">
            <w:pPr>
              <w:topLinePunct w:val="0"/>
              <w:bidi w:val="0"/>
              <w:adjustRightInd w:val="0"/>
              <w:snapToGrid w:val="0"/>
              <w:spacing w:after="0" w:afterLines="0" w:line="360" w:lineRule="auto"/>
              <w:ind w:left="0" w:leftChars="0" w:right="0"/>
              <w:jc w:val="center"/>
              <w:rPr>
                <w:rFonts w:hint="default" w:ascii="Times New Roman" w:hAnsi="Times New Roman" w:eastAsia="宋体" w:cs="Times New Roman"/>
                <w:b/>
                <w:color w:val="auto"/>
                <w:kern w:val="0"/>
                <w:sz w:val="24"/>
                <w:lang w:val="en-US" w:eastAsia="zh-CN"/>
              </w:rPr>
            </w:pPr>
          </w:p>
          <w:p w14:paraId="792E1CEB">
            <w:pPr>
              <w:topLinePunct w:val="0"/>
              <w:bidi w:val="0"/>
              <w:adjustRightInd w:val="0"/>
              <w:snapToGrid w:val="0"/>
              <w:spacing w:after="0" w:afterLines="0" w:line="360" w:lineRule="auto"/>
              <w:ind w:left="0" w:leftChars="0" w:right="0"/>
              <w:jc w:val="center"/>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cs="Times New Roman"/>
                <w:b/>
                <w:color w:val="auto"/>
                <w:kern w:val="0"/>
                <w:sz w:val="24"/>
                <w:lang w:val="en-US" w:eastAsia="zh-CN"/>
              </w:rPr>
              <w:t>20</w:t>
            </w:r>
            <w:r>
              <w:rPr>
                <w:rFonts w:hint="default" w:ascii="Times New Roman" w:hAnsi="Times New Roman" w:cs="Times New Roman"/>
                <w:b/>
                <w:color w:val="auto"/>
                <w:kern w:val="0"/>
                <w:sz w:val="24"/>
                <w:lang w:val="en-US" w:eastAsia="zh-CN"/>
              </w:rPr>
              <w:t xml:space="preserve">  </w:t>
            </w:r>
            <w:r>
              <w:rPr>
                <w:rFonts w:hint="default" w:ascii="Times New Roman" w:hAnsi="Times New Roman" w:eastAsia="宋体" w:cs="Times New Roman"/>
                <w:b/>
                <w:color w:val="auto"/>
                <w:kern w:val="0"/>
                <w:sz w:val="24"/>
                <w:lang w:val="en-US" w:eastAsia="zh-CN"/>
              </w:rPr>
              <w:t xml:space="preserve">  两期项目建成后全厂废水产排情况一览表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944"/>
              <w:gridCol w:w="1182"/>
              <w:gridCol w:w="1614"/>
              <w:gridCol w:w="6928"/>
              <w:gridCol w:w="2054"/>
            </w:tblGrid>
            <w:tr w14:paraId="5532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5" w:type="dxa"/>
                  <w:vMerge w:val="restart"/>
                  <w:noWrap w:val="0"/>
                  <w:vAlign w:val="center"/>
                </w:tcPr>
                <w:p w14:paraId="0DEF7041">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944" w:type="dxa"/>
                  <w:vMerge w:val="restart"/>
                  <w:noWrap w:val="0"/>
                  <w:vAlign w:val="center"/>
                </w:tcPr>
                <w:p w14:paraId="43E8E394">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产排污环节</w:t>
                  </w:r>
                </w:p>
              </w:tc>
              <w:tc>
                <w:tcPr>
                  <w:tcW w:w="1182" w:type="dxa"/>
                  <w:vMerge w:val="restart"/>
                  <w:noWrap w:val="0"/>
                  <w:vAlign w:val="center"/>
                </w:tcPr>
                <w:p w14:paraId="4D54F8D7">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废水产生量（m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/a）</w:t>
                  </w:r>
                </w:p>
              </w:tc>
              <w:tc>
                <w:tcPr>
                  <w:tcW w:w="1614" w:type="dxa"/>
                  <w:noWrap w:val="0"/>
                  <w:vAlign w:val="center"/>
                </w:tcPr>
                <w:p w14:paraId="4C0BA47C">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6928" w:type="dxa"/>
                  <w:noWrap w:val="0"/>
                  <w:vAlign w:val="center"/>
                </w:tcPr>
                <w:p w14:paraId="20BD2394">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治理设施</w:t>
                  </w:r>
                </w:p>
              </w:tc>
              <w:tc>
                <w:tcPr>
                  <w:tcW w:w="2054" w:type="dxa"/>
                  <w:vMerge w:val="restart"/>
                  <w:noWrap w:val="0"/>
                  <w:vAlign w:val="center"/>
                </w:tcPr>
                <w:p w14:paraId="46E3ADBC">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废水排放量（m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/a）</w:t>
                  </w:r>
                </w:p>
              </w:tc>
            </w:tr>
            <w:tr w14:paraId="281F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5" w:type="dxa"/>
                  <w:vMerge w:val="continue"/>
                  <w:noWrap w:val="0"/>
                  <w:vAlign w:val="center"/>
                </w:tcPr>
                <w:p w14:paraId="0A4CFEC3">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p>
              </w:tc>
              <w:tc>
                <w:tcPr>
                  <w:tcW w:w="944" w:type="dxa"/>
                  <w:vMerge w:val="continue"/>
                  <w:noWrap w:val="0"/>
                  <w:vAlign w:val="center"/>
                </w:tcPr>
                <w:p w14:paraId="0055FD45">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p>
              </w:tc>
              <w:tc>
                <w:tcPr>
                  <w:tcW w:w="1182" w:type="dxa"/>
                  <w:vMerge w:val="continue"/>
                  <w:noWrap w:val="0"/>
                  <w:vAlign w:val="center"/>
                </w:tcPr>
                <w:p w14:paraId="5DC514AD">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p>
              </w:tc>
              <w:tc>
                <w:tcPr>
                  <w:tcW w:w="1614" w:type="dxa"/>
                  <w:noWrap w:val="0"/>
                  <w:vAlign w:val="center"/>
                </w:tcPr>
                <w:p w14:paraId="713BF446">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种类</w:t>
                  </w:r>
                </w:p>
              </w:tc>
              <w:tc>
                <w:tcPr>
                  <w:tcW w:w="6928" w:type="dxa"/>
                  <w:noWrap w:val="0"/>
                  <w:vAlign w:val="center"/>
                </w:tcPr>
                <w:p w14:paraId="48580716">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处理</w:t>
                  </w:r>
                  <w:r>
                    <w:rPr>
                      <w:rFonts w:hint="default" w:ascii="Times New Roman" w:hAnsi="Times New Roman" w:cs="Times New Roman"/>
                      <w:b/>
                      <w:bCs/>
                      <w:color w:val="auto"/>
                      <w:sz w:val="21"/>
                      <w:szCs w:val="21"/>
                      <w:highlight w:val="none"/>
                    </w:rPr>
                    <w:t>工艺</w:t>
                  </w:r>
                </w:p>
              </w:tc>
              <w:tc>
                <w:tcPr>
                  <w:tcW w:w="2054" w:type="dxa"/>
                  <w:vMerge w:val="continue"/>
                  <w:noWrap w:val="0"/>
                  <w:vAlign w:val="center"/>
                </w:tcPr>
                <w:p w14:paraId="2D683AA1">
                  <w:pPr>
                    <w:topLinePunct w:val="0"/>
                    <w:bidi w:val="0"/>
                    <w:adjustRightInd w:val="0"/>
                    <w:snapToGrid w:val="0"/>
                    <w:spacing w:after="0" w:afterLines="0"/>
                    <w:ind w:left="0" w:leftChars="0" w:right="0"/>
                    <w:jc w:val="center"/>
                    <w:rPr>
                      <w:rFonts w:hint="default" w:ascii="Times New Roman" w:hAnsi="Times New Roman" w:cs="Times New Roman"/>
                      <w:b/>
                      <w:bCs/>
                      <w:color w:val="auto"/>
                      <w:sz w:val="21"/>
                      <w:szCs w:val="21"/>
                      <w:highlight w:val="none"/>
                    </w:rPr>
                  </w:pPr>
                </w:p>
              </w:tc>
            </w:tr>
            <w:tr w14:paraId="4D26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5" w:type="dxa"/>
                  <w:noWrap w:val="0"/>
                  <w:vAlign w:val="center"/>
                </w:tcPr>
                <w:p w14:paraId="19A2BA00">
                  <w:pPr>
                    <w:topLinePunct w:val="0"/>
                    <w:bidi w:val="0"/>
                    <w:adjustRightInd w:val="0"/>
                    <w:snapToGrid w:val="0"/>
                    <w:spacing w:after="0" w:afterLines="0"/>
                    <w:ind w:left="0" w:leftChars="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w:t>
                  </w:r>
                </w:p>
              </w:tc>
              <w:tc>
                <w:tcPr>
                  <w:tcW w:w="944" w:type="dxa"/>
                  <w:noWrap w:val="0"/>
                  <w:vAlign w:val="center"/>
                </w:tcPr>
                <w:p w14:paraId="22410F9B">
                  <w:pPr>
                    <w:topLinePunct w:val="0"/>
                    <w:bidi w:val="0"/>
                    <w:adjustRightInd w:val="0"/>
                    <w:snapToGrid w:val="0"/>
                    <w:spacing w:after="0" w:afterLines="0"/>
                    <w:ind w:left="0" w:leftChars="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员工生活</w:t>
                  </w:r>
                </w:p>
              </w:tc>
              <w:tc>
                <w:tcPr>
                  <w:tcW w:w="1182" w:type="dxa"/>
                  <w:noWrap w:val="0"/>
                  <w:vAlign w:val="center"/>
                </w:tcPr>
                <w:p w14:paraId="7036CBC2">
                  <w:pPr>
                    <w:topLinePunct w:val="0"/>
                    <w:bidi w:val="0"/>
                    <w:adjustRightInd w:val="0"/>
                    <w:snapToGrid w:val="0"/>
                    <w:spacing w:after="0" w:afterLines="0"/>
                    <w:ind w:left="0" w:leftChars="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144</w:t>
                  </w:r>
                </w:p>
              </w:tc>
              <w:tc>
                <w:tcPr>
                  <w:tcW w:w="1614" w:type="dxa"/>
                  <w:noWrap w:val="0"/>
                  <w:vAlign w:val="center"/>
                </w:tcPr>
                <w:p w14:paraId="4AC6A9BC">
                  <w:pPr>
                    <w:widowControl w:val="0"/>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color w:val="auto"/>
                      <w:sz w:val="21"/>
                      <w:szCs w:val="21"/>
                      <w:vertAlign w:val="baseline"/>
                      <w:lang w:val="en-US" w:eastAsia="zh-CN"/>
                    </w:rPr>
                    <w:t>SS、动植物油、COD</w:t>
                  </w:r>
                  <w:r>
                    <w:rPr>
                      <w:rFonts w:hint="default" w:ascii="Times New Roman" w:hAnsi="Times New Roman" w:cs="Times New Roman"/>
                      <w:color w:val="auto"/>
                      <w:sz w:val="21"/>
                      <w:szCs w:val="21"/>
                      <w:vertAlign w:val="subscript"/>
                      <w:lang w:val="en-US" w:eastAsia="zh-CN"/>
                    </w:rPr>
                    <w:t>Cr、</w:t>
                  </w:r>
                  <w:r>
                    <w:rPr>
                      <w:rFonts w:hint="default" w:ascii="Times New Roman" w:hAnsi="Times New Roman" w:cs="Times New Roman"/>
                      <w:color w:val="auto"/>
                      <w:sz w:val="21"/>
                      <w:szCs w:val="21"/>
                      <w:vertAlign w:val="baseline"/>
                      <w:lang w:val="en-US" w:eastAsia="zh-CN"/>
                    </w:rPr>
                    <w:t>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color w:val="auto"/>
                      <w:sz w:val="21"/>
                      <w:szCs w:val="21"/>
                      <w:vertAlign w:val="baseline"/>
                      <w:lang w:val="en-US" w:eastAsia="zh-CN"/>
                    </w:rPr>
                    <w:t>氨氮</w:t>
                  </w:r>
                </w:p>
              </w:tc>
              <w:tc>
                <w:tcPr>
                  <w:tcW w:w="6928" w:type="dxa"/>
                  <w:noWrap w:val="0"/>
                  <w:vAlign w:val="center"/>
                </w:tcPr>
                <w:p w14:paraId="7E3F8D83">
                  <w:pPr>
                    <w:topLinePunct w:val="0"/>
                    <w:bidi w:val="0"/>
                    <w:adjustRightInd w:val="0"/>
                    <w:snapToGrid w:val="0"/>
                    <w:spacing w:after="0" w:afterLines="0"/>
                    <w:ind w:left="0" w:leftChars="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cs="Times New Roman"/>
                      <w:bCs/>
                      <w:color w:val="auto"/>
                      <w:kern w:val="0"/>
                      <w:sz w:val="21"/>
                      <w:szCs w:val="21"/>
                      <w:highlight w:val="none"/>
                      <w:lang w:val="en-US" w:eastAsia="zh-CN"/>
                    </w:rPr>
                    <w:t>+清运至</w:t>
                  </w:r>
                  <w:r>
                    <w:rPr>
                      <w:rFonts w:hint="eastAsia" w:ascii="Times New Roman" w:hAnsi="Times New Roman" w:cs="Times New Roman"/>
                      <w:color w:val="auto"/>
                      <w:sz w:val="21"/>
                      <w:szCs w:val="21"/>
                      <w:lang w:val="en-US" w:eastAsia="zh-CN"/>
                    </w:rPr>
                    <w:t>江川区西片区污水处理厂处理</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eastAsia" w:ascii="Times New Roman" w:hAnsi="Times New Roman" w:cs="Times New Roman"/>
                      <w:b w:val="0"/>
                      <w:bCs/>
                      <w:color w:val="auto"/>
                      <w:kern w:val="0"/>
                      <w:sz w:val="21"/>
                      <w:szCs w:val="21"/>
                      <w:highlight w:val="none"/>
                      <w:lang w:val="en-US" w:eastAsia="zh-CN"/>
                    </w:rPr>
                    <w:t>经</w:t>
                  </w:r>
                  <w:r>
                    <w:rPr>
                      <w:rFonts w:hint="default" w:ascii="Times New Roman" w:hAnsi="Times New Roman" w:eastAsia="宋体" w:cs="Times New Roman"/>
                      <w:bCs/>
                      <w:color w:val="auto"/>
                      <w:kern w:val="0"/>
                      <w:sz w:val="21"/>
                      <w:szCs w:val="21"/>
                      <w:highlight w:val="none"/>
                      <w:lang w:val="en-US" w:eastAsia="zh-CN"/>
                    </w:rPr>
                    <w:t>化粪池（已建，2个，容积均为</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default" w:ascii="Times New Roman" w:hAnsi="Times New Roman" w:cs="Times New Roman"/>
                      <w:bCs/>
                      <w:color w:val="auto"/>
                      <w:kern w:val="0"/>
                      <w:sz w:val="21"/>
                      <w:szCs w:val="21"/>
                      <w:highlight w:val="none"/>
                      <w:lang w:val="en-US" w:eastAsia="zh-CN"/>
                    </w:rPr>
                    <w:t>通过园区管网接入园区污水处理厂</w:t>
                  </w:r>
                </w:p>
              </w:tc>
              <w:tc>
                <w:tcPr>
                  <w:tcW w:w="2054" w:type="dxa"/>
                  <w:noWrap w:val="0"/>
                  <w:vAlign w:val="center"/>
                </w:tcPr>
                <w:p w14:paraId="5FDC7E5D">
                  <w:pPr>
                    <w:topLinePunct w:val="0"/>
                    <w:bidi w:val="0"/>
                    <w:adjustRightInd w:val="0"/>
                    <w:snapToGrid w:val="0"/>
                    <w:spacing w:after="0" w:afterLines="0"/>
                    <w:ind w:left="0" w:leftChars="0" w:right="0"/>
                    <w:jc w:val="center"/>
                    <w:rPr>
                      <w:rFonts w:hint="default" w:ascii="Times New Roman" w:hAnsi="Times New Roman" w:cs="Times New Roman"/>
                      <w:b w:val="0"/>
                      <w:bCs w:val="0"/>
                      <w:color w:val="auto"/>
                      <w:sz w:val="21"/>
                      <w:szCs w:val="21"/>
                      <w:highlight w:val="none"/>
                      <w:lang w:val="en-US"/>
                    </w:rPr>
                  </w:pPr>
                  <w:r>
                    <w:rPr>
                      <w:rFonts w:hint="default" w:ascii="Times New Roman" w:hAnsi="Times New Roman" w:cs="Times New Roman"/>
                      <w:b/>
                      <w:bCs w:val="0"/>
                      <w:color w:val="auto"/>
                      <w:kern w:val="0"/>
                      <w:sz w:val="21"/>
                      <w:szCs w:val="21"/>
                      <w:highlight w:val="none"/>
                      <w:lang w:val="en-US" w:eastAsia="zh-CN"/>
                    </w:rPr>
                    <w:t>园区污水处理站未正常运行时：</w:t>
                  </w:r>
                  <w:r>
                    <w:rPr>
                      <w:rFonts w:hint="default" w:ascii="Times New Roman" w:hAnsi="Times New Roman" w:cs="Times New Roman"/>
                      <w:bCs/>
                      <w:color w:val="auto"/>
                      <w:kern w:val="0"/>
                      <w:sz w:val="21"/>
                      <w:szCs w:val="21"/>
                      <w:highlight w:val="none"/>
                      <w:lang w:val="en-US" w:eastAsia="zh-CN"/>
                    </w:rPr>
                    <w:t>0；</w:t>
                  </w:r>
                  <w:r>
                    <w:rPr>
                      <w:rFonts w:hint="default" w:ascii="Times New Roman" w:hAnsi="Times New Roman" w:cs="Times New Roman"/>
                      <w:b/>
                      <w:bCs w:val="0"/>
                      <w:color w:val="auto"/>
                      <w:kern w:val="0"/>
                      <w:sz w:val="21"/>
                      <w:szCs w:val="21"/>
                      <w:highlight w:val="none"/>
                      <w:lang w:val="en-US" w:eastAsia="zh-CN"/>
                    </w:rPr>
                    <w:t>园区污水处理厂正常运行时：</w:t>
                  </w:r>
                  <w:r>
                    <w:rPr>
                      <w:rFonts w:hint="default" w:ascii="Times New Roman" w:hAnsi="Times New Roman" w:cs="Times New Roman"/>
                      <w:color w:val="auto"/>
                      <w:sz w:val="21"/>
                      <w:szCs w:val="21"/>
                      <w:highlight w:val="none"/>
                      <w:lang w:val="en-US" w:eastAsia="zh-CN"/>
                    </w:rPr>
                    <w:t>144</w:t>
                  </w:r>
                </w:p>
              </w:tc>
            </w:tr>
            <w:tr w14:paraId="62B8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5" w:type="dxa"/>
                  <w:noWrap w:val="0"/>
                  <w:vAlign w:val="center"/>
                </w:tcPr>
                <w:p w14:paraId="76E2F3C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2</w:t>
                  </w:r>
                </w:p>
              </w:tc>
              <w:tc>
                <w:tcPr>
                  <w:tcW w:w="944" w:type="dxa"/>
                  <w:noWrap w:val="0"/>
                  <w:vAlign w:val="center"/>
                </w:tcPr>
                <w:p w14:paraId="629D34C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rPr>
                    <w:t>印刷设备清洗废水</w:t>
                  </w:r>
                </w:p>
              </w:tc>
              <w:tc>
                <w:tcPr>
                  <w:tcW w:w="1182" w:type="dxa"/>
                  <w:noWrap w:val="0"/>
                  <w:vAlign w:val="center"/>
                </w:tcPr>
                <w:p w14:paraId="78ED873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8.1</w:t>
                  </w:r>
                </w:p>
              </w:tc>
              <w:tc>
                <w:tcPr>
                  <w:tcW w:w="1614" w:type="dxa"/>
                  <w:noWrap w:val="0"/>
                  <w:vAlign w:val="center"/>
                </w:tcPr>
                <w:p w14:paraId="386DAE7D">
                  <w:pPr>
                    <w:keepNext w:val="0"/>
                    <w:keepLines w:val="0"/>
                    <w:widowControl/>
                    <w:suppressLineNumbers w:val="0"/>
                    <w:topLinePunct w:val="0"/>
                    <w:bidi w:val="0"/>
                    <w:adjustRightInd w:val="0"/>
                    <w:snapToGrid w:val="0"/>
                    <w:spacing w:after="0" w:afterLines="0"/>
                    <w:ind w:left="0" w:leftChars="0" w:right="0"/>
                    <w:jc w:val="center"/>
                    <w:textAlignment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928" w:type="dxa"/>
                  <w:noWrap w:val="0"/>
                  <w:vAlign w:val="center"/>
                </w:tcPr>
                <w:p w14:paraId="02E769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收集桶统一收集密封暂存危废暂存间</w:t>
                  </w:r>
                </w:p>
              </w:tc>
              <w:tc>
                <w:tcPr>
                  <w:tcW w:w="2054" w:type="dxa"/>
                  <w:noWrap w:val="0"/>
                  <w:vAlign w:val="center"/>
                </w:tcPr>
                <w:p w14:paraId="7AC35CD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r>
          </w:tbl>
          <w:p w14:paraId="7495B05A">
            <w:pPr>
              <w:pStyle w:val="59"/>
              <w:topLinePunct w:val="0"/>
              <w:bidi w:val="0"/>
              <w:adjustRightInd w:val="0"/>
              <w:snapToGrid w:val="0"/>
              <w:spacing w:after="0" w:afterLines="0"/>
              <w:ind w:left="0" w:leftChars="0" w:right="0"/>
              <w:rPr>
                <w:rFonts w:hint="default" w:ascii="Times New Roman" w:hAnsi="Times New Roman" w:cs="Times New Roman"/>
                <w:color w:val="auto"/>
              </w:rPr>
            </w:pPr>
          </w:p>
          <w:p w14:paraId="07A3C35C">
            <w:pPr>
              <w:pStyle w:val="59"/>
              <w:topLinePunct w:val="0"/>
              <w:bidi w:val="0"/>
              <w:adjustRightInd w:val="0"/>
              <w:snapToGrid w:val="0"/>
              <w:spacing w:after="0" w:afterLines="0"/>
              <w:ind w:left="0" w:leftChars="0" w:right="0"/>
              <w:rPr>
                <w:rFonts w:hint="default" w:ascii="Times New Roman" w:hAnsi="Times New Roman" w:cs="Times New Roman"/>
                <w:color w:val="auto"/>
              </w:rPr>
            </w:pPr>
          </w:p>
          <w:p w14:paraId="3847CD5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tc>
      </w:tr>
    </w:tbl>
    <w:p w14:paraId="030CD86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eastAsia" w:ascii="宋体" w:hAnsi="宋体" w:eastAsia="宋体" w:cs="宋体"/>
          <w:bCs/>
          <w:color w:val="auto"/>
          <w:kern w:val="0"/>
          <w:sz w:val="24"/>
          <w:lang w:val="en-US" w:eastAsia="zh-C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8093"/>
      </w:tblGrid>
      <w:tr w14:paraId="0ED5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9" w:hRule="atLeast"/>
        </w:trPr>
        <w:tc>
          <w:tcPr>
            <w:tcW w:w="968" w:type="dxa"/>
          </w:tcPr>
          <w:p w14:paraId="3B8E8EE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tc>
        <w:tc>
          <w:tcPr>
            <w:tcW w:w="8093" w:type="dxa"/>
          </w:tcPr>
          <w:p w14:paraId="6A024D61">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2"/>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（2）主要污染工序及源强分析</w:t>
            </w:r>
          </w:p>
          <w:p w14:paraId="6D2B4F73">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default" w:ascii="Times New Roman" w:hAnsi="Times New Roman" w:eastAsia="宋体" w:cs="Times New Roman"/>
                <w:color w:val="auto"/>
                <w:sz w:val="24"/>
                <w:szCs w:val="22"/>
                <w:highlight w:val="none"/>
                <w:lang w:val="zh-CN"/>
              </w:rPr>
            </w:pPr>
            <w:r>
              <w:rPr>
                <w:rFonts w:hint="default" w:ascii="Times New Roman" w:hAnsi="Times New Roman" w:eastAsia="宋体" w:cs="Times New Roman"/>
                <w:color w:val="auto"/>
                <w:sz w:val="24"/>
                <w:szCs w:val="22"/>
                <w:highlight w:val="none"/>
                <w:lang w:val="zh-CN"/>
              </w:rPr>
              <w:t>本</w:t>
            </w:r>
            <w:r>
              <w:rPr>
                <w:rFonts w:hint="default" w:ascii="Times New Roman" w:hAnsi="Times New Roman" w:eastAsia="宋体" w:cs="Times New Roman"/>
                <w:bCs/>
                <w:color w:val="auto"/>
                <w:kern w:val="0"/>
                <w:sz w:val="24"/>
                <w:highlight w:val="none"/>
                <w:lang w:eastAsia="zh-CN"/>
              </w:rPr>
              <w:t>项目</w:t>
            </w:r>
            <w:r>
              <w:rPr>
                <w:rFonts w:hint="default" w:ascii="Times New Roman" w:hAnsi="Times New Roman" w:eastAsia="宋体" w:cs="Times New Roman"/>
                <w:bCs/>
                <w:color w:val="auto"/>
                <w:kern w:val="0"/>
                <w:sz w:val="24"/>
                <w:highlight w:val="none"/>
                <w:lang w:val="en-US" w:eastAsia="zh-CN"/>
              </w:rPr>
              <w:t>废水主要是生活污水和印刷机清洗废水。</w:t>
            </w:r>
          </w:p>
          <w:p w14:paraId="68626762">
            <w:pPr>
              <w:pStyle w:val="59"/>
              <w:keepNext w:val="0"/>
              <w:keepLines w:val="0"/>
              <w:pageBreakBefore w:val="0"/>
              <w:numPr>
                <w:ilvl w:val="0"/>
                <w:numId w:val="5"/>
              </w:numPr>
              <w:kinsoku/>
              <w:wordWrap/>
              <w:overflowPunct/>
              <w:topLinePunct w:val="0"/>
              <w:autoSpaceDE/>
              <w:autoSpaceDN/>
              <w:bidi w:val="0"/>
              <w:adjustRightInd w:val="0"/>
              <w:snapToGrid w:val="0"/>
              <w:spacing w:after="0" w:afterLines="0" w:line="360" w:lineRule="auto"/>
              <w:ind w:left="0" w:leftChars="0" w:right="0" w:firstLine="48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污水类别</w:t>
            </w:r>
          </w:p>
          <w:p w14:paraId="4EEF2880">
            <w:pPr>
              <w:pStyle w:val="59"/>
              <w:keepNext w:val="0"/>
              <w:keepLines w:val="0"/>
              <w:pageBreakBefore w:val="0"/>
              <w:numPr>
                <w:ilvl w:val="0"/>
                <w:numId w:val="0"/>
              </w:numPr>
              <w:kinsoku/>
              <w:wordWrap/>
              <w:overflowPunct/>
              <w:topLinePunct w:val="0"/>
              <w:autoSpaceDE/>
              <w:autoSpaceDN/>
              <w:bidi w:val="0"/>
              <w:adjustRightInd w:val="0"/>
              <w:snapToGrid w:val="0"/>
              <w:spacing w:after="0" w:afterLines="0" w:line="360" w:lineRule="auto"/>
              <w:ind w:leftChars="200" w:right="0" w:rightChars="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①</w:t>
            </w:r>
            <w:r>
              <w:rPr>
                <w:rFonts w:hint="default" w:ascii="Times New Roman" w:hAnsi="Times New Roman" w:eastAsia="宋体" w:cs="Times New Roman"/>
                <w:b/>
                <w:bCs/>
                <w:color w:val="auto"/>
                <w:kern w:val="0"/>
                <w:sz w:val="24"/>
                <w:highlight w:val="none"/>
                <w:lang w:val="en-US" w:eastAsia="zh-CN"/>
              </w:rPr>
              <w:t>生活污水</w:t>
            </w:r>
          </w:p>
          <w:p w14:paraId="7FB2BE4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一期项目区内</w:t>
            </w:r>
            <w:r>
              <w:rPr>
                <w:rFonts w:hint="default" w:ascii="Times New Roman" w:hAnsi="Times New Roman" w:cs="Times New Roman"/>
                <w:color w:val="auto"/>
                <w:sz w:val="24"/>
                <w:szCs w:val="28"/>
                <w:highlight w:val="none"/>
                <w:lang w:val="en-US" w:eastAsia="zh-CN"/>
              </w:rPr>
              <w:t>生活用水量为</w:t>
            </w:r>
            <w:r>
              <w:rPr>
                <w:rFonts w:hint="eastAsia" w:ascii="Times New Roman" w:hAnsi="Times New Roman" w:cs="Times New Roman"/>
                <w:color w:val="auto"/>
                <w:sz w:val="24"/>
                <w:szCs w:val="28"/>
                <w:highlight w:val="none"/>
                <w:lang w:val="en-US" w:eastAsia="zh-CN"/>
              </w:rPr>
              <w:t>0.35</w:t>
            </w:r>
            <w:r>
              <w:rPr>
                <w:rFonts w:hint="default" w:ascii="Times New Roman" w:hAnsi="Times New Roman" w:cs="Times New Roman"/>
                <w:color w:val="auto"/>
                <w:sz w:val="24"/>
                <w:szCs w:val="28"/>
                <w:highlight w:val="none"/>
                <w:lang w:val="en-US" w:eastAsia="zh-CN"/>
              </w:rPr>
              <w:t>m</w:t>
            </w:r>
            <w:r>
              <w:rPr>
                <w:rFonts w:hint="default" w:ascii="Times New Roman" w:hAnsi="Times New Roman" w:cs="Times New Roman"/>
                <w:color w:val="auto"/>
                <w:sz w:val="24"/>
                <w:szCs w:val="28"/>
                <w:highlight w:val="none"/>
                <w:vertAlign w:val="superscript"/>
                <w:lang w:val="en-US" w:eastAsia="zh-CN"/>
              </w:rPr>
              <w:t>3</w:t>
            </w:r>
            <w:r>
              <w:rPr>
                <w:rFonts w:hint="default" w:ascii="Times New Roman" w:hAnsi="Times New Roman" w:cs="Times New Roman"/>
                <w:color w:val="auto"/>
                <w:sz w:val="24"/>
                <w:szCs w:val="28"/>
                <w:highlight w:val="none"/>
                <w:lang w:val="en-US" w:eastAsia="zh-CN"/>
              </w:rPr>
              <w:t>/d，</w:t>
            </w:r>
            <w:r>
              <w:rPr>
                <w:rFonts w:hint="eastAsia" w:ascii="Times New Roman" w:hAnsi="Times New Roman" w:cs="Times New Roman"/>
                <w:color w:val="auto"/>
                <w:sz w:val="24"/>
                <w:szCs w:val="28"/>
                <w:highlight w:val="none"/>
                <w:lang w:val="en-US" w:eastAsia="zh-CN"/>
              </w:rPr>
              <w:t>105</w:t>
            </w:r>
            <w:r>
              <w:rPr>
                <w:rFonts w:hint="default" w:ascii="Times New Roman" w:hAnsi="Times New Roman" w:cs="Times New Roman"/>
                <w:color w:val="auto"/>
                <w:sz w:val="24"/>
                <w:szCs w:val="28"/>
                <w:highlight w:val="none"/>
                <w:lang w:val="en-US" w:eastAsia="zh-CN"/>
              </w:rPr>
              <w:t>m</w:t>
            </w:r>
            <w:r>
              <w:rPr>
                <w:rFonts w:hint="default" w:ascii="Times New Roman" w:hAnsi="Times New Roman" w:cs="Times New Roman"/>
                <w:color w:val="auto"/>
                <w:sz w:val="24"/>
                <w:szCs w:val="28"/>
                <w:highlight w:val="none"/>
                <w:vertAlign w:val="superscript"/>
                <w:lang w:val="en-US" w:eastAsia="zh-CN"/>
              </w:rPr>
              <w:t>3</w:t>
            </w:r>
            <w:r>
              <w:rPr>
                <w:rFonts w:hint="default" w:ascii="Times New Roman" w:hAnsi="Times New Roman" w:cs="Times New Roman"/>
                <w:color w:val="auto"/>
                <w:sz w:val="24"/>
                <w:szCs w:val="28"/>
                <w:highlight w:val="none"/>
                <w:lang w:val="en-US" w:eastAsia="zh-CN"/>
              </w:rPr>
              <w:t>/a。产污系数按80%计，则</w:t>
            </w:r>
            <w:r>
              <w:rPr>
                <w:rFonts w:hint="eastAsia" w:ascii="Times New Roman" w:hAnsi="Times New Roman" w:eastAsia="宋体" w:cs="Times New Roman"/>
                <w:bCs/>
                <w:color w:val="auto"/>
                <w:sz w:val="24"/>
                <w:szCs w:val="24"/>
                <w:highlight w:val="none"/>
                <w:lang w:val="en-US" w:eastAsia="zh-CN"/>
              </w:rPr>
              <w:t>一期</w:t>
            </w:r>
            <w:r>
              <w:rPr>
                <w:rFonts w:hint="default" w:ascii="Times New Roman" w:hAnsi="Times New Roman" w:eastAsia="宋体" w:cs="Times New Roman"/>
                <w:bCs/>
                <w:color w:val="auto"/>
                <w:sz w:val="24"/>
                <w:szCs w:val="24"/>
                <w:highlight w:val="none"/>
                <w:lang w:val="en-US" w:eastAsia="zh-CN"/>
              </w:rPr>
              <w:t>生活污水产生量为</w:t>
            </w:r>
            <w:r>
              <w:rPr>
                <w:rFonts w:hint="eastAsia" w:ascii="Times New Roman" w:hAnsi="Times New Roman" w:cs="Times New Roman"/>
                <w:bCs/>
                <w:color w:val="auto"/>
                <w:sz w:val="24"/>
                <w:szCs w:val="24"/>
                <w:highlight w:val="none"/>
                <w:lang w:val="en-US" w:eastAsia="zh-CN"/>
              </w:rPr>
              <w:t>0.28</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cs="Times New Roman"/>
                <w:bCs/>
                <w:color w:val="auto"/>
                <w:sz w:val="24"/>
                <w:szCs w:val="24"/>
                <w:highlight w:val="none"/>
                <w:lang w:val="en-US" w:eastAsia="zh-CN"/>
              </w:rPr>
              <w:t>84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cs="Times New Roman"/>
                <w:bCs/>
                <w:color w:val="auto"/>
                <w:sz w:val="24"/>
                <w:szCs w:val="24"/>
                <w:highlight w:val="none"/>
                <w:lang w:val="en-US" w:eastAsia="zh-CN"/>
              </w:rPr>
              <w:t>。</w:t>
            </w:r>
          </w:p>
          <w:p w14:paraId="40552711">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二期项目区内</w:t>
            </w:r>
            <w:r>
              <w:rPr>
                <w:rFonts w:hint="default" w:ascii="Times New Roman" w:hAnsi="Times New Roman" w:cs="Times New Roman"/>
                <w:color w:val="auto"/>
                <w:sz w:val="24"/>
                <w:szCs w:val="28"/>
                <w:highlight w:val="none"/>
                <w:lang w:val="en-US" w:eastAsia="zh-CN"/>
              </w:rPr>
              <w:t>生活用水量为</w:t>
            </w:r>
            <w:r>
              <w:rPr>
                <w:rFonts w:hint="eastAsia" w:ascii="Times New Roman" w:hAnsi="Times New Roman" w:cs="Times New Roman"/>
                <w:color w:val="auto"/>
                <w:sz w:val="24"/>
                <w:szCs w:val="28"/>
                <w:highlight w:val="none"/>
                <w:lang w:val="en-US" w:eastAsia="zh-CN"/>
              </w:rPr>
              <w:t>0.25</w:t>
            </w:r>
            <w:r>
              <w:rPr>
                <w:rFonts w:hint="default" w:ascii="Times New Roman" w:hAnsi="Times New Roman" w:cs="Times New Roman"/>
                <w:color w:val="auto"/>
                <w:sz w:val="24"/>
                <w:szCs w:val="28"/>
                <w:highlight w:val="none"/>
                <w:lang w:val="en-US" w:eastAsia="zh-CN"/>
              </w:rPr>
              <w:t>m</w:t>
            </w:r>
            <w:r>
              <w:rPr>
                <w:rFonts w:hint="default" w:ascii="Times New Roman" w:hAnsi="Times New Roman" w:cs="Times New Roman"/>
                <w:color w:val="auto"/>
                <w:sz w:val="24"/>
                <w:szCs w:val="28"/>
                <w:highlight w:val="none"/>
                <w:vertAlign w:val="superscript"/>
                <w:lang w:val="en-US" w:eastAsia="zh-CN"/>
              </w:rPr>
              <w:t>3</w:t>
            </w:r>
            <w:r>
              <w:rPr>
                <w:rFonts w:hint="default" w:ascii="Times New Roman" w:hAnsi="Times New Roman" w:cs="Times New Roman"/>
                <w:color w:val="auto"/>
                <w:sz w:val="24"/>
                <w:szCs w:val="28"/>
                <w:highlight w:val="none"/>
                <w:lang w:val="en-US" w:eastAsia="zh-CN"/>
              </w:rPr>
              <w:t>/d，</w:t>
            </w:r>
            <w:r>
              <w:rPr>
                <w:rFonts w:hint="eastAsia" w:ascii="Times New Roman" w:hAnsi="Times New Roman" w:cs="Times New Roman"/>
                <w:color w:val="auto"/>
                <w:sz w:val="24"/>
                <w:szCs w:val="28"/>
                <w:highlight w:val="none"/>
                <w:lang w:val="en-US" w:eastAsia="zh-CN"/>
              </w:rPr>
              <w:t>75</w:t>
            </w:r>
            <w:r>
              <w:rPr>
                <w:rFonts w:hint="default" w:ascii="Times New Roman" w:hAnsi="Times New Roman" w:cs="Times New Roman"/>
                <w:color w:val="auto"/>
                <w:sz w:val="24"/>
                <w:szCs w:val="28"/>
                <w:highlight w:val="none"/>
                <w:lang w:val="en-US" w:eastAsia="zh-CN"/>
              </w:rPr>
              <w:t>m</w:t>
            </w:r>
            <w:r>
              <w:rPr>
                <w:rFonts w:hint="default" w:ascii="Times New Roman" w:hAnsi="Times New Roman" w:cs="Times New Roman"/>
                <w:color w:val="auto"/>
                <w:sz w:val="24"/>
                <w:szCs w:val="28"/>
                <w:highlight w:val="none"/>
                <w:vertAlign w:val="superscript"/>
                <w:lang w:val="en-US" w:eastAsia="zh-CN"/>
              </w:rPr>
              <w:t>3</w:t>
            </w:r>
            <w:r>
              <w:rPr>
                <w:rFonts w:hint="default" w:ascii="Times New Roman" w:hAnsi="Times New Roman" w:cs="Times New Roman"/>
                <w:color w:val="auto"/>
                <w:sz w:val="24"/>
                <w:szCs w:val="28"/>
                <w:highlight w:val="none"/>
                <w:lang w:val="en-US" w:eastAsia="zh-CN"/>
              </w:rPr>
              <w:t>/a。产污系数按80%计，则</w:t>
            </w:r>
            <w:r>
              <w:rPr>
                <w:rFonts w:hint="eastAsia" w:ascii="Times New Roman" w:hAnsi="Times New Roman" w:eastAsia="宋体" w:cs="Times New Roman"/>
                <w:bCs/>
                <w:color w:val="auto"/>
                <w:sz w:val="24"/>
                <w:szCs w:val="24"/>
                <w:highlight w:val="none"/>
                <w:lang w:val="en-US" w:eastAsia="zh-CN"/>
              </w:rPr>
              <w:t>二期</w:t>
            </w:r>
            <w:r>
              <w:rPr>
                <w:rFonts w:hint="default" w:ascii="Times New Roman" w:hAnsi="Times New Roman" w:eastAsia="宋体" w:cs="Times New Roman"/>
                <w:bCs/>
                <w:color w:val="auto"/>
                <w:sz w:val="24"/>
                <w:szCs w:val="24"/>
                <w:highlight w:val="none"/>
                <w:lang w:val="en-US" w:eastAsia="zh-CN"/>
              </w:rPr>
              <w:t>生活污水产生量为</w:t>
            </w:r>
            <w:r>
              <w:rPr>
                <w:rFonts w:hint="eastAsia" w:ascii="Times New Roman" w:hAnsi="Times New Roman" w:cs="Times New Roman"/>
                <w:bCs/>
                <w:color w:val="auto"/>
                <w:sz w:val="24"/>
                <w:szCs w:val="24"/>
                <w:highlight w:val="none"/>
                <w:lang w:val="en-US" w:eastAsia="zh-CN"/>
              </w:rPr>
              <w:t>0.2</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cs="Times New Roman"/>
                <w:bCs/>
                <w:color w:val="auto"/>
                <w:sz w:val="24"/>
                <w:szCs w:val="24"/>
                <w:highlight w:val="none"/>
                <w:lang w:val="en-US" w:eastAsia="zh-CN"/>
              </w:rPr>
              <w:t>60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p>
          <w:p w14:paraId="4009905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综上，两期项目建成后生活污水产生量为144m</w:t>
            </w:r>
            <w:r>
              <w:rPr>
                <w:rFonts w:hint="eastAsia" w:ascii="Times New Roman" w:hAnsi="Times New Roman" w:cs="Times New Roman"/>
                <w:bCs/>
                <w:color w:val="auto"/>
                <w:sz w:val="24"/>
                <w:szCs w:val="24"/>
                <w:highlight w:val="none"/>
                <w:vertAlign w:val="superscript"/>
                <w:lang w:val="en-US" w:eastAsia="zh-CN"/>
              </w:rPr>
              <w:t>3</w:t>
            </w:r>
            <w:r>
              <w:rPr>
                <w:rFonts w:hint="eastAsia" w:ascii="Times New Roman" w:hAnsi="Times New Roman" w:cs="Times New Roman"/>
                <w:bCs/>
                <w:color w:val="auto"/>
                <w:sz w:val="24"/>
                <w:szCs w:val="24"/>
                <w:highlight w:val="none"/>
                <w:lang w:val="en-US" w:eastAsia="zh-CN"/>
              </w:rPr>
              <w:t>/a。</w:t>
            </w:r>
          </w:p>
          <w:p w14:paraId="0BC6A0E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由于</w:t>
            </w:r>
            <w:r>
              <w:rPr>
                <w:rFonts w:hint="default" w:ascii="Times New Roman" w:hAnsi="Times New Roman" w:eastAsia="宋体" w:cs="Times New Roman"/>
                <w:bCs/>
                <w:color w:val="auto"/>
                <w:sz w:val="24"/>
                <w:szCs w:val="24"/>
                <w:highlight w:val="none"/>
                <w:lang w:val="en-US" w:eastAsia="zh-CN"/>
              </w:rPr>
              <w:t>目前园区污水处理厂未运行，生活污水经化粪池（已建，2个，容积均为5m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预处理后，委托有资质的化粪池清掏单位使用密闭吸污车把生活污水抽取后清运至玉溪市江川区水泽环境建设工程有限公司（江川区西片区污水处理厂运行单位）处置；后期园区污水处理厂正常运行则生活污水经化粪池处理后，排入园区污水管网，最终进入园区污水处理厂处理</w:t>
            </w:r>
            <w:r>
              <w:rPr>
                <w:rFonts w:hint="eastAsia" w:ascii="Times New Roman" w:hAnsi="Times New Roman" w:cs="Times New Roman"/>
                <w:bCs/>
                <w:color w:val="auto"/>
                <w:sz w:val="24"/>
                <w:szCs w:val="24"/>
                <w:highlight w:val="none"/>
                <w:lang w:val="en-US" w:eastAsia="zh-CN"/>
              </w:rPr>
              <w:t>。</w:t>
            </w:r>
          </w:p>
          <w:p w14:paraId="32A6635A">
            <w:pPr>
              <w:keepNext w:val="0"/>
              <w:keepLines w:val="0"/>
              <w:pageBreakBefore w:val="0"/>
              <w:numPr>
                <w:ilvl w:val="0"/>
                <w:numId w:val="0"/>
              </w:numPr>
              <w:kinsoku/>
              <w:wordWrap/>
              <w:overflowPunct/>
              <w:topLinePunct w:val="0"/>
              <w:autoSpaceDE/>
              <w:autoSpaceDN/>
              <w:bidi w:val="0"/>
              <w:adjustRightInd w:val="0"/>
              <w:snapToGrid w:val="0"/>
              <w:spacing w:after="0" w:afterLines="0" w:line="360" w:lineRule="auto"/>
              <w:ind w:leftChars="200" w:right="0" w:rightChars="0"/>
              <w:jc w:val="left"/>
              <w:rPr>
                <w:rFonts w:hint="default" w:ascii="Times New Roman" w:hAnsi="Times New Roman" w:eastAsia="宋体" w:cs="Times New Roman"/>
                <w:b/>
                <w:bCs/>
                <w:color w:val="auto"/>
                <w:sz w:val="24"/>
              </w:rPr>
            </w:pPr>
            <w:r>
              <w:rPr>
                <w:rFonts w:hint="eastAsia" w:ascii="Times New Roman" w:hAnsi="Times New Roman" w:cs="Times New Roman"/>
                <w:b/>
                <w:bCs/>
                <w:color w:val="auto"/>
                <w:sz w:val="24"/>
                <w:lang w:val="en-US" w:eastAsia="zh-CN"/>
              </w:rPr>
              <w:t>②</w:t>
            </w:r>
            <w:r>
              <w:rPr>
                <w:rFonts w:hint="default" w:ascii="Times New Roman" w:hAnsi="Times New Roman" w:eastAsia="宋体" w:cs="Times New Roman"/>
                <w:b/>
                <w:bCs/>
                <w:color w:val="auto"/>
                <w:sz w:val="24"/>
              </w:rPr>
              <w:t>印刷机清洗</w:t>
            </w:r>
            <w:r>
              <w:rPr>
                <w:rFonts w:hint="default" w:ascii="Times New Roman" w:hAnsi="Times New Roman" w:eastAsia="宋体" w:cs="Times New Roman"/>
                <w:b/>
                <w:bCs/>
                <w:color w:val="auto"/>
                <w:sz w:val="24"/>
                <w:lang w:val="en-US" w:eastAsia="zh-CN"/>
              </w:rPr>
              <w:t>废</w:t>
            </w:r>
            <w:r>
              <w:rPr>
                <w:rFonts w:hint="default" w:ascii="Times New Roman" w:hAnsi="Times New Roman" w:eastAsia="宋体" w:cs="Times New Roman"/>
                <w:b/>
                <w:bCs/>
                <w:color w:val="auto"/>
                <w:sz w:val="24"/>
              </w:rPr>
              <w:t>水</w:t>
            </w:r>
          </w:p>
          <w:p w14:paraId="42862B3C">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rPr>
                <w:rFonts w:hint="default" w:ascii="Times New Roman" w:hAnsi="Times New Roman" w:cs="Times New Roman" w:eastAsiaTheme="minorEastAsia"/>
                <w:color w:val="auto"/>
                <w:spacing w:val="-5"/>
                <w:sz w:val="24"/>
                <w:szCs w:val="24"/>
                <w:u w:val="none" w:color="auto"/>
                <w:lang w:eastAsia="zh-CN"/>
              </w:rPr>
            </w:pPr>
            <w:r>
              <w:rPr>
                <w:rFonts w:hint="default" w:ascii="Times New Roman" w:hAnsi="Times New Roman" w:cs="Times New Roman" w:eastAsiaTheme="minorEastAsia"/>
                <w:color w:val="auto"/>
                <w:sz w:val="24"/>
                <w:lang w:val="en-US" w:eastAsia="zh-CN"/>
              </w:rPr>
              <w:t>一期项目</w:t>
            </w:r>
            <w:r>
              <w:rPr>
                <w:rFonts w:hint="default" w:ascii="Times New Roman" w:hAnsi="Times New Roman" w:cs="Times New Roman" w:eastAsiaTheme="minorEastAsia"/>
                <w:color w:val="auto"/>
                <w:spacing w:val="2"/>
                <w:sz w:val="24"/>
                <w:szCs w:val="24"/>
                <w:u w:val="none" w:color="auto"/>
              </w:rPr>
              <w:t>柔印机设备清洗</w:t>
            </w:r>
            <w:r>
              <w:rPr>
                <w:rFonts w:hint="eastAsia" w:ascii="Times New Roman" w:hAnsi="Times New Roman" w:cs="Times New Roman" w:eastAsiaTheme="minorEastAsia"/>
                <w:color w:val="auto"/>
                <w:spacing w:val="2"/>
                <w:sz w:val="24"/>
                <w:szCs w:val="24"/>
                <w:u w:val="none" w:color="auto"/>
                <w:lang w:val="en-US" w:eastAsia="zh-CN"/>
              </w:rPr>
              <w:t>用水量</w:t>
            </w:r>
            <w:r>
              <w:rPr>
                <w:rFonts w:hint="default" w:ascii="Times New Roman" w:hAnsi="Times New Roman" w:cs="Times New Roman" w:eastAsiaTheme="minorEastAsia"/>
                <w:color w:val="auto"/>
                <w:spacing w:val="3"/>
                <w:sz w:val="24"/>
                <w:szCs w:val="24"/>
                <w:u w:val="none" w:color="auto"/>
              </w:rPr>
              <w:t>0.0</w:t>
            </w:r>
            <w:r>
              <w:rPr>
                <w:rFonts w:hint="default" w:ascii="Times New Roman" w:hAnsi="Times New Roman" w:cs="Times New Roman" w:eastAsiaTheme="minorEastAsia"/>
                <w:color w:val="auto"/>
                <w:spacing w:val="3"/>
                <w:sz w:val="24"/>
                <w:szCs w:val="24"/>
                <w:u w:val="none" w:color="auto"/>
                <w:lang w:val="en-US" w:eastAsia="zh-CN"/>
              </w:rPr>
              <w:t>1</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/d，</w:t>
            </w:r>
            <w:r>
              <w:rPr>
                <w:rFonts w:hint="default" w:ascii="Times New Roman" w:hAnsi="Times New Roman" w:cs="Times New Roman" w:eastAsiaTheme="minorEastAsia"/>
                <w:color w:val="auto"/>
                <w:spacing w:val="3"/>
                <w:sz w:val="24"/>
                <w:szCs w:val="24"/>
                <w:u w:val="none" w:color="auto"/>
                <w:lang w:val="en-US" w:eastAsia="zh-CN"/>
              </w:rPr>
              <w:t>3</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/a</w:t>
            </w:r>
            <w:r>
              <w:rPr>
                <w:rFonts w:hint="eastAsia" w:ascii="Times New Roman" w:hAnsi="Times New Roman" w:cs="Times New Roman" w:eastAsiaTheme="minorEastAsia"/>
                <w:color w:val="auto"/>
                <w:spacing w:val="3"/>
                <w:sz w:val="24"/>
                <w:szCs w:val="24"/>
                <w:u w:val="none" w:color="auto"/>
                <w:lang w:eastAsia="zh-CN"/>
              </w:rPr>
              <w:t>，</w:t>
            </w:r>
            <w:r>
              <w:rPr>
                <w:rFonts w:hint="eastAsia" w:ascii="Times New Roman" w:hAnsi="Times New Roman" w:cs="Times New Roman" w:eastAsiaTheme="minorEastAsia"/>
                <w:color w:val="auto"/>
                <w:spacing w:val="3"/>
                <w:sz w:val="24"/>
                <w:szCs w:val="24"/>
                <w:u w:val="none" w:color="auto"/>
                <w:lang w:val="en-US" w:eastAsia="zh-CN"/>
              </w:rPr>
              <w:t>清洗过程中考虑10%的损耗，则清洗</w:t>
            </w:r>
            <w:r>
              <w:rPr>
                <w:rFonts w:hint="default" w:ascii="Times New Roman" w:hAnsi="Times New Roman" w:cs="Times New Roman" w:eastAsiaTheme="minorEastAsia"/>
                <w:color w:val="auto"/>
                <w:spacing w:val="2"/>
                <w:sz w:val="24"/>
                <w:szCs w:val="24"/>
                <w:u w:val="none" w:color="auto"/>
              </w:rPr>
              <w:t>废水产生量</w:t>
            </w:r>
            <w:r>
              <w:rPr>
                <w:rFonts w:hint="eastAsia" w:ascii="Times New Roman" w:hAnsi="Times New Roman" w:cs="Times New Roman" w:eastAsiaTheme="minorEastAsia"/>
                <w:color w:val="auto"/>
                <w:spacing w:val="2"/>
                <w:sz w:val="24"/>
                <w:szCs w:val="24"/>
                <w:u w:val="none" w:color="auto"/>
                <w:lang w:val="en-US" w:eastAsia="zh-CN"/>
              </w:rPr>
              <w:t>为</w:t>
            </w:r>
            <w:r>
              <w:rPr>
                <w:rFonts w:hint="default" w:ascii="Times New Roman" w:hAnsi="Times New Roman" w:cs="Times New Roman" w:eastAsiaTheme="minorEastAsia"/>
                <w:color w:val="auto"/>
                <w:spacing w:val="-5"/>
                <w:sz w:val="24"/>
                <w:szCs w:val="24"/>
                <w:u w:val="none" w:color="auto"/>
              </w:rPr>
              <w:t>0.0</w:t>
            </w:r>
            <w:r>
              <w:rPr>
                <w:rFonts w:hint="default" w:ascii="Times New Roman" w:hAnsi="Times New Roman" w:cs="Times New Roman" w:eastAsiaTheme="minorEastAsia"/>
                <w:color w:val="auto"/>
                <w:spacing w:val="-5"/>
                <w:sz w:val="24"/>
                <w:szCs w:val="24"/>
                <w:u w:val="none" w:color="auto"/>
                <w:lang w:val="en-US" w:eastAsia="zh-CN"/>
              </w:rPr>
              <w:t>09</w:t>
            </w:r>
            <w:r>
              <w:rPr>
                <w:rFonts w:hint="default" w:ascii="Times New Roman" w:hAnsi="Times New Roman" w:cs="Times New Roman" w:eastAsiaTheme="minorEastAsia"/>
                <w:color w:val="auto"/>
                <w:spacing w:val="-5"/>
                <w:sz w:val="24"/>
                <w:szCs w:val="24"/>
                <w:u w:val="none" w:color="auto"/>
              </w:rPr>
              <w:t>m</w:t>
            </w:r>
            <w:r>
              <w:rPr>
                <w:rFonts w:hint="default" w:ascii="Times New Roman" w:hAnsi="Times New Roman" w:cs="Times New Roman" w:eastAsiaTheme="minorEastAsia"/>
                <w:color w:val="auto"/>
                <w:spacing w:val="-5"/>
                <w:position w:val="8"/>
                <w:sz w:val="14"/>
                <w:szCs w:val="14"/>
                <w:u w:val="none" w:color="auto"/>
              </w:rPr>
              <w:t>3</w:t>
            </w:r>
            <w:r>
              <w:rPr>
                <w:rFonts w:hint="default" w:ascii="Times New Roman" w:hAnsi="Times New Roman" w:cs="Times New Roman" w:eastAsiaTheme="minorEastAsia"/>
                <w:color w:val="auto"/>
                <w:spacing w:val="-5"/>
                <w:sz w:val="24"/>
                <w:szCs w:val="24"/>
                <w:u w:val="none" w:color="auto"/>
              </w:rPr>
              <w:t>/d，</w:t>
            </w:r>
            <w:r>
              <w:rPr>
                <w:rFonts w:hint="default" w:ascii="Times New Roman" w:hAnsi="Times New Roman" w:cs="Times New Roman" w:eastAsiaTheme="minorEastAsia"/>
                <w:color w:val="auto"/>
                <w:spacing w:val="-5"/>
                <w:sz w:val="24"/>
                <w:szCs w:val="24"/>
                <w:u w:val="none" w:color="auto"/>
                <w:lang w:val="en-US" w:eastAsia="zh-CN"/>
              </w:rPr>
              <w:t>2.</w:t>
            </w:r>
            <w:r>
              <w:rPr>
                <w:rFonts w:hint="eastAsia" w:ascii="Times New Roman" w:hAnsi="Times New Roman" w:cs="Times New Roman" w:eastAsiaTheme="minorEastAsia"/>
                <w:color w:val="auto"/>
                <w:spacing w:val="-5"/>
                <w:sz w:val="24"/>
                <w:szCs w:val="24"/>
                <w:u w:val="none" w:color="auto"/>
                <w:lang w:val="en-US" w:eastAsia="zh-CN"/>
              </w:rPr>
              <w:t>7</w:t>
            </w:r>
            <w:r>
              <w:rPr>
                <w:rFonts w:hint="default" w:ascii="Times New Roman" w:hAnsi="Times New Roman" w:cs="Times New Roman" w:eastAsiaTheme="minorEastAsia"/>
                <w:color w:val="auto"/>
                <w:spacing w:val="-5"/>
                <w:sz w:val="24"/>
                <w:szCs w:val="24"/>
                <w:u w:val="none" w:color="auto"/>
              </w:rPr>
              <w:t>m</w:t>
            </w:r>
            <w:r>
              <w:rPr>
                <w:rFonts w:hint="default" w:ascii="Times New Roman" w:hAnsi="Times New Roman" w:cs="Times New Roman" w:eastAsiaTheme="minorEastAsia"/>
                <w:color w:val="auto"/>
                <w:spacing w:val="-5"/>
                <w:position w:val="8"/>
                <w:sz w:val="14"/>
                <w:szCs w:val="14"/>
                <w:u w:val="none" w:color="auto"/>
              </w:rPr>
              <w:t>3</w:t>
            </w:r>
            <w:r>
              <w:rPr>
                <w:rFonts w:hint="default" w:ascii="Times New Roman" w:hAnsi="Times New Roman" w:cs="Times New Roman" w:eastAsiaTheme="minorEastAsia"/>
                <w:color w:val="auto"/>
                <w:spacing w:val="-5"/>
                <w:sz w:val="24"/>
                <w:szCs w:val="24"/>
                <w:u w:val="none" w:color="auto"/>
              </w:rPr>
              <w:t>/a</w:t>
            </w:r>
            <w:r>
              <w:rPr>
                <w:rFonts w:hint="default" w:ascii="Times New Roman" w:hAnsi="Times New Roman" w:cs="Times New Roman" w:eastAsiaTheme="minorEastAsia"/>
                <w:color w:val="auto"/>
                <w:spacing w:val="-5"/>
                <w:sz w:val="24"/>
                <w:szCs w:val="24"/>
                <w:u w:val="none" w:color="auto"/>
                <w:lang w:eastAsia="zh-CN"/>
              </w:rPr>
              <w:t>。</w:t>
            </w:r>
          </w:p>
          <w:p w14:paraId="4A0208E4">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rPr>
                <w:rFonts w:hint="eastAsia" w:ascii="Times New Roman" w:hAnsi="Times New Roman" w:cs="Times New Roman" w:eastAsiaTheme="minorEastAsia"/>
                <w:color w:val="auto"/>
                <w:spacing w:val="3"/>
                <w:sz w:val="24"/>
                <w:szCs w:val="24"/>
                <w:u w:val="none" w:color="auto"/>
                <w:lang w:eastAsia="zh-CN"/>
              </w:rPr>
            </w:pPr>
            <w:r>
              <w:rPr>
                <w:rFonts w:hint="default" w:ascii="Times New Roman" w:hAnsi="Times New Roman" w:cs="Times New Roman" w:eastAsiaTheme="minorEastAsia"/>
                <w:color w:val="auto"/>
                <w:sz w:val="24"/>
                <w:lang w:val="en-US" w:eastAsia="zh-CN"/>
              </w:rPr>
              <w:t>二期项目</w:t>
            </w:r>
            <w:r>
              <w:rPr>
                <w:rFonts w:hint="default" w:ascii="Times New Roman" w:hAnsi="Times New Roman" w:cs="Times New Roman" w:eastAsiaTheme="minorEastAsia"/>
                <w:color w:val="auto"/>
                <w:spacing w:val="2"/>
                <w:sz w:val="24"/>
                <w:szCs w:val="24"/>
                <w:u w:val="none" w:color="auto"/>
              </w:rPr>
              <w:t>柔印机</w:t>
            </w:r>
            <w:r>
              <w:rPr>
                <w:rFonts w:hint="default" w:ascii="Times New Roman" w:hAnsi="Times New Roman" w:cs="Times New Roman" w:eastAsiaTheme="minorEastAsia"/>
                <w:color w:val="auto"/>
                <w:spacing w:val="-8"/>
                <w:sz w:val="24"/>
                <w:szCs w:val="24"/>
                <w:u w:val="none" w:color="auto"/>
              </w:rPr>
              <w:t>则</w:t>
            </w:r>
            <w:r>
              <w:rPr>
                <w:rFonts w:hint="default" w:ascii="Times New Roman" w:hAnsi="Times New Roman" w:cs="Times New Roman" w:eastAsiaTheme="minorEastAsia"/>
                <w:color w:val="auto"/>
                <w:spacing w:val="3"/>
                <w:sz w:val="24"/>
                <w:szCs w:val="24"/>
                <w:u w:val="none" w:color="auto"/>
              </w:rPr>
              <w:t>清洗</w:t>
            </w:r>
            <w:r>
              <w:rPr>
                <w:rFonts w:hint="default" w:ascii="Times New Roman" w:hAnsi="Times New Roman" w:cs="Times New Roman" w:eastAsiaTheme="minorEastAsia"/>
                <w:color w:val="auto"/>
                <w:spacing w:val="3"/>
                <w:sz w:val="24"/>
                <w:szCs w:val="24"/>
                <w:u w:val="none" w:color="auto"/>
                <w:lang w:val="en-US" w:eastAsia="zh-CN"/>
              </w:rPr>
              <w:t>用</w:t>
            </w:r>
            <w:r>
              <w:rPr>
                <w:rFonts w:hint="default" w:ascii="Times New Roman" w:hAnsi="Times New Roman" w:cs="Times New Roman" w:eastAsiaTheme="minorEastAsia"/>
                <w:color w:val="auto"/>
                <w:spacing w:val="3"/>
                <w:sz w:val="24"/>
                <w:szCs w:val="24"/>
                <w:u w:val="none" w:color="auto"/>
              </w:rPr>
              <w:t>水量为0.0</w:t>
            </w:r>
            <w:r>
              <w:rPr>
                <w:rFonts w:hint="default" w:ascii="Times New Roman" w:hAnsi="Times New Roman" w:cs="Times New Roman" w:eastAsiaTheme="minorEastAsia"/>
                <w:color w:val="auto"/>
                <w:spacing w:val="3"/>
                <w:sz w:val="24"/>
                <w:szCs w:val="24"/>
                <w:u w:val="none" w:color="auto"/>
                <w:lang w:val="en-US" w:eastAsia="zh-CN"/>
              </w:rPr>
              <w:t>2</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/d，</w:t>
            </w:r>
            <w:r>
              <w:rPr>
                <w:rFonts w:hint="default" w:ascii="Times New Roman" w:hAnsi="Times New Roman" w:cs="Times New Roman" w:eastAsiaTheme="minorEastAsia"/>
                <w:color w:val="auto"/>
                <w:spacing w:val="3"/>
                <w:sz w:val="24"/>
                <w:szCs w:val="24"/>
                <w:u w:val="none" w:color="auto"/>
                <w:lang w:val="en-US" w:eastAsia="zh-CN"/>
              </w:rPr>
              <w:t>6</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/a</w:t>
            </w:r>
            <w:r>
              <w:rPr>
                <w:rFonts w:hint="eastAsia" w:ascii="Times New Roman" w:hAnsi="Times New Roman" w:cs="Times New Roman" w:eastAsiaTheme="minorEastAsia"/>
                <w:color w:val="auto"/>
                <w:spacing w:val="3"/>
                <w:sz w:val="24"/>
                <w:szCs w:val="24"/>
                <w:u w:val="none" w:color="auto"/>
                <w:lang w:eastAsia="zh-CN"/>
              </w:rPr>
              <w:t>，</w:t>
            </w:r>
            <w:r>
              <w:rPr>
                <w:rFonts w:hint="eastAsia" w:ascii="Times New Roman" w:hAnsi="Times New Roman" w:cs="Times New Roman" w:eastAsiaTheme="minorEastAsia"/>
                <w:color w:val="auto"/>
                <w:spacing w:val="3"/>
                <w:sz w:val="24"/>
                <w:szCs w:val="24"/>
                <w:u w:val="none" w:color="auto"/>
                <w:lang w:val="en-US" w:eastAsia="zh-CN"/>
              </w:rPr>
              <w:t>清洗过程考虑10%的损耗，则</w:t>
            </w:r>
            <w:r>
              <w:rPr>
                <w:rFonts w:hint="default" w:ascii="Times New Roman" w:hAnsi="Times New Roman" w:cs="Times New Roman" w:eastAsiaTheme="minorEastAsia"/>
                <w:color w:val="auto"/>
                <w:sz w:val="24"/>
                <w:lang w:val="en-US" w:eastAsia="zh-CN"/>
              </w:rPr>
              <w:t>清洗废水</w:t>
            </w:r>
            <w:r>
              <w:rPr>
                <w:rFonts w:hint="eastAsia" w:ascii="Times New Roman" w:hAnsi="Times New Roman" w:cs="Times New Roman" w:eastAsiaTheme="minorEastAsia"/>
                <w:color w:val="auto"/>
                <w:sz w:val="24"/>
                <w:lang w:val="en-US" w:eastAsia="zh-CN"/>
              </w:rPr>
              <w:t>产生量</w:t>
            </w:r>
            <w:r>
              <w:rPr>
                <w:rFonts w:hint="default" w:ascii="Times New Roman" w:hAnsi="Times New Roman" w:cs="Times New Roman" w:eastAsiaTheme="minorEastAsia"/>
                <w:color w:val="auto"/>
                <w:sz w:val="24"/>
                <w:lang w:val="en-US" w:eastAsia="zh-CN"/>
              </w:rPr>
              <w:t>为0.01</w:t>
            </w:r>
            <w:r>
              <w:rPr>
                <w:rFonts w:hint="eastAsia" w:ascii="Times New Roman" w:hAnsi="Times New Roman" w:cs="Times New Roman" w:eastAsiaTheme="minorEastAsia"/>
                <w:color w:val="auto"/>
                <w:sz w:val="24"/>
                <w:lang w:val="en-US" w:eastAsia="zh-CN"/>
              </w:rPr>
              <w:t>8</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/d</w:t>
            </w:r>
            <w:r>
              <w:rPr>
                <w:rFonts w:hint="eastAsia" w:ascii="Times New Roman" w:hAnsi="Times New Roman" w:cs="Times New Roman" w:eastAsiaTheme="minorEastAsia"/>
                <w:color w:val="auto"/>
                <w:spacing w:val="3"/>
                <w:sz w:val="24"/>
                <w:szCs w:val="24"/>
                <w:u w:val="none" w:color="auto"/>
                <w:lang w:eastAsia="zh-CN"/>
              </w:rPr>
              <w:t>，</w:t>
            </w:r>
            <w:r>
              <w:rPr>
                <w:rFonts w:hint="eastAsia" w:ascii="Times New Roman" w:hAnsi="Times New Roman" w:cs="Times New Roman" w:eastAsiaTheme="minorEastAsia"/>
                <w:color w:val="auto"/>
                <w:spacing w:val="3"/>
                <w:sz w:val="24"/>
                <w:szCs w:val="24"/>
                <w:u w:val="none" w:color="auto"/>
                <w:lang w:val="en-US" w:eastAsia="zh-CN"/>
              </w:rPr>
              <w:t>5.4</w:t>
            </w:r>
            <w:r>
              <w:rPr>
                <w:rFonts w:hint="default" w:ascii="Times New Roman" w:hAnsi="Times New Roman" w:cs="Times New Roman" w:eastAsiaTheme="minorEastAsia"/>
                <w:color w:val="auto"/>
                <w:spacing w:val="3"/>
                <w:sz w:val="24"/>
                <w:szCs w:val="24"/>
                <w:u w:val="none" w:color="auto"/>
              </w:rPr>
              <w:t>m</w:t>
            </w:r>
            <w:r>
              <w:rPr>
                <w:rFonts w:hint="default" w:ascii="Times New Roman" w:hAnsi="Times New Roman" w:cs="Times New Roman" w:eastAsiaTheme="minorEastAsia"/>
                <w:color w:val="auto"/>
                <w:spacing w:val="3"/>
                <w:position w:val="7"/>
                <w:sz w:val="14"/>
                <w:szCs w:val="14"/>
                <w:u w:val="none" w:color="auto"/>
              </w:rPr>
              <w:t>3</w:t>
            </w:r>
            <w:r>
              <w:rPr>
                <w:rFonts w:hint="default" w:ascii="Times New Roman" w:hAnsi="Times New Roman" w:cs="Times New Roman" w:eastAsiaTheme="minorEastAsia"/>
                <w:color w:val="auto"/>
                <w:spacing w:val="3"/>
                <w:sz w:val="24"/>
                <w:szCs w:val="24"/>
                <w:u w:val="none" w:color="auto"/>
              </w:rPr>
              <w:t>/a</w:t>
            </w:r>
            <w:r>
              <w:rPr>
                <w:rFonts w:hint="eastAsia" w:ascii="Times New Roman" w:hAnsi="Times New Roman" w:cs="Times New Roman" w:eastAsiaTheme="minorEastAsia"/>
                <w:color w:val="auto"/>
                <w:spacing w:val="3"/>
                <w:sz w:val="24"/>
                <w:szCs w:val="24"/>
                <w:u w:val="none" w:color="auto"/>
                <w:lang w:eastAsia="zh-CN"/>
              </w:rPr>
              <w:t>。</w:t>
            </w:r>
          </w:p>
          <w:p w14:paraId="753AD220">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92" w:firstLineChars="200"/>
              <w:rPr>
                <w:rFonts w:hint="default" w:ascii="宋体" w:hAnsi="宋体" w:eastAsia="宋体" w:cs="宋体"/>
                <w:b/>
                <w:bCs/>
                <w:color w:val="auto"/>
                <w:sz w:val="24"/>
                <w:szCs w:val="24"/>
                <w:highlight w:val="none"/>
                <w:u w:val="none" w:color="auto"/>
                <w:lang w:val="en-US"/>
              </w:rPr>
            </w:pPr>
            <w:r>
              <w:rPr>
                <w:rFonts w:hint="eastAsia" w:ascii="Times New Roman" w:hAnsi="Times New Roman" w:cs="Times New Roman" w:eastAsiaTheme="minorEastAsia"/>
                <w:color w:val="auto"/>
                <w:spacing w:val="3"/>
                <w:sz w:val="24"/>
                <w:szCs w:val="24"/>
                <w:u w:val="none" w:color="auto"/>
                <w:lang w:val="en-US" w:eastAsia="zh-CN"/>
              </w:rPr>
              <w:t>两期</w:t>
            </w:r>
            <w:r>
              <w:rPr>
                <w:rFonts w:hint="default" w:ascii="Times New Roman" w:hAnsi="Times New Roman" w:cs="Times New Roman" w:eastAsiaTheme="minorEastAsia"/>
                <w:b w:val="0"/>
                <w:bCs/>
                <w:color w:val="auto"/>
                <w:sz w:val="24"/>
                <w:szCs w:val="24"/>
                <w:highlight w:val="none"/>
                <w:lang w:val="en-US" w:eastAsia="zh-CN"/>
              </w:rPr>
              <w:t>项目建成后全厂</w:t>
            </w:r>
            <w:r>
              <w:rPr>
                <w:rFonts w:hint="default" w:ascii="Times New Roman" w:hAnsi="Times New Roman" w:cs="Times New Roman" w:eastAsiaTheme="minorEastAsia"/>
                <w:color w:val="auto"/>
                <w:sz w:val="24"/>
                <w:lang w:val="en-US" w:eastAsia="zh-CN"/>
              </w:rPr>
              <w:t>清洗废水</w:t>
            </w:r>
            <w:r>
              <w:rPr>
                <w:rFonts w:hint="eastAsia" w:ascii="Times New Roman" w:hAnsi="Times New Roman" w:cs="Times New Roman" w:eastAsiaTheme="minorEastAsia"/>
                <w:color w:val="auto"/>
                <w:sz w:val="24"/>
                <w:lang w:val="en-US" w:eastAsia="zh-CN"/>
              </w:rPr>
              <w:t>量</w:t>
            </w:r>
            <w:r>
              <w:rPr>
                <w:rFonts w:hint="default" w:ascii="Times New Roman" w:hAnsi="Times New Roman" w:cs="Times New Roman" w:eastAsiaTheme="minorEastAsia"/>
                <w:color w:val="auto"/>
                <w:sz w:val="24"/>
                <w:lang w:val="en-US" w:eastAsia="zh-CN"/>
              </w:rPr>
              <w:t>为</w:t>
            </w:r>
            <w:r>
              <w:rPr>
                <w:rFonts w:hint="default" w:ascii="Times New Roman" w:hAnsi="Times New Roman" w:cs="Times New Roman" w:eastAsiaTheme="minorEastAsia"/>
                <w:b w:val="0"/>
                <w:bCs/>
                <w:color w:val="auto"/>
                <w:sz w:val="24"/>
                <w:szCs w:val="24"/>
                <w:highlight w:val="none"/>
                <w:lang w:val="en-US" w:eastAsia="zh-CN"/>
              </w:rPr>
              <w:t>0.0285</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8.55</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w:t>
            </w:r>
            <w:r>
              <w:rPr>
                <w:rFonts w:hint="default" w:ascii="Times New Roman" w:hAnsi="Times New Roman" w:cs="Times New Roman" w:eastAsiaTheme="minorEastAsia"/>
                <w:color w:val="auto"/>
                <w:sz w:val="24"/>
                <w:lang w:val="en-US" w:eastAsia="zh-CN"/>
              </w:rPr>
              <w:t>。</w:t>
            </w:r>
            <w:r>
              <w:rPr>
                <w:rFonts w:hint="eastAsia" w:ascii="Times New Roman" w:hAnsi="Times New Roman" w:cs="Times New Roman" w:eastAsiaTheme="minorEastAsia"/>
                <w:color w:val="auto"/>
                <w:sz w:val="24"/>
                <w:highlight w:val="none"/>
                <w:lang w:val="en-US" w:eastAsia="zh-CN"/>
              </w:rPr>
              <w:t>根据查询《国家危险废物管理名录》（2025版），使用水性油墨的印刷机清洗废水不属于名录类别，一般按照《印刷工业污染防治可行技术指南》（HJ1089-2020）推荐的可行废水处理工艺处理，但是项目废水产生量较小，因此项目区内不设置废水处理设施，根据对照名录，项目产生的废油墨及废油墨桶均属于危废，因此，项目印刷清洗废水全程参照危废进行管理，采用收集桶统一收集暂存于危废间，定期委托有资质的单位清运处置。</w:t>
            </w:r>
          </w:p>
          <w:p w14:paraId="212D493E">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eastAsia="宋体" w:cs="Times New Roman"/>
                <w:b/>
                <w:bCs/>
                <w:color w:val="auto"/>
                <w:kern w:val="0"/>
                <w:sz w:val="24"/>
                <w:lang w:val="en-US" w:eastAsia="zh-CN"/>
              </w:rPr>
            </w:pPr>
            <w:r>
              <w:rPr>
                <w:rFonts w:hint="eastAsia" w:ascii="Times New Roman" w:hAnsi="Times New Roman" w:cs="Times New Roman"/>
                <w:b/>
                <w:bCs/>
                <w:color w:val="auto"/>
                <w:kern w:val="0"/>
                <w:sz w:val="24"/>
                <w:lang w:val="en-US" w:eastAsia="zh-CN"/>
              </w:rPr>
              <w:t>2）源强分析</w:t>
            </w:r>
          </w:p>
          <w:p w14:paraId="5247AB6C">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cs="Times New Roman"/>
                <w:b w:val="0"/>
                <w:bCs w:val="0"/>
                <w:color w:val="auto"/>
                <w:kern w:val="0"/>
                <w:sz w:val="24"/>
                <w:lang w:val="en-US" w:eastAsia="zh-CN"/>
              </w:rPr>
            </w:pPr>
            <w:r>
              <w:rPr>
                <w:rFonts w:hint="eastAsia" w:ascii="Times New Roman" w:hAnsi="Times New Roman" w:cs="Times New Roman"/>
                <w:b w:val="0"/>
                <w:bCs w:val="0"/>
                <w:color w:val="auto"/>
                <w:kern w:val="0"/>
                <w:sz w:val="24"/>
                <w:lang w:val="en-US" w:eastAsia="zh-CN"/>
              </w:rPr>
              <w:t>①水质浓度</w:t>
            </w:r>
          </w:p>
          <w:p w14:paraId="4DBD1591">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eastAsia" w:ascii="Times New Roman" w:hAnsi="Times New Roman" w:cs="Times New Roman"/>
                <w:b w:val="0"/>
                <w:bCs w:val="0"/>
                <w:color w:val="auto"/>
                <w:kern w:val="0"/>
                <w:sz w:val="24"/>
                <w:lang w:val="en-US" w:eastAsia="zh-CN"/>
              </w:rPr>
            </w:pPr>
            <w:r>
              <w:rPr>
                <w:rFonts w:hint="eastAsia" w:ascii="Times New Roman" w:hAnsi="Times New Roman" w:cs="Times New Roman"/>
                <w:b w:val="0"/>
                <w:bCs w:val="0"/>
                <w:color w:val="auto"/>
                <w:kern w:val="0"/>
                <w:sz w:val="24"/>
                <w:lang w:val="en-US" w:eastAsia="zh-CN"/>
              </w:rPr>
              <w:t>项目生活污水水质与普通城镇生活污水类似，项目生活污水水质参照《城市生活污水中污染物分类及处理性评价》（给水排水：VoL.30NO.92004；王晓昌，金鹏康，赵红梅，孟令八），城镇生活污水中污染物浓度一般为CODcr：250mg/L；BOD：130mg/L；SS：150mg/L；氨氮：35mg/L；总磷：8mg/L；动植物油：90mgL。</w:t>
            </w:r>
          </w:p>
          <w:p w14:paraId="776BF5EC">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cs="Times New Roman"/>
                <w:b w:val="0"/>
                <w:bCs w:val="0"/>
                <w:color w:val="auto"/>
                <w:kern w:val="0"/>
                <w:sz w:val="24"/>
                <w:lang w:val="en-US" w:eastAsia="zh-CN"/>
              </w:rPr>
            </w:pPr>
            <w:r>
              <w:rPr>
                <w:rFonts w:hint="eastAsia" w:ascii="Times New Roman" w:hAnsi="Times New Roman" w:cs="Times New Roman"/>
                <w:b w:val="0"/>
                <w:bCs w:val="0"/>
                <w:color w:val="auto"/>
                <w:kern w:val="0"/>
                <w:sz w:val="24"/>
                <w:lang w:val="en-US" w:eastAsia="zh-CN"/>
              </w:rPr>
              <w:t>②化粪池处理效率</w:t>
            </w:r>
          </w:p>
          <w:p w14:paraId="2CAB6BB9">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eastAsia" w:ascii="Times New Roman" w:hAnsi="Times New Roman" w:cs="Times New Roman"/>
                <w:b w:val="0"/>
                <w:bCs w:val="0"/>
                <w:color w:val="auto"/>
                <w:kern w:val="0"/>
                <w:sz w:val="24"/>
                <w:lang w:val="en-US" w:eastAsia="zh-CN"/>
              </w:rPr>
            </w:pPr>
            <w:r>
              <w:rPr>
                <w:rFonts w:hint="eastAsia" w:ascii="Times New Roman" w:hAnsi="Times New Roman" w:cs="Times New Roman"/>
                <w:b w:val="0"/>
                <w:bCs w:val="0"/>
                <w:color w:val="auto"/>
                <w:kern w:val="0"/>
                <w:sz w:val="24"/>
                <w:lang w:val="en-US" w:eastAsia="zh-CN"/>
              </w:rPr>
              <w:t>根据《第一次全国污染源普查城镇生活源产排污系数手册》中的“第一分册城镇居民生活源污染物产生、排放系数手册”（表4四区二类）中，化粪池对CODa、BODs、SS、NHs-N、T-P、动植物油的处理效率分别为21%、17.2%、50%、6%、14.9%、15.3%。污染物产生及排放情况见表4-18和4-19。</w:t>
            </w:r>
          </w:p>
          <w:p w14:paraId="019342F5">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eastAsia="宋体" w:cs="Times New Roman"/>
                <w:b/>
                <w:bCs/>
                <w:color w:val="auto"/>
                <w:kern w:val="0"/>
                <w:sz w:val="24"/>
                <w:lang w:eastAsia="zh-CN"/>
              </w:rPr>
            </w:pPr>
            <w:r>
              <w:rPr>
                <w:rFonts w:hint="default"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lang w:eastAsia="zh-CN"/>
              </w:rPr>
              <w:t>）废水排放口</w:t>
            </w:r>
            <w:r>
              <w:rPr>
                <w:rFonts w:hint="default" w:ascii="Times New Roman" w:hAnsi="Times New Roman" w:eastAsia="宋体" w:cs="Times New Roman"/>
                <w:b/>
                <w:bCs/>
                <w:color w:val="auto"/>
                <w:kern w:val="0"/>
                <w:sz w:val="24"/>
                <w:lang w:val="en-US" w:eastAsia="zh-CN"/>
              </w:rPr>
              <w:t>设置</w:t>
            </w:r>
            <w:r>
              <w:rPr>
                <w:rFonts w:hint="default" w:ascii="Times New Roman" w:hAnsi="Times New Roman" w:eastAsia="宋体" w:cs="Times New Roman"/>
                <w:b/>
                <w:bCs/>
                <w:color w:val="auto"/>
                <w:kern w:val="0"/>
                <w:sz w:val="24"/>
                <w:lang w:eastAsia="zh-CN"/>
              </w:rPr>
              <w:t>情况</w:t>
            </w:r>
          </w:p>
          <w:p w14:paraId="44D21958">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园区污水</w:t>
            </w:r>
            <w:r>
              <w:rPr>
                <w:rFonts w:hint="default" w:ascii="Times New Roman" w:hAnsi="Times New Roman" w:eastAsia="宋体" w:cs="Times New Roman"/>
                <w:bCs/>
                <w:color w:val="auto"/>
                <w:sz w:val="24"/>
                <w:szCs w:val="24"/>
                <w:highlight w:val="none"/>
                <w:lang w:val="en-US" w:eastAsia="zh-CN"/>
              </w:rPr>
              <w:t>处理厂未运行</w:t>
            </w:r>
            <w:r>
              <w:rPr>
                <w:rFonts w:hint="eastAsia" w:ascii="Times New Roman" w:hAnsi="Times New Roman" w:cs="Times New Roman"/>
                <w:bCs/>
                <w:color w:val="auto"/>
                <w:sz w:val="24"/>
                <w:szCs w:val="24"/>
                <w:highlight w:val="none"/>
                <w:lang w:val="en-US" w:eastAsia="zh-CN"/>
              </w:rPr>
              <w:t>时：</w:t>
            </w:r>
            <w:r>
              <w:rPr>
                <w:rFonts w:hint="default" w:ascii="Times New Roman" w:hAnsi="Times New Roman" w:eastAsia="宋体" w:cs="Times New Roman"/>
                <w:b w:val="0"/>
                <w:bCs w:val="0"/>
                <w:color w:val="auto"/>
                <w:kern w:val="0"/>
                <w:sz w:val="24"/>
                <w:lang w:val="en-US" w:eastAsia="zh-CN"/>
              </w:rPr>
              <w:t>项目生活污水经化粪池</w:t>
            </w:r>
            <w:r>
              <w:rPr>
                <w:rFonts w:hint="eastAsia" w:ascii="Times New Roman" w:hAnsi="Times New Roman" w:cs="Times New Roman"/>
                <w:b w:val="0"/>
                <w:bCs w:val="0"/>
                <w:color w:val="auto"/>
                <w:kern w:val="0"/>
                <w:sz w:val="24"/>
                <w:lang w:val="en-US" w:eastAsia="zh-CN"/>
              </w:rPr>
              <w:t>（已建，2个，容积均为5m</w:t>
            </w:r>
            <w:r>
              <w:rPr>
                <w:rFonts w:hint="eastAsia" w:ascii="Times New Roman" w:hAnsi="Times New Roman" w:cs="Times New Roman"/>
                <w:b w:val="0"/>
                <w:bCs w:val="0"/>
                <w:color w:val="auto"/>
                <w:kern w:val="0"/>
                <w:sz w:val="24"/>
                <w:vertAlign w:val="superscript"/>
                <w:lang w:val="en-US" w:eastAsia="zh-CN"/>
              </w:rPr>
              <w:t>3</w:t>
            </w:r>
            <w:r>
              <w:rPr>
                <w:rFonts w:hint="eastAsia" w:ascii="Times New Roman" w:hAnsi="Times New Roman" w:cs="Times New Roman"/>
                <w:b w:val="0"/>
                <w:bCs w:val="0"/>
                <w:color w:val="auto"/>
                <w:kern w:val="0"/>
                <w:sz w:val="24"/>
                <w:lang w:val="en-US" w:eastAsia="zh-CN"/>
              </w:rPr>
              <w:t>）收集后委托有资质的化粪池清掏单位使用密闭吸污车把生活污水抽取后清运至玉溪市江川区水泽环境建设工程有限公司（江川区西片区污水处理厂运行单位）处置</w:t>
            </w:r>
            <w:r>
              <w:rPr>
                <w:rFonts w:hint="eastAsia" w:ascii="Times New Roman" w:hAnsi="Times New Roman" w:cs="Times New Roman"/>
                <w:color w:val="auto"/>
                <w:sz w:val="24"/>
                <w:szCs w:val="24"/>
                <w:lang w:val="en-US" w:eastAsia="zh-CN"/>
              </w:rPr>
              <w:t>；</w:t>
            </w:r>
          </w:p>
          <w:p w14:paraId="33E78E23">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园区污水处理厂正常运行时：项目生活污水</w:t>
            </w:r>
            <w:r>
              <w:rPr>
                <w:rFonts w:hint="default" w:ascii="Times New Roman" w:hAnsi="Times New Roman" w:eastAsia="宋体" w:cs="Times New Roman"/>
                <w:b w:val="0"/>
                <w:bCs w:val="0"/>
                <w:color w:val="auto"/>
                <w:kern w:val="0"/>
                <w:sz w:val="24"/>
                <w:lang w:val="en-US" w:eastAsia="zh-CN"/>
              </w:rPr>
              <w:t>经化粪池</w:t>
            </w:r>
            <w:r>
              <w:rPr>
                <w:rFonts w:hint="eastAsia" w:ascii="Times New Roman" w:hAnsi="Times New Roman" w:cs="Times New Roman"/>
                <w:b w:val="0"/>
                <w:bCs w:val="0"/>
                <w:color w:val="auto"/>
                <w:kern w:val="0"/>
                <w:sz w:val="24"/>
                <w:lang w:val="en-US" w:eastAsia="zh-CN"/>
              </w:rPr>
              <w:t>（已建，2个，容积均为5m</w:t>
            </w:r>
            <w:r>
              <w:rPr>
                <w:rFonts w:hint="eastAsia" w:ascii="Times New Roman" w:hAnsi="Times New Roman" w:cs="Times New Roman"/>
                <w:b w:val="0"/>
                <w:bCs w:val="0"/>
                <w:color w:val="auto"/>
                <w:kern w:val="0"/>
                <w:sz w:val="24"/>
                <w:vertAlign w:val="superscript"/>
                <w:lang w:val="en-US" w:eastAsia="zh-CN"/>
              </w:rPr>
              <w:t>3</w:t>
            </w:r>
            <w:r>
              <w:rPr>
                <w:rFonts w:hint="eastAsia" w:ascii="Times New Roman" w:hAnsi="Times New Roman" w:cs="Times New Roman"/>
                <w:b w:val="0"/>
                <w:bCs w:val="0"/>
                <w:color w:val="auto"/>
                <w:kern w:val="0"/>
                <w:sz w:val="24"/>
                <w:lang w:val="en-US" w:eastAsia="zh-CN"/>
              </w:rPr>
              <w:t>）收集处理达到</w:t>
            </w:r>
            <w:r>
              <w:rPr>
                <w:rFonts w:hint="eastAsia" w:ascii="Times New Roman" w:hAnsi="Times New Roman" w:cs="Times New Roman"/>
                <w:color w:val="auto"/>
                <w:sz w:val="24"/>
                <w:szCs w:val="24"/>
                <w:lang w:val="en-US" w:eastAsia="zh-CN"/>
              </w:rPr>
              <w:t>《污水排入城镇下水道水质标准》（GB/T31962-2015）表1中A级标准及《污水综合排放标准》（GB 8978-1996）三级标准</w:t>
            </w:r>
            <w:r>
              <w:rPr>
                <w:rFonts w:hint="default" w:ascii="Times New Roman" w:hAnsi="Times New Roman" w:eastAsia="宋体" w:cs="Times New Roman"/>
                <w:color w:val="auto"/>
                <w:sz w:val="24"/>
                <w:szCs w:val="24"/>
                <w:lang w:val="en-US" w:eastAsia="zh-CN"/>
              </w:rPr>
              <w:t>后</w:t>
            </w:r>
            <w:r>
              <w:rPr>
                <w:rFonts w:hint="eastAsia" w:ascii="Times New Roman" w:hAnsi="Times New Roman" w:cs="Times New Roman"/>
                <w:b w:val="0"/>
                <w:bCs w:val="0"/>
                <w:color w:val="auto"/>
                <w:kern w:val="0"/>
                <w:sz w:val="24"/>
                <w:lang w:val="en-US" w:eastAsia="zh-CN"/>
              </w:rPr>
              <w:t>排入园区污水管网，最终进入园区污水处理厂。</w:t>
            </w:r>
          </w:p>
          <w:p w14:paraId="6F2E33D5">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淋膜机</w:t>
            </w:r>
            <w:r>
              <w:rPr>
                <w:rFonts w:hint="default" w:ascii="Times New Roman" w:hAnsi="Times New Roman" w:eastAsia="宋体" w:cs="Times New Roman"/>
                <w:color w:val="auto"/>
                <w:sz w:val="24"/>
                <w:szCs w:val="24"/>
                <w:lang w:val="en-US" w:eastAsia="zh-CN"/>
              </w:rPr>
              <w:t>冷却水循环使用不外排，印刷机清洗用水用收集桶统一收集暂存于危废暂存间，委托有资质的单位定期清运处置。</w:t>
            </w:r>
          </w:p>
          <w:p w14:paraId="71CF7CD2">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综上，项目不设置废水直接排放口，园区污水处理厂正常运行时设置有2个间接排放口。</w:t>
            </w:r>
          </w:p>
          <w:p w14:paraId="2B280FAE">
            <w:pPr>
              <w:topLinePunct w:val="0"/>
              <w:bidi w:val="0"/>
              <w:adjustRightInd w:val="0"/>
              <w:snapToGrid w:val="0"/>
              <w:spacing w:after="0" w:afterLines="0" w:line="360" w:lineRule="auto"/>
              <w:ind w:left="0" w:leftChars="0" w:right="0"/>
              <w:jc w:val="center"/>
              <w:rPr>
                <w:rFonts w:hint="default" w:ascii="Times New Roman" w:hAnsi="Times New Roman" w:eastAsia="宋体" w:cs="Times New Roman"/>
                <w:b/>
                <w:color w:val="auto"/>
                <w:kern w:val="0"/>
                <w:sz w:val="24"/>
                <w:lang w:val="en-US" w:eastAsia="zh-CN"/>
              </w:rPr>
            </w:pPr>
            <w:r>
              <w:rPr>
                <w:rFonts w:hint="eastAsia" w:ascii="Times New Roman" w:hAnsi="Times New Roman" w:eastAsia="宋体" w:cs="Times New Roman"/>
                <w:b/>
                <w:color w:val="auto"/>
                <w:kern w:val="0"/>
                <w:sz w:val="24"/>
                <w:lang w:val="en-US" w:eastAsia="zh-CN"/>
              </w:rPr>
              <w:t>表4-2</w:t>
            </w:r>
            <w:r>
              <w:rPr>
                <w:rFonts w:hint="eastAsia" w:ascii="Times New Roman" w:hAnsi="Times New Roman" w:cs="Times New Roman"/>
                <w:b/>
                <w:color w:val="auto"/>
                <w:kern w:val="0"/>
                <w:sz w:val="24"/>
                <w:lang w:val="en-US" w:eastAsia="zh-CN"/>
              </w:rPr>
              <w:t>1</w:t>
            </w:r>
            <w:r>
              <w:rPr>
                <w:rFonts w:hint="eastAsia" w:ascii="Times New Roman" w:hAnsi="Times New Roman" w:eastAsia="宋体" w:cs="Times New Roman"/>
                <w:b/>
                <w:color w:val="auto"/>
                <w:kern w:val="0"/>
                <w:sz w:val="24"/>
                <w:lang w:val="en-US" w:eastAsia="zh-CN"/>
              </w:rPr>
              <w:t xml:space="preserve">  项目生活污水间接排口信息一览表</w:t>
            </w:r>
          </w:p>
          <w:tbl>
            <w:tblPr>
              <w:tblStyle w:val="48"/>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33"/>
              <w:gridCol w:w="944"/>
              <w:gridCol w:w="946"/>
              <w:gridCol w:w="946"/>
              <w:gridCol w:w="1133"/>
              <w:gridCol w:w="1323"/>
            </w:tblGrid>
            <w:tr w14:paraId="69DF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9" w:type="pct"/>
                  <w:noWrap w:val="0"/>
                  <w:vAlign w:val="center"/>
                </w:tcPr>
                <w:p w14:paraId="614EE31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排放口名称</w:t>
                  </w:r>
                </w:p>
              </w:tc>
              <w:tc>
                <w:tcPr>
                  <w:tcW w:w="749" w:type="pct"/>
                  <w:noWrap w:val="0"/>
                  <w:vAlign w:val="center"/>
                </w:tcPr>
                <w:p w14:paraId="67000EE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排放口编号</w:t>
                  </w:r>
                </w:p>
              </w:tc>
              <w:tc>
                <w:tcPr>
                  <w:tcW w:w="1250" w:type="pct"/>
                  <w:gridSpan w:val="2"/>
                  <w:noWrap w:val="0"/>
                  <w:vAlign w:val="center"/>
                </w:tcPr>
                <w:p w14:paraId="36980DE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地理坐标</w:t>
                  </w:r>
                </w:p>
              </w:tc>
              <w:tc>
                <w:tcPr>
                  <w:tcW w:w="625" w:type="pct"/>
                  <w:noWrap w:val="0"/>
                  <w:vAlign w:val="center"/>
                </w:tcPr>
                <w:p w14:paraId="0ACB916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排放方式</w:t>
                  </w:r>
                </w:p>
              </w:tc>
              <w:tc>
                <w:tcPr>
                  <w:tcW w:w="749" w:type="pct"/>
                  <w:noWrap w:val="0"/>
                  <w:vAlign w:val="center"/>
                </w:tcPr>
                <w:p w14:paraId="6728408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排放去向</w:t>
                  </w:r>
                </w:p>
              </w:tc>
              <w:tc>
                <w:tcPr>
                  <w:tcW w:w="875" w:type="pct"/>
                  <w:noWrap w:val="0"/>
                  <w:vAlign w:val="center"/>
                </w:tcPr>
                <w:p w14:paraId="50DC5C6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排放规律</w:t>
                  </w:r>
                </w:p>
              </w:tc>
            </w:tr>
            <w:tr w14:paraId="4D0E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9" w:type="pct"/>
                  <w:noWrap w:val="0"/>
                  <w:vAlign w:val="center"/>
                </w:tcPr>
                <w:p w14:paraId="665D08D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生活污水排口1</w:t>
                  </w:r>
                </w:p>
              </w:tc>
              <w:tc>
                <w:tcPr>
                  <w:tcW w:w="749" w:type="pct"/>
                  <w:noWrap w:val="0"/>
                  <w:vAlign w:val="center"/>
                </w:tcPr>
                <w:p w14:paraId="17FF296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lang w:val="en-US" w:eastAsia="zh-CN"/>
                    </w:rPr>
                    <w:t>DW001</w:t>
                  </w:r>
                </w:p>
              </w:tc>
              <w:tc>
                <w:tcPr>
                  <w:tcW w:w="624" w:type="pct"/>
                  <w:noWrap w:val="0"/>
                  <w:vAlign w:val="center"/>
                </w:tcPr>
                <w:p w14:paraId="6E59A6B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102.712440942</w:t>
                  </w:r>
                </w:p>
              </w:tc>
              <w:tc>
                <w:tcPr>
                  <w:tcW w:w="625" w:type="pct"/>
                  <w:noWrap w:val="0"/>
                  <w:vAlign w:val="center"/>
                </w:tcPr>
                <w:p w14:paraId="0630A7B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24.305706834</w:t>
                  </w:r>
                </w:p>
              </w:tc>
              <w:tc>
                <w:tcPr>
                  <w:tcW w:w="625" w:type="pct"/>
                  <w:noWrap w:val="0"/>
                  <w:vAlign w:val="center"/>
                </w:tcPr>
                <w:p w14:paraId="5DDBC8A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间接</w:t>
                  </w:r>
                  <w:r>
                    <w:rPr>
                      <w:rFonts w:hint="default" w:ascii="Times New Roman" w:hAnsi="Times New Roman" w:eastAsia="宋体" w:cs="Times New Roman"/>
                      <w:bCs/>
                      <w:color w:val="auto"/>
                      <w:sz w:val="21"/>
                      <w:szCs w:val="21"/>
                    </w:rPr>
                    <w:t>排放</w:t>
                  </w:r>
                </w:p>
              </w:tc>
              <w:tc>
                <w:tcPr>
                  <w:tcW w:w="749" w:type="pct"/>
                  <w:vMerge w:val="restart"/>
                  <w:noWrap w:val="0"/>
                  <w:vAlign w:val="center"/>
                </w:tcPr>
                <w:p w14:paraId="110B9A7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园区污水处理厂</w:t>
                  </w:r>
                </w:p>
              </w:tc>
              <w:tc>
                <w:tcPr>
                  <w:tcW w:w="875" w:type="pct"/>
                  <w:vMerge w:val="restart"/>
                  <w:noWrap w:val="0"/>
                  <w:vAlign w:val="center"/>
                </w:tcPr>
                <w:p w14:paraId="77F31E3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间</w:t>
                  </w:r>
                  <w:r>
                    <w:rPr>
                      <w:rFonts w:hint="eastAsia" w:ascii="Times New Roman" w:hAnsi="Times New Roman" w:eastAsia="宋体" w:cs="Times New Roman"/>
                      <w:bCs/>
                      <w:color w:val="auto"/>
                      <w:sz w:val="21"/>
                      <w:szCs w:val="21"/>
                      <w:lang w:val="en-US" w:eastAsia="zh-CN"/>
                    </w:rPr>
                    <w:t>歇</w:t>
                  </w:r>
                </w:p>
              </w:tc>
            </w:tr>
            <w:tr w14:paraId="6C30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9" w:type="pct"/>
                  <w:noWrap w:val="0"/>
                  <w:vAlign w:val="center"/>
                </w:tcPr>
                <w:p w14:paraId="11CEDE4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生活污水排口2</w:t>
                  </w:r>
                </w:p>
              </w:tc>
              <w:tc>
                <w:tcPr>
                  <w:tcW w:w="749" w:type="pct"/>
                  <w:noWrap w:val="0"/>
                  <w:vAlign w:val="center"/>
                </w:tcPr>
                <w:p w14:paraId="74057CC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DW00</w:t>
                  </w:r>
                  <w:r>
                    <w:rPr>
                      <w:rFonts w:hint="eastAsia" w:ascii="Times New Roman" w:hAnsi="Times New Roman" w:cs="Times New Roman"/>
                      <w:bCs/>
                      <w:color w:val="auto"/>
                      <w:sz w:val="21"/>
                      <w:szCs w:val="21"/>
                      <w:lang w:val="en-US" w:eastAsia="zh-CN"/>
                    </w:rPr>
                    <w:t>2</w:t>
                  </w:r>
                </w:p>
              </w:tc>
              <w:tc>
                <w:tcPr>
                  <w:tcW w:w="624" w:type="pct"/>
                  <w:noWrap w:val="0"/>
                  <w:vAlign w:val="center"/>
                </w:tcPr>
                <w:p w14:paraId="69C0295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102.713183913</w:t>
                  </w:r>
                </w:p>
              </w:tc>
              <w:tc>
                <w:tcPr>
                  <w:tcW w:w="625" w:type="pct"/>
                  <w:noWrap w:val="0"/>
                  <w:vAlign w:val="center"/>
                </w:tcPr>
                <w:p w14:paraId="1C9BB1C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24.304936826</w:t>
                  </w:r>
                </w:p>
              </w:tc>
              <w:tc>
                <w:tcPr>
                  <w:tcW w:w="625" w:type="pct"/>
                  <w:noWrap w:val="0"/>
                  <w:vAlign w:val="center"/>
                </w:tcPr>
                <w:p w14:paraId="3B46834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间接</w:t>
                  </w:r>
                  <w:r>
                    <w:rPr>
                      <w:rFonts w:hint="default" w:ascii="Times New Roman" w:hAnsi="Times New Roman" w:eastAsia="宋体" w:cs="Times New Roman"/>
                      <w:bCs/>
                      <w:color w:val="auto"/>
                      <w:sz w:val="21"/>
                      <w:szCs w:val="21"/>
                    </w:rPr>
                    <w:t>排放</w:t>
                  </w:r>
                </w:p>
              </w:tc>
              <w:tc>
                <w:tcPr>
                  <w:tcW w:w="749" w:type="pct"/>
                  <w:vMerge w:val="continue"/>
                  <w:noWrap w:val="0"/>
                  <w:vAlign w:val="center"/>
                </w:tcPr>
                <w:p w14:paraId="67E8A9B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p>
              </w:tc>
              <w:tc>
                <w:tcPr>
                  <w:tcW w:w="875" w:type="pct"/>
                  <w:vMerge w:val="continue"/>
                  <w:noWrap w:val="0"/>
                  <w:vAlign w:val="center"/>
                </w:tcPr>
                <w:p w14:paraId="6D2B078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Cs/>
                      <w:color w:val="auto"/>
                      <w:sz w:val="21"/>
                      <w:szCs w:val="21"/>
                    </w:rPr>
                  </w:pPr>
                </w:p>
              </w:tc>
            </w:tr>
          </w:tbl>
          <w:p w14:paraId="5FEAC77C">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cs="Times New Roman"/>
                <w:color w:val="auto"/>
                <w:sz w:val="24"/>
                <w:szCs w:val="24"/>
                <w:lang w:val="en-US" w:eastAsia="zh-CN"/>
              </w:rPr>
            </w:pPr>
          </w:p>
          <w:p w14:paraId="2E717C74">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eastAsia="宋体" w:cs="Times New Roman"/>
                <w:b/>
                <w:bCs/>
                <w:color w:val="auto"/>
                <w:kern w:val="0"/>
                <w:sz w:val="24"/>
                <w:lang w:eastAsia="zh-CN"/>
              </w:rPr>
            </w:pPr>
            <w:r>
              <w:rPr>
                <w:rFonts w:hint="default"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lang w:val="en-US" w:eastAsia="zh-CN"/>
              </w:rPr>
              <w:t>4</w:t>
            </w:r>
            <w:r>
              <w:rPr>
                <w:rFonts w:hint="default" w:ascii="Times New Roman" w:hAnsi="Times New Roman" w:eastAsia="宋体" w:cs="Times New Roman"/>
                <w:b/>
                <w:bCs/>
                <w:color w:val="auto"/>
                <w:kern w:val="0"/>
                <w:sz w:val="24"/>
                <w:lang w:eastAsia="zh-CN"/>
              </w:rPr>
              <w:t>）监测要求</w:t>
            </w:r>
          </w:p>
          <w:p w14:paraId="276AD8C8">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b/>
                <w:bCs/>
                <w:color w:val="auto"/>
                <w:sz w:val="24"/>
                <w:szCs w:val="24"/>
                <w:lang w:val="en-US" w:eastAsia="zh-CN"/>
              </w:rPr>
              <w:t>园区污水</w:t>
            </w:r>
            <w:r>
              <w:rPr>
                <w:rFonts w:hint="default" w:ascii="Times New Roman" w:hAnsi="Times New Roman" w:eastAsia="宋体" w:cs="Times New Roman"/>
                <w:b/>
                <w:bCs/>
                <w:color w:val="auto"/>
                <w:sz w:val="24"/>
                <w:szCs w:val="24"/>
                <w:highlight w:val="none"/>
                <w:lang w:val="en-US" w:eastAsia="zh-CN"/>
              </w:rPr>
              <w:t>处理厂未运行</w:t>
            </w:r>
            <w:r>
              <w:rPr>
                <w:rFonts w:hint="eastAsia" w:ascii="Times New Roman" w:hAnsi="Times New Roman" w:cs="Times New Roman"/>
                <w:b/>
                <w:bCs/>
                <w:color w:val="auto"/>
                <w:sz w:val="24"/>
                <w:szCs w:val="24"/>
                <w:highlight w:val="none"/>
                <w:lang w:val="en-US" w:eastAsia="zh-CN"/>
              </w:rPr>
              <w:t>时</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 w:val="0"/>
                <w:bCs w:val="0"/>
                <w:color w:val="auto"/>
                <w:kern w:val="0"/>
                <w:sz w:val="24"/>
                <w:lang w:val="en-US" w:eastAsia="zh-CN"/>
              </w:rPr>
              <w:t>项目生活污水经化粪池</w:t>
            </w:r>
            <w:r>
              <w:rPr>
                <w:rFonts w:hint="eastAsia" w:ascii="Times New Roman" w:hAnsi="Times New Roman" w:cs="Times New Roman"/>
                <w:b w:val="0"/>
                <w:bCs w:val="0"/>
                <w:color w:val="auto"/>
                <w:kern w:val="0"/>
                <w:sz w:val="24"/>
                <w:lang w:val="en-US" w:eastAsia="zh-CN"/>
              </w:rPr>
              <w:t>（已建，2个，容积均为5m</w:t>
            </w:r>
            <w:r>
              <w:rPr>
                <w:rFonts w:hint="eastAsia" w:ascii="Times New Roman" w:hAnsi="Times New Roman" w:cs="Times New Roman"/>
                <w:b w:val="0"/>
                <w:bCs w:val="0"/>
                <w:color w:val="auto"/>
                <w:kern w:val="0"/>
                <w:sz w:val="24"/>
                <w:vertAlign w:val="superscript"/>
                <w:lang w:val="en-US" w:eastAsia="zh-CN"/>
              </w:rPr>
              <w:t>3</w:t>
            </w:r>
            <w:r>
              <w:rPr>
                <w:rFonts w:hint="eastAsia" w:ascii="Times New Roman" w:hAnsi="Times New Roman" w:cs="Times New Roman"/>
                <w:b w:val="0"/>
                <w:bCs w:val="0"/>
                <w:color w:val="auto"/>
                <w:kern w:val="0"/>
                <w:sz w:val="24"/>
                <w:lang w:val="en-US" w:eastAsia="zh-CN"/>
              </w:rPr>
              <w:t>）收集后委托有资质的化粪池清掏单位使用密闭吸污车把生活污水抽取后清运至玉溪市江川区水泽环境建设工程有限公司（江川区西片区污水处理厂运行单位）处置</w:t>
            </w:r>
            <w:r>
              <w:rPr>
                <w:rFonts w:hint="eastAsia" w:ascii="Times New Roman" w:hAnsi="Times New Roman" w:cs="Times New Roman"/>
                <w:color w:val="auto"/>
                <w:sz w:val="24"/>
                <w:szCs w:val="24"/>
                <w:lang w:val="en-US" w:eastAsia="zh-CN"/>
              </w:rPr>
              <w:t>；</w:t>
            </w:r>
          </w:p>
          <w:p w14:paraId="3FB4CB99">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eastAsia" w:ascii="Times New Roman" w:hAnsi="Times New Roman" w:cs="Times New Roman"/>
                <w:b w:val="0"/>
                <w:bCs w:val="0"/>
                <w:color w:val="auto"/>
                <w:kern w:val="0"/>
                <w:sz w:val="24"/>
                <w:lang w:val="en-US" w:eastAsia="zh-CN"/>
              </w:rPr>
            </w:pPr>
            <w:r>
              <w:rPr>
                <w:rFonts w:hint="eastAsia" w:ascii="Times New Roman" w:hAnsi="Times New Roman" w:cs="Times New Roman"/>
                <w:b/>
                <w:bCs/>
                <w:color w:val="auto"/>
                <w:sz w:val="24"/>
                <w:szCs w:val="24"/>
                <w:lang w:val="en-US" w:eastAsia="zh-CN"/>
              </w:rPr>
              <w:t>园区污水处理厂正常运行时：</w:t>
            </w:r>
            <w:r>
              <w:rPr>
                <w:rFonts w:hint="eastAsia" w:ascii="Times New Roman" w:hAnsi="Times New Roman" w:cs="Times New Roman"/>
                <w:color w:val="auto"/>
                <w:sz w:val="24"/>
                <w:szCs w:val="24"/>
                <w:lang w:val="en-US" w:eastAsia="zh-CN"/>
              </w:rPr>
              <w:t>项目生活污水</w:t>
            </w:r>
            <w:r>
              <w:rPr>
                <w:rFonts w:hint="default" w:ascii="Times New Roman" w:hAnsi="Times New Roman" w:eastAsia="宋体" w:cs="Times New Roman"/>
                <w:b w:val="0"/>
                <w:bCs w:val="0"/>
                <w:color w:val="auto"/>
                <w:kern w:val="0"/>
                <w:sz w:val="24"/>
                <w:lang w:val="en-US" w:eastAsia="zh-CN"/>
              </w:rPr>
              <w:t>经化粪池</w:t>
            </w:r>
            <w:r>
              <w:rPr>
                <w:rFonts w:hint="eastAsia" w:ascii="Times New Roman" w:hAnsi="Times New Roman" w:cs="Times New Roman"/>
                <w:b w:val="0"/>
                <w:bCs w:val="0"/>
                <w:color w:val="auto"/>
                <w:kern w:val="0"/>
                <w:sz w:val="24"/>
                <w:lang w:val="en-US" w:eastAsia="zh-CN"/>
              </w:rPr>
              <w:t>（已建，2个，容积均为5m</w:t>
            </w:r>
            <w:r>
              <w:rPr>
                <w:rFonts w:hint="eastAsia" w:ascii="Times New Roman" w:hAnsi="Times New Roman" w:cs="Times New Roman"/>
                <w:b w:val="0"/>
                <w:bCs w:val="0"/>
                <w:color w:val="auto"/>
                <w:kern w:val="0"/>
                <w:sz w:val="24"/>
                <w:vertAlign w:val="superscript"/>
                <w:lang w:val="en-US" w:eastAsia="zh-CN"/>
              </w:rPr>
              <w:t>3</w:t>
            </w:r>
            <w:r>
              <w:rPr>
                <w:rFonts w:hint="eastAsia" w:ascii="Times New Roman" w:hAnsi="Times New Roman" w:cs="Times New Roman"/>
                <w:b w:val="0"/>
                <w:bCs w:val="0"/>
                <w:color w:val="auto"/>
                <w:kern w:val="0"/>
                <w:sz w:val="24"/>
                <w:lang w:val="en-US" w:eastAsia="zh-CN"/>
              </w:rPr>
              <w:t>）收集处理达到</w:t>
            </w:r>
            <w:r>
              <w:rPr>
                <w:rFonts w:hint="eastAsia" w:ascii="Times New Roman" w:hAnsi="Times New Roman" w:cs="Times New Roman"/>
                <w:color w:val="auto"/>
                <w:sz w:val="24"/>
                <w:szCs w:val="24"/>
                <w:lang w:val="en-US" w:eastAsia="zh-CN"/>
              </w:rPr>
              <w:t>《污水排入城镇下水道水质标准》（GB/T31962-2015）表1中A级标准及《污水综合排放标准》（GB 8978-1996）三级标准</w:t>
            </w:r>
            <w:r>
              <w:rPr>
                <w:rFonts w:hint="default" w:ascii="Times New Roman" w:hAnsi="Times New Roman" w:eastAsia="宋体" w:cs="Times New Roman"/>
                <w:color w:val="auto"/>
                <w:sz w:val="24"/>
                <w:szCs w:val="24"/>
                <w:lang w:val="en-US" w:eastAsia="zh-CN"/>
              </w:rPr>
              <w:t>后</w:t>
            </w:r>
            <w:r>
              <w:rPr>
                <w:rFonts w:hint="eastAsia" w:ascii="Times New Roman" w:hAnsi="Times New Roman" w:cs="Times New Roman"/>
                <w:b w:val="0"/>
                <w:bCs w:val="0"/>
                <w:color w:val="auto"/>
                <w:kern w:val="0"/>
                <w:sz w:val="24"/>
                <w:lang w:val="en-US" w:eastAsia="zh-CN"/>
              </w:rPr>
              <w:t>排入园区污水管网，最终进入园区污水处理厂；</w:t>
            </w:r>
          </w:p>
          <w:p w14:paraId="2B7F9C4E">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淋膜机</w:t>
            </w:r>
            <w:r>
              <w:rPr>
                <w:rFonts w:hint="default" w:ascii="Times New Roman" w:hAnsi="Times New Roman" w:eastAsia="宋体" w:cs="Times New Roman"/>
                <w:color w:val="auto"/>
                <w:sz w:val="24"/>
                <w:szCs w:val="24"/>
                <w:lang w:val="en-US" w:eastAsia="zh-CN"/>
              </w:rPr>
              <w:t>冷却水循环使用不外排，印刷机清洗用水用收集桶统一收集暂存于危废暂存间，委托有资质的单位定期清运处置不外排。</w:t>
            </w:r>
          </w:p>
          <w:p w14:paraId="325CBAA7">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cs="Times New Roman"/>
                <w:color w:val="auto"/>
                <w:sz w:val="24"/>
                <w:szCs w:val="24"/>
                <w:lang w:val="en-US" w:eastAsia="zh-CN"/>
              </w:rPr>
              <w:t>根据《排污许可证申请与核发技术规范 印刷工业》（HJ 1066－2019）中“表8”间接排放的单生活污水排口，</w:t>
            </w:r>
            <w:r>
              <w:rPr>
                <w:rFonts w:hint="default" w:ascii="Times New Roman" w:hAnsi="Times New Roman" w:eastAsia="宋体" w:cs="Times New Roman"/>
                <w:color w:val="auto"/>
                <w:sz w:val="24"/>
                <w:szCs w:val="24"/>
                <w:lang w:val="en-US" w:eastAsia="zh-CN"/>
              </w:rPr>
              <w:t>无需制定废水</w:t>
            </w:r>
            <w:r>
              <w:rPr>
                <w:rFonts w:hint="eastAsia" w:ascii="Times New Roman" w:hAnsi="Times New Roman" w:cs="Times New Roman"/>
                <w:color w:val="auto"/>
                <w:sz w:val="24"/>
                <w:szCs w:val="24"/>
                <w:lang w:val="en-US" w:eastAsia="zh-CN"/>
              </w:rPr>
              <w:t>例行</w:t>
            </w:r>
            <w:r>
              <w:rPr>
                <w:rFonts w:hint="default" w:ascii="Times New Roman" w:hAnsi="Times New Roman" w:eastAsia="宋体" w:cs="Times New Roman"/>
                <w:color w:val="auto"/>
                <w:sz w:val="24"/>
                <w:szCs w:val="24"/>
                <w:lang w:val="en-US" w:eastAsia="zh-CN"/>
              </w:rPr>
              <w:t>监测</w:t>
            </w:r>
            <w:r>
              <w:rPr>
                <w:rFonts w:hint="eastAsia" w:ascii="Times New Roman" w:hAnsi="Times New Roman" w:cs="Times New Roman"/>
                <w:color w:val="auto"/>
                <w:sz w:val="24"/>
                <w:szCs w:val="24"/>
                <w:lang w:val="en-US" w:eastAsia="zh-CN"/>
              </w:rPr>
              <w:t>。项目建成投产时，若园区污水处理厂正常运行，项目验收时进行监测，监测计划见表4-33</w:t>
            </w:r>
            <w:r>
              <w:rPr>
                <w:rFonts w:hint="default" w:ascii="Times New Roman" w:hAnsi="Times New Roman" w:eastAsia="宋体" w:cs="Times New Roman"/>
                <w:color w:val="auto"/>
                <w:sz w:val="24"/>
                <w:szCs w:val="24"/>
                <w:lang w:val="en-US" w:eastAsia="zh-CN"/>
              </w:rPr>
              <w:t>。</w:t>
            </w:r>
          </w:p>
          <w:p w14:paraId="3906B1A1">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2"/>
              <w:rPr>
                <w:rFonts w:hint="default" w:ascii="Times New Roman" w:hAnsi="Times New Roman" w:eastAsia="宋体" w:cs="Times New Roman"/>
                <w:b/>
                <w:bCs/>
                <w:color w:val="auto"/>
                <w:kern w:val="0"/>
                <w:sz w:val="24"/>
                <w:highlight w:val="none"/>
                <w:lang w:eastAsia="zh-CN"/>
              </w:rPr>
            </w:pPr>
            <w:r>
              <w:rPr>
                <w:rFonts w:hint="default"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lang w:val="en-US" w:eastAsia="zh-CN"/>
              </w:rPr>
              <w:t>5</w:t>
            </w:r>
            <w:r>
              <w:rPr>
                <w:rFonts w:hint="default" w:ascii="Times New Roman" w:hAnsi="Times New Roman" w:eastAsia="宋体" w:cs="Times New Roman"/>
                <w:b/>
                <w:bCs/>
                <w:color w:val="auto"/>
                <w:kern w:val="0"/>
                <w:sz w:val="24"/>
                <w:highlight w:val="none"/>
                <w:lang w:eastAsia="zh-CN"/>
              </w:rPr>
              <w:t>）废水污染治理设施污染防治可行性分析</w:t>
            </w:r>
          </w:p>
          <w:p w14:paraId="714EC8DA">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eastAsia" w:ascii="Times New Roman" w:hAnsi="Times New Roman"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1）</w:t>
            </w:r>
            <w:r>
              <w:rPr>
                <w:rFonts w:hint="eastAsia" w:ascii="Times New Roman" w:hAnsi="Times New Roman" w:cs="Times New Roman"/>
                <w:b/>
                <w:bCs/>
                <w:color w:val="auto"/>
                <w:kern w:val="0"/>
                <w:sz w:val="24"/>
                <w:highlight w:val="none"/>
                <w:lang w:val="en-US" w:eastAsia="zh-CN"/>
              </w:rPr>
              <w:t>生活污水</w:t>
            </w:r>
          </w:p>
          <w:p w14:paraId="020FDA64">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①</w:t>
            </w:r>
            <w:r>
              <w:rPr>
                <w:rFonts w:hint="default" w:ascii="Times New Roman" w:hAnsi="Times New Roman" w:eastAsia="宋体" w:cs="Times New Roman"/>
                <w:b/>
                <w:bCs/>
                <w:color w:val="auto"/>
                <w:kern w:val="0"/>
                <w:sz w:val="24"/>
                <w:highlight w:val="none"/>
                <w:lang w:val="en-US" w:eastAsia="zh-CN"/>
              </w:rPr>
              <w:t>化粪池容积可行性分析</w:t>
            </w:r>
          </w:p>
          <w:p w14:paraId="7A9363F1">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color w:val="auto"/>
                <w:sz w:val="24"/>
                <w:lang w:val="en-US" w:eastAsia="zh-CN"/>
              </w:rPr>
              <w:t>项目生活</w:t>
            </w:r>
            <w:r>
              <w:rPr>
                <w:rFonts w:hint="eastAsia" w:ascii="Times New Roman" w:hAnsi="Times New Roman" w:cs="Times New Roman"/>
                <w:color w:val="auto"/>
                <w:sz w:val="24"/>
                <w:lang w:val="en-US" w:eastAsia="zh-CN"/>
              </w:rPr>
              <w:t>污水</w:t>
            </w:r>
            <w:r>
              <w:rPr>
                <w:rFonts w:hint="default" w:ascii="Times New Roman" w:hAnsi="Times New Roman" w:eastAsia="宋体" w:cs="Times New Roman"/>
                <w:color w:val="auto"/>
                <w:sz w:val="24"/>
                <w:lang w:val="en-US" w:eastAsia="zh-CN"/>
              </w:rPr>
              <w:t>主要</w:t>
            </w:r>
            <w:r>
              <w:rPr>
                <w:rFonts w:hint="eastAsia" w:ascii="Times New Roman" w:hAnsi="Times New Roman" w:cs="Times New Roman"/>
                <w:color w:val="auto"/>
                <w:sz w:val="24"/>
                <w:lang w:val="en-US" w:eastAsia="zh-CN"/>
              </w:rPr>
              <w:t>来自</w:t>
            </w:r>
            <w:r>
              <w:rPr>
                <w:rFonts w:hint="default" w:ascii="Times New Roman" w:hAnsi="Times New Roman" w:eastAsia="宋体" w:cs="Times New Roman"/>
                <w:color w:val="auto"/>
                <w:sz w:val="24"/>
                <w:lang w:val="en-US" w:eastAsia="zh-CN"/>
              </w:rPr>
              <w:t>工人洗手和上厕所</w:t>
            </w:r>
            <w:r>
              <w:rPr>
                <w:rFonts w:hint="eastAsia" w:ascii="Times New Roman" w:hAnsi="Times New Roman" w:cs="Times New Roman"/>
                <w:color w:val="auto"/>
                <w:sz w:val="24"/>
                <w:lang w:val="en-US" w:eastAsia="zh-CN"/>
              </w:rPr>
              <w:t>污水</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 w:val="0"/>
                <w:bCs/>
                <w:color w:val="auto"/>
                <w:sz w:val="24"/>
                <w:szCs w:val="24"/>
                <w:highlight w:val="none"/>
                <w:lang w:val="en-US" w:eastAsia="zh-CN"/>
              </w:rPr>
              <w:t>一期生活</w:t>
            </w:r>
            <w:r>
              <w:rPr>
                <w:rFonts w:hint="eastAsia" w:ascii="Times New Roman" w:hAnsi="Times New Roman" w:cs="Times New Roman"/>
                <w:b w:val="0"/>
                <w:bCs/>
                <w:color w:val="auto"/>
                <w:sz w:val="24"/>
                <w:szCs w:val="24"/>
                <w:highlight w:val="none"/>
                <w:lang w:val="en-US" w:eastAsia="zh-CN"/>
              </w:rPr>
              <w:t>污水产生量</w:t>
            </w:r>
            <w:r>
              <w:rPr>
                <w:rFonts w:hint="default" w:ascii="Times New Roman" w:hAnsi="Times New Roman" w:eastAsia="宋体" w:cs="Times New Roman"/>
                <w:b w:val="0"/>
                <w:bCs/>
                <w:color w:val="auto"/>
                <w:sz w:val="24"/>
                <w:szCs w:val="24"/>
                <w:highlight w:val="none"/>
                <w:lang w:val="en-US" w:eastAsia="zh-CN"/>
              </w:rPr>
              <w:t>为0.</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二期生活</w:t>
            </w:r>
            <w:r>
              <w:rPr>
                <w:rFonts w:hint="eastAsia" w:ascii="Times New Roman" w:hAnsi="Times New Roman" w:cs="Times New Roman"/>
                <w:color w:val="auto"/>
                <w:sz w:val="24"/>
                <w:lang w:val="en-US" w:eastAsia="zh-CN"/>
              </w:rPr>
              <w:t>污水产生量</w:t>
            </w:r>
            <w:r>
              <w:rPr>
                <w:rFonts w:hint="default" w:ascii="Times New Roman" w:hAnsi="Times New Roman" w:eastAsia="宋体" w:cs="Times New Roman"/>
                <w:color w:val="auto"/>
                <w:sz w:val="24"/>
                <w:lang w:val="en-US" w:eastAsia="zh-CN"/>
              </w:rPr>
              <w:t>为</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b w:val="0"/>
                <w:bCs/>
                <w:color w:val="auto"/>
                <w:sz w:val="24"/>
                <w:szCs w:val="24"/>
                <w:highlight w:val="none"/>
                <w:lang w:val="en-US" w:eastAsia="zh-CN"/>
              </w:rPr>
              <w:t>项目建成后全厂</w:t>
            </w:r>
            <w:r>
              <w:rPr>
                <w:rFonts w:hint="default" w:ascii="Times New Roman" w:hAnsi="Times New Roman" w:eastAsia="宋体" w:cs="Times New Roman"/>
                <w:color w:val="auto"/>
                <w:sz w:val="24"/>
                <w:lang w:val="en-US" w:eastAsia="zh-CN"/>
              </w:rPr>
              <w:t>生活</w:t>
            </w:r>
            <w:r>
              <w:rPr>
                <w:rFonts w:hint="eastAsia" w:ascii="Times New Roman" w:hAnsi="Times New Roman" w:cs="Times New Roman"/>
                <w:color w:val="auto"/>
                <w:sz w:val="24"/>
                <w:lang w:val="en-US" w:eastAsia="zh-CN"/>
              </w:rPr>
              <w:t>污水</w:t>
            </w:r>
            <w:r>
              <w:rPr>
                <w:rFonts w:hint="default" w:ascii="Times New Roman" w:hAnsi="Times New Roman" w:eastAsia="宋体" w:cs="Times New Roman"/>
                <w:color w:val="auto"/>
                <w:sz w:val="24"/>
                <w:lang w:val="en-US" w:eastAsia="zh-CN"/>
              </w:rPr>
              <w:t>为</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bCs/>
                <w:color w:val="auto"/>
                <w:kern w:val="2"/>
                <w:sz w:val="24"/>
                <w:szCs w:val="24"/>
                <w:highlight w:val="none"/>
                <w:lang w:eastAsia="zh-CN"/>
              </w:rPr>
              <w:t>根据《建筑给水排水设计规范》（GB50015-2003）要求：化粪池有效停留时间取12～24h。本项目化粪池污水有效停留时间按24h计。考虑1.2的保障系数，</w:t>
            </w:r>
            <w:r>
              <w:rPr>
                <w:rFonts w:hint="default" w:ascii="Times New Roman" w:hAnsi="Times New Roman" w:eastAsia="宋体" w:cs="Times New Roman"/>
                <w:bCs/>
                <w:color w:val="auto"/>
                <w:kern w:val="2"/>
                <w:sz w:val="24"/>
                <w:szCs w:val="24"/>
                <w:highlight w:val="none"/>
                <w:lang w:val="en-US" w:eastAsia="zh-CN"/>
              </w:rPr>
              <w:t>根据计算，本项目化粪池容积不小于0.576m</w:t>
            </w:r>
            <w:r>
              <w:rPr>
                <w:rFonts w:hint="default" w:ascii="Times New Roman" w:hAnsi="Times New Roman" w:eastAsia="宋体" w:cs="Times New Roman"/>
                <w:bCs/>
                <w:color w:val="auto"/>
                <w:kern w:val="2"/>
                <w:sz w:val="24"/>
                <w:szCs w:val="24"/>
                <w:highlight w:val="none"/>
                <w:vertAlign w:val="superscript"/>
                <w:lang w:val="en-US" w:eastAsia="zh-CN"/>
              </w:rPr>
              <w:t>3</w:t>
            </w:r>
            <w:r>
              <w:rPr>
                <w:rFonts w:hint="default" w:ascii="Times New Roman" w:hAnsi="Times New Roman" w:eastAsia="宋体" w:cs="Times New Roman"/>
                <w:bCs/>
                <w:color w:val="auto"/>
                <w:kern w:val="2"/>
                <w:sz w:val="24"/>
                <w:szCs w:val="24"/>
                <w:highlight w:val="none"/>
                <w:lang w:val="en-US" w:eastAsia="zh-CN"/>
              </w:rPr>
              <w:t>，</w:t>
            </w:r>
            <w:r>
              <w:rPr>
                <w:rFonts w:hint="default" w:ascii="Times New Roman" w:hAnsi="Times New Roman" w:eastAsia="宋体" w:cs="Times New Roman"/>
                <w:color w:val="auto"/>
                <w:kern w:val="0"/>
                <w:sz w:val="24"/>
                <w:highlight w:val="none"/>
                <w:lang w:val="en-US" w:eastAsia="zh-CN"/>
              </w:rPr>
              <w:t>本次环评</w:t>
            </w:r>
            <w:r>
              <w:rPr>
                <w:rFonts w:hint="eastAsia" w:ascii="Times New Roman" w:hAnsi="Times New Roman" w:cs="Times New Roman"/>
                <w:color w:val="auto"/>
                <w:kern w:val="0"/>
                <w:sz w:val="24"/>
                <w:highlight w:val="none"/>
                <w:lang w:val="en-US" w:eastAsia="zh-CN"/>
              </w:rPr>
              <w:t>依托厂房已建2个容积均为</w:t>
            </w:r>
            <w:r>
              <w:rPr>
                <w:rFonts w:hint="default" w:ascii="Times New Roman" w:hAnsi="Times New Roman" w:eastAsia="宋体" w:cs="Times New Roman"/>
                <w:color w:val="auto"/>
                <w:kern w:val="0"/>
                <w:sz w:val="24"/>
                <w:highlight w:val="none"/>
                <w:lang w:val="en-US" w:eastAsia="zh-CN"/>
              </w:rPr>
              <w:t>5m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的化粪池处理生活污水，化粪池容积大于每天废水产生量，能保证生活污水停留时间24小时</w:t>
            </w:r>
            <w:r>
              <w:rPr>
                <w:rFonts w:hint="default" w:ascii="Times New Roman" w:hAnsi="Times New Roman" w:eastAsia="宋体" w:cs="Times New Roman"/>
                <w:bCs/>
                <w:color w:val="auto"/>
                <w:kern w:val="2"/>
                <w:sz w:val="24"/>
                <w:szCs w:val="24"/>
                <w:highlight w:val="none"/>
                <w:lang w:eastAsia="zh-CN"/>
              </w:rPr>
              <w:t>，可满足本项目需求。</w:t>
            </w:r>
          </w:p>
          <w:p w14:paraId="7DCD0814">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kern w:val="0"/>
                <w:sz w:val="24"/>
                <w:highlight w:val="none"/>
                <w:lang w:val="en-US" w:eastAsia="zh-CN"/>
              </w:rPr>
              <w:t>②</w:t>
            </w:r>
            <w:r>
              <w:rPr>
                <w:rFonts w:hint="eastAsia" w:ascii="Times New Roman" w:hAnsi="Times New Roman" w:cs="Times New Roman"/>
                <w:b/>
                <w:bCs/>
                <w:color w:val="auto"/>
                <w:sz w:val="24"/>
                <w:szCs w:val="24"/>
                <w:lang w:val="en-US" w:eastAsia="zh-CN"/>
              </w:rPr>
              <w:t>园区污水</w:t>
            </w:r>
            <w:r>
              <w:rPr>
                <w:rFonts w:hint="default" w:ascii="Times New Roman" w:hAnsi="Times New Roman" w:eastAsia="宋体" w:cs="Times New Roman"/>
                <w:b/>
                <w:bCs/>
                <w:color w:val="auto"/>
                <w:sz w:val="24"/>
                <w:szCs w:val="24"/>
                <w:highlight w:val="none"/>
                <w:lang w:val="en-US" w:eastAsia="zh-CN"/>
              </w:rPr>
              <w:t>处理厂未运行</w:t>
            </w:r>
            <w:r>
              <w:rPr>
                <w:rFonts w:hint="eastAsia" w:ascii="Times New Roman" w:hAnsi="Times New Roman" w:cs="Times New Roman"/>
                <w:b/>
                <w:bCs/>
                <w:color w:val="auto"/>
                <w:sz w:val="24"/>
                <w:szCs w:val="24"/>
                <w:highlight w:val="none"/>
                <w:lang w:val="en-US" w:eastAsia="zh-CN"/>
              </w:rPr>
              <w:t>时，生活污水委托处置的可行性分析</w:t>
            </w:r>
          </w:p>
          <w:p w14:paraId="06BD0525">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default" w:ascii="Times New Roman" w:hAnsi="Times New Roman"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A、生活污水清运可行性分析</w:t>
            </w:r>
          </w:p>
          <w:p w14:paraId="6304911F">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eastAsia" w:ascii="Times New Roman" w:hAnsi="Times New Roman" w:cs="Times New Roman"/>
                <w:b w:val="0"/>
                <w:bCs w:val="0"/>
                <w:color w:val="auto"/>
                <w:kern w:val="0"/>
                <w:sz w:val="24"/>
                <w:highlight w:val="none"/>
                <w:lang w:val="en-US" w:eastAsia="zh-CN"/>
              </w:rPr>
            </w:pPr>
            <w:r>
              <w:rPr>
                <w:rFonts w:hint="default" w:ascii="Times New Roman" w:hAnsi="Times New Roman" w:eastAsia="宋体" w:cs="Times New Roman"/>
                <w:color w:val="auto"/>
                <w:sz w:val="24"/>
                <w:highlight w:val="none"/>
                <w:lang w:val="en-US" w:eastAsia="zh-CN"/>
              </w:rPr>
              <w:t>项目生活</w:t>
            </w:r>
            <w:r>
              <w:rPr>
                <w:rFonts w:hint="eastAsia" w:ascii="Times New Roman" w:hAnsi="Times New Roman" w:cs="Times New Roman"/>
                <w:color w:val="auto"/>
                <w:sz w:val="24"/>
                <w:highlight w:val="none"/>
                <w:lang w:val="en-US" w:eastAsia="zh-CN"/>
              </w:rPr>
              <w:t>污水</w:t>
            </w:r>
            <w:r>
              <w:rPr>
                <w:rFonts w:hint="default" w:ascii="Times New Roman" w:hAnsi="Times New Roman" w:eastAsia="宋体" w:cs="Times New Roman"/>
                <w:color w:val="auto"/>
                <w:sz w:val="24"/>
                <w:highlight w:val="none"/>
                <w:lang w:val="en-US" w:eastAsia="zh-CN"/>
              </w:rPr>
              <w:t>主要</w:t>
            </w:r>
            <w:r>
              <w:rPr>
                <w:rFonts w:hint="eastAsia" w:ascii="Times New Roman" w:hAnsi="Times New Roman" w:cs="Times New Roman"/>
                <w:color w:val="auto"/>
                <w:sz w:val="24"/>
                <w:highlight w:val="none"/>
                <w:lang w:val="en-US" w:eastAsia="zh-CN"/>
              </w:rPr>
              <w:t>来自</w:t>
            </w:r>
            <w:r>
              <w:rPr>
                <w:rFonts w:hint="default" w:ascii="Times New Roman" w:hAnsi="Times New Roman" w:eastAsia="宋体" w:cs="Times New Roman"/>
                <w:color w:val="auto"/>
                <w:sz w:val="24"/>
                <w:highlight w:val="none"/>
                <w:lang w:val="en-US" w:eastAsia="zh-CN"/>
              </w:rPr>
              <w:t>工人洗手和上厕所</w:t>
            </w:r>
            <w:r>
              <w:rPr>
                <w:rFonts w:hint="eastAsia" w:ascii="Times New Roman" w:hAnsi="Times New Roman" w:cs="Times New Roman"/>
                <w:color w:val="auto"/>
                <w:sz w:val="24"/>
                <w:highlight w:val="none"/>
                <w:lang w:val="en-US" w:eastAsia="zh-CN"/>
              </w:rPr>
              <w:t>污水</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一期生活</w:t>
            </w:r>
            <w:r>
              <w:rPr>
                <w:rFonts w:hint="eastAsia" w:ascii="Times New Roman" w:hAnsi="Times New Roman" w:cs="Times New Roman"/>
                <w:b w:val="0"/>
                <w:bCs/>
                <w:color w:val="auto"/>
                <w:sz w:val="24"/>
                <w:szCs w:val="24"/>
                <w:highlight w:val="none"/>
                <w:lang w:val="en-US" w:eastAsia="zh-CN"/>
              </w:rPr>
              <w:t>污水产生量</w:t>
            </w:r>
            <w:r>
              <w:rPr>
                <w:rFonts w:hint="default" w:ascii="Times New Roman" w:hAnsi="Times New Roman" w:eastAsia="宋体" w:cs="Times New Roman"/>
                <w:b w:val="0"/>
                <w:bCs/>
                <w:color w:val="auto"/>
                <w:sz w:val="24"/>
                <w:szCs w:val="24"/>
                <w:highlight w:val="none"/>
                <w:lang w:val="en-US" w:eastAsia="zh-CN"/>
              </w:rPr>
              <w:t>为0.</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二期生活</w:t>
            </w:r>
            <w:r>
              <w:rPr>
                <w:rFonts w:hint="eastAsia" w:ascii="Times New Roman" w:hAnsi="Times New Roman" w:cs="Times New Roman"/>
                <w:color w:val="auto"/>
                <w:sz w:val="24"/>
                <w:highlight w:val="none"/>
                <w:lang w:val="en-US" w:eastAsia="zh-CN"/>
              </w:rPr>
              <w:t>污水产生量</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 w:val="0"/>
                <w:bCs/>
                <w:color w:val="auto"/>
                <w:sz w:val="24"/>
                <w:szCs w:val="24"/>
                <w:highlight w:val="none"/>
                <w:lang w:val="en-US" w:eastAsia="zh-CN"/>
              </w:rPr>
              <w:t>项目建成后全厂</w:t>
            </w:r>
            <w:r>
              <w:rPr>
                <w:rFonts w:hint="default" w:ascii="Times New Roman" w:hAnsi="Times New Roman" w:eastAsia="宋体" w:cs="Times New Roman"/>
                <w:color w:val="auto"/>
                <w:sz w:val="24"/>
                <w:highlight w:val="none"/>
                <w:lang w:val="en-US" w:eastAsia="zh-CN"/>
              </w:rPr>
              <w:t>生活</w:t>
            </w:r>
            <w:r>
              <w:rPr>
                <w:rFonts w:hint="eastAsia" w:ascii="Times New Roman" w:hAnsi="Times New Roman" w:cs="Times New Roman"/>
                <w:color w:val="auto"/>
                <w:sz w:val="24"/>
                <w:highlight w:val="none"/>
                <w:lang w:val="en-US" w:eastAsia="zh-CN"/>
              </w:rPr>
              <w:t>污水</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项目区内设置有2个容积均为5m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的化粪池，能够收集约20天生污水量，项目计划15天清运1次项目区内生活污水。</w:t>
            </w:r>
          </w:p>
          <w:p w14:paraId="79207247">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default" w:ascii="Times New Roman" w:hAnsi="Times New Roman" w:cs="Times New Roman"/>
                <w:b w:val="0"/>
                <w:bCs w:val="0"/>
                <w:color w:val="auto"/>
                <w:kern w:val="0"/>
                <w:sz w:val="24"/>
                <w:highlight w:val="none"/>
                <w:lang w:val="en-US" w:eastAsia="zh-CN"/>
              </w:rPr>
            </w:pPr>
            <w:r>
              <w:rPr>
                <w:rFonts w:hint="eastAsia" w:ascii="Times New Roman" w:hAnsi="Times New Roman" w:cs="Times New Roman"/>
                <w:b w:val="0"/>
                <w:bCs w:val="0"/>
                <w:color w:val="auto"/>
                <w:kern w:val="0"/>
                <w:sz w:val="24"/>
                <w:highlight w:val="none"/>
                <w:lang w:val="en-US" w:eastAsia="zh-CN"/>
              </w:rPr>
              <w:t>项目委托云南台展科技有限公司对项目区内的生活污水进行清掏，云南台展科技有限公司经营范围包含建筑物清洁服务，具有清掏生活污水的资质，清运车辆均为密闭式吸污车，车辆容积为10m</w:t>
            </w:r>
            <w:r>
              <w:rPr>
                <w:rFonts w:hint="eastAsia" w:ascii="Times New Roman" w:hAnsi="Times New Roman" w:cs="Times New Roman"/>
                <w:b w:val="0"/>
                <w:bCs w:val="0"/>
                <w:color w:val="auto"/>
                <w:kern w:val="0"/>
                <w:sz w:val="24"/>
                <w:highlight w:val="none"/>
                <w:vertAlign w:val="superscript"/>
                <w:lang w:val="en-US" w:eastAsia="zh-CN"/>
              </w:rPr>
              <w:t>3</w:t>
            </w:r>
            <w:r>
              <w:rPr>
                <w:rFonts w:hint="eastAsia" w:ascii="Times New Roman" w:hAnsi="Times New Roman" w:cs="Times New Roman"/>
                <w:b w:val="0"/>
                <w:bCs w:val="0"/>
                <w:color w:val="auto"/>
                <w:kern w:val="0"/>
                <w:sz w:val="24"/>
                <w:highlight w:val="none"/>
                <w:vertAlign w:val="baseline"/>
                <w:lang w:val="en-US" w:eastAsia="zh-CN"/>
              </w:rPr>
              <w:t>，项目每次清运生活量为7.2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清运车辆容积满足要求。</w:t>
            </w:r>
          </w:p>
          <w:p w14:paraId="10400524">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B、依托的</w:t>
            </w:r>
            <w:r>
              <w:rPr>
                <w:rFonts w:hint="default" w:ascii="Times New Roman" w:hAnsi="Times New Roman" w:eastAsia="宋体" w:cs="Times New Roman"/>
                <w:b/>
                <w:bCs/>
                <w:color w:val="auto"/>
                <w:kern w:val="0"/>
                <w:sz w:val="24"/>
                <w:highlight w:val="none"/>
                <w:lang w:val="en-US" w:eastAsia="zh-CN"/>
              </w:rPr>
              <w:t>污水处理站处理规模可行性分析</w:t>
            </w:r>
          </w:p>
          <w:p w14:paraId="698F0F13">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eastAsia" w:ascii="Times New Roman" w:hAnsi="Times New Roman" w:cs="Times New Roman"/>
                <w:b w:val="0"/>
                <w:bCs w:val="0"/>
                <w:color w:val="auto"/>
                <w:kern w:val="0"/>
                <w:sz w:val="24"/>
                <w:lang w:val="en-US" w:eastAsia="zh-CN"/>
              </w:rPr>
            </w:pPr>
            <w:r>
              <w:rPr>
                <w:rFonts w:hint="default" w:ascii="Times New Roman" w:hAnsi="Times New Roman" w:eastAsia="宋体" w:cs="Times New Roman"/>
                <w:color w:val="auto"/>
                <w:sz w:val="24"/>
                <w:lang w:val="en-US" w:eastAsia="zh-CN"/>
              </w:rPr>
              <w:t>项目生活</w:t>
            </w:r>
            <w:r>
              <w:rPr>
                <w:rFonts w:hint="eastAsia" w:ascii="Times New Roman" w:hAnsi="Times New Roman" w:cs="Times New Roman"/>
                <w:color w:val="auto"/>
                <w:sz w:val="24"/>
                <w:lang w:val="en-US" w:eastAsia="zh-CN"/>
              </w:rPr>
              <w:t>污水</w:t>
            </w:r>
            <w:r>
              <w:rPr>
                <w:rFonts w:hint="default" w:ascii="Times New Roman" w:hAnsi="Times New Roman" w:eastAsia="宋体" w:cs="Times New Roman"/>
                <w:color w:val="auto"/>
                <w:sz w:val="24"/>
                <w:lang w:val="en-US" w:eastAsia="zh-CN"/>
              </w:rPr>
              <w:t>主要</w:t>
            </w:r>
            <w:r>
              <w:rPr>
                <w:rFonts w:hint="eastAsia" w:ascii="Times New Roman" w:hAnsi="Times New Roman" w:cs="Times New Roman"/>
                <w:color w:val="auto"/>
                <w:sz w:val="24"/>
                <w:lang w:val="en-US" w:eastAsia="zh-CN"/>
              </w:rPr>
              <w:t>来自</w:t>
            </w:r>
            <w:r>
              <w:rPr>
                <w:rFonts w:hint="default" w:ascii="Times New Roman" w:hAnsi="Times New Roman" w:eastAsia="宋体" w:cs="Times New Roman"/>
                <w:color w:val="auto"/>
                <w:sz w:val="24"/>
                <w:lang w:val="en-US" w:eastAsia="zh-CN"/>
              </w:rPr>
              <w:t>工人洗手和上厕所</w:t>
            </w:r>
            <w:r>
              <w:rPr>
                <w:rFonts w:hint="eastAsia" w:ascii="Times New Roman" w:hAnsi="Times New Roman" w:cs="Times New Roman"/>
                <w:color w:val="auto"/>
                <w:sz w:val="24"/>
                <w:lang w:val="en-US" w:eastAsia="zh-CN"/>
              </w:rPr>
              <w:t>污水</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 w:val="0"/>
                <w:bCs/>
                <w:color w:val="auto"/>
                <w:sz w:val="24"/>
                <w:szCs w:val="24"/>
                <w:highlight w:val="none"/>
                <w:lang w:val="en-US" w:eastAsia="zh-CN"/>
              </w:rPr>
              <w:t>一期生活</w:t>
            </w:r>
            <w:r>
              <w:rPr>
                <w:rFonts w:hint="eastAsia" w:ascii="Times New Roman" w:hAnsi="Times New Roman" w:cs="Times New Roman"/>
                <w:b w:val="0"/>
                <w:bCs/>
                <w:color w:val="auto"/>
                <w:sz w:val="24"/>
                <w:szCs w:val="24"/>
                <w:highlight w:val="none"/>
                <w:lang w:val="en-US" w:eastAsia="zh-CN"/>
              </w:rPr>
              <w:t>污水产生量</w:t>
            </w:r>
            <w:r>
              <w:rPr>
                <w:rFonts w:hint="default" w:ascii="Times New Roman" w:hAnsi="Times New Roman" w:eastAsia="宋体" w:cs="Times New Roman"/>
                <w:b w:val="0"/>
                <w:bCs/>
                <w:color w:val="auto"/>
                <w:sz w:val="24"/>
                <w:szCs w:val="24"/>
                <w:highlight w:val="none"/>
                <w:lang w:val="en-US" w:eastAsia="zh-CN"/>
              </w:rPr>
              <w:t>为0.</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二期生活</w:t>
            </w:r>
            <w:r>
              <w:rPr>
                <w:rFonts w:hint="eastAsia" w:ascii="Times New Roman" w:hAnsi="Times New Roman" w:cs="Times New Roman"/>
                <w:color w:val="auto"/>
                <w:sz w:val="24"/>
                <w:lang w:val="en-US" w:eastAsia="zh-CN"/>
              </w:rPr>
              <w:t>污水产生量</w:t>
            </w:r>
            <w:r>
              <w:rPr>
                <w:rFonts w:hint="default" w:ascii="Times New Roman" w:hAnsi="Times New Roman" w:eastAsia="宋体" w:cs="Times New Roman"/>
                <w:color w:val="auto"/>
                <w:sz w:val="24"/>
                <w:lang w:val="en-US" w:eastAsia="zh-CN"/>
              </w:rPr>
              <w:t>为</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b w:val="0"/>
                <w:bCs/>
                <w:color w:val="auto"/>
                <w:sz w:val="24"/>
                <w:szCs w:val="24"/>
                <w:highlight w:val="none"/>
                <w:lang w:val="en-US" w:eastAsia="zh-CN"/>
              </w:rPr>
              <w:t>项目建成后全厂</w:t>
            </w:r>
            <w:r>
              <w:rPr>
                <w:rFonts w:hint="default" w:ascii="Times New Roman" w:hAnsi="Times New Roman" w:eastAsia="宋体" w:cs="Times New Roman"/>
                <w:color w:val="auto"/>
                <w:sz w:val="24"/>
                <w:lang w:val="en-US" w:eastAsia="zh-CN"/>
              </w:rPr>
              <w:t>生活</w:t>
            </w:r>
            <w:r>
              <w:rPr>
                <w:rFonts w:hint="eastAsia" w:ascii="Times New Roman" w:hAnsi="Times New Roman" w:cs="Times New Roman"/>
                <w:color w:val="auto"/>
                <w:sz w:val="24"/>
                <w:lang w:val="en-US" w:eastAsia="zh-CN"/>
              </w:rPr>
              <w:t>污水</w:t>
            </w:r>
            <w:r>
              <w:rPr>
                <w:rFonts w:hint="default" w:ascii="Times New Roman" w:hAnsi="Times New Roman" w:eastAsia="宋体" w:cs="Times New Roman"/>
                <w:color w:val="auto"/>
                <w:sz w:val="24"/>
                <w:lang w:val="en-US" w:eastAsia="zh-CN"/>
              </w:rPr>
              <w:t>为</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cs="Times New Roman"/>
                <w:color w:val="auto"/>
                <w:sz w:val="24"/>
                <w:lang w:val="en-US" w:eastAsia="zh-CN"/>
              </w:rPr>
              <w:t>。根据提供资料，</w:t>
            </w:r>
            <w:r>
              <w:rPr>
                <w:rFonts w:hint="eastAsia" w:ascii="Times New Roman" w:hAnsi="Times New Roman" w:cs="Times New Roman"/>
                <w:b w:val="0"/>
                <w:bCs w:val="0"/>
                <w:color w:val="auto"/>
                <w:kern w:val="0"/>
                <w:sz w:val="24"/>
                <w:lang w:val="en-US" w:eastAsia="zh-CN"/>
              </w:rPr>
              <w:t>玉溪市江川区水泽环境建设工程有限公司（江川区西片区污水处理厂运行单位）近期处理规模为1.0万m</w:t>
            </w:r>
            <w:r>
              <w:rPr>
                <w:rFonts w:hint="eastAsia" w:ascii="Times New Roman" w:hAnsi="Times New Roman" w:cs="Times New Roman"/>
                <w:b w:val="0"/>
                <w:bCs w:val="0"/>
                <w:color w:val="auto"/>
                <w:kern w:val="0"/>
                <w:sz w:val="24"/>
                <w:vertAlign w:val="superscript"/>
                <w:lang w:val="en-US" w:eastAsia="zh-CN"/>
              </w:rPr>
              <w:t>3</w:t>
            </w:r>
            <w:r>
              <w:rPr>
                <w:rFonts w:hint="eastAsia" w:ascii="Times New Roman" w:hAnsi="Times New Roman" w:cs="Times New Roman"/>
                <w:b w:val="0"/>
                <w:bCs w:val="0"/>
                <w:color w:val="auto"/>
                <w:kern w:val="0"/>
                <w:sz w:val="24"/>
                <w:lang w:val="en-US" w:eastAsia="zh-CN"/>
              </w:rPr>
              <w:t>/d，远期3.0万m</w:t>
            </w:r>
            <w:r>
              <w:rPr>
                <w:rFonts w:hint="eastAsia" w:ascii="Times New Roman" w:hAnsi="Times New Roman" w:cs="Times New Roman"/>
                <w:b w:val="0"/>
                <w:bCs w:val="0"/>
                <w:color w:val="auto"/>
                <w:kern w:val="0"/>
                <w:sz w:val="24"/>
                <w:vertAlign w:val="superscript"/>
                <w:lang w:val="en-US" w:eastAsia="zh-CN"/>
              </w:rPr>
              <w:t>3</w:t>
            </w:r>
            <w:r>
              <w:rPr>
                <w:rFonts w:hint="eastAsia" w:ascii="Times New Roman" w:hAnsi="Times New Roman" w:cs="Times New Roman"/>
                <w:b w:val="0"/>
                <w:bCs w:val="0"/>
                <w:color w:val="auto"/>
                <w:kern w:val="0"/>
                <w:sz w:val="24"/>
                <w:lang w:val="en-US" w:eastAsia="zh-CN"/>
              </w:rPr>
              <w:t>/d，目前接纳生活污水量为4089.6m</w:t>
            </w:r>
            <w:r>
              <w:rPr>
                <w:rFonts w:hint="eastAsia" w:ascii="Times New Roman" w:hAnsi="Times New Roman" w:cs="Times New Roman"/>
                <w:b w:val="0"/>
                <w:bCs w:val="0"/>
                <w:color w:val="auto"/>
                <w:kern w:val="0"/>
                <w:sz w:val="24"/>
                <w:vertAlign w:val="superscript"/>
                <w:lang w:val="en-US" w:eastAsia="zh-CN"/>
              </w:rPr>
              <w:t>3</w:t>
            </w:r>
            <w:r>
              <w:rPr>
                <w:rFonts w:hint="eastAsia" w:ascii="Times New Roman" w:hAnsi="Times New Roman" w:cs="Times New Roman"/>
                <w:b w:val="0"/>
                <w:bCs w:val="0"/>
                <w:color w:val="auto"/>
                <w:kern w:val="0"/>
                <w:sz w:val="24"/>
                <w:lang w:val="en-US" w:eastAsia="zh-CN"/>
              </w:rPr>
              <w:t>/d，有足够的余量接纳本项目。</w:t>
            </w:r>
          </w:p>
          <w:p w14:paraId="591B4CB4">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default" w:ascii="Times New Roman" w:hAnsi="Times New Roman"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C、依托的污水处理站处理</w:t>
            </w:r>
            <w:r>
              <w:rPr>
                <w:rFonts w:hint="default" w:ascii="Times New Roman" w:hAnsi="Times New Roman" w:cs="Times New Roman"/>
                <w:b/>
                <w:bCs/>
                <w:color w:val="auto"/>
                <w:kern w:val="0"/>
                <w:sz w:val="24"/>
                <w:highlight w:val="none"/>
                <w:lang w:val="en-US" w:eastAsia="zh-CN"/>
              </w:rPr>
              <w:t>工艺</w:t>
            </w:r>
            <w:r>
              <w:rPr>
                <w:rFonts w:hint="eastAsia" w:ascii="Times New Roman" w:hAnsi="Times New Roman" w:cs="Times New Roman"/>
                <w:b/>
                <w:bCs/>
                <w:color w:val="auto"/>
                <w:kern w:val="0"/>
                <w:sz w:val="24"/>
                <w:highlight w:val="none"/>
                <w:lang w:val="en-US" w:eastAsia="zh-CN"/>
              </w:rPr>
              <w:t>可行性分析</w:t>
            </w:r>
          </w:p>
          <w:p w14:paraId="417F22BB">
            <w:pPr>
              <w:keepNext w:val="0"/>
              <w:keepLines w:val="0"/>
              <w:pageBreakBefore w:val="0"/>
              <w:numPr>
                <w:ilvl w:val="0"/>
                <w:numId w:val="0"/>
              </w:numPr>
              <w:kinsoku/>
              <w:wordWrap/>
              <w:overflowPunct/>
              <w:topLinePunct w:val="0"/>
              <w:autoSpaceDE/>
              <w:autoSpaceDN/>
              <w:bidi w:val="0"/>
              <w:adjustRightInd w:val="0"/>
              <w:snapToGrid w:val="0"/>
              <w:spacing w:after="0" w:afterLines="0" w:line="360" w:lineRule="auto"/>
              <w:ind w:left="0" w:leftChars="0" w:right="0" w:firstLine="480" w:firstLineChars="200"/>
              <w:rPr>
                <w:rFonts w:hint="default" w:ascii="Times New Roman" w:hAnsi="Times New Roman" w:eastAsia="宋体" w:cs="Times New Roman"/>
                <w:b w:val="0"/>
                <w:bCs w:val="0"/>
                <w:color w:val="auto"/>
                <w:kern w:val="0"/>
                <w:sz w:val="24"/>
                <w:lang w:val="en-US" w:eastAsia="zh-CN"/>
              </w:rPr>
            </w:pPr>
            <w:r>
              <w:rPr>
                <w:rFonts w:hint="eastAsia" w:ascii="Times New Roman" w:hAnsi="Times New Roman" w:cs="Times New Roman"/>
                <w:b w:val="0"/>
                <w:bCs w:val="0"/>
                <w:color w:val="auto"/>
                <w:kern w:val="0"/>
                <w:sz w:val="24"/>
                <w:lang w:val="en-US" w:eastAsia="zh-CN"/>
              </w:rPr>
              <w:t>根据提供资料，玉溪市江川区水泽环境建设工程有限公司（江川区西片区污水处理厂运行单位）污水处理工艺为：“预处理+A/A/O+二沉池+高效沉淀池+反硝化深床滤池+次氯酸钠消毒工艺”。</w:t>
            </w:r>
          </w:p>
          <w:p w14:paraId="31E542A9">
            <w:pPr>
              <w:spacing w:before="152" w:line="3558" w:lineRule="exact"/>
              <w:ind w:firstLine="30"/>
              <w:rPr>
                <w:color w:val="auto"/>
              </w:rPr>
            </w:pPr>
            <w:r>
              <w:rPr>
                <w:color w:val="auto"/>
                <w:position w:val="-71"/>
              </w:rPr>
              <w:drawing>
                <wp:inline distT="0" distB="0" distL="0" distR="0">
                  <wp:extent cx="4968240" cy="2232025"/>
                  <wp:effectExtent l="0" t="0" r="3810" b="15875"/>
                  <wp:docPr id="21" name="IM 6"/>
                  <wp:cNvGraphicFramePr/>
                  <a:graphic xmlns:a="http://schemas.openxmlformats.org/drawingml/2006/main">
                    <a:graphicData uri="http://schemas.openxmlformats.org/drawingml/2006/picture">
                      <pic:pic xmlns:pic="http://schemas.openxmlformats.org/drawingml/2006/picture">
                        <pic:nvPicPr>
                          <pic:cNvPr id="21" name="IM 6"/>
                          <pic:cNvPicPr/>
                        </pic:nvPicPr>
                        <pic:blipFill>
                          <a:blip r:embed="rId17"/>
                          <a:srcRect l="5293"/>
                          <a:stretch>
                            <a:fillRect/>
                          </a:stretch>
                        </pic:blipFill>
                        <pic:spPr>
                          <a:xfrm>
                            <a:off x="0" y="0"/>
                            <a:ext cx="4968240" cy="2232025"/>
                          </a:xfrm>
                          <a:prstGeom prst="rect">
                            <a:avLst/>
                          </a:prstGeom>
                        </pic:spPr>
                      </pic:pic>
                    </a:graphicData>
                  </a:graphic>
                </wp:inline>
              </w:drawing>
            </w:r>
          </w:p>
          <w:p w14:paraId="55E06C5C">
            <w:pPr>
              <w:spacing w:before="48" w:line="232" w:lineRule="auto"/>
              <w:ind w:left="2096"/>
              <w:rPr>
                <w:rFonts w:ascii="仿宋" w:hAnsi="仿宋" w:eastAsia="仿宋" w:cs="仿宋"/>
                <w:color w:val="auto"/>
                <w:sz w:val="24"/>
                <w:szCs w:val="24"/>
              </w:rPr>
            </w:pPr>
            <w:r>
              <w:rPr>
                <w:rFonts w:ascii="仿宋" w:hAnsi="仿宋" w:eastAsia="仿宋" w:cs="仿宋"/>
                <w:b/>
                <w:bCs/>
                <w:color w:val="auto"/>
                <w:spacing w:val="-4"/>
                <w:sz w:val="24"/>
                <w:szCs w:val="24"/>
              </w:rPr>
              <w:t>图</w:t>
            </w:r>
            <w:r>
              <w:rPr>
                <w:rFonts w:ascii="仿宋" w:hAnsi="仿宋" w:eastAsia="仿宋" w:cs="仿宋"/>
                <w:color w:val="auto"/>
                <w:spacing w:val="-35"/>
                <w:sz w:val="24"/>
                <w:szCs w:val="24"/>
              </w:rPr>
              <w:t xml:space="preserve"> </w:t>
            </w:r>
            <w:r>
              <w:rPr>
                <w:rFonts w:hint="eastAsia" w:ascii="Times New Roman" w:hAnsi="Times New Roman" w:eastAsia="宋体" w:cs="Times New Roman"/>
                <w:b/>
                <w:bCs/>
                <w:color w:val="auto"/>
                <w:spacing w:val="-4"/>
                <w:sz w:val="24"/>
                <w:szCs w:val="24"/>
                <w:lang w:val="en-US" w:eastAsia="zh-CN"/>
              </w:rPr>
              <w:t>4-1</w:t>
            </w:r>
            <w:r>
              <w:rPr>
                <w:rFonts w:ascii="Times New Roman" w:hAnsi="Times New Roman" w:eastAsia="Times New Roman" w:cs="Times New Roman"/>
                <w:b/>
                <w:bCs/>
                <w:color w:val="auto"/>
                <w:spacing w:val="-4"/>
                <w:sz w:val="24"/>
                <w:szCs w:val="24"/>
              </w:rPr>
              <w:t xml:space="preserve">  </w:t>
            </w:r>
            <w:r>
              <w:rPr>
                <w:rFonts w:ascii="仿宋" w:hAnsi="仿宋" w:eastAsia="仿宋" w:cs="仿宋"/>
                <w:b/>
                <w:bCs/>
                <w:color w:val="auto"/>
                <w:spacing w:val="-4"/>
                <w:sz w:val="24"/>
                <w:szCs w:val="24"/>
              </w:rPr>
              <w:t>江川西片区污水处理工艺流程图</w:t>
            </w:r>
          </w:p>
          <w:p w14:paraId="1AB4929C">
            <w:pPr>
              <w:keepNext w:val="0"/>
              <w:keepLines w:val="0"/>
              <w:pageBreakBefore w:val="0"/>
              <w:numPr>
                <w:ilvl w:val="0"/>
                <w:numId w:val="0"/>
              </w:numPr>
              <w:kinsoku/>
              <w:wordWrap/>
              <w:overflowPunct/>
              <w:topLinePunct w:val="0"/>
              <w:autoSpaceDE/>
              <w:autoSpaceDN/>
              <w:bidi w:val="0"/>
              <w:adjustRightInd w:val="0"/>
              <w:snapToGrid w:val="0"/>
              <w:spacing w:after="0" w:afterLines="0" w:line="360" w:lineRule="auto"/>
              <w:ind w:left="0" w:leftChars="0" w:right="0" w:firstLine="480" w:firstLineChars="200"/>
              <w:rPr>
                <w:rFonts w:hint="default" w:ascii="Times New Roman" w:hAnsi="Times New Roman" w:eastAsia="宋体" w:cs="Times New Roman"/>
                <w:b w:val="0"/>
                <w:bCs w:val="0"/>
                <w:color w:val="auto"/>
                <w:kern w:val="0"/>
                <w:sz w:val="24"/>
                <w:lang w:val="en-US" w:eastAsia="zh-CN"/>
              </w:rPr>
            </w:pPr>
            <w:r>
              <w:rPr>
                <w:rFonts w:hint="eastAsia" w:ascii="Times New Roman" w:hAnsi="Times New Roman" w:cs="Times New Roman"/>
                <w:b w:val="0"/>
                <w:bCs w:val="0"/>
                <w:color w:val="auto"/>
                <w:kern w:val="0"/>
                <w:sz w:val="24"/>
                <w:lang w:val="en-US" w:eastAsia="zh-CN"/>
              </w:rPr>
              <w:t>该工艺成熟可靠，具备良好的有机物、氨氮及总磷去除能力，尤其反硝化深床滤池可强化脱氮效果，次氯酸钠消毒能有效保障出水微生物指标达标，根据在线监测数据，出水水质满足玉溪市“三湖”城镇污水处理厂主要水污染物排放限值（暂行）》出水水质标准（准Ⅳ类）及《城镇污水处理厂污染物排放标准》（GB 18918-2002）一级A标准要求。</w:t>
            </w:r>
          </w:p>
          <w:p w14:paraId="06FC5E34">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76"/>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综上所述，</w:t>
            </w:r>
            <w:r>
              <w:rPr>
                <w:rFonts w:hint="default" w:ascii="Times New Roman" w:hAnsi="Times New Roman" w:eastAsia="宋体" w:cs="Times New Roman"/>
                <w:color w:val="auto"/>
                <w:spacing w:val="-1"/>
                <w:sz w:val="24"/>
                <w:szCs w:val="24"/>
                <w:lang w:val="en-US" w:eastAsia="zh-CN"/>
              </w:rPr>
              <w:t>生活污水经化粪池</w:t>
            </w:r>
            <w:r>
              <w:rPr>
                <w:rFonts w:hint="eastAsia" w:ascii="Times New Roman" w:hAnsi="Times New Roman" w:cs="Times New Roman"/>
                <w:color w:val="auto"/>
                <w:spacing w:val="-1"/>
                <w:sz w:val="24"/>
                <w:szCs w:val="24"/>
                <w:lang w:val="en-US" w:eastAsia="zh-CN"/>
              </w:rPr>
              <w:t>预处理后，委托有资质的化粪池清掏单位使用密闭吸污车把生活污水抽取后清运至玉溪市江川区水泽环境建设工程有限公司（江川区西片区污水处理厂运行单位）处置</w:t>
            </w:r>
            <w:r>
              <w:rPr>
                <w:rFonts w:hint="default" w:ascii="Times New Roman" w:hAnsi="Times New Roman" w:eastAsia="宋体" w:cs="Times New Roman"/>
                <w:color w:val="auto"/>
                <w:spacing w:val="-1"/>
                <w:sz w:val="24"/>
                <w:szCs w:val="24"/>
                <w:lang w:val="en-US" w:eastAsia="zh-CN"/>
              </w:rPr>
              <w:t>的方式可行</w:t>
            </w:r>
            <w:r>
              <w:rPr>
                <w:rFonts w:hint="default" w:ascii="Times New Roman" w:hAnsi="Times New Roman" w:eastAsia="宋体" w:cs="Times New Roman"/>
                <w:color w:val="auto"/>
                <w:spacing w:val="-1"/>
                <w:sz w:val="24"/>
                <w:szCs w:val="24"/>
              </w:rPr>
              <w:t>。</w:t>
            </w:r>
          </w:p>
          <w:p w14:paraId="2060E836">
            <w:pPr>
              <w:pStyle w:val="59"/>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③园区污水处理站正常运行时，</w:t>
            </w:r>
            <w:r>
              <w:rPr>
                <w:rFonts w:hint="default" w:ascii="Times New Roman" w:hAnsi="Times New Roman" w:eastAsia="宋体" w:cs="Times New Roman"/>
                <w:b/>
                <w:bCs/>
                <w:color w:val="auto"/>
                <w:kern w:val="0"/>
                <w:sz w:val="24"/>
                <w:highlight w:val="none"/>
                <w:lang w:val="en-US" w:eastAsia="zh-CN"/>
              </w:rPr>
              <w:t>生活污水依托园区污水处理站依托可行性</w:t>
            </w:r>
          </w:p>
          <w:p w14:paraId="25D43652">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2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根据《玉溪高新技术产业开发区总体规划修编（2021-2035年）环境影响报告书》中“排水工程规划”可知：</w:t>
            </w:r>
          </w:p>
          <w:p w14:paraId="13894A50">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2019年龙泉片区进行了启动区污水处理工程（一期）建设，2020年3月18日组织了工程竣工验收，因片区内现状企业数量少，且生产污水企业自有设施处理后回用，现暂未运行。</w:t>
            </w:r>
          </w:p>
          <w:p w14:paraId="03D77C84">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2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设计规模：该工程总投资1961.92万元，位于龙启路（规划）与江义街交叉口东侧，云南联塑科技发展有限公司北侧。设计服务范围为龙泉片区启动区，即龙泉园区的南片区，东邻前卫镇、大街镇，南邻玉江大道（玉江高速），西靠老尖山，北至云平村。建成规模500m³/d，远期建设规模1.5万m³/d。</w:t>
            </w:r>
          </w:p>
          <w:p w14:paraId="4A7CA97C">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2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处理工艺：龙泉园区启动区污水经污水主干管自流入厂内粗格栅间、进水提升泵房，污水经水泵提升至细格栅间、平流沉砂池，沉砂池前的进水渠道上设置细格栅，以保证后续处理设施的正常运行。上述处</w:t>
            </w:r>
            <w:r>
              <w:rPr>
                <w:rFonts w:hint="eastAsia" w:cs="Times New Roman"/>
                <w:b w:val="0"/>
                <w:bCs w:val="0"/>
                <w:color w:val="auto"/>
                <w:sz w:val="24"/>
                <w:szCs w:val="24"/>
                <w:lang w:val="en-US" w:eastAsia="zh-CN"/>
              </w:rPr>
              <w:t>理阶</w:t>
            </w:r>
            <w:r>
              <w:rPr>
                <w:rFonts w:hint="default" w:ascii="Times New Roman" w:hAnsi="Times New Roman" w:eastAsia="宋体" w:cs="Times New Roman"/>
                <w:b w:val="0"/>
                <w:bCs w:val="0"/>
                <w:color w:val="auto"/>
                <w:sz w:val="24"/>
                <w:szCs w:val="24"/>
                <w:lang w:val="en-US" w:eastAsia="zh-CN"/>
              </w:rPr>
              <w:t>段主要去除水中的悬浮物或漂浮物以及砂粒、油类，为污水的一级处理阶段。原水经过粗格栅过滤，去除污水中的固体悬浮物，进入调节池。然后经由进水泵提升至沉砂池除砂，然后经过1mm孔径细格栅过滤，进一步去除污水中的悬浮物，之后进入选择池，回流污泥也回流至选择池，泥水混合物均匀分配后，进入MABR反应装置。绝大部分污染物在此被去除。经过MABR工艺处理后的泥水混合物进入二沉池，进行泥水分离。二沉池底部污泥大部分回流至选择池，少量污泥作为剩余污泥暂存于污泥储存池，外运处置。二沉池出水进入二级水池，加PAC除磷，然后进入砂滤单元，出水进入三级水池，然后进入紫外消毒，出水水质达到《城镇污水处理厂污染物排放标准》（GB189181-2002）1级A标外排或中水回用标准。</w:t>
            </w:r>
          </w:p>
          <w:p w14:paraId="4E32E8B4">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2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污水管网：污水尽量采用重力自流方式排放，道路红线宽度超过30m时，污水管道双侧敷设。污水管道起点最小覆土深度为1.2米，最小设计流速不小于0.6米/秒，尽量与道路坡度一致以降低埋设深度。污水管道管径DN400-DN900。</w:t>
            </w:r>
          </w:p>
          <w:p w14:paraId="7BE1D972">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2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Cs/>
                <w:color w:val="auto"/>
                <w:sz w:val="24"/>
                <w:szCs w:val="24"/>
                <w:lang w:val="en-US" w:eastAsia="zh-CN"/>
              </w:rPr>
              <w:t>若后期园区污水处理站运行后，园区管网已贯通，园区污水处理厂可接纳本项目产生的生活污水，</w:t>
            </w:r>
            <w:r>
              <w:rPr>
                <w:rFonts w:hint="default" w:ascii="Times New Roman" w:hAnsi="Times New Roman" w:eastAsia="宋体" w:cs="Times New Roman"/>
                <w:b w:val="0"/>
                <w:bCs w:val="0"/>
                <w:color w:val="auto"/>
                <w:sz w:val="24"/>
                <w:szCs w:val="24"/>
                <w:lang w:val="en-US" w:eastAsia="zh-CN"/>
              </w:rPr>
              <w:t>本项目生活污水经</w:t>
            </w:r>
            <w:r>
              <w:rPr>
                <w:rFonts w:hint="default" w:ascii="Times New Roman" w:hAnsi="Times New Roman" w:eastAsia="宋体" w:cs="Times New Roman"/>
                <w:color w:val="auto"/>
                <w:spacing w:val="-8"/>
                <w:sz w:val="24"/>
                <w:szCs w:val="24"/>
                <w:lang w:val="en-US" w:eastAsia="zh-CN"/>
              </w:rPr>
              <w:t>租用B</w:t>
            </w:r>
            <w:r>
              <w:rPr>
                <w:rFonts w:hint="eastAsia" w:cs="Times New Roman"/>
                <w:color w:val="auto"/>
                <w:spacing w:val="-8"/>
                <w:sz w:val="24"/>
                <w:szCs w:val="24"/>
                <w:lang w:val="en-US" w:eastAsia="zh-CN"/>
              </w:rPr>
              <w:t>4</w:t>
            </w:r>
            <w:r>
              <w:rPr>
                <w:rFonts w:hint="default" w:ascii="Times New Roman" w:hAnsi="Times New Roman" w:eastAsia="宋体" w:cs="Times New Roman"/>
                <w:color w:val="auto"/>
                <w:spacing w:val="-8"/>
                <w:sz w:val="24"/>
                <w:szCs w:val="24"/>
                <w:lang w:val="en-US" w:eastAsia="zh-CN"/>
              </w:rPr>
              <w:t>栋标准厂房配套的化粪池</w:t>
            </w:r>
            <w:r>
              <w:rPr>
                <w:rFonts w:hint="default" w:ascii="Times New Roman" w:hAnsi="Times New Roman" w:eastAsia="宋体" w:cs="Times New Roman"/>
                <w:b w:val="0"/>
                <w:bCs w:val="0"/>
                <w:color w:val="auto"/>
                <w:sz w:val="24"/>
                <w:szCs w:val="24"/>
                <w:lang w:val="en-US" w:eastAsia="zh-CN"/>
              </w:rPr>
              <w:t>处理达到</w:t>
            </w:r>
            <w:r>
              <w:rPr>
                <w:rFonts w:hint="default" w:ascii="Times New Roman" w:hAnsi="Times New Roman" w:eastAsia="宋体" w:cs="Times New Roman"/>
                <w:bCs/>
                <w:color w:val="auto"/>
                <w:kern w:val="2"/>
                <w:sz w:val="24"/>
                <w:szCs w:val="24"/>
              </w:rPr>
              <w:t>《污水综合排放标准》</w:t>
            </w:r>
            <w:r>
              <w:rPr>
                <w:rFonts w:hint="default"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rPr>
              <w:t>GB8978-1996</w:t>
            </w:r>
            <w:r>
              <w:rPr>
                <w:rFonts w:hint="default"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lang w:val="en-US" w:eastAsia="zh-CN"/>
              </w:rPr>
              <w:t>表4</w:t>
            </w:r>
            <w:r>
              <w:rPr>
                <w:rFonts w:hint="default" w:ascii="Times New Roman" w:hAnsi="Times New Roman" w:eastAsia="宋体" w:cs="Times New Roman"/>
                <w:bCs/>
                <w:color w:val="auto"/>
                <w:kern w:val="2"/>
                <w:sz w:val="24"/>
                <w:szCs w:val="24"/>
              </w:rPr>
              <w:t>三级标准和《污水排入城镇下水道水质标准》（GB/T31962-2015）表1B等级标准</w:t>
            </w:r>
            <w:r>
              <w:rPr>
                <w:rFonts w:hint="default" w:ascii="Times New Roman" w:hAnsi="Times New Roman" w:eastAsia="宋体" w:cs="Times New Roman"/>
                <w:b w:val="0"/>
                <w:bCs w:val="0"/>
                <w:color w:val="auto"/>
                <w:sz w:val="24"/>
                <w:szCs w:val="24"/>
                <w:lang w:val="en-US" w:eastAsia="zh-CN"/>
              </w:rPr>
              <w:t>可完全进入园区污水管网，最终进入园区污水处理厂处理。因此，项目生活污水后期依托园区污水处理厂处理的方式可行。</w:t>
            </w:r>
          </w:p>
          <w:p w14:paraId="1626BDF9">
            <w:pPr>
              <w:pStyle w:val="8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2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）冷却水循环不外排可行性</w:t>
            </w:r>
          </w:p>
          <w:p w14:paraId="633FD714">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76"/>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z w:val="24"/>
                <w:lang w:val="en-US" w:eastAsia="zh-CN"/>
              </w:rPr>
              <w:t>项目一期淋膜纸生产区共配备1个冷却塔，项目循环冷却系统补充水量为</w:t>
            </w:r>
            <w:r>
              <w:rPr>
                <w:rFonts w:hint="eastAsia" w:ascii="Times New Roman" w:hAnsi="Times New Roman" w:cs="Times New Roman"/>
                <w:color w:val="auto"/>
                <w:sz w:val="24"/>
                <w:lang w:val="en-US" w:eastAsia="zh-CN"/>
              </w:rPr>
              <w:t>1.08</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vertAlign w:val="baseline"/>
                <w:lang w:val="en-US" w:eastAsia="zh-CN"/>
              </w:rPr>
              <w:t>/d</w:t>
            </w:r>
            <w:r>
              <w:rPr>
                <w:rFonts w:hint="eastAsia" w:ascii="Times New Roman" w:hAnsi="Times New Roman" w:cs="Times New Roman"/>
                <w:color w:val="auto"/>
                <w:sz w:val="24"/>
                <w:vertAlign w:val="baseline"/>
                <w:lang w:val="en-US" w:eastAsia="zh-CN"/>
              </w:rPr>
              <w:t>，</w:t>
            </w:r>
            <w:r>
              <w:rPr>
                <w:rFonts w:hint="eastAsia" w:ascii="Times New Roman" w:hAnsi="Times New Roman" w:cs="Times New Roman"/>
                <w:color w:val="auto"/>
                <w:sz w:val="24"/>
                <w:lang w:val="en-US" w:eastAsia="zh-CN"/>
              </w:rPr>
              <w:t>324</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vertAlign w:val="baseline"/>
                <w:lang w:val="en-US" w:eastAsia="zh-CN"/>
              </w:rPr>
              <w:t>/a</w:t>
            </w:r>
            <w:r>
              <w:rPr>
                <w:rFonts w:hint="eastAsia" w:ascii="Times New Roman" w:hAnsi="Times New Roman" w:cs="Times New Roman"/>
                <w:color w:val="auto"/>
                <w:sz w:val="24"/>
                <w:vertAlign w:val="baseline"/>
                <w:lang w:val="en-US" w:eastAsia="zh-CN"/>
              </w:rPr>
              <w:t>，</w:t>
            </w:r>
            <w:r>
              <w:rPr>
                <w:rFonts w:hint="default" w:ascii="Times New Roman" w:hAnsi="Times New Roman" w:eastAsia="宋体" w:cs="Times New Roman"/>
                <w:color w:val="auto"/>
                <w:sz w:val="24"/>
                <w:vertAlign w:val="baseline"/>
                <w:lang w:val="en-US" w:eastAsia="zh-CN"/>
              </w:rPr>
              <w:t>项目二期</w:t>
            </w:r>
            <w:r>
              <w:rPr>
                <w:rFonts w:hint="eastAsia" w:ascii="Times New Roman" w:hAnsi="Times New Roman" w:cs="Times New Roman"/>
                <w:color w:val="auto"/>
                <w:sz w:val="24"/>
                <w:vertAlign w:val="baseline"/>
                <w:lang w:val="en-US" w:eastAsia="zh-CN"/>
              </w:rPr>
              <w:t>配备</w:t>
            </w:r>
            <w:r>
              <w:rPr>
                <w:rFonts w:hint="default" w:ascii="Times New Roman" w:hAnsi="Times New Roman" w:eastAsia="宋体" w:cs="Times New Roman"/>
                <w:color w:val="auto"/>
                <w:sz w:val="24"/>
                <w:lang w:val="en-US" w:eastAsia="zh-CN"/>
              </w:rPr>
              <w:t>1个冷却塔</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循环冷却系统补充水增量为</w:t>
            </w:r>
            <w:r>
              <w:rPr>
                <w:rFonts w:hint="eastAsia" w:ascii="Times New Roman" w:hAnsi="Times New Roman" w:cs="Times New Roman"/>
                <w:color w:val="auto"/>
                <w:sz w:val="24"/>
                <w:lang w:val="en-US" w:eastAsia="zh-CN"/>
              </w:rPr>
              <w:t>1.08</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vertAlign w:val="baseline"/>
                <w:lang w:val="en-US" w:eastAsia="zh-CN"/>
              </w:rPr>
              <w:t>/d</w:t>
            </w:r>
            <w:r>
              <w:rPr>
                <w:rFonts w:hint="eastAsia" w:ascii="Times New Roman" w:hAnsi="Times New Roman" w:cs="Times New Roman"/>
                <w:color w:val="auto"/>
                <w:sz w:val="24"/>
                <w:vertAlign w:val="baseline"/>
                <w:lang w:val="en-US" w:eastAsia="zh-CN"/>
              </w:rPr>
              <w:t>，</w:t>
            </w:r>
            <w:r>
              <w:rPr>
                <w:rFonts w:hint="eastAsia" w:ascii="Times New Roman" w:hAnsi="Times New Roman" w:cs="Times New Roman"/>
                <w:color w:val="auto"/>
                <w:sz w:val="24"/>
                <w:lang w:val="en-US" w:eastAsia="zh-CN"/>
              </w:rPr>
              <w:t>324</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vertAlign w:val="baseline"/>
                <w:lang w:val="en-US" w:eastAsia="zh-CN"/>
              </w:rPr>
              <w:t>/a，</w:t>
            </w:r>
            <w:r>
              <w:rPr>
                <w:rFonts w:hint="default" w:ascii="Times New Roman" w:hAnsi="Times New Roman" w:eastAsia="宋体" w:cs="Times New Roman"/>
                <w:b w:val="0"/>
                <w:bCs/>
                <w:color w:val="auto"/>
                <w:sz w:val="24"/>
                <w:szCs w:val="24"/>
                <w:highlight w:val="none"/>
                <w:lang w:val="en-US" w:eastAsia="zh-CN"/>
              </w:rPr>
              <w:t>项目建成后全厂共2</w:t>
            </w:r>
            <w:r>
              <w:rPr>
                <w:rFonts w:hint="eastAsia" w:ascii="Times New Roman" w:hAnsi="Times New Roman" w:cs="Times New Roman"/>
                <w:b w:val="0"/>
                <w:bCs/>
                <w:color w:val="auto"/>
                <w:sz w:val="24"/>
                <w:szCs w:val="24"/>
                <w:highlight w:val="none"/>
                <w:lang w:val="en-US" w:eastAsia="zh-CN"/>
              </w:rPr>
              <w:t>台</w:t>
            </w:r>
            <w:r>
              <w:rPr>
                <w:rFonts w:hint="default" w:ascii="Times New Roman" w:hAnsi="Times New Roman" w:eastAsia="宋体" w:cs="Times New Roman"/>
                <w:b w:val="0"/>
                <w:bCs/>
                <w:color w:val="auto"/>
                <w:sz w:val="24"/>
                <w:szCs w:val="24"/>
                <w:highlight w:val="none"/>
                <w:lang w:val="en-US" w:eastAsia="zh-CN"/>
              </w:rPr>
              <w:t>冷却塔</w:t>
            </w:r>
            <w:r>
              <w:rPr>
                <w:rFonts w:hint="default" w:ascii="Times New Roman" w:hAnsi="Times New Roman" w:eastAsia="宋体" w:cs="Times New Roman"/>
                <w:color w:val="auto"/>
                <w:sz w:val="24"/>
                <w:lang w:val="en-US" w:eastAsia="zh-CN"/>
              </w:rPr>
              <w:t>循环冷却系统</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冷却塔</w:t>
            </w:r>
            <w:r>
              <w:rPr>
                <w:rFonts w:hint="default" w:ascii="Times New Roman" w:hAnsi="Times New Roman" w:eastAsia="宋体" w:cs="Times New Roman"/>
                <w:color w:val="auto"/>
                <w:sz w:val="24"/>
                <w:szCs w:val="24"/>
                <w:lang w:val="en-US" w:eastAsia="zh-CN"/>
              </w:rPr>
              <w:t>循环水池单个容积3m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，可确保设备冷却水不外排</w:t>
            </w:r>
            <w:r>
              <w:rPr>
                <w:rFonts w:hint="default" w:ascii="Times New Roman" w:hAnsi="Times New Roman" w:eastAsia="宋体" w:cs="Times New Roman"/>
                <w:bCs/>
                <w:color w:val="auto"/>
                <w:sz w:val="24"/>
                <w:szCs w:val="24"/>
                <w:lang w:val="en-US" w:eastAsia="zh-CN"/>
              </w:rPr>
              <w:t>，故废水回用不外排是可行的。</w:t>
            </w:r>
          </w:p>
          <w:p w14:paraId="26BBA462">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2" w:firstLineChars="200"/>
              <w:jc w:val="left"/>
              <w:rPr>
                <w:rFonts w:hint="default" w:ascii="Times New Roman" w:hAnsi="Times New Roman" w:eastAsia="宋体" w:cs="Times New Roman"/>
                <w:b/>
                <w:bCs w:val="0"/>
                <w:color w:val="auto"/>
                <w:kern w:val="0"/>
                <w:sz w:val="24"/>
                <w:highlight w:val="none"/>
                <w:lang w:val="en-US" w:eastAsia="zh-CN"/>
              </w:rPr>
            </w:pPr>
            <w:r>
              <w:rPr>
                <w:rFonts w:hint="eastAsia" w:ascii="Times New Roman" w:hAnsi="Times New Roman" w:cs="Times New Roman"/>
                <w:b/>
                <w:bCs w:val="0"/>
                <w:color w:val="auto"/>
                <w:kern w:val="2"/>
                <w:sz w:val="24"/>
                <w:szCs w:val="24"/>
                <w:highlight w:val="none"/>
                <w:lang w:val="en-US" w:eastAsia="zh-CN"/>
              </w:rPr>
              <w:t>3）</w:t>
            </w:r>
            <w:r>
              <w:rPr>
                <w:rFonts w:hint="default" w:ascii="Times New Roman" w:hAnsi="Times New Roman" w:eastAsia="宋体" w:cs="Times New Roman"/>
                <w:b/>
                <w:bCs w:val="0"/>
                <w:color w:val="auto"/>
                <w:kern w:val="0"/>
                <w:sz w:val="24"/>
                <w:highlight w:val="none"/>
                <w:lang w:val="en-US" w:eastAsia="zh-CN"/>
              </w:rPr>
              <w:t>收集桶容积可行性分析</w:t>
            </w:r>
          </w:p>
          <w:p w14:paraId="006987E3">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rPr>
                <w:rFonts w:hint="default" w:ascii="Times New Roman" w:hAnsi="Times New Roman" w:eastAsia="宋体" w:cs="Times New Roman"/>
                <w:i w:val="0"/>
                <w:iCs w:val="0"/>
                <w:caps w:val="0"/>
                <w:color w:val="auto"/>
                <w:spacing w:val="0"/>
                <w:sz w:val="24"/>
                <w:szCs w:val="24"/>
                <w:shd w:val="clear" w:fill="FFFFFF"/>
                <w:lang w:val="en-US" w:eastAsia="zh-CN"/>
              </w:rPr>
            </w:pPr>
            <w:r>
              <w:rPr>
                <w:rFonts w:hint="default" w:ascii="Times New Roman" w:hAnsi="Times New Roman" w:eastAsia="宋体" w:cs="Times New Roman"/>
                <w:color w:val="auto"/>
                <w:sz w:val="24"/>
                <w:lang w:val="en-US" w:eastAsia="zh-CN"/>
              </w:rPr>
              <w:t>项目一期</w:t>
            </w:r>
            <w:r>
              <w:rPr>
                <w:rFonts w:hint="default" w:ascii="Times New Roman" w:hAnsi="Times New Roman" w:eastAsia="宋体" w:cs="Times New Roman"/>
                <w:color w:val="auto"/>
                <w:spacing w:val="2"/>
                <w:sz w:val="24"/>
                <w:szCs w:val="24"/>
                <w:u w:val="none" w:color="auto"/>
                <w:lang w:val="en-US" w:eastAsia="zh-CN"/>
              </w:rPr>
              <w:t>共有1台</w:t>
            </w:r>
            <w:r>
              <w:rPr>
                <w:rFonts w:hint="default" w:ascii="Times New Roman" w:hAnsi="Times New Roman" w:eastAsia="宋体" w:cs="Times New Roman"/>
                <w:color w:val="auto"/>
                <w:spacing w:val="2"/>
                <w:sz w:val="24"/>
                <w:szCs w:val="24"/>
                <w:u w:val="none" w:color="auto"/>
              </w:rPr>
              <w:t>柔印机</w:t>
            </w:r>
            <w:r>
              <w:rPr>
                <w:rFonts w:hint="eastAsia" w:ascii="Times New Roman" w:hAnsi="Times New Roman" w:cs="Times New Roman"/>
                <w:color w:val="auto"/>
                <w:spacing w:val="2"/>
                <w:sz w:val="24"/>
                <w:szCs w:val="24"/>
                <w:u w:val="none" w:color="auto"/>
                <w:lang w:eastAsia="zh-CN"/>
              </w:rPr>
              <w:t>，</w:t>
            </w:r>
            <w:r>
              <w:rPr>
                <w:rFonts w:hint="default" w:ascii="Times New Roman" w:hAnsi="Times New Roman" w:eastAsia="宋体" w:cs="Times New Roman"/>
                <w:color w:val="auto"/>
                <w:spacing w:val="2"/>
                <w:sz w:val="24"/>
                <w:szCs w:val="24"/>
                <w:u w:val="none" w:color="auto"/>
              </w:rPr>
              <w:t>设备清洗废水产生量</w:t>
            </w:r>
            <w:r>
              <w:rPr>
                <w:rFonts w:hint="default" w:ascii="Times New Roman" w:hAnsi="Times New Roman" w:eastAsia="宋体" w:cs="Times New Roman"/>
                <w:color w:val="auto"/>
                <w:spacing w:val="-5"/>
                <w:sz w:val="24"/>
                <w:szCs w:val="24"/>
                <w:u w:val="none" w:color="auto"/>
              </w:rPr>
              <w:t>0.0</w:t>
            </w:r>
            <w:r>
              <w:rPr>
                <w:rFonts w:hint="default" w:ascii="Times New Roman" w:hAnsi="Times New Roman" w:eastAsia="宋体" w:cs="Times New Roman"/>
                <w:color w:val="auto"/>
                <w:spacing w:val="-5"/>
                <w:sz w:val="24"/>
                <w:szCs w:val="24"/>
                <w:u w:val="none" w:color="auto"/>
                <w:lang w:val="en-US" w:eastAsia="zh-CN"/>
              </w:rPr>
              <w:t>0</w:t>
            </w:r>
            <w:r>
              <w:rPr>
                <w:rFonts w:hint="eastAsia" w:ascii="Times New Roman" w:hAnsi="Times New Roman" w:cs="Times New Roman"/>
                <w:color w:val="auto"/>
                <w:spacing w:val="-5"/>
                <w:sz w:val="24"/>
                <w:szCs w:val="24"/>
                <w:u w:val="none" w:color="auto"/>
                <w:lang w:val="en-US" w:eastAsia="zh-CN"/>
              </w:rPr>
              <w:t>9</w:t>
            </w:r>
            <w:r>
              <w:rPr>
                <w:rFonts w:hint="default" w:ascii="Times New Roman" w:hAnsi="Times New Roman" w:eastAsia="宋体" w:cs="Times New Roman"/>
                <w:color w:val="auto"/>
                <w:spacing w:val="-5"/>
                <w:sz w:val="24"/>
                <w:szCs w:val="24"/>
                <w:u w:val="none" w:color="auto"/>
              </w:rPr>
              <w:t>m</w:t>
            </w:r>
            <w:r>
              <w:rPr>
                <w:rFonts w:hint="default" w:ascii="Times New Roman" w:hAnsi="Times New Roman" w:eastAsia="宋体" w:cs="Times New Roman"/>
                <w:color w:val="auto"/>
                <w:spacing w:val="-5"/>
                <w:position w:val="8"/>
                <w:sz w:val="14"/>
                <w:szCs w:val="14"/>
                <w:u w:val="none" w:color="auto"/>
              </w:rPr>
              <w:t>3</w:t>
            </w:r>
            <w:r>
              <w:rPr>
                <w:rFonts w:hint="default" w:ascii="Times New Roman" w:hAnsi="Times New Roman" w:eastAsia="宋体" w:cs="Times New Roman"/>
                <w:color w:val="auto"/>
                <w:spacing w:val="-5"/>
                <w:sz w:val="24"/>
                <w:szCs w:val="24"/>
                <w:u w:val="none" w:color="auto"/>
              </w:rPr>
              <w:t>/d</w:t>
            </w:r>
            <w:r>
              <w:rPr>
                <w:rFonts w:hint="default" w:ascii="Times New Roman" w:hAnsi="Times New Roman" w:eastAsia="宋体" w:cs="Times New Roman"/>
                <w:color w:val="auto"/>
                <w:spacing w:val="-5"/>
                <w:sz w:val="24"/>
                <w:szCs w:val="24"/>
                <w:u w:val="none" w:color="auto"/>
                <w:lang w:eastAsia="zh-CN"/>
              </w:rPr>
              <w:t>。</w:t>
            </w:r>
            <w:r>
              <w:rPr>
                <w:rFonts w:hint="default" w:ascii="Times New Roman" w:hAnsi="Times New Roman" w:eastAsia="宋体" w:cs="Times New Roman"/>
                <w:color w:val="auto"/>
                <w:sz w:val="24"/>
                <w:lang w:val="en-US" w:eastAsia="zh-CN"/>
              </w:rPr>
              <w:t>项目二期</w:t>
            </w:r>
            <w:r>
              <w:rPr>
                <w:rFonts w:hint="eastAsia" w:ascii="Times New Roman" w:hAnsi="Times New Roman" w:cs="Times New Roman"/>
                <w:color w:val="auto"/>
                <w:spacing w:val="2"/>
                <w:sz w:val="24"/>
                <w:szCs w:val="24"/>
                <w:u w:val="none" w:color="auto"/>
                <w:lang w:val="en-US" w:eastAsia="zh-CN"/>
              </w:rPr>
              <w:t>设置</w:t>
            </w:r>
            <w:r>
              <w:rPr>
                <w:rFonts w:hint="default" w:ascii="Times New Roman" w:hAnsi="Times New Roman" w:eastAsia="宋体" w:cs="Times New Roman"/>
                <w:color w:val="auto"/>
                <w:spacing w:val="2"/>
                <w:sz w:val="24"/>
                <w:szCs w:val="24"/>
                <w:u w:val="none" w:color="auto"/>
                <w:lang w:val="en-US" w:eastAsia="zh-CN"/>
              </w:rPr>
              <w:t>2台</w:t>
            </w:r>
            <w:r>
              <w:rPr>
                <w:rFonts w:hint="default" w:ascii="Times New Roman" w:hAnsi="Times New Roman" w:eastAsia="宋体" w:cs="Times New Roman"/>
                <w:color w:val="auto"/>
                <w:spacing w:val="2"/>
                <w:sz w:val="24"/>
                <w:szCs w:val="24"/>
                <w:u w:val="none" w:color="auto"/>
              </w:rPr>
              <w:t>柔印机</w:t>
            </w:r>
            <w:r>
              <w:rPr>
                <w:rFonts w:hint="eastAsia" w:ascii="Times New Roman" w:hAnsi="Times New Roman" w:cs="Times New Roman"/>
                <w:color w:val="auto"/>
                <w:spacing w:val="2"/>
                <w:sz w:val="24"/>
                <w:szCs w:val="24"/>
                <w:u w:val="none" w:color="auto"/>
                <w:lang w:eastAsia="zh-CN"/>
              </w:rPr>
              <w:t>，</w:t>
            </w:r>
            <w:r>
              <w:rPr>
                <w:rFonts w:hint="default" w:ascii="Times New Roman" w:hAnsi="Times New Roman" w:eastAsia="宋体" w:cs="Times New Roman"/>
                <w:color w:val="auto"/>
                <w:spacing w:val="2"/>
                <w:sz w:val="24"/>
                <w:szCs w:val="24"/>
                <w:u w:val="none" w:color="auto"/>
              </w:rPr>
              <w:t>设备</w:t>
            </w:r>
            <w:r>
              <w:rPr>
                <w:rFonts w:hint="default" w:ascii="Times New Roman" w:hAnsi="Times New Roman" w:eastAsia="宋体" w:cs="Times New Roman"/>
                <w:color w:val="auto"/>
                <w:sz w:val="24"/>
                <w:lang w:val="en-US" w:eastAsia="zh-CN"/>
              </w:rPr>
              <w:t>清洗废水量为0.0</w:t>
            </w:r>
            <w:r>
              <w:rPr>
                <w:rFonts w:hint="eastAsia" w:ascii="Times New Roman" w:hAnsi="Times New Roman" w:cs="Times New Roman"/>
                <w:color w:val="auto"/>
                <w:sz w:val="24"/>
                <w:lang w:val="en-US" w:eastAsia="zh-CN"/>
              </w:rPr>
              <w:t>18</w:t>
            </w:r>
            <w:r>
              <w:rPr>
                <w:rFonts w:hint="default" w:ascii="Times New Roman" w:hAnsi="Times New Roman" w:eastAsia="宋体" w:cs="Times New Roman"/>
                <w:color w:val="auto"/>
                <w:spacing w:val="3"/>
                <w:sz w:val="24"/>
                <w:szCs w:val="24"/>
                <w:u w:val="none" w:color="auto"/>
              </w:rPr>
              <w:t>m</w:t>
            </w:r>
            <w:r>
              <w:rPr>
                <w:rFonts w:hint="default" w:ascii="Times New Roman" w:hAnsi="Times New Roman" w:eastAsia="宋体" w:cs="Times New Roman"/>
                <w:color w:val="auto"/>
                <w:spacing w:val="3"/>
                <w:position w:val="7"/>
                <w:sz w:val="14"/>
                <w:szCs w:val="14"/>
                <w:u w:val="none" w:color="auto"/>
              </w:rPr>
              <w:t>3</w:t>
            </w:r>
            <w:r>
              <w:rPr>
                <w:rFonts w:hint="default" w:ascii="Times New Roman" w:hAnsi="Times New Roman" w:eastAsia="宋体" w:cs="Times New Roman"/>
                <w:color w:val="auto"/>
                <w:spacing w:val="3"/>
                <w:sz w:val="24"/>
                <w:szCs w:val="24"/>
                <w:u w:val="none" w:color="auto"/>
              </w:rPr>
              <w:t>/d</w:t>
            </w:r>
            <w:r>
              <w:rPr>
                <w:rFonts w:hint="default" w:ascii="Times New Roman" w:hAnsi="Times New Roman" w:eastAsia="宋体" w:cs="Times New Roman"/>
                <w:color w:val="auto"/>
                <w:spacing w:val="3"/>
                <w:sz w:val="24"/>
                <w:szCs w:val="24"/>
                <w:u w:val="none" w:color="auto"/>
                <w:lang w:eastAsia="zh-CN"/>
              </w:rPr>
              <w:t>，</w:t>
            </w:r>
            <w:r>
              <w:rPr>
                <w:rFonts w:hint="default" w:ascii="Times New Roman" w:hAnsi="Times New Roman" w:eastAsia="宋体" w:cs="Times New Roman"/>
                <w:b w:val="0"/>
                <w:bCs/>
                <w:color w:val="auto"/>
                <w:sz w:val="24"/>
                <w:szCs w:val="24"/>
                <w:highlight w:val="none"/>
                <w:lang w:val="en-US" w:eastAsia="zh-CN"/>
              </w:rPr>
              <w:t>项目建成后全厂</w:t>
            </w:r>
            <w:r>
              <w:rPr>
                <w:rFonts w:hint="default" w:ascii="Times New Roman" w:hAnsi="Times New Roman" w:eastAsia="宋体" w:cs="Times New Roman"/>
                <w:color w:val="auto"/>
                <w:sz w:val="24"/>
                <w:lang w:val="en-US" w:eastAsia="zh-CN"/>
              </w:rPr>
              <w:t>清洗废水量为</w:t>
            </w:r>
            <w:r>
              <w:rPr>
                <w:rFonts w:hint="default" w:ascii="Times New Roman" w:hAnsi="Times New Roman" w:eastAsia="宋体" w:cs="Times New Roman"/>
                <w:b w:val="0"/>
                <w:bCs/>
                <w:color w:val="auto"/>
                <w:sz w:val="24"/>
                <w:szCs w:val="24"/>
                <w:highlight w:val="none"/>
                <w:lang w:val="en-US" w:eastAsia="zh-CN"/>
              </w:rPr>
              <w:t>0.02</w:t>
            </w:r>
            <w:r>
              <w:rPr>
                <w:rFonts w:hint="eastAsia" w:ascii="Times New Roman" w:hAnsi="Times New Roman" w:cs="Times New Roman"/>
                <w:b w:val="0"/>
                <w:bCs/>
                <w:color w:val="auto"/>
                <w:sz w:val="24"/>
                <w:szCs w:val="24"/>
                <w:highlight w:val="none"/>
                <w:lang w:val="en-US" w:eastAsia="zh-CN"/>
              </w:rPr>
              <w:t>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pacing w:val="3"/>
                <w:sz w:val="24"/>
                <w:szCs w:val="24"/>
                <w:u w:val="none" w:color="auto"/>
                <w:lang w:eastAsia="zh-CN"/>
              </w:rPr>
              <w:t>，</w:t>
            </w:r>
            <w:r>
              <w:rPr>
                <w:rFonts w:hint="default" w:ascii="Times New Roman" w:hAnsi="Times New Roman" w:eastAsia="宋体" w:cs="Times New Roman"/>
                <w:i w:val="0"/>
                <w:iCs w:val="0"/>
                <w:caps w:val="0"/>
                <w:color w:val="auto"/>
                <w:spacing w:val="0"/>
                <w:sz w:val="24"/>
                <w:szCs w:val="24"/>
                <w:shd w:val="clear" w:fill="FFFFFF"/>
              </w:rPr>
              <w:t>针对</w:t>
            </w:r>
            <w:r>
              <w:rPr>
                <w:rFonts w:hint="default" w:ascii="Times New Roman" w:hAnsi="Times New Roman" w:eastAsia="宋体" w:cs="Times New Roman"/>
                <w:i w:val="0"/>
                <w:iCs w:val="0"/>
                <w:caps w:val="0"/>
                <w:color w:val="auto"/>
                <w:spacing w:val="0"/>
                <w:sz w:val="24"/>
                <w:szCs w:val="24"/>
                <w:shd w:val="clear" w:fill="FFFFFF"/>
                <w:lang w:val="en-US" w:eastAsia="zh-CN"/>
              </w:rPr>
              <w:t>建成后全厂最大</w:t>
            </w:r>
            <w:r>
              <w:rPr>
                <w:rFonts w:hint="default" w:ascii="Times New Roman" w:hAnsi="Times New Roman" w:eastAsia="宋体" w:cs="Times New Roman"/>
                <w:i w:val="0"/>
                <w:iCs w:val="0"/>
                <w:caps w:val="0"/>
                <w:color w:val="auto"/>
                <w:spacing w:val="0"/>
                <w:sz w:val="24"/>
                <w:szCs w:val="24"/>
                <w:shd w:val="clear" w:fill="FFFFFF"/>
              </w:rPr>
              <w:t>清洗废水量0.0</w:t>
            </w:r>
            <w:r>
              <w:rPr>
                <w:rFonts w:hint="default" w:ascii="Times New Roman" w:hAnsi="Times New Roman" w:eastAsia="宋体" w:cs="Times New Roman"/>
                <w:i w:val="0"/>
                <w:iCs w:val="0"/>
                <w:caps w:val="0"/>
                <w:color w:val="auto"/>
                <w:spacing w:val="0"/>
                <w:sz w:val="24"/>
                <w:szCs w:val="24"/>
                <w:shd w:val="clear" w:fill="FFFFFF"/>
                <w:lang w:val="en-US" w:eastAsia="zh-CN"/>
              </w:rPr>
              <w:t>2</w:t>
            </w:r>
            <w:r>
              <w:rPr>
                <w:rFonts w:hint="eastAsia" w:ascii="Times New Roman" w:hAnsi="Times New Roman" w:cs="Times New Roman"/>
                <w:i w:val="0"/>
                <w:iCs w:val="0"/>
                <w:caps w:val="0"/>
                <w:color w:val="auto"/>
                <w:spacing w:val="0"/>
                <w:sz w:val="24"/>
                <w:szCs w:val="24"/>
                <w:shd w:val="clear" w:fill="FFFFFF"/>
                <w:lang w:val="en-US" w:eastAsia="zh-CN"/>
              </w:rPr>
              <w:t>7</w:t>
            </w:r>
            <w:r>
              <w:rPr>
                <w:rFonts w:hint="default" w:ascii="Times New Roman" w:hAnsi="Times New Roman" w:eastAsia="宋体" w:cs="Times New Roman"/>
                <w:color w:val="auto"/>
                <w:spacing w:val="3"/>
                <w:sz w:val="24"/>
                <w:szCs w:val="24"/>
                <w:u w:val="none" w:color="auto"/>
              </w:rPr>
              <w:t>m</w:t>
            </w:r>
            <w:r>
              <w:rPr>
                <w:rFonts w:hint="default" w:ascii="Times New Roman" w:hAnsi="Times New Roman" w:eastAsia="宋体" w:cs="Times New Roman"/>
                <w:color w:val="auto"/>
                <w:spacing w:val="3"/>
                <w:position w:val="7"/>
                <w:sz w:val="14"/>
                <w:szCs w:val="14"/>
                <w:u w:val="none" w:color="auto"/>
              </w:rPr>
              <w:t>3</w:t>
            </w:r>
            <w:r>
              <w:rPr>
                <w:rFonts w:hint="default" w:ascii="Times New Roman" w:hAnsi="Times New Roman" w:eastAsia="宋体" w:cs="Times New Roman"/>
                <w:color w:val="auto"/>
                <w:spacing w:val="3"/>
                <w:sz w:val="24"/>
                <w:szCs w:val="24"/>
                <w:u w:val="none" w:color="auto"/>
              </w:rPr>
              <w:t>/d</w:t>
            </w:r>
            <w:r>
              <w:rPr>
                <w:rFonts w:hint="default" w:ascii="Times New Roman" w:hAnsi="Times New Roman" w:eastAsia="宋体" w:cs="Times New Roman"/>
                <w:i w:val="0"/>
                <w:iCs w:val="0"/>
                <w:caps w:val="0"/>
                <w:color w:val="auto"/>
                <w:spacing w:val="0"/>
                <w:sz w:val="24"/>
                <w:szCs w:val="24"/>
                <w:shd w:val="clear" w:fill="FFFFFF"/>
              </w:rPr>
              <w:t>，采用120升标准危废收集桶。该桶有效容积为96升（遵循装载量不超过80%的安全红线），可安全容纳3至4天的废水量，完美匹配定期清运频率。该方案既能确保符合《危险废物贮存污染控制标准》的强制要求，又能实现操作便利性与管理经济性的最优结合，是兼顾安全、合规与效率的最佳选择</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可满足本项目需求。</w:t>
            </w:r>
          </w:p>
          <w:p w14:paraId="68808C4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eastAsia="宋体" w:cs="Times New Roman"/>
                <w:b/>
                <w:bCs w:val="0"/>
                <w:color w:val="auto"/>
                <w:kern w:val="0"/>
                <w:sz w:val="24"/>
                <w:szCs w:val="24"/>
                <w:lang w:val="en-US" w:eastAsia="zh-CN"/>
              </w:rPr>
            </w:pPr>
            <w:r>
              <w:rPr>
                <w:rFonts w:hint="default" w:ascii="Times New Roman" w:hAnsi="Times New Roman" w:eastAsia="宋体" w:cs="Times New Roman"/>
                <w:b/>
                <w:bCs w:val="0"/>
                <w:color w:val="auto"/>
                <w:kern w:val="0"/>
                <w:sz w:val="24"/>
                <w:szCs w:val="24"/>
                <w:lang w:val="en-US" w:eastAsia="zh-CN"/>
              </w:rPr>
              <w:t>（6）结论</w:t>
            </w:r>
          </w:p>
          <w:p w14:paraId="6DC27C8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kern w:val="0"/>
                <w:sz w:val="24"/>
                <w:szCs w:val="24"/>
                <w:lang w:val="en-US" w:eastAsia="zh-CN"/>
              </w:rPr>
              <w:t>综上，项目设置的清洗废水收集桶能够满足项目印刷机清洗废水收集</w:t>
            </w:r>
            <w:r>
              <w:rPr>
                <w:rFonts w:hint="eastAsia" w:ascii="Times New Roman" w:hAnsi="Times New Roman" w:cs="Times New Roman"/>
                <w:bCs/>
                <w:color w:val="auto"/>
                <w:kern w:val="0"/>
                <w:sz w:val="24"/>
                <w:szCs w:val="24"/>
                <w:lang w:val="en-US" w:eastAsia="zh-CN"/>
              </w:rPr>
              <w:t>，</w:t>
            </w:r>
            <w:r>
              <w:rPr>
                <w:rFonts w:hint="default" w:ascii="Times New Roman" w:hAnsi="Times New Roman" w:eastAsia="宋体" w:cs="Times New Roman"/>
                <w:bCs/>
                <w:color w:val="auto"/>
                <w:sz w:val="24"/>
                <w:szCs w:val="24"/>
                <w:lang w:val="en-US" w:eastAsia="zh-CN"/>
              </w:rPr>
              <w:t>项目印刷设备产生的清洗废水用收集桶统一收集后暂存于危废暂存间委托有资质的单位定期清运处置不外排；</w:t>
            </w:r>
            <w:r>
              <w:rPr>
                <w:rFonts w:hint="eastAsia" w:ascii="Times New Roman" w:hAnsi="Times New Roman" w:cs="Times New Roman"/>
                <w:bCs/>
                <w:color w:val="auto"/>
                <w:sz w:val="24"/>
                <w:szCs w:val="24"/>
                <w:lang w:val="en-US" w:eastAsia="zh-CN"/>
              </w:rPr>
              <w:t>淋膜机</w:t>
            </w:r>
            <w:r>
              <w:rPr>
                <w:rFonts w:hint="default" w:ascii="Times New Roman" w:hAnsi="Times New Roman" w:eastAsia="宋体" w:cs="Times New Roman"/>
                <w:bCs/>
                <w:color w:val="auto"/>
                <w:sz w:val="24"/>
                <w:szCs w:val="24"/>
                <w:lang w:val="en-US" w:eastAsia="zh-CN"/>
              </w:rPr>
              <w:t>冷却水循环使用不外排；</w:t>
            </w:r>
            <w:r>
              <w:rPr>
                <w:rFonts w:hint="default" w:ascii="Times New Roman" w:hAnsi="Times New Roman" w:eastAsia="宋体" w:cs="Times New Roman"/>
                <w:color w:val="auto"/>
                <w:sz w:val="24"/>
                <w:szCs w:val="24"/>
                <w:lang w:val="en-US" w:eastAsia="zh-CN"/>
              </w:rPr>
              <w:t>循环水池容积能够满足冷却水循环量；</w:t>
            </w:r>
          </w:p>
          <w:p w14:paraId="41D1ABE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color w:val="auto"/>
                <w:lang w:val="en-US" w:eastAsia="zh-CN"/>
              </w:rPr>
            </w:pPr>
            <w:r>
              <w:rPr>
                <w:rFonts w:hint="eastAsia" w:ascii="Times New Roman" w:hAnsi="Times New Roman" w:cs="Times New Roman"/>
                <w:b/>
                <w:bCs/>
                <w:color w:val="auto"/>
                <w:sz w:val="24"/>
                <w:szCs w:val="24"/>
                <w:lang w:val="en-US" w:eastAsia="zh-CN"/>
              </w:rPr>
              <w:t>园区污水</w:t>
            </w:r>
            <w:r>
              <w:rPr>
                <w:rFonts w:hint="default" w:ascii="Times New Roman" w:hAnsi="Times New Roman" w:eastAsia="宋体" w:cs="Times New Roman"/>
                <w:b/>
                <w:bCs/>
                <w:color w:val="auto"/>
                <w:sz w:val="24"/>
                <w:szCs w:val="24"/>
                <w:highlight w:val="none"/>
                <w:lang w:val="en-US" w:eastAsia="zh-CN"/>
              </w:rPr>
              <w:t>处理厂未运行</w:t>
            </w:r>
            <w:r>
              <w:rPr>
                <w:rFonts w:hint="eastAsia" w:ascii="Times New Roman" w:hAnsi="Times New Roman" w:cs="Times New Roman"/>
                <w:b/>
                <w:bCs/>
                <w:color w:val="auto"/>
                <w:sz w:val="24"/>
                <w:szCs w:val="24"/>
                <w:highlight w:val="none"/>
                <w:lang w:val="en-US" w:eastAsia="zh-CN"/>
              </w:rPr>
              <w:t>时：</w:t>
            </w:r>
            <w:r>
              <w:rPr>
                <w:rFonts w:hint="eastAsia" w:ascii="Times New Roman" w:hAnsi="Times New Roman" w:cs="Times New Roman"/>
                <w:b w:val="0"/>
                <w:bCs/>
                <w:color w:val="auto"/>
                <w:kern w:val="0"/>
                <w:sz w:val="24"/>
                <w:szCs w:val="24"/>
                <w:highlight w:val="none"/>
                <w:lang w:val="en-US" w:eastAsia="zh-CN"/>
              </w:rPr>
              <w:t>生活污水经</w:t>
            </w:r>
            <w:r>
              <w:rPr>
                <w:rFonts w:hint="default" w:ascii="Times New Roman" w:hAnsi="Times New Roman" w:eastAsia="宋体" w:cs="Times New Roman"/>
                <w:bCs/>
                <w:color w:val="auto"/>
                <w:kern w:val="0"/>
                <w:sz w:val="24"/>
                <w:szCs w:val="24"/>
                <w:highlight w:val="none"/>
                <w:lang w:val="en-US" w:eastAsia="zh-CN"/>
              </w:rPr>
              <w:t>化粪池（已建，2个，容积均为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收集处理后</w:t>
            </w:r>
            <w:r>
              <w:rPr>
                <w:rFonts w:hint="eastAsia" w:ascii="Times New Roman" w:hAnsi="Times New Roman" w:cs="Times New Roman"/>
                <w:color w:val="auto"/>
                <w:sz w:val="24"/>
                <w:szCs w:val="24"/>
                <w:lang w:val="en-US" w:eastAsia="zh-CN"/>
              </w:rPr>
              <w:t>委托有资质的化粪池清掏单位使用密闭吸污车把生活污水抽取后清运至玉溪市江川区水泽环境建设工程有限公司（江川区西片区污水处理厂运行单位）处置</w:t>
            </w:r>
            <w:r>
              <w:rPr>
                <w:rFonts w:hint="default" w:ascii="Times New Roman" w:hAnsi="Times New Roman" w:eastAsia="宋体" w:cs="Times New Roman"/>
                <w:bCs/>
                <w:color w:val="auto"/>
                <w:kern w:val="0"/>
                <w:sz w:val="24"/>
                <w:szCs w:val="24"/>
                <w:lang w:val="en-US" w:eastAsia="zh-CN"/>
              </w:rPr>
              <w:t>。</w:t>
            </w:r>
            <w:r>
              <w:rPr>
                <w:rFonts w:hint="default" w:ascii="Times New Roman" w:hAnsi="Times New Roman" w:eastAsia="宋体" w:cs="Times New Roman"/>
                <w:bCs/>
                <w:color w:val="auto"/>
                <w:sz w:val="24"/>
                <w:szCs w:val="24"/>
                <w:lang w:val="en-US" w:eastAsia="zh-CN"/>
              </w:rPr>
              <w:t>项目设置的化粪池容积以及</w:t>
            </w:r>
            <w:r>
              <w:rPr>
                <w:rFonts w:hint="eastAsia" w:ascii="Times New Roman" w:hAnsi="Times New Roman" w:cs="Times New Roman"/>
                <w:bCs/>
                <w:color w:val="auto"/>
                <w:sz w:val="24"/>
                <w:szCs w:val="24"/>
                <w:lang w:val="en-US" w:eastAsia="zh-CN"/>
              </w:rPr>
              <w:t>依托的</w:t>
            </w:r>
            <w:r>
              <w:rPr>
                <w:rFonts w:hint="eastAsia" w:ascii="Times New Roman" w:hAnsi="Times New Roman" w:cs="Times New Roman"/>
                <w:color w:val="auto"/>
                <w:sz w:val="24"/>
                <w:szCs w:val="24"/>
                <w:lang w:val="en-US" w:eastAsia="zh-CN"/>
              </w:rPr>
              <w:t>玉溪市江川区水泽环境建设工程有限公司（江川区西片区污水处理厂运行单位）</w:t>
            </w:r>
            <w:r>
              <w:rPr>
                <w:rFonts w:hint="eastAsia" w:ascii="Times New Roman" w:hAnsi="Times New Roman" w:cs="Times New Roman"/>
                <w:bCs/>
                <w:color w:val="auto"/>
                <w:sz w:val="24"/>
                <w:szCs w:val="24"/>
                <w:lang w:val="en-US" w:eastAsia="zh-CN"/>
              </w:rPr>
              <w:t>处理</w:t>
            </w:r>
            <w:r>
              <w:rPr>
                <w:rFonts w:hint="default" w:ascii="Times New Roman" w:hAnsi="Times New Roman" w:eastAsia="宋体" w:cs="Times New Roman"/>
                <w:bCs/>
                <w:color w:val="auto"/>
                <w:sz w:val="24"/>
                <w:szCs w:val="24"/>
                <w:lang w:val="en-US" w:eastAsia="zh-CN"/>
              </w:rPr>
              <w:t>规模</w:t>
            </w:r>
            <w:r>
              <w:rPr>
                <w:rFonts w:hint="eastAsia" w:ascii="Times New Roman" w:hAnsi="Times New Roman" w:cs="Times New Roman"/>
                <w:bCs/>
                <w:color w:val="auto"/>
                <w:sz w:val="24"/>
                <w:szCs w:val="24"/>
                <w:lang w:val="en-US" w:eastAsia="zh-CN"/>
              </w:rPr>
              <w:t>及工艺</w:t>
            </w:r>
            <w:r>
              <w:rPr>
                <w:rFonts w:hint="default" w:ascii="Times New Roman" w:hAnsi="Times New Roman" w:eastAsia="宋体" w:cs="Times New Roman"/>
                <w:bCs/>
                <w:color w:val="auto"/>
                <w:sz w:val="24"/>
                <w:szCs w:val="24"/>
                <w:lang w:val="en-US" w:eastAsia="zh-CN"/>
              </w:rPr>
              <w:t>满足</w:t>
            </w:r>
            <w:r>
              <w:rPr>
                <w:rFonts w:hint="eastAsia" w:ascii="Times New Roman" w:hAnsi="Times New Roman" w:cs="Times New Roman"/>
                <w:bCs/>
                <w:color w:val="auto"/>
                <w:sz w:val="24"/>
                <w:szCs w:val="24"/>
                <w:lang w:val="en-US" w:eastAsia="zh-CN"/>
              </w:rPr>
              <w:t>要求，</w:t>
            </w:r>
            <w:r>
              <w:rPr>
                <w:rFonts w:hint="eastAsia" w:ascii="Times New Roman" w:hAnsi="Times New Roman" w:cs="Times New Roman"/>
                <w:bCs/>
                <w:color w:val="auto"/>
                <w:sz w:val="24"/>
                <w:szCs w:val="24"/>
                <w:highlight w:val="none"/>
                <w:lang w:val="en-US" w:eastAsia="zh-CN"/>
              </w:rPr>
              <w:t>处理厂有足够容积容纳项目污水，接入可行。</w:t>
            </w:r>
            <w:r>
              <w:rPr>
                <w:rFonts w:hint="default" w:ascii="Times New Roman" w:hAnsi="Times New Roman" w:cs="Times New Roman"/>
                <w:b/>
                <w:bCs/>
                <w:color w:val="auto"/>
                <w:sz w:val="24"/>
                <w:szCs w:val="24"/>
                <w:lang w:val="en-US" w:eastAsia="zh-CN"/>
              </w:rPr>
              <w:t>园区污水处理厂正常运行</w:t>
            </w:r>
            <w:r>
              <w:rPr>
                <w:rFonts w:hint="eastAsia" w:ascii="Times New Roman" w:hAnsi="Times New Roman" w:cs="Times New Roman"/>
                <w:b/>
                <w:bCs/>
                <w:color w:val="auto"/>
                <w:sz w:val="24"/>
                <w:szCs w:val="24"/>
                <w:lang w:val="en-US" w:eastAsia="zh-CN"/>
              </w:rPr>
              <w:t>时：</w:t>
            </w:r>
            <w:r>
              <w:rPr>
                <w:rFonts w:hint="default" w:ascii="Times New Roman" w:hAnsi="Times New Roman" w:eastAsia="宋体" w:cs="Times New Roman"/>
                <w:bCs/>
                <w:color w:val="auto"/>
                <w:sz w:val="24"/>
                <w:szCs w:val="24"/>
                <w:highlight w:val="none"/>
                <w:lang w:val="en-US" w:eastAsia="zh-CN"/>
              </w:rPr>
              <w:t>生活污水经化粪池处理</w:t>
            </w:r>
            <w:r>
              <w:rPr>
                <w:rFonts w:hint="eastAsia" w:ascii="Times New Roman" w:hAnsi="Times New Roman" w:cs="Times New Roman"/>
                <w:bCs/>
                <w:color w:val="auto"/>
                <w:sz w:val="24"/>
                <w:szCs w:val="24"/>
                <w:highlight w:val="none"/>
                <w:lang w:val="en-US" w:eastAsia="zh-CN"/>
              </w:rPr>
              <w:t>达到《污水排入城镇下水道水质标准》（GB/T31962-2015）表1中A级标准及《污水综合排放标准》（GB 8978-1996）三级标准后</w:t>
            </w:r>
            <w:r>
              <w:rPr>
                <w:rFonts w:hint="default" w:ascii="Times New Roman" w:hAnsi="Times New Roman" w:eastAsia="宋体" w:cs="Times New Roman"/>
                <w:bCs/>
                <w:color w:val="auto"/>
                <w:sz w:val="24"/>
                <w:szCs w:val="24"/>
                <w:highlight w:val="none"/>
                <w:lang w:val="en-US" w:eastAsia="zh-CN"/>
              </w:rPr>
              <w:t>排入园区污水管网，最终进入园区污水处理厂处理</w:t>
            </w:r>
            <w:r>
              <w:rPr>
                <w:rFonts w:hint="eastAsia" w:ascii="Times New Roman" w:hAnsi="Times New Roman" w:cs="Times New Roman"/>
                <w:bCs/>
                <w:color w:val="auto"/>
                <w:sz w:val="24"/>
                <w:szCs w:val="24"/>
                <w:highlight w:val="none"/>
                <w:lang w:val="en-US" w:eastAsia="zh-CN"/>
              </w:rPr>
              <w:t>。园区污水处理厂有足够容积容纳项目污水，接入可行。</w:t>
            </w:r>
          </w:p>
        </w:tc>
      </w:tr>
    </w:tbl>
    <w:p w14:paraId="3440C06E">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eastAsia" w:ascii="宋体" w:hAnsi="宋体" w:eastAsia="宋体" w:cs="宋体"/>
          <w:bCs/>
          <w:color w:val="auto"/>
          <w:kern w:val="0"/>
          <w:sz w:val="24"/>
          <w:lang w:val="en-US" w:eastAsia="zh-C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2739"/>
      </w:tblGrid>
      <w:tr w14:paraId="3C25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tcPr>
          <w:p w14:paraId="14AA1599">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tc>
        <w:tc>
          <w:tcPr>
            <w:tcW w:w="12739" w:type="dxa"/>
          </w:tcPr>
          <w:p w14:paraId="4A1BAD01">
            <w:pPr>
              <w:keepNext w:val="0"/>
              <w:keepLines w:val="0"/>
              <w:pageBreakBefore w:val="0"/>
              <w:widowControl w:val="0"/>
              <w:kinsoku/>
              <w:wordWrap/>
              <w:overflowPunct/>
              <w:topLinePunct w:val="0"/>
              <w:bidi w:val="0"/>
              <w:adjustRightInd w:val="0"/>
              <w:snapToGrid w:val="0"/>
              <w:spacing w:after="0" w:afterLines="0" w:line="360" w:lineRule="auto"/>
              <w:ind w:left="0" w:leftChars="0" w:right="0"/>
              <w:textAlignment w:val="auto"/>
              <w:rPr>
                <w:rFonts w:hint="default" w:ascii="Times New Roman" w:hAnsi="Times New Roman" w:cs="Times New Roman"/>
                <w:b/>
                <w:bCs/>
                <w:color w:val="auto"/>
                <w:kern w:val="0"/>
                <w:sz w:val="24"/>
                <w:szCs w:val="32"/>
                <w:highlight w:val="none"/>
              </w:rPr>
            </w:pPr>
            <w:r>
              <w:rPr>
                <w:rFonts w:hint="default" w:ascii="Times New Roman" w:hAnsi="Times New Roman" w:cs="Times New Roman"/>
                <w:b/>
                <w:bCs/>
                <w:color w:val="auto"/>
                <w:kern w:val="0"/>
                <w:sz w:val="24"/>
                <w:szCs w:val="32"/>
                <w:highlight w:val="none"/>
              </w:rPr>
              <w:t>3、噪声</w:t>
            </w:r>
          </w:p>
          <w:p w14:paraId="4FE0CB1B">
            <w:pPr>
              <w:pStyle w:val="59"/>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2"/>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（1）噪声污染源源强核算结果及相关参数</w:t>
            </w:r>
          </w:p>
          <w:p w14:paraId="0D88DE4A">
            <w:pPr>
              <w:pStyle w:val="59"/>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0"/>
              <w:textAlignment w:val="auto"/>
              <w:rPr>
                <w:rFonts w:hint="default" w:ascii="Times New Roman" w:hAnsi="Times New Roman" w:eastAsia="宋体" w:cs="Times New Roman"/>
                <w:b/>
                <w:color w:val="auto"/>
                <w:kern w:val="0"/>
                <w:sz w:val="24"/>
                <w:highlight w:val="none"/>
                <w:lang w:val="en-US" w:eastAsia="zh-CN"/>
              </w:rPr>
            </w:pPr>
            <w:r>
              <w:rPr>
                <w:rFonts w:hint="default" w:ascii="Times New Roman" w:hAnsi="Times New Roman" w:cs="Times New Roman"/>
                <w:bCs/>
                <w:color w:val="auto"/>
                <w:kern w:val="0"/>
                <w:sz w:val="24"/>
              </w:rPr>
              <w:t>噪声主要来源于项目</w:t>
            </w:r>
            <w:r>
              <w:rPr>
                <w:rFonts w:hint="eastAsia" w:ascii="Times New Roman" w:hAnsi="Times New Roman" w:cs="Times New Roman"/>
                <w:bCs/>
                <w:color w:val="auto"/>
                <w:kern w:val="0"/>
                <w:sz w:val="24"/>
                <w:lang w:val="en-US" w:eastAsia="zh-CN"/>
              </w:rPr>
              <w:t>淋膜机、印刷机、分切机等设备</w:t>
            </w:r>
            <w:r>
              <w:rPr>
                <w:rFonts w:hint="default" w:ascii="Times New Roman" w:hAnsi="Times New Roman" w:cs="Times New Roman"/>
                <w:bCs/>
                <w:color w:val="auto"/>
                <w:kern w:val="0"/>
                <w:sz w:val="24"/>
                <w:lang w:eastAsia="zh-CN"/>
              </w:rPr>
              <w:t>运行</w:t>
            </w:r>
            <w:r>
              <w:rPr>
                <w:rFonts w:hint="default" w:ascii="Times New Roman" w:hAnsi="Times New Roman" w:cs="Times New Roman"/>
                <w:bCs/>
                <w:color w:val="auto"/>
                <w:kern w:val="0"/>
                <w:sz w:val="24"/>
                <w:lang w:val="en-US" w:eastAsia="zh-CN"/>
              </w:rPr>
              <w:t>时产生的噪声</w:t>
            </w:r>
            <w:r>
              <w:rPr>
                <w:rFonts w:hint="default" w:ascii="Times New Roman" w:hAnsi="Times New Roman" w:cs="Times New Roman"/>
                <w:bCs/>
                <w:color w:val="auto"/>
                <w:kern w:val="0"/>
                <w:sz w:val="24"/>
              </w:rPr>
              <w:t>，经采取厂房隔声、</w:t>
            </w:r>
            <w:r>
              <w:rPr>
                <w:rFonts w:hint="default" w:ascii="Times New Roman" w:hAnsi="Times New Roman" w:cs="Times New Roman"/>
                <w:bCs/>
                <w:color w:val="auto"/>
                <w:kern w:val="0"/>
                <w:sz w:val="24"/>
                <w:lang w:eastAsia="zh-CN"/>
              </w:rPr>
              <w:t>基础</w:t>
            </w:r>
            <w:r>
              <w:rPr>
                <w:rFonts w:hint="default" w:ascii="Times New Roman" w:hAnsi="Times New Roman" w:cs="Times New Roman"/>
                <w:bCs/>
                <w:color w:val="auto"/>
                <w:kern w:val="0"/>
                <w:sz w:val="24"/>
              </w:rPr>
              <w:t>减震等措施处理</w:t>
            </w:r>
            <w:r>
              <w:rPr>
                <w:rFonts w:hint="default" w:ascii="Times New Roman" w:hAnsi="Times New Roman" w:cs="Times New Roman"/>
                <w:bCs/>
                <w:color w:val="auto"/>
                <w:kern w:val="0"/>
                <w:sz w:val="24"/>
                <w:lang w:eastAsia="zh-CN"/>
              </w:rPr>
              <w:t>后</w:t>
            </w:r>
            <w:r>
              <w:rPr>
                <w:rFonts w:hint="default" w:ascii="Times New Roman" w:hAnsi="Times New Roman" w:cs="Times New Roman"/>
                <w:bCs/>
                <w:color w:val="auto"/>
                <w:kern w:val="0"/>
                <w:sz w:val="24"/>
              </w:rPr>
              <w:t>，噪声对周围环境影响较小。本项目的噪声源均位于</w:t>
            </w:r>
            <w:r>
              <w:rPr>
                <w:rFonts w:hint="default" w:ascii="Times New Roman" w:hAnsi="Times New Roman" w:cs="Times New Roman"/>
                <w:bCs/>
                <w:color w:val="auto"/>
                <w:kern w:val="0"/>
                <w:sz w:val="24"/>
                <w:lang w:eastAsia="zh-CN"/>
              </w:rPr>
              <w:t>生产</w:t>
            </w:r>
            <w:r>
              <w:rPr>
                <w:rFonts w:hint="default" w:ascii="Times New Roman" w:hAnsi="Times New Roman" w:cs="Times New Roman"/>
                <w:bCs/>
                <w:color w:val="auto"/>
                <w:kern w:val="0"/>
                <w:sz w:val="24"/>
              </w:rPr>
              <w:t>车间内，排放噪声源强见</w:t>
            </w:r>
            <w:r>
              <w:rPr>
                <w:rFonts w:hint="default" w:ascii="Times New Roman" w:hAnsi="Times New Roman" w:cs="Times New Roman"/>
                <w:bCs/>
                <w:color w:val="auto"/>
                <w:kern w:val="0"/>
                <w:sz w:val="24"/>
                <w:lang w:eastAsia="zh-CN"/>
              </w:rPr>
              <w:t>下</w:t>
            </w:r>
            <w:r>
              <w:rPr>
                <w:rFonts w:hint="default" w:ascii="Times New Roman" w:hAnsi="Times New Roman" w:cs="Times New Roman"/>
                <w:bCs/>
                <w:color w:val="auto"/>
                <w:kern w:val="0"/>
                <w:sz w:val="24"/>
              </w:rPr>
              <w:t>表</w:t>
            </w:r>
            <w:r>
              <w:rPr>
                <w:rFonts w:hint="default" w:ascii="Times New Roman" w:hAnsi="Times New Roman" w:cs="Times New Roman"/>
                <w:bCs/>
                <w:color w:val="auto"/>
                <w:kern w:val="0"/>
                <w:sz w:val="24"/>
                <w:lang w:eastAsia="zh-CN"/>
              </w:rPr>
              <w:t>。</w:t>
            </w:r>
          </w:p>
          <w:p w14:paraId="6D66D060">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eastAsia="宋体" w:cs="Times New Roman"/>
                <w:b/>
                <w:color w:val="auto"/>
                <w:kern w:val="0"/>
                <w:sz w:val="24"/>
                <w:lang w:val="en-US" w:eastAsia="zh-CN"/>
              </w:rPr>
              <w:t>2</w:t>
            </w:r>
            <w:r>
              <w:rPr>
                <w:rFonts w:hint="eastAsia" w:ascii="Times New Roman" w:hAnsi="Times New Roman" w:cs="Times New Roman"/>
                <w:b/>
                <w:color w:val="auto"/>
                <w:kern w:val="0"/>
                <w:sz w:val="24"/>
                <w:lang w:val="en-US" w:eastAsia="zh-CN"/>
              </w:rPr>
              <w:t>2</w:t>
            </w:r>
            <w:r>
              <w:rPr>
                <w:rFonts w:hint="default" w:ascii="Times New Roman" w:hAnsi="Times New Roman" w:eastAsia="宋体" w:cs="Times New Roman"/>
                <w:b/>
                <w:color w:val="auto"/>
                <w:kern w:val="0"/>
                <w:sz w:val="24"/>
                <w:lang w:val="en-US" w:eastAsia="zh-CN"/>
              </w:rPr>
              <w:t xml:space="preserve">  </w:t>
            </w:r>
            <w:r>
              <w:rPr>
                <w:rFonts w:hint="eastAsia" w:ascii="Times New Roman" w:hAnsi="Times New Roman" w:cs="Times New Roman"/>
                <w:b/>
                <w:color w:val="auto"/>
                <w:kern w:val="0"/>
                <w:sz w:val="24"/>
                <w:lang w:val="en-US" w:eastAsia="zh-CN"/>
              </w:rPr>
              <w:t xml:space="preserve">  一期项目</w:t>
            </w:r>
            <w:r>
              <w:rPr>
                <w:rFonts w:hint="default" w:ascii="Times New Roman" w:hAnsi="Times New Roman" w:eastAsia="宋体" w:cs="Times New Roman"/>
                <w:b/>
                <w:color w:val="auto"/>
                <w:kern w:val="0"/>
                <w:sz w:val="24"/>
                <w:lang w:val="en-US" w:eastAsia="zh-CN"/>
              </w:rPr>
              <w:t>噪声污染源源强调查清单（室内声源）</w:t>
            </w:r>
          </w:p>
          <w:tbl>
            <w:tblPr>
              <w:tblStyle w:val="48"/>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3"/>
              <w:gridCol w:w="682"/>
              <w:gridCol w:w="1320"/>
              <w:gridCol w:w="942"/>
              <w:gridCol w:w="807"/>
              <w:gridCol w:w="1235"/>
              <w:gridCol w:w="790"/>
              <w:gridCol w:w="869"/>
              <w:gridCol w:w="616"/>
              <w:gridCol w:w="721"/>
              <w:gridCol w:w="744"/>
              <w:gridCol w:w="734"/>
              <w:gridCol w:w="807"/>
              <w:gridCol w:w="809"/>
              <w:gridCol w:w="755"/>
            </w:tblGrid>
            <w:tr w14:paraId="1D77F9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vMerge w:val="restart"/>
                  <w:tcBorders>
                    <w:tl2br w:val="nil"/>
                    <w:tr2bl w:val="nil"/>
                  </w:tcBorders>
                  <w:noWrap w:val="0"/>
                  <w:vAlign w:val="center"/>
                </w:tcPr>
                <w:p w14:paraId="7E246B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272" w:type="pct"/>
                  <w:vMerge w:val="restart"/>
                  <w:tcBorders>
                    <w:tl2br w:val="nil"/>
                    <w:tr2bl w:val="nil"/>
                  </w:tcBorders>
                  <w:noWrap w:val="0"/>
                  <w:vAlign w:val="center"/>
                </w:tcPr>
                <w:p w14:paraId="0D4289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建筑物名称</w:t>
                  </w:r>
                </w:p>
              </w:tc>
              <w:tc>
                <w:tcPr>
                  <w:tcW w:w="527" w:type="pct"/>
                  <w:vMerge w:val="restart"/>
                  <w:tcBorders>
                    <w:tl2br w:val="nil"/>
                    <w:tr2bl w:val="nil"/>
                  </w:tcBorders>
                  <w:noWrap w:val="0"/>
                  <w:vAlign w:val="center"/>
                </w:tcPr>
                <w:p w14:paraId="43ED491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声源名称</w:t>
                  </w:r>
                </w:p>
              </w:tc>
              <w:tc>
                <w:tcPr>
                  <w:tcW w:w="376" w:type="pct"/>
                  <w:vMerge w:val="restart"/>
                  <w:tcBorders>
                    <w:tl2br w:val="nil"/>
                    <w:tr2bl w:val="nil"/>
                  </w:tcBorders>
                  <w:noWrap w:val="0"/>
                  <w:vAlign w:val="center"/>
                </w:tcPr>
                <w:p w14:paraId="3DE4B6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型号</w:t>
                  </w:r>
                </w:p>
              </w:tc>
              <w:tc>
                <w:tcPr>
                  <w:tcW w:w="322" w:type="pct"/>
                  <w:tcBorders>
                    <w:tl2br w:val="nil"/>
                    <w:tr2bl w:val="nil"/>
                  </w:tcBorders>
                  <w:noWrap w:val="0"/>
                  <w:vAlign w:val="center"/>
                </w:tcPr>
                <w:p w14:paraId="281400F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声源源强</w:t>
                  </w:r>
                </w:p>
              </w:tc>
              <w:tc>
                <w:tcPr>
                  <w:tcW w:w="493" w:type="pct"/>
                  <w:vMerge w:val="restart"/>
                  <w:tcBorders>
                    <w:tl2br w:val="nil"/>
                    <w:tr2bl w:val="nil"/>
                  </w:tcBorders>
                  <w:noWrap w:val="0"/>
                  <w:vAlign w:val="center"/>
                </w:tcPr>
                <w:p w14:paraId="26AE8EF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en-US" w:bidi="ar-SA"/>
                    </w:rPr>
                  </w:pPr>
                  <w:r>
                    <w:rPr>
                      <w:rFonts w:hint="default" w:ascii="Times New Roman" w:hAnsi="Times New Roman" w:eastAsia="宋体" w:cs="Times New Roman"/>
                      <w:b/>
                      <w:bCs/>
                      <w:color w:val="auto"/>
                      <w:sz w:val="21"/>
                      <w:szCs w:val="21"/>
                      <w:highlight w:val="none"/>
                      <w:lang w:val="en-US" w:eastAsia="zh-CN"/>
                    </w:rPr>
                    <w:t>声源控制措施</w:t>
                  </w:r>
                </w:p>
              </w:tc>
              <w:tc>
                <w:tcPr>
                  <w:tcW w:w="909" w:type="pct"/>
                  <w:gridSpan w:val="3"/>
                  <w:tcBorders>
                    <w:tl2br w:val="nil"/>
                    <w:tr2bl w:val="nil"/>
                  </w:tcBorders>
                  <w:noWrap w:val="0"/>
                  <w:vAlign w:val="center"/>
                </w:tcPr>
                <w:p w14:paraId="11772F7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空间相对位置/m</w:t>
                  </w:r>
                </w:p>
              </w:tc>
              <w:tc>
                <w:tcPr>
                  <w:tcW w:w="288" w:type="pct"/>
                  <w:vMerge w:val="restart"/>
                  <w:tcBorders>
                    <w:tl2br w:val="nil"/>
                    <w:tr2bl w:val="nil"/>
                  </w:tcBorders>
                  <w:noWrap w:val="0"/>
                  <w:vAlign w:val="center"/>
                </w:tcPr>
                <w:p w14:paraId="42AD291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eastAsia="en-US"/>
                    </w:rPr>
                    <w:t>距室内边界距离/m</w:t>
                  </w:r>
                </w:p>
              </w:tc>
              <w:tc>
                <w:tcPr>
                  <w:tcW w:w="297" w:type="pct"/>
                  <w:vMerge w:val="restart"/>
                  <w:tcBorders>
                    <w:tl2br w:val="nil"/>
                    <w:tr2bl w:val="nil"/>
                  </w:tcBorders>
                  <w:noWrap w:val="0"/>
                  <w:vAlign w:val="center"/>
                </w:tcPr>
                <w:p w14:paraId="0DD2F9A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eastAsia="en-US"/>
                    </w:rPr>
                    <w:t>室内边界声级/dB</w:t>
                  </w:r>
                  <w:r>
                    <w:rPr>
                      <w:rFonts w:hint="default" w:ascii="Times New Roman" w:hAnsi="Times New Roman" w:eastAsia="宋体"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eastAsia="en-US"/>
                    </w:rPr>
                    <w:t>A</w:t>
                  </w:r>
                  <w:r>
                    <w:rPr>
                      <w:rFonts w:hint="default" w:ascii="Times New Roman" w:hAnsi="Times New Roman" w:eastAsia="宋体" w:cs="Times New Roman"/>
                      <w:b/>
                      <w:bCs w:val="0"/>
                      <w:color w:val="auto"/>
                      <w:kern w:val="0"/>
                      <w:sz w:val="21"/>
                      <w:szCs w:val="21"/>
                      <w:highlight w:val="none"/>
                      <w:lang w:val="en-US" w:eastAsia="zh-CN"/>
                    </w:rPr>
                    <w:t>）</w:t>
                  </w:r>
                </w:p>
              </w:tc>
              <w:tc>
                <w:tcPr>
                  <w:tcW w:w="293" w:type="pct"/>
                  <w:vMerge w:val="restart"/>
                  <w:tcBorders>
                    <w:tl2br w:val="nil"/>
                    <w:tr2bl w:val="nil"/>
                  </w:tcBorders>
                  <w:noWrap w:val="0"/>
                  <w:vAlign w:val="center"/>
                </w:tcPr>
                <w:p w14:paraId="0BD38AB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运行时段h/d</w:t>
                  </w:r>
                </w:p>
              </w:tc>
              <w:tc>
                <w:tcPr>
                  <w:tcW w:w="322" w:type="pct"/>
                  <w:vMerge w:val="restart"/>
                  <w:tcBorders>
                    <w:tl2br w:val="nil"/>
                    <w:tr2bl w:val="nil"/>
                  </w:tcBorders>
                  <w:noWrap w:val="0"/>
                  <w:vAlign w:val="center"/>
                </w:tcPr>
                <w:p w14:paraId="4889E72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eastAsia="en-US"/>
                    </w:rPr>
                    <w:t>建筑物插入损失/dB</w:t>
                  </w:r>
                  <w:r>
                    <w:rPr>
                      <w:rFonts w:hint="default" w:ascii="Times New Roman" w:hAnsi="Times New Roman" w:eastAsia="宋体"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eastAsia="en-US"/>
                    </w:rPr>
                    <w:t>A</w:t>
                  </w:r>
                  <w:r>
                    <w:rPr>
                      <w:rFonts w:hint="default" w:ascii="Times New Roman" w:hAnsi="Times New Roman" w:eastAsia="宋体" w:cs="Times New Roman"/>
                      <w:b/>
                      <w:bCs w:val="0"/>
                      <w:color w:val="auto"/>
                      <w:kern w:val="0"/>
                      <w:sz w:val="21"/>
                      <w:szCs w:val="21"/>
                      <w:highlight w:val="none"/>
                      <w:lang w:val="en-US" w:eastAsia="zh-CN"/>
                    </w:rPr>
                    <w:t>）</w:t>
                  </w:r>
                </w:p>
              </w:tc>
              <w:tc>
                <w:tcPr>
                  <w:tcW w:w="625" w:type="pct"/>
                  <w:gridSpan w:val="2"/>
                  <w:tcBorders>
                    <w:tl2br w:val="nil"/>
                    <w:tr2bl w:val="nil"/>
                  </w:tcBorders>
                  <w:noWrap w:val="0"/>
                  <w:vAlign w:val="center"/>
                </w:tcPr>
                <w:p w14:paraId="1EB762A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kern w:val="0"/>
                      <w:sz w:val="21"/>
                      <w:szCs w:val="21"/>
                      <w:highlight w:val="none"/>
                      <w:lang w:eastAsia="en-US"/>
                    </w:rPr>
                  </w:pPr>
                  <w:r>
                    <w:rPr>
                      <w:rFonts w:hint="default" w:ascii="Times New Roman" w:hAnsi="Times New Roman" w:eastAsia="宋体" w:cs="Times New Roman"/>
                      <w:b/>
                      <w:bCs w:val="0"/>
                      <w:color w:val="auto"/>
                      <w:kern w:val="0"/>
                      <w:sz w:val="21"/>
                      <w:szCs w:val="21"/>
                      <w:highlight w:val="none"/>
                      <w:lang w:eastAsia="en-US"/>
                    </w:rPr>
                    <w:t>建筑物外噪声</w:t>
                  </w:r>
                </w:p>
              </w:tc>
            </w:tr>
            <w:tr w14:paraId="5D9B5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vMerge w:val="continue"/>
                  <w:tcBorders>
                    <w:tl2br w:val="nil"/>
                    <w:tr2bl w:val="nil"/>
                  </w:tcBorders>
                  <w:noWrap w:val="0"/>
                  <w:vAlign w:val="center"/>
                </w:tcPr>
                <w:p w14:paraId="5D196D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272" w:type="pct"/>
                  <w:vMerge w:val="continue"/>
                  <w:tcBorders>
                    <w:tl2br w:val="nil"/>
                    <w:tr2bl w:val="nil"/>
                  </w:tcBorders>
                  <w:noWrap w:val="0"/>
                  <w:vAlign w:val="center"/>
                </w:tcPr>
                <w:p w14:paraId="3ECEB79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527" w:type="pct"/>
                  <w:vMerge w:val="continue"/>
                  <w:tcBorders>
                    <w:tl2br w:val="nil"/>
                    <w:tr2bl w:val="nil"/>
                  </w:tcBorders>
                  <w:noWrap w:val="0"/>
                  <w:vAlign w:val="center"/>
                </w:tcPr>
                <w:p w14:paraId="3FCD7C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76" w:type="pct"/>
                  <w:vMerge w:val="continue"/>
                  <w:tcBorders>
                    <w:tl2br w:val="nil"/>
                    <w:tr2bl w:val="nil"/>
                  </w:tcBorders>
                  <w:noWrap w:val="0"/>
                  <w:vAlign w:val="center"/>
                </w:tcPr>
                <w:p w14:paraId="28F945F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22" w:type="pct"/>
                  <w:tcBorders>
                    <w:tl2br w:val="nil"/>
                    <w:tr2bl w:val="nil"/>
                  </w:tcBorders>
                  <w:noWrap w:val="0"/>
                  <w:vAlign w:val="center"/>
                </w:tcPr>
                <w:p w14:paraId="4F438D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eastAsia="en-US"/>
                    </w:rPr>
                    <w:t>声功率级/dB</w:t>
                  </w:r>
                  <w:r>
                    <w:rPr>
                      <w:rFonts w:hint="default" w:ascii="Times New Roman" w:hAnsi="Times New Roman" w:eastAsia="宋体" w:cs="Times New Roman"/>
                      <w:b/>
                      <w:bCs/>
                      <w:color w:val="auto"/>
                      <w:kern w:val="0"/>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eastAsia="en-US"/>
                    </w:rPr>
                    <w:t>A</w:t>
                  </w:r>
                  <w:r>
                    <w:rPr>
                      <w:rFonts w:hint="default" w:ascii="Times New Roman" w:hAnsi="Times New Roman" w:eastAsia="宋体" w:cs="Times New Roman"/>
                      <w:b/>
                      <w:bCs/>
                      <w:color w:val="auto"/>
                      <w:kern w:val="0"/>
                      <w:sz w:val="21"/>
                      <w:szCs w:val="21"/>
                      <w:highlight w:val="none"/>
                      <w:lang w:val="en-US" w:eastAsia="zh-CN"/>
                    </w:rPr>
                    <w:t>）</w:t>
                  </w:r>
                </w:p>
              </w:tc>
              <w:tc>
                <w:tcPr>
                  <w:tcW w:w="493" w:type="pct"/>
                  <w:vMerge w:val="continue"/>
                  <w:tcBorders>
                    <w:tl2br w:val="nil"/>
                    <w:tr2bl w:val="nil"/>
                  </w:tcBorders>
                  <w:noWrap w:val="0"/>
                  <w:vAlign w:val="center"/>
                </w:tcPr>
                <w:p w14:paraId="5FAEBBC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en-US" w:bidi="ar-SA"/>
                    </w:rPr>
                  </w:pPr>
                </w:p>
              </w:tc>
              <w:tc>
                <w:tcPr>
                  <w:tcW w:w="315" w:type="pct"/>
                  <w:tcBorders>
                    <w:tl2br w:val="nil"/>
                    <w:tr2bl w:val="nil"/>
                  </w:tcBorders>
                  <w:noWrap w:val="0"/>
                  <w:vAlign w:val="center"/>
                </w:tcPr>
                <w:p w14:paraId="09D0F5B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X</w:t>
                  </w:r>
                </w:p>
              </w:tc>
              <w:tc>
                <w:tcPr>
                  <w:tcW w:w="347" w:type="pct"/>
                  <w:tcBorders>
                    <w:tl2br w:val="nil"/>
                    <w:tr2bl w:val="nil"/>
                  </w:tcBorders>
                  <w:noWrap w:val="0"/>
                  <w:vAlign w:val="center"/>
                </w:tcPr>
                <w:p w14:paraId="2EF7EBD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Y</w:t>
                  </w:r>
                </w:p>
              </w:tc>
              <w:tc>
                <w:tcPr>
                  <w:tcW w:w="246" w:type="pct"/>
                  <w:tcBorders>
                    <w:tl2br w:val="nil"/>
                    <w:tr2bl w:val="nil"/>
                  </w:tcBorders>
                  <w:noWrap w:val="0"/>
                  <w:vAlign w:val="center"/>
                </w:tcPr>
                <w:p w14:paraId="38B274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Z</w:t>
                  </w:r>
                </w:p>
              </w:tc>
              <w:tc>
                <w:tcPr>
                  <w:tcW w:w="288" w:type="pct"/>
                  <w:vMerge w:val="continue"/>
                  <w:tcBorders>
                    <w:tl2br w:val="nil"/>
                    <w:tr2bl w:val="nil"/>
                  </w:tcBorders>
                  <w:noWrap w:val="0"/>
                  <w:vAlign w:val="center"/>
                </w:tcPr>
                <w:p w14:paraId="41D42A3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p>
              </w:tc>
              <w:tc>
                <w:tcPr>
                  <w:tcW w:w="297" w:type="pct"/>
                  <w:vMerge w:val="continue"/>
                  <w:tcBorders>
                    <w:tl2br w:val="nil"/>
                    <w:tr2bl w:val="nil"/>
                  </w:tcBorders>
                  <w:noWrap w:val="0"/>
                  <w:vAlign w:val="center"/>
                </w:tcPr>
                <w:p w14:paraId="129A0CF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p>
              </w:tc>
              <w:tc>
                <w:tcPr>
                  <w:tcW w:w="293" w:type="pct"/>
                  <w:vMerge w:val="continue"/>
                  <w:tcBorders>
                    <w:tl2br w:val="nil"/>
                    <w:tr2bl w:val="nil"/>
                  </w:tcBorders>
                  <w:noWrap w:val="0"/>
                  <w:vAlign w:val="center"/>
                </w:tcPr>
                <w:p w14:paraId="5FBDFEE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p>
              </w:tc>
              <w:tc>
                <w:tcPr>
                  <w:tcW w:w="322" w:type="pct"/>
                  <w:vMerge w:val="continue"/>
                  <w:tcBorders>
                    <w:tl2br w:val="nil"/>
                    <w:tr2bl w:val="nil"/>
                  </w:tcBorders>
                  <w:noWrap w:val="0"/>
                  <w:vAlign w:val="center"/>
                </w:tcPr>
                <w:p w14:paraId="66312FF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sz w:val="21"/>
                      <w:szCs w:val="21"/>
                      <w:highlight w:val="none"/>
                      <w:lang w:val="en-US" w:eastAsia="zh-CN"/>
                    </w:rPr>
                  </w:pPr>
                </w:p>
              </w:tc>
              <w:tc>
                <w:tcPr>
                  <w:tcW w:w="323" w:type="pct"/>
                  <w:tcBorders>
                    <w:tl2br w:val="nil"/>
                    <w:tr2bl w:val="nil"/>
                  </w:tcBorders>
                  <w:noWrap w:val="0"/>
                  <w:vAlign w:val="center"/>
                </w:tcPr>
                <w:p w14:paraId="471CDE9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kern w:val="0"/>
                      <w:sz w:val="21"/>
                      <w:szCs w:val="21"/>
                      <w:highlight w:val="none"/>
                      <w:lang w:eastAsia="en-US"/>
                    </w:rPr>
                    <w:t>声压级/dB</w:t>
                  </w:r>
                  <w:r>
                    <w:rPr>
                      <w:rFonts w:hint="default" w:ascii="Times New Roman" w:hAnsi="Times New Roman" w:eastAsia="宋体"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eastAsia="en-US"/>
                    </w:rPr>
                    <w:t>A</w:t>
                  </w:r>
                  <w:r>
                    <w:rPr>
                      <w:rFonts w:hint="default" w:ascii="Times New Roman" w:hAnsi="Times New Roman" w:eastAsia="宋体" w:cs="Times New Roman"/>
                      <w:b/>
                      <w:bCs w:val="0"/>
                      <w:color w:val="auto"/>
                      <w:kern w:val="0"/>
                      <w:sz w:val="21"/>
                      <w:szCs w:val="21"/>
                      <w:highlight w:val="none"/>
                      <w:lang w:val="en-US" w:eastAsia="zh-CN"/>
                    </w:rPr>
                    <w:t>）</w:t>
                  </w:r>
                </w:p>
              </w:tc>
              <w:tc>
                <w:tcPr>
                  <w:tcW w:w="301" w:type="pct"/>
                  <w:tcBorders>
                    <w:tl2br w:val="nil"/>
                    <w:tr2bl w:val="nil"/>
                  </w:tcBorders>
                  <w:noWrap w:val="0"/>
                  <w:vAlign w:val="center"/>
                </w:tcPr>
                <w:p w14:paraId="104E254D">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建筑物外距离</w:t>
                  </w:r>
                </w:p>
              </w:tc>
            </w:tr>
            <w:tr w14:paraId="02D62E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tcBorders>
                    <w:tl2br w:val="nil"/>
                    <w:tr2bl w:val="nil"/>
                  </w:tcBorders>
                  <w:noWrap w:val="0"/>
                  <w:vAlign w:val="center"/>
                </w:tcPr>
                <w:p w14:paraId="73DBADE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272" w:type="pct"/>
                  <w:vMerge w:val="restart"/>
                  <w:tcBorders>
                    <w:tl2br w:val="nil"/>
                    <w:tr2bl w:val="nil"/>
                  </w:tcBorders>
                  <w:noWrap w:val="0"/>
                  <w:vAlign w:val="center"/>
                </w:tcPr>
                <w:p w14:paraId="22F660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生产车间</w:t>
                  </w:r>
                </w:p>
              </w:tc>
              <w:tc>
                <w:tcPr>
                  <w:tcW w:w="527" w:type="pct"/>
                  <w:tcBorders>
                    <w:tl2br w:val="nil"/>
                    <w:tr2bl w:val="nil"/>
                  </w:tcBorders>
                  <w:noWrap w:val="0"/>
                  <w:vAlign w:val="center"/>
                </w:tcPr>
                <w:p w14:paraId="3BD01736">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淋膜机1</w:t>
                  </w:r>
                </w:p>
              </w:tc>
              <w:tc>
                <w:tcPr>
                  <w:tcW w:w="376" w:type="pct"/>
                  <w:tcBorders>
                    <w:tl2br w:val="nil"/>
                    <w:tr2bl w:val="nil"/>
                  </w:tcBorders>
                  <w:noWrap w:val="0"/>
                  <w:vAlign w:val="center"/>
                </w:tcPr>
                <w:p w14:paraId="41FDAD47">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2" w:type="pct"/>
                  <w:tcBorders>
                    <w:tl2br w:val="nil"/>
                    <w:tr2bl w:val="nil"/>
                  </w:tcBorders>
                  <w:noWrap w:val="0"/>
                  <w:vAlign w:val="center"/>
                </w:tcPr>
                <w:p w14:paraId="641B24C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80</w:t>
                  </w:r>
                </w:p>
              </w:tc>
              <w:tc>
                <w:tcPr>
                  <w:tcW w:w="493" w:type="pct"/>
                  <w:vMerge w:val="restart"/>
                  <w:tcBorders>
                    <w:tl2br w:val="nil"/>
                    <w:tr2bl w:val="nil"/>
                  </w:tcBorders>
                  <w:shd w:val="clear" w:color="auto" w:fill="auto"/>
                  <w:noWrap w:val="0"/>
                  <w:vAlign w:val="center"/>
                </w:tcPr>
                <w:p w14:paraId="33E27BB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基础减震、</w:t>
                  </w:r>
                  <w:r>
                    <w:rPr>
                      <w:rFonts w:hint="default" w:ascii="Times New Roman" w:hAnsi="Times New Roman" w:eastAsia="宋体" w:cs="Times New Roman"/>
                      <w:color w:val="auto"/>
                      <w:kern w:val="0"/>
                      <w:sz w:val="21"/>
                      <w:szCs w:val="21"/>
                      <w:lang w:val="zh-CN"/>
                    </w:rPr>
                    <w:t>厂房隔声</w:t>
                  </w:r>
                </w:p>
                <w:p w14:paraId="75249FE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p>
              </w:tc>
              <w:tc>
                <w:tcPr>
                  <w:tcW w:w="315" w:type="pct"/>
                  <w:tcBorders>
                    <w:tl2br w:val="nil"/>
                    <w:tr2bl w:val="nil"/>
                  </w:tcBorders>
                  <w:shd w:val="clear" w:color="auto" w:fill="auto"/>
                  <w:noWrap w:val="0"/>
                  <w:vAlign w:val="center"/>
                </w:tcPr>
                <w:p w14:paraId="24530B7A">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-19.72</w:t>
                  </w:r>
                </w:p>
              </w:tc>
              <w:tc>
                <w:tcPr>
                  <w:tcW w:w="347" w:type="pct"/>
                  <w:tcBorders>
                    <w:tl2br w:val="nil"/>
                    <w:tr2bl w:val="nil"/>
                  </w:tcBorders>
                  <w:shd w:val="clear" w:color="auto" w:fill="auto"/>
                  <w:noWrap w:val="0"/>
                  <w:vAlign w:val="center"/>
                </w:tcPr>
                <w:p w14:paraId="2073B992">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13.64</w:t>
                  </w:r>
                </w:p>
              </w:tc>
              <w:tc>
                <w:tcPr>
                  <w:tcW w:w="246" w:type="pct"/>
                  <w:tcBorders>
                    <w:tl2br w:val="nil"/>
                    <w:tr2bl w:val="nil"/>
                  </w:tcBorders>
                  <w:shd w:val="clear" w:color="auto" w:fill="auto"/>
                  <w:noWrap w:val="0"/>
                  <w:vAlign w:val="center"/>
                </w:tcPr>
                <w:p w14:paraId="56BAFE8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288" w:type="pct"/>
                  <w:tcBorders>
                    <w:tl2br w:val="nil"/>
                    <w:tr2bl w:val="nil"/>
                  </w:tcBorders>
                  <w:noWrap w:val="0"/>
                  <w:vAlign w:val="center"/>
                </w:tcPr>
                <w:p w14:paraId="6B3BE9D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w:t>
                  </w:r>
                </w:p>
              </w:tc>
              <w:tc>
                <w:tcPr>
                  <w:tcW w:w="297" w:type="pct"/>
                  <w:tcBorders>
                    <w:tl2br w:val="nil"/>
                    <w:tr2bl w:val="nil"/>
                  </w:tcBorders>
                  <w:noWrap w:val="0"/>
                  <w:vAlign w:val="center"/>
                </w:tcPr>
                <w:p w14:paraId="5FA7EFD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60.92</w:t>
                  </w:r>
                </w:p>
              </w:tc>
              <w:tc>
                <w:tcPr>
                  <w:tcW w:w="293" w:type="pct"/>
                  <w:vMerge w:val="restart"/>
                  <w:tcBorders>
                    <w:tl2br w:val="nil"/>
                    <w:tr2bl w:val="nil"/>
                  </w:tcBorders>
                  <w:shd w:val="clear" w:color="auto" w:fill="auto"/>
                  <w:noWrap w:val="0"/>
                  <w:vAlign w:val="center"/>
                </w:tcPr>
                <w:p w14:paraId="5CCD55A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9：00至次日9:00</w:t>
                  </w:r>
                </w:p>
              </w:tc>
              <w:tc>
                <w:tcPr>
                  <w:tcW w:w="322" w:type="pct"/>
                  <w:tcBorders>
                    <w:tl2br w:val="nil"/>
                    <w:tr2bl w:val="nil"/>
                  </w:tcBorders>
                  <w:noWrap w:val="0"/>
                  <w:vAlign w:val="center"/>
                </w:tcPr>
                <w:p w14:paraId="6DA050C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74BDB03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45.92</w:t>
                  </w:r>
                </w:p>
              </w:tc>
              <w:tc>
                <w:tcPr>
                  <w:tcW w:w="301" w:type="pct"/>
                  <w:tcBorders>
                    <w:tl2br w:val="nil"/>
                    <w:tr2bl w:val="nil"/>
                  </w:tcBorders>
                  <w:noWrap w:val="0"/>
                  <w:vAlign w:val="center"/>
                </w:tcPr>
                <w:p w14:paraId="401B44DA">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3FB3FF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tcBorders>
                    <w:tl2br w:val="nil"/>
                    <w:tr2bl w:val="nil"/>
                  </w:tcBorders>
                  <w:noWrap w:val="0"/>
                  <w:vAlign w:val="center"/>
                </w:tcPr>
                <w:p w14:paraId="222B3A3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272" w:type="pct"/>
                  <w:vMerge w:val="continue"/>
                  <w:tcBorders>
                    <w:tl2br w:val="nil"/>
                    <w:tr2bl w:val="nil"/>
                  </w:tcBorders>
                  <w:noWrap w:val="0"/>
                  <w:vAlign w:val="center"/>
                </w:tcPr>
                <w:p w14:paraId="59F0862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7" w:type="pct"/>
                  <w:tcBorders>
                    <w:tl2br w:val="nil"/>
                    <w:tr2bl w:val="nil"/>
                  </w:tcBorders>
                  <w:noWrap w:val="0"/>
                  <w:vAlign w:val="center"/>
                </w:tcPr>
                <w:p w14:paraId="4CC44AAD">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印刷机1</w:t>
                  </w:r>
                </w:p>
              </w:tc>
              <w:tc>
                <w:tcPr>
                  <w:tcW w:w="376" w:type="pct"/>
                  <w:tcBorders>
                    <w:tl2br w:val="nil"/>
                    <w:tr2bl w:val="nil"/>
                  </w:tcBorders>
                  <w:noWrap w:val="0"/>
                  <w:vAlign w:val="center"/>
                </w:tcPr>
                <w:p w14:paraId="5231F4DF">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2" w:type="pct"/>
                  <w:tcBorders>
                    <w:tl2br w:val="nil"/>
                    <w:tr2bl w:val="nil"/>
                  </w:tcBorders>
                  <w:noWrap w:val="0"/>
                  <w:vAlign w:val="center"/>
                </w:tcPr>
                <w:p w14:paraId="4CB350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80</w:t>
                  </w:r>
                </w:p>
              </w:tc>
              <w:tc>
                <w:tcPr>
                  <w:tcW w:w="493" w:type="pct"/>
                  <w:vMerge w:val="continue"/>
                  <w:tcBorders>
                    <w:tl2br w:val="nil"/>
                    <w:tr2bl w:val="nil"/>
                  </w:tcBorders>
                  <w:noWrap w:val="0"/>
                  <w:vAlign w:val="center"/>
                </w:tcPr>
                <w:p w14:paraId="79E9362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en-US" w:bidi="ar-SA"/>
                    </w:rPr>
                  </w:pPr>
                </w:p>
              </w:tc>
              <w:tc>
                <w:tcPr>
                  <w:tcW w:w="315" w:type="pct"/>
                  <w:tcBorders>
                    <w:tl2br w:val="nil"/>
                    <w:tr2bl w:val="nil"/>
                  </w:tcBorders>
                  <w:shd w:val="clear" w:color="auto" w:fill="auto"/>
                  <w:noWrap w:val="0"/>
                  <w:vAlign w:val="center"/>
                </w:tcPr>
                <w:p w14:paraId="5363FAAD">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-35.52</w:t>
                  </w:r>
                </w:p>
              </w:tc>
              <w:tc>
                <w:tcPr>
                  <w:tcW w:w="347" w:type="pct"/>
                  <w:tcBorders>
                    <w:tl2br w:val="nil"/>
                    <w:tr2bl w:val="nil"/>
                  </w:tcBorders>
                  <w:shd w:val="clear" w:color="auto" w:fill="auto"/>
                  <w:noWrap w:val="0"/>
                  <w:vAlign w:val="center"/>
                </w:tcPr>
                <w:p w14:paraId="4A7C7E54">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31.19</w:t>
                  </w:r>
                </w:p>
              </w:tc>
              <w:tc>
                <w:tcPr>
                  <w:tcW w:w="246" w:type="pct"/>
                  <w:tcBorders>
                    <w:tl2br w:val="nil"/>
                    <w:tr2bl w:val="nil"/>
                  </w:tcBorders>
                  <w:shd w:val="clear" w:color="auto" w:fill="auto"/>
                  <w:noWrap w:val="0"/>
                  <w:vAlign w:val="center"/>
                </w:tcPr>
                <w:p w14:paraId="34F71EA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288" w:type="pct"/>
                  <w:tcBorders>
                    <w:tl2br w:val="nil"/>
                    <w:tr2bl w:val="nil"/>
                  </w:tcBorders>
                  <w:noWrap w:val="0"/>
                  <w:vAlign w:val="center"/>
                </w:tcPr>
                <w:p w14:paraId="26F4FF6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w:t>
                  </w:r>
                </w:p>
              </w:tc>
              <w:tc>
                <w:tcPr>
                  <w:tcW w:w="297" w:type="pct"/>
                  <w:tcBorders>
                    <w:tl2br w:val="nil"/>
                    <w:tr2bl w:val="nil"/>
                  </w:tcBorders>
                  <w:noWrap w:val="0"/>
                  <w:vAlign w:val="center"/>
                </w:tcPr>
                <w:p w14:paraId="768B7C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60.92</w:t>
                  </w:r>
                </w:p>
              </w:tc>
              <w:tc>
                <w:tcPr>
                  <w:tcW w:w="293" w:type="pct"/>
                  <w:vMerge w:val="continue"/>
                  <w:tcBorders>
                    <w:tl2br w:val="nil"/>
                    <w:tr2bl w:val="nil"/>
                  </w:tcBorders>
                  <w:noWrap w:val="0"/>
                  <w:vAlign w:val="center"/>
                </w:tcPr>
                <w:p w14:paraId="3B5488A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2" w:type="pct"/>
                  <w:tcBorders>
                    <w:tl2br w:val="nil"/>
                    <w:tr2bl w:val="nil"/>
                  </w:tcBorders>
                  <w:noWrap w:val="0"/>
                  <w:vAlign w:val="center"/>
                </w:tcPr>
                <w:p w14:paraId="24A83DB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36E34F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45.92</w:t>
                  </w:r>
                </w:p>
              </w:tc>
              <w:tc>
                <w:tcPr>
                  <w:tcW w:w="301" w:type="pct"/>
                  <w:tcBorders>
                    <w:tl2br w:val="nil"/>
                    <w:tr2bl w:val="nil"/>
                  </w:tcBorders>
                  <w:noWrap w:val="0"/>
                  <w:vAlign w:val="center"/>
                </w:tcPr>
                <w:p w14:paraId="78124AF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5FB178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tcBorders>
                    <w:tl2br w:val="nil"/>
                    <w:tr2bl w:val="nil"/>
                  </w:tcBorders>
                  <w:noWrap w:val="0"/>
                  <w:vAlign w:val="center"/>
                </w:tcPr>
                <w:p w14:paraId="7A2ECA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272" w:type="pct"/>
                  <w:vMerge w:val="continue"/>
                  <w:tcBorders>
                    <w:tl2br w:val="nil"/>
                    <w:tr2bl w:val="nil"/>
                  </w:tcBorders>
                  <w:noWrap w:val="0"/>
                  <w:vAlign w:val="center"/>
                </w:tcPr>
                <w:p w14:paraId="09CFD0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7" w:type="pct"/>
                  <w:tcBorders>
                    <w:tl2br w:val="nil"/>
                    <w:tr2bl w:val="nil"/>
                  </w:tcBorders>
                  <w:noWrap w:val="0"/>
                  <w:vAlign w:val="center"/>
                </w:tcPr>
                <w:p w14:paraId="5833499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模切机1</w:t>
                  </w:r>
                </w:p>
              </w:tc>
              <w:tc>
                <w:tcPr>
                  <w:tcW w:w="376" w:type="pct"/>
                  <w:tcBorders>
                    <w:tl2br w:val="nil"/>
                    <w:tr2bl w:val="nil"/>
                  </w:tcBorders>
                  <w:noWrap w:val="0"/>
                  <w:vAlign w:val="center"/>
                </w:tcPr>
                <w:p w14:paraId="25A45090">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2" w:type="pct"/>
                  <w:tcBorders>
                    <w:tl2br w:val="nil"/>
                    <w:tr2bl w:val="nil"/>
                  </w:tcBorders>
                  <w:noWrap w:val="0"/>
                  <w:vAlign w:val="center"/>
                </w:tcPr>
                <w:p w14:paraId="528895A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cs="Times New Roman"/>
                      <w:b w:val="0"/>
                      <w:bCs w:val="0"/>
                      <w:color w:val="auto"/>
                      <w:kern w:val="0"/>
                      <w:sz w:val="21"/>
                      <w:szCs w:val="21"/>
                      <w:highlight w:val="none"/>
                      <w:lang w:val="en-US" w:eastAsia="zh-CN" w:bidi="ar-SA"/>
                    </w:rPr>
                    <w:t>85</w:t>
                  </w:r>
                </w:p>
              </w:tc>
              <w:tc>
                <w:tcPr>
                  <w:tcW w:w="493" w:type="pct"/>
                  <w:vMerge w:val="continue"/>
                  <w:tcBorders>
                    <w:tl2br w:val="nil"/>
                    <w:tr2bl w:val="nil"/>
                  </w:tcBorders>
                  <w:noWrap w:val="0"/>
                  <w:vAlign w:val="center"/>
                </w:tcPr>
                <w:p w14:paraId="36D3E5E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en-US" w:bidi="ar-SA"/>
                    </w:rPr>
                  </w:pPr>
                </w:p>
              </w:tc>
              <w:tc>
                <w:tcPr>
                  <w:tcW w:w="315" w:type="pct"/>
                  <w:tcBorders>
                    <w:tl2br w:val="nil"/>
                    <w:tr2bl w:val="nil"/>
                  </w:tcBorders>
                  <w:shd w:val="clear" w:color="auto" w:fill="auto"/>
                  <w:noWrap w:val="0"/>
                  <w:vAlign w:val="center"/>
                </w:tcPr>
                <w:p w14:paraId="4CB30AED">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-46.93</w:t>
                  </w:r>
                </w:p>
              </w:tc>
              <w:tc>
                <w:tcPr>
                  <w:tcW w:w="347" w:type="pct"/>
                  <w:tcBorders>
                    <w:tl2br w:val="nil"/>
                    <w:tr2bl w:val="nil"/>
                  </w:tcBorders>
                  <w:shd w:val="clear" w:color="auto" w:fill="auto"/>
                  <w:noWrap w:val="0"/>
                  <w:vAlign w:val="center"/>
                </w:tcPr>
                <w:p w14:paraId="69B5FD44">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57.35</w:t>
                  </w:r>
                </w:p>
              </w:tc>
              <w:tc>
                <w:tcPr>
                  <w:tcW w:w="246" w:type="pct"/>
                  <w:tcBorders>
                    <w:tl2br w:val="nil"/>
                    <w:tr2bl w:val="nil"/>
                  </w:tcBorders>
                  <w:shd w:val="clear" w:color="auto" w:fill="auto"/>
                  <w:noWrap w:val="0"/>
                  <w:vAlign w:val="center"/>
                </w:tcPr>
                <w:p w14:paraId="5A8DF13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88" w:type="pct"/>
                  <w:tcBorders>
                    <w:tl2br w:val="nil"/>
                    <w:tr2bl w:val="nil"/>
                  </w:tcBorders>
                  <w:noWrap w:val="0"/>
                  <w:vAlign w:val="center"/>
                </w:tcPr>
                <w:p w14:paraId="7F886B7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17</w:t>
                  </w:r>
                </w:p>
              </w:tc>
              <w:tc>
                <w:tcPr>
                  <w:tcW w:w="297" w:type="pct"/>
                  <w:tcBorders>
                    <w:tl2br w:val="nil"/>
                    <w:tr2bl w:val="nil"/>
                  </w:tcBorders>
                  <w:noWrap w:val="0"/>
                  <w:vAlign w:val="center"/>
                </w:tcPr>
                <w:p w14:paraId="6860C16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50.39</w:t>
                  </w:r>
                </w:p>
              </w:tc>
              <w:tc>
                <w:tcPr>
                  <w:tcW w:w="293" w:type="pct"/>
                  <w:vMerge w:val="continue"/>
                  <w:tcBorders>
                    <w:tl2br w:val="nil"/>
                    <w:tr2bl w:val="nil"/>
                  </w:tcBorders>
                  <w:noWrap w:val="0"/>
                  <w:vAlign w:val="center"/>
                </w:tcPr>
                <w:p w14:paraId="1EBE1EB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2" w:type="pct"/>
                  <w:tcBorders>
                    <w:tl2br w:val="nil"/>
                    <w:tr2bl w:val="nil"/>
                  </w:tcBorders>
                  <w:noWrap w:val="0"/>
                  <w:vAlign w:val="center"/>
                </w:tcPr>
                <w:p w14:paraId="5E4F35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26379D6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35.39</w:t>
                  </w:r>
                </w:p>
              </w:tc>
              <w:tc>
                <w:tcPr>
                  <w:tcW w:w="301" w:type="pct"/>
                  <w:tcBorders>
                    <w:tl2br w:val="nil"/>
                    <w:tr2bl w:val="nil"/>
                  </w:tcBorders>
                  <w:noWrap w:val="0"/>
                  <w:vAlign w:val="center"/>
                </w:tcPr>
                <w:p w14:paraId="6D41DFAA">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2AC81F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tcBorders>
                    <w:tl2br w:val="nil"/>
                    <w:tr2bl w:val="nil"/>
                  </w:tcBorders>
                  <w:noWrap w:val="0"/>
                  <w:vAlign w:val="center"/>
                </w:tcPr>
                <w:p w14:paraId="0FFE584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w:t>
                  </w:r>
                </w:p>
              </w:tc>
              <w:tc>
                <w:tcPr>
                  <w:tcW w:w="272" w:type="pct"/>
                  <w:vMerge w:val="continue"/>
                  <w:tcBorders>
                    <w:tl2br w:val="nil"/>
                    <w:tr2bl w:val="nil"/>
                  </w:tcBorders>
                  <w:noWrap w:val="0"/>
                  <w:vAlign w:val="center"/>
                </w:tcPr>
                <w:p w14:paraId="4371E48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7" w:type="pct"/>
                  <w:tcBorders>
                    <w:tl2br w:val="nil"/>
                    <w:tr2bl w:val="nil"/>
                  </w:tcBorders>
                  <w:noWrap w:val="0"/>
                  <w:vAlign w:val="center"/>
                </w:tcPr>
                <w:p w14:paraId="1422D42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模切机2</w:t>
                  </w:r>
                </w:p>
              </w:tc>
              <w:tc>
                <w:tcPr>
                  <w:tcW w:w="376" w:type="pct"/>
                  <w:tcBorders>
                    <w:tl2br w:val="nil"/>
                    <w:tr2bl w:val="nil"/>
                  </w:tcBorders>
                  <w:noWrap w:val="0"/>
                  <w:vAlign w:val="center"/>
                </w:tcPr>
                <w:p w14:paraId="660716F3">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2" w:type="pct"/>
                  <w:tcBorders>
                    <w:tl2br w:val="nil"/>
                    <w:tr2bl w:val="nil"/>
                  </w:tcBorders>
                  <w:noWrap w:val="0"/>
                  <w:vAlign w:val="center"/>
                </w:tcPr>
                <w:p w14:paraId="37E0FB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3" w:type="pct"/>
                  <w:vMerge w:val="continue"/>
                  <w:tcBorders>
                    <w:tl2br w:val="nil"/>
                    <w:tr2bl w:val="nil"/>
                  </w:tcBorders>
                  <w:noWrap w:val="0"/>
                  <w:vAlign w:val="center"/>
                </w:tcPr>
                <w:p w14:paraId="24C9A23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5" w:type="pct"/>
                  <w:tcBorders>
                    <w:tl2br w:val="nil"/>
                    <w:tr2bl w:val="nil"/>
                  </w:tcBorders>
                  <w:shd w:val="clear" w:color="auto" w:fill="auto"/>
                  <w:noWrap w:val="0"/>
                  <w:vAlign w:val="center"/>
                </w:tcPr>
                <w:p w14:paraId="6E1FF4FB">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-41.66</w:t>
                  </w:r>
                </w:p>
              </w:tc>
              <w:tc>
                <w:tcPr>
                  <w:tcW w:w="347" w:type="pct"/>
                  <w:tcBorders>
                    <w:tl2br w:val="nil"/>
                    <w:tr2bl w:val="nil"/>
                  </w:tcBorders>
                  <w:shd w:val="clear" w:color="auto" w:fill="auto"/>
                  <w:noWrap w:val="0"/>
                  <w:vAlign w:val="center"/>
                </w:tcPr>
                <w:p w14:paraId="1049B162">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61.56</w:t>
                  </w:r>
                </w:p>
              </w:tc>
              <w:tc>
                <w:tcPr>
                  <w:tcW w:w="246" w:type="pct"/>
                  <w:tcBorders>
                    <w:tl2br w:val="nil"/>
                    <w:tr2bl w:val="nil"/>
                  </w:tcBorders>
                  <w:shd w:val="clear" w:color="auto" w:fill="auto"/>
                  <w:noWrap w:val="0"/>
                  <w:vAlign w:val="center"/>
                </w:tcPr>
                <w:p w14:paraId="4BA5013C">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288" w:type="pct"/>
                  <w:tcBorders>
                    <w:tl2br w:val="nil"/>
                    <w:tr2bl w:val="nil"/>
                  </w:tcBorders>
                  <w:noWrap w:val="0"/>
                  <w:vAlign w:val="center"/>
                </w:tcPr>
                <w:p w14:paraId="017EF39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297" w:type="pct"/>
                  <w:tcBorders>
                    <w:tl2br w:val="nil"/>
                    <w:tr2bl w:val="nil"/>
                  </w:tcBorders>
                  <w:noWrap w:val="0"/>
                  <w:vAlign w:val="center"/>
                </w:tcPr>
                <w:p w14:paraId="0F7B42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53.42</w:t>
                  </w:r>
                </w:p>
              </w:tc>
              <w:tc>
                <w:tcPr>
                  <w:tcW w:w="293" w:type="pct"/>
                  <w:vMerge w:val="continue"/>
                  <w:tcBorders>
                    <w:tl2br w:val="nil"/>
                    <w:tr2bl w:val="nil"/>
                  </w:tcBorders>
                  <w:noWrap w:val="0"/>
                  <w:vAlign w:val="center"/>
                </w:tcPr>
                <w:p w14:paraId="2686B9F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2" w:type="pct"/>
                  <w:tcBorders>
                    <w:tl2br w:val="nil"/>
                    <w:tr2bl w:val="nil"/>
                  </w:tcBorders>
                  <w:noWrap w:val="0"/>
                  <w:vAlign w:val="center"/>
                </w:tcPr>
                <w:p w14:paraId="0CF045B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640ACE4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38.42</w:t>
                  </w:r>
                </w:p>
              </w:tc>
              <w:tc>
                <w:tcPr>
                  <w:tcW w:w="301" w:type="pct"/>
                  <w:tcBorders>
                    <w:tl2br w:val="nil"/>
                    <w:tr2bl w:val="nil"/>
                  </w:tcBorders>
                  <w:noWrap w:val="0"/>
                  <w:vAlign w:val="center"/>
                </w:tcPr>
                <w:p w14:paraId="69AB29C0">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1CA6DF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tcBorders>
                    <w:tl2br w:val="nil"/>
                    <w:tr2bl w:val="nil"/>
                  </w:tcBorders>
                  <w:noWrap w:val="0"/>
                  <w:vAlign w:val="center"/>
                </w:tcPr>
                <w:p w14:paraId="765F551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w:t>
                  </w:r>
                </w:p>
              </w:tc>
              <w:tc>
                <w:tcPr>
                  <w:tcW w:w="272" w:type="pct"/>
                  <w:vMerge w:val="continue"/>
                  <w:tcBorders>
                    <w:tl2br w:val="nil"/>
                    <w:tr2bl w:val="nil"/>
                  </w:tcBorders>
                  <w:noWrap w:val="0"/>
                  <w:vAlign w:val="center"/>
                </w:tcPr>
                <w:p w14:paraId="01F022F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7" w:type="pct"/>
                  <w:tcBorders>
                    <w:tl2br w:val="nil"/>
                    <w:tr2bl w:val="nil"/>
                  </w:tcBorders>
                  <w:noWrap w:val="0"/>
                  <w:vAlign w:val="center"/>
                </w:tcPr>
                <w:p w14:paraId="2E947DC3">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模切机3</w:t>
                  </w:r>
                </w:p>
              </w:tc>
              <w:tc>
                <w:tcPr>
                  <w:tcW w:w="376" w:type="pct"/>
                  <w:tcBorders>
                    <w:tl2br w:val="nil"/>
                    <w:tr2bl w:val="nil"/>
                  </w:tcBorders>
                  <w:noWrap w:val="0"/>
                  <w:vAlign w:val="center"/>
                </w:tcPr>
                <w:p w14:paraId="5124ADAE">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2" w:type="pct"/>
                  <w:tcBorders>
                    <w:tl2br w:val="nil"/>
                    <w:tr2bl w:val="nil"/>
                  </w:tcBorders>
                  <w:noWrap w:val="0"/>
                  <w:vAlign w:val="center"/>
                </w:tcPr>
                <w:p w14:paraId="29424C3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85</w:t>
                  </w:r>
                </w:p>
              </w:tc>
              <w:tc>
                <w:tcPr>
                  <w:tcW w:w="493" w:type="pct"/>
                  <w:vMerge w:val="continue"/>
                  <w:tcBorders>
                    <w:tl2br w:val="nil"/>
                    <w:tr2bl w:val="nil"/>
                  </w:tcBorders>
                  <w:noWrap w:val="0"/>
                  <w:vAlign w:val="center"/>
                </w:tcPr>
                <w:p w14:paraId="3EDFBA9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5" w:type="pct"/>
                  <w:tcBorders>
                    <w:tl2br w:val="nil"/>
                    <w:tr2bl w:val="nil"/>
                  </w:tcBorders>
                  <w:shd w:val="clear" w:color="auto" w:fill="auto"/>
                  <w:noWrap w:val="0"/>
                  <w:vAlign w:val="center"/>
                </w:tcPr>
                <w:p w14:paraId="1C35DCF2">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-50.26</w:t>
                  </w:r>
                </w:p>
              </w:tc>
              <w:tc>
                <w:tcPr>
                  <w:tcW w:w="347" w:type="pct"/>
                  <w:tcBorders>
                    <w:tl2br w:val="nil"/>
                    <w:tr2bl w:val="nil"/>
                  </w:tcBorders>
                  <w:shd w:val="clear" w:color="auto" w:fill="auto"/>
                  <w:noWrap w:val="0"/>
                  <w:vAlign w:val="center"/>
                </w:tcPr>
                <w:p w14:paraId="1CE90CD3">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62.61</w:t>
                  </w:r>
                </w:p>
              </w:tc>
              <w:tc>
                <w:tcPr>
                  <w:tcW w:w="246" w:type="pct"/>
                  <w:tcBorders>
                    <w:tl2br w:val="nil"/>
                    <w:tr2bl w:val="nil"/>
                  </w:tcBorders>
                  <w:shd w:val="clear" w:color="auto" w:fill="auto"/>
                  <w:noWrap w:val="0"/>
                  <w:vAlign w:val="center"/>
                </w:tcPr>
                <w:p w14:paraId="1B5C2D6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288" w:type="pct"/>
                  <w:tcBorders>
                    <w:tl2br w:val="nil"/>
                    <w:tr2bl w:val="nil"/>
                  </w:tcBorders>
                  <w:noWrap w:val="0"/>
                  <w:vAlign w:val="center"/>
                </w:tcPr>
                <w:p w14:paraId="3BA140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c>
                <w:tcPr>
                  <w:tcW w:w="297" w:type="pct"/>
                  <w:tcBorders>
                    <w:tl2br w:val="nil"/>
                    <w:tr2bl w:val="nil"/>
                  </w:tcBorders>
                  <w:noWrap w:val="0"/>
                  <w:vAlign w:val="center"/>
                </w:tcPr>
                <w:p w14:paraId="178A5C0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50.39</w:t>
                  </w:r>
                </w:p>
              </w:tc>
              <w:tc>
                <w:tcPr>
                  <w:tcW w:w="293" w:type="pct"/>
                  <w:vMerge w:val="continue"/>
                  <w:tcBorders>
                    <w:tl2br w:val="nil"/>
                    <w:tr2bl w:val="nil"/>
                  </w:tcBorders>
                  <w:noWrap w:val="0"/>
                  <w:vAlign w:val="center"/>
                </w:tcPr>
                <w:p w14:paraId="082BEA2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2" w:type="pct"/>
                  <w:tcBorders>
                    <w:tl2br w:val="nil"/>
                    <w:tr2bl w:val="nil"/>
                  </w:tcBorders>
                  <w:noWrap w:val="0"/>
                  <w:vAlign w:val="center"/>
                </w:tcPr>
                <w:p w14:paraId="53B002B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65A317E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35.39</w:t>
                  </w:r>
                </w:p>
              </w:tc>
              <w:tc>
                <w:tcPr>
                  <w:tcW w:w="301" w:type="pct"/>
                  <w:tcBorders>
                    <w:tl2br w:val="nil"/>
                    <w:tr2bl w:val="nil"/>
                  </w:tcBorders>
                  <w:noWrap w:val="0"/>
                  <w:vAlign w:val="center"/>
                </w:tcPr>
                <w:p w14:paraId="0EB84DB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43F5DA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tcBorders>
                    <w:tl2br w:val="nil"/>
                    <w:tr2bl w:val="nil"/>
                  </w:tcBorders>
                  <w:noWrap w:val="0"/>
                  <w:vAlign w:val="center"/>
                </w:tcPr>
                <w:p w14:paraId="664A6F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6</w:t>
                  </w:r>
                </w:p>
              </w:tc>
              <w:tc>
                <w:tcPr>
                  <w:tcW w:w="272" w:type="pct"/>
                  <w:vMerge w:val="continue"/>
                  <w:tcBorders>
                    <w:tl2br w:val="nil"/>
                    <w:tr2bl w:val="nil"/>
                  </w:tcBorders>
                  <w:noWrap w:val="0"/>
                  <w:vAlign w:val="center"/>
                </w:tcPr>
                <w:p w14:paraId="0EC7323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7" w:type="pct"/>
                  <w:tcBorders>
                    <w:tl2br w:val="nil"/>
                    <w:tr2bl w:val="nil"/>
                  </w:tcBorders>
                  <w:noWrap w:val="0"/>
                  <w:vAlign w:val="center"/>
                </w:tcPr>
                <w:p w14:paraId="014EB35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分切机1</w:t>
                  </w:r>
                </w:p>
              </w:tc>
              <w:tc>
                <w:tcPr>
                  <w:tcW w:w="376" w:type="pct"/>
                  <w:tcBorders>
                    <w:tl2br w:val="nil"/>
                    <w:tr2bl w:val="nil"/>
                  </w:tcBorders>
                  <w:noWrap w:val="0"/>
                  <w:vAlign w:val="center"/>
                </w:tcPr>
                <w:p w14:paraId="3E61512F">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2" w:type="pct"/>
                  <w:tcBorders>
                    <w:tl2br w:val="nil"/>
                    <w:tr2bl w:val="nil"/>
                  </w:tcBorders>
                  <w:noWrap w:val="0"/>
                  <w:vAlign w:val="center"/>
                </w:tcPr>
                <w:p w14:paraId="6004356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cs="Times New Roman"/>
                      <w:b w:val="0"/>
                      <w:bCs w:val="0"/>
                      <w:color w:val="auto"/>
                      <w:kern w:val="0"/>
                      <w:sz w:val="21"/>
                      <w:szCs w:val="21"/>
                      <w:highlight w:val="none"/>
                      <w:lang w:val="en-US" w:eastAsia="zh-CN" w:bidi="ar-SA"/>
                    </w:rPr>
                    <w:t>85</w:t>
                  </w:r>
                </w:p>
              </w:tc>
              <w:tc>
                <w:tcPr>
                  <w:tcW w:w="493" w:type="pct"/>
                  <w:vMerge w:val="continue"/>
                  <w:tcBorders>
                    <w:tl2br w:val="nil"/>
                    <w:tr2bl w:val="nil"/>
                  </w:tcBorders>
                  <w:noWrap w:val="0"/>
                  <w:vAlign w:val="center"/>
                </w:tcPr>
                <w:p w14:paraId="48C3953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en-US" w:bidi="ar-SA"/>
                    </w:rPr>
                  </w:pPr>
                </w:p>
              </w:tc>
              <w:tc>
                <w:tcPr>
                  <w:tcW w:w="315" w:type="pct"/>
                  <w:tcBorders>
                    <w:tl2br w:val="nil"/>
                    <w:tr2bl w:val="nil"/>
                  </w:tcBorders>
                  <w:shd w:val="clear" w:color="auto" w:fill="auto"/>
                  <w:noWrap w:val="0"/>
                  <w:vAlign w:val="center"/>
                </w:tcPr>
                <w:p w14:paraId="74953292">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-57.99</w:t>
                  </w:r>
                </w:p>
              </w:tc>
              <w:tc>
                <w:tcPr>
                  <w:tcW w:w="347" w:type="pct"/>
                  <w:tcBorders>
                    <w:tl2br w:val="nil"/>
                    <w:tr2bl w:val="nil"/>
                  </w:tcBorders>
                  <w:shd w:val="clear" w:color="auto" w:fill="auto"/>
                  <w:noWrap w:val="0"/>
                  <w:vAlign w:val="center"/>
                </w:tcPr>
                <w:p w14:paraId="2A9D3F89">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56.47</w:t>
                  </w:r>
                </w:p>
              </w:tc>
              <w:tc>
                <w:tcPr>
                  <w:tcW w:w="246" w:type="pct"/>
                  <w:tcBorders>
                    <w:tl2br w:val="nil"/>
                    <w:tr2bl w:val="nil"/>
                  </w:tcBorders>
                  <w:shd w:val="clear" w:color="auto" w:fill="auto"/>
                  <w:noWrap w:val="0"/>
                  <w:vAlign w:val="center"/>
                </w:tcPr>
                <w:p w14:paraId="7FF42E3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88" w:type="pct"/>
                  <w:tcBorders>
                    <w:tl2br w:val="nil"/>
                    <w:tr2bl w:val="nil"/>
                  </w:tcBorders>
                  <w:noWrap w:val="0"/>
                  <w:vAlign w:val="center"/>
                </w:tcPr>
                <w:p w14:paraId="34AB239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w:t>
                  </w:r>
                </w:p>
              </w:tc>
              <w:tc>
                <w:tcPr>
                  <w:tcW w:w="297" w:type="pct"/>
                  <w:tcBorders>
                    <w:tl2br w:val="nil"/>
                    <w:tr2bl w:val="nil"/>
                  </w:tcBorders>
                  <w:noWrap w:val="0"/>
                  <w:vAlign w:val="center"/>
                </w:tcPr>
                <w:p w14:paraId="440224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55.92</w:t>
                  </w:r>
                </w:p>
              </w:tc>
              <w:tc>
                <w:tcPr>
                  <w:tcW w:w="293" w:type="pct"/>
                  <w:vMerge w:val="continue"/>
                  <w:tcBorders>
                    <w:tl2br w:val="nil"/>
                    <w:tr2bl w:val="nil"/>
                  </w:tcBorders>
                  <w:noWrap w:val="0"/>
                  <w:vAlign w:val="center"/>
                </w:tcPr>
                <w:p w14:paraId="52B6F3B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2" w:type="pct"/>
                  <w:tcBorders>
                    <w:tl2br w:val="nil"/>
                    <w:tr2bl w:val="nil"/>
                  </w:tcBorders>
                  <w:noWrap w:val="0"/>
                  <w:vAlign w:val="center"/>
                </w:tcPr>
                <w:p w14:paraId="101E30B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585991F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40.92</w:t>
                  </w:r>
                </w:p>
              </w:tc>
              <w:tc>
                <w:tcPr>
                  <w:tcW w:w="301" w:type="pct"/>
                  <w:tcBorders>
                    <w:tl2br w:val="nil"/>
                    <w:tr2bl w:val="nil"/>
                  </w:tcBorders>
                  <w:noWrap w:val="0"/>
                  <w:vAlign w:val="center"/>
                </w:tcPr>
                <w:p w14:paraId="2F72ED3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6D6C8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tcBorders>
                    <w:tl2br w:val="nil"/>
                    <w:tr2bl w:val="nil"/>
                  </w:tcBorders>
                  <w:noWrap w:val="0"/>
                  <w:vAlign w:val="center"/>
                </w:tcPr>
                <w:p w14:paraId="238579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272" w:type="pct"/>
                  <w:vMerge w:val="continue"/>
                  <w:tcBorders>
                    <w:tl2br w:val="nil"/>
                    <w:tr2bl w:val="nil"/>
                  </w:tcBorders>
                  <w:noWrap w:val="0"/>
                  <w:vAlign w:val="center"/>
                </w:tcPr>
                <w:p w14:paraId="513AFA9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7" w:type="pct"/>
                  <w:tcBorders>
                    <w:tl2br w:val="nil"/>
                    <w:tr2bl w:val="nil"/>
                  </w:tcBorders>
                  <w:noWrap w:val="0"/>
                  <w:vAlign w:val="center"/>
                </w:tcPr>
                <w:p w14:paraId="28784F0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分盘机1</w:t>
                  </w:r>
                </w:p>
              </w:tc>
              <w:tc>
                <w:tcPr>
                  <w:tcW w:w="376" w:type="pct"/>
                  <w:tcBorders>
                    <w:tl2br w:val="nil"/>
                    <w:tr2bl w:val="nil"/>
                  </w:tcBorders>
                  <w:noWrap w:val="0"/>
                  <w:vAlign w:val="center"/>
                </w:tcPr>
                <w:p w14:paraId="2E56388F">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2" w:type="pct"/>
                  <w:tcBorders>
                    <w:tl2br w:val="nil"/>
                    <w:tr2bl w:val="nil"/>
                  </w:tcBorders>
                  <w:noWrap w:val="0"/>
                  <w:vAlign w:val="center"/>
                </w:tcPr>
                <w:p w14:paraId="1FBAE15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cs="Times New Roman"/>
                      <w:b w:val="0"/>
                      <w:bCs w:val="0"/>
                      <w:color w:val="auto"/>
                      <w:kern w:val="0"/>
                      <w:sz w:val="21"/>
                      <w:szCs w:val="21"/>
                      <w:highlight w:val="none"/>
                      <w:lang w:val="en-US" w:eastAsia="zh-CN" w:bidi="ar-SA"/>
                    </w:rPr>
                    <w:t>80</w:t>
                  </w:r>
                </w:p>
              </w:tc>
              <w:tc>
                <w:tcPr>
                  <w:tcW w:w="493" w:type="pct"/>
                  <w:vMerge w:val="continue"/>
                  <w:tcBorders>
                    <w:tl2br w:val="nil"/>
                    <w:tr2bl w:val="nil"/>
                  </w:tcBorders>
                  <w:noWrap w:val="0"/>
                  <w:vAlign w:val="center"/>
                </w:tcPr>
                <w:p w14:paraId="5BB3D1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p>
              </w:tc>
              <w:tc>
                <w:tcPr>
                  <w:tcW w:w="315" w:type="pct"/>
                  <w:tcBorders>
                    <w:tl2br w:val="nil"/>
                    <w:tr2bl w:val="nil"/>
                  </w:tcBorders>
                  <w:shd w:val="clear" w:color="auto" w:fill="auto"/>
                  <w:noWrap w:val="0"/>
                  <w:vAlign w:val="center"/>
                </w:tcPr>
                <w:p w14:paraId="5909E799">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-28.32</w:t>
                  </w:r>
                </w:p>
              </w:tc>
              <w:tc>
                <w:tcPr>
                  <w:tcW w:w="347" w:type="pct"/>
                  <w:tcBorders>
                    <w:tl2br w:val="nil"/>
                    <w:tr2bl w:val="nil"/>
                  </w:tcBorders>
                  <w:shd w:val="clear" w:color="auto" w:fill="auto"/>
                  <w:noWrap w:val="0"/>
                  <w:vAlign w:val="center"/>
                </w:tcPr>
                <w:p w14:paraId="38E2DE20">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36.81</w:t>
                  </w:r>
                </w:p>
              </w:tc>
              <w:tc>
                <w:tcPr>
                  <w:tcW w:w="246" w:type="pct"/>
                  <w:tcBorders>
                    <w:tl2br w:val="nil"/>
                    <w:tr2bl w:val="nil"/>
                  </w:tcBorders>
                  <w:shd w:val="clear" w:color="auto" w:fill="auto"/>
                  <w:noWrap w:val="0"/>
                  <w:vAlign w:val="center"/>
                </w:tcPr>
                <w:p w14:paraId="4429F48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88" w:type="pct"/>
                  <w:tcBorders>
                    <w:tl2br w:val="nil"/>
                    <w:tr2bl w:val="nil"/>
                  </w:tcBorders>
                  <w:noWrap w:val="0"/>
                  <w:vAlign w:val="center"/>
                </w:tcPr>
                <w:p w14:paraId="21264EE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17</w:t>
                  </w:r>
                </w:p>
              </w:tc>
              <w:tc>
                <w:tcPr>
                  <w:tcW w:w="297" w:type="pct"/>
                  <w:tcBorders>
                    <w:tl2br w:val="nil"/>
                    <w:tr2bl w:val="nil"/>
                  </w:tcBorders>
                  <w:noWrap w:val="0"/>
                  <w:vAlign w:val="center"/>
                </w:tcPr>
                <w:p w14:paraId="1973181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50.39</w:t>
                  </w:r>
                </w:p>
              </w:tc>
              <w:tc>
                <w:tcPr>
                  <w:tcW w:w="293" w:type="pct"/>
                  <w:vMerge w:val="continue"/>
                  <w:tcBorders>
                    <w:tl2br w:val="nil"/>
                    <w:tr2bl w:val="nil"/>
                  </w:tcBorders>
                  <w:noWrap w:val="0"/>
                  <w:vAlign w:val="center"/>
                </w:tcPr>
                <w:p w14:paraId="774D64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2" w:type="pct"/>
                  <w:tcBorders>
                    <w:tl2br w:val="nil"/>
                    <w:tr2bl w:val="nil"/>
                  </w:tcBorders>
                  <w:noWrap w:val="0"/>
                  <w:vAlign w:val="center"/>
                </w:tcPr>
                <w:p w14:paraId="05036B1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3E93B11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35.39</w:t>
                  </w:r>
                </w:p>
              </w:tc>
              <w:tc>
                <w:tcPr>
                  <w:tcW w:w="301" w:type="pct"/>
                  <w:tcBorders>
                    <w:tl2br w:val="nil"/>
                    <w:tr2bl w:val="nil"/>
                  </w:tcBorders>
                  <w:noWrap w:val="0"/>
                  <w:vAlign w:val="center"/>
                </w:tcPr>
                <w:p w14:paraId="6444353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3BC90C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tcBorders>
                    <w:tl2br w:val="nil"/>
                    <w:tr2bl w:val="nil"/>
                  </w:tcBorders>
                  <w:noWrap w:val="0"/>
                  <w:vAlign w:val="center"/>
                </w:tcPr>
                <w:p w14:paraId="60CF390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272" w:type="pct"/>
                  <w:vMerge w:val="continue"/>
                  <w:tcBorders>
                    <w:tl2br w:val="nil"/>
                    <w:tr2bl w:val="nil"/>
                  </w:tcBorders>
                  <w:noWrap w:val="0"/>
                  <w:vAlign w:val="center"/>
                </w:tcPr>
                <w:p w14:paraId="238B57C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7" w:type="pct"/>
                  <w:tcBorders>
                    <w:tl2br w:val="nil"/>
                    <w:tr2bl w:val="nil"/>
                  </w:tcBorders>
                  <w:noWrap w:val="0"/>
                  <w:vAlign w:val="center"/>
                </w:tcPr>
                <w:p w14:paraId="5A1F5C8D">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引风机1</w:t>
                  </w:r>
                </w:p>
              </w:tc>
              <w:tc>
                <w:tcPr>
                  <w:tcW w:w="376" w:type="pct"/>
                  <w:tcBorders>
                    <w:tl2br w:val="nil"/>
                    <w:tr2bl w:val="nil"/>
                  </w:tcBorders>
                  <w:noWrap w:val="0"/>
                  <w:vAlign w:val="center"/>
                </w:tcPr>
                <w:p w14:paraId="5F1F7A71">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2" w:type="pct"/>
                  <w:tcBorders>
                    <w:tl2br w:val="nil"/>
                    <w:tr2bl w:val="nil"/>
                  </w:tcBorders>
                  <w:noWrap w:val="0"/>
                  <w:vAlign w:val="center"/>
                </w:tcPr>
                <w:p w14:paraId="7B74E6E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85</w:t>
                  </w:r>
                </w:p>
              </w:tc>
              <w:tc>
                <w:tcPr>
                  <w:tcW w:w="493" w:type="pct"/>
                  <w:vMerge w:val="continue"/>
                  <w:tcBorders>
                    <w:tl2br w:val="nil"/>
                    <w:tr2bl w:val="nil"/>
                  </w:tcBorders>
                  <w:noWrap w:val="0"/>
                  <w:vAlign w:val="center"/>
                </w:tcPr>
                <w:p w14:paraId="106F736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5" w:type="pct"/>
                  <w:tcBorders>
                    <w:tl2br w:val="nil"/>
                    <w:tr2bl w:val="nil"/>
                  </w:tcBorders>
                  <w:shd w:val="clear" w:color="auto" w:fill="auto"/>
                  <w:noWrap w:val="0"/>
                  <w:vAlign w:val="center"/>
                </w:tcPr>
                <w:p w14:paraId="259669A3">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-16.56</w:t>
                  </w:r>
                </w:p>
              </w:tc>
              <w:tc>
                <w:tcPr>
                  <w:tcW w:w="347" w:type="pct"/>
                  <w:tcBorders>
                    <w:tl2br w:val="nil"/>
                    <w:tr2bl w:val="nil"/>
                  </w:tcBorders>
                  <w:shd w:val="clear" w:color="auto" w:fill="auto"/>
                  <w:noWrap w:val="0"/>
                  <w:vAlign w:val="center"/>
                </w:tcPr>
                <w:p w14:paraId="4B5FD58B">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6.27</w:t>
                  </w:r>
                </w:p>
              </w:tc>
              <w:tc>
                <w:tcPr>
                  <w:tcW w:w="246" w:type="pct"/>
                  <w:tcBorders>
                    <w:tl2br w:val="nil"/>
                    <w:tr2bl w:val="nil"/>
                  </w:tcBorders>
                  <w:shd w:val="clear" w:color="auto" w:fill="auto"/>
                  <w:noWrap w:val="0"/>
                  <w:vAlign w:val="center"/>
                </w:tcPr>
                <w:p w14:paraId="7DF5736C">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288" w:type="pct"/>
                  <w:tcBorders>
                    <w:tl2br w:val="nil"/>
                    <w:tr2bl w:val="nil"/>
                  </w:tcBorders>
                  <w:noWrap w:val="0"/>
                  <w:vAlign w:val="center"/>
                </w:tcPr>
                <w:p w14:paraId="7B3B86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w:t>
                  </w:r>
                </w:p>
              </w:tc>
              <w:tc>
                <w:tcPr>
                  <w:tcW w:w="297" w:type="pct"/>
                  <w:tcBorders>
                    <w:tl2br w:val="nil"/>
                    <w:tr2bl w:val="nil"/>
                  </w:tcBorders>
                  <w:noWrap w:val="0"/>
                  <w:vAlign w:val="center"/>
                </w:tcPr>
                <w:p w14:paraId="58BE9A7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58.10</w:t>
                  </w:r>
                </w:p>
              </w:tc>
              <w:tc>
                <w:tcPr>
                  <w:tcW w:w="293" w:type="pct"/>
                  <w:vMerge w:val="continue"/>
                  <w:tcBorders>
                    <w:tl2br w:val="nil"/>
                    <w:tr2bl w:val="nil"/>
                  </w:tcBorders>
                  <w:noWrap w:val="0"/>
                  <w:vAlign w:val="center"/>
                </w:tcPr>
                <w:p w14:paraId="785A0D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2" w:type="pct"/>
                  <w:tcBorders>
                    <w:tl2br w:val="nil"/>
                    <w:tr2bl w:val="nil"/>
                  </w:tcBorders>
                  <w:noWrap w:val="0"/>
                  <w:vAlign w:val="center"/>
                </w:tcPr>
                <w:p w14:paraId="6CC2915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5666FE7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43.1</w:t>
                  </w:r>
                </w:p>
              </w:tc>
              <w:tc>
                <w:tcPr>
                  <w:tcW w:w="301" w:type="pct"/>
                  <w:tcBorders>
                    <w:tl2br w:val="nil"/>
                    <w:tr2bl w:val="nil"/>
                  </w:tcBorders>
                  <w:noWrap w:val="0"/>
                  <w:vAlign w:val="center"/>
                </w:tcPr>
                <w:p w14:paraId="6C561C80">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093842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 w:type="pct"/>
                  <w:tcBorders>
                    <w:tl2br w:val="nil"/>
                    <w:tr2bl w:val="nil"/>
                  </w:tcBorders>
                  <w:noWrap w:val="0"/>
                  <w:vAlign w:val="center"/>
                </w:tcPr>
                <w:p w14:paraId="3190587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272" w:type="pct"/>
                  <w:vMerge w:val="continue"/>
                  <w:tcBorders>
                    <w:tl2br w:val="nil"/>
                    <w:tr2bl w:val="nil"/>
                  </w:tcBorders>
                  <w:noWrap w:val="0"/>
                  <w:vAlign w:val="center"/>
                </w:tcPr>
                <w:p w14:paraId="2925B1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7" w:type="pct"/>
                  <w:tcBorders>
                    <w:tl2br w:val="nil"/>
                    <w:tr2bl w:val="nil"/>
                  </w:tcBorders>
                  <w:noWrap w:val="0"/>
                  <w:vAlign w:val="center"/>
                </w:tcPr>
                <w:p w14:paraId="3B14DC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冷却塔1</w:t>
                  </w:r>
                </w:p>
              </w:tc>
              <w:tc>
                <w:tcPr>
                  <w:tcW w:w="376" w:type="pct"/>
                  <w:tcBorders>
                    <w:tl2br w:val="nil"/>
                    <w:tr2bl w:val="nil"/>
                  </w:tcBorders>
                  <w:noWrap w:val="0"/>
                  <w:vAlign w:val="center"/>
                </w:tcPr>
                <w:p w14:paraId="77161110">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2" w:type="pct"/>
                  <w:tcBorders>
                    <w:tl2br w:val="nil"/>
                    <w:tr2bl w:val="nil"/>
                  </w:tcBorders>
                  <w:noWrap w:val="0"/>
                  <w:vAlign w:val="center"/>
                </w:tcPr>
                <w:p w14:paraId="6421046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3" w:type="pct"/>
                  <w:vMerge w:val="continue"/>
                  <w:tcBorders>
                    <w:tl2br w:val="nil"/>
                    <w:tr2bl w:val="nil"/>
                  </w:tcBorders>
                  <w:noWrap w:val="0"/>
                  <w:vAlign w:val="center"/>
                </w:tcPr>
                <w:p w14:paraId="2C2AC1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5" w:type="pct"/>
                  <w:tcBorders>
                    <w:tl2br w:val="nil"/>
                    <w:tr2bl w:val="nil"/>
                  </w:tcBorders>
                  <w:shd w:val="clear" w:color="auto" w:fill="auto"/>
                  <w:noWrap w:val="0"/>
                  <w:vAlign w:val="center"/>
                </w:tcPr>
                <w:p w14:paraId="4650B3B6">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-16.21</w:t>
                  </w:r>
                </w:p>
              </w:tc>
              <w:tc>
                <w:tcPr>
                  <w:tcW w:w="347" w:type="pct"/>
                  <w:tcBorders>
                    <w:tl2br w:val="nil"/>
                    <w:tr2bl w:val="nil"/>
                  </w:tcBorders>
                  <w:shd w:val="clear" w:color="auto" w:fill="auto"/>
                  <w:noWrap w:val="0"/>
                  <w:vAlign w:val="center"/>
                </w:tcPr>
                <w:p w14:paraId="57629047">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16.97</w:t>
                  </w:r>
                </w:p>
              </w:tc>
              <w:tc>
                <w:tcPr>
                  <w:tcW w:w="246" w:type="pct"/>
                  <w:tcBorders>
                    <w:tl2br w:val="nil"/>
                    <w:tr2bl w:val="nil"/>
                  </w:tcBorders>
                  <w:shd w:val="clear" w:color="auto" w:fill="auto"/>
                  <w:noWrap w:val="0"/>
                  <w:vAlign w:val="center"/>
                </w:tcPr>
                <w:p w14:paraId="3AEBBC7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288" w:type="pct"/>
                  <w:tcBorders>
                    <w:tl2br w:val="nil"/>
                    <w:tr2bl w:val="nil"/>
                  </w:tcBorders>
                  <w:noWrap w:val="0"/>
                  <w:vAlign w:val="center"/>
                </w:tcPr>
                <w:p w14:paraId="7DBBC49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14</w:t>
                  </w:r>
                </w:p>
              </w:tc>
              <w:tc>
                <w:tcPr>
                  <w:tcW w:w="297" w:type="pct"/>
                  <w:tcBorders>
                    <w:tl2br w:val="nil"/>
                    <w:tr2bl w:val="nil"/>
                  </w:tcBorders>
                  <w:noWrap w:val="0"/>
                  <w:vAlign w:val="center"/>
                </w:tcPr>
                <w:p w14:paraId="25BA62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47.08</w:t>
                  </w:r>
                </w:p>
              </w:tc>
              <w:tc>
                <w:tcPr>
                  <w:tcW w:w="293" w:type="pct"/>
                  <w:vMerge w:val="continue"/>
                  <w:tcBorders>
                    <w:tl2br w:val="nil"/>
                    <w:tr2bl w:val="nil"/>
                  </w:tcBorders>
                  <w:noWrap w:val="0"/>
                  <w:vAlign w:val="center"/>
                </w:tcPr>
                <w:p w14:paraId="10FD5C6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2" w:type="pct"/>
                  <w:tcBorders>
                    <w:tl2br w:val="nil"/>
                    <w:tr2bl w:val="nil"/>
                  </w:tcBorders>
                  <w:noWrap w:val="0"/>
                  <w:vAlign w:val="center"/>
                </w:tcPr>
                <w:p w14:paraId="6786F6E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0AEECD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32.08</w:t>
                  </w:r>
                </w:p>
              </w:tc>
              <w:tc>
                <w:tcPr>
                  <w:tcW w:w="301" w:type="pct"/>
                  <w:tcBorders>
                    <w:tl2br w:val="nil"/>
                    <w:tr2bl w:val="nil"/>
                  </w:tcBorders>
                  <w:noWrap w:val="0"/>
                  <w:vAlign w:val="center"/>
                </w:tcPr>
                <w:p w14:paraId="1605A65C">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bl>
          <w:p w14:paraId="228354B9">
            <w:pPr>
              <w:keepNext w:val="0"/>
              <w:keepLines w:val="0"/>
              <w:pageBreakBefore w:val="0"/>
              <w:widowControl w:val="0"/>
              <w:kinsoku/>
              <w:wordWrap/>
              <w:overflowPunct/>
              <w:topLinePunct w:val="0"/>
              <w:bidi w:val="0"/>
              <w:adjustRightInd w:val="0"/>
              <w:snapToGrid w:val="0"/>
              <w:spacing w:after="0" w:afterLines="0"/>
              <w:ind w:left="0" w:leftChars="0" w:right="0"/>
              <w:textAlignment w:val="auto"/>
              <w:rPr>
                <w:color w:val="auto"/>
              </w:rPr>
            </w:pPr>
          </w:p>
          <w:p w14:paraId="62AF879F">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eastAsia="宋体" w:cs="Times New Roman"/>
                <w:b/>
                <w:color w:val="auto"/>
                <w:kern w:val="0"/>
                <w:sz w:val="24"/>
                <w:lang w:val="en-US" w:eastAsia="zh-CN"/>
              </w:rPr>
              <w:t>2</w:t>
            </w:r>
            <w:r>
              <w:rPr>
                <w:rFonts w:hint="eastAsia" w:ascii="Times New Roman" w:hAnsi="Times New Roman" w:cs="Times New Roman"/>
                <w:b/>
                <w:color w:val="auto"/>
                <w:kern w:val="0"/>
                <w:sz w:val="24"/>
                <w:lang w:val="en-US" w:eastAsia="zh-CN"/>
              </w:rPr>
              <w:t>3</w:t>
            </w:r>
            <w:r>
              <w:rPr>
                <w:rFonts w:hint="default" w:ascii="Times New Roman" w:hAnsi="Times New Roman" w:eastAsia="宋体" w:cs="Times New Roman"/>
                <w:b/>
                <w:color w:val="auto"/>
                <w:kern w:val="0"/>
                <w:sz w:val="24"/>
                <w:lang w:val="en-US" w:eastAsia="zh-CN"/>
              </w:rPr>
              <w:t xml:space="preserve">  </w:t>
            </w:r>
            <w:r>
              <w:rPr>
                <w:rFonts w:hint="eastAsia" w:ascii="Times New Roman" w:hAnsi="Times New Roman" w:cs="Times New Roman"/>
                <w:b/>
                <w:color w:val="auto"/>
                <w:kern w:val="0"/>
                <w:sz w:val="24"/>
                <w:lang w:val="en-US" w:eastAsia="zh-CN"/>
              </w:rPr>
              <w:t xml:space="preserve">  二期项目建成后全厂</w:t>
            </w:r>
            <w:r>
              <w:rPr>
                <w:rFonts w:hint="default" w:ascii="Times New Roman" w:hAnsi="Times New Roman" w:eastAsia="宋体" w:cs="Times New Roman"/>
                <w:b/>
                <w:color w:val="auto"/>
                <w:kern w:val="0"/>
                <w:sz w:val="24"/>
                <w:lang w:val="en-US" w:eastAsia="zh-CN"/>
              </w:rPr>
              <w:t>噪声污染源源强调查清单（室内声源）</w:t>
            </w:r>
          </w:p>
          <w:tbl>
            <w:tblPr>
              <w:tblStyle w:val="48"/>
              <w:tblW w:w="498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46"/>
              <w:gridCol w:w="805"/>
              <w:gridCol w:w="1212"/>
              <w:gridCol w:w="942"/>
              <w:gridCol w:w="807"/>
              <w:gridCol w:w="1235"/>
              <w:gridCol w:w="790"/>
              <w:gridCol w:w="870"/>
              <w:gridCol w:w="616"/>
              <w:gridCol w:w="722"/>
              <w:gridCol w:w="744"/>
              <w:gridCol w:w="734"/>
              <w:gridCol w:w="807"/>
              <w:gridCol w:w="809"/>
              <w:gridCol w:w="846"/>
            </w:tblGrid>
            <w:tr w14:paraId="45F333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vMerge w:val="restart"/>
                  <w:tcBorders>
                    <w:tl2br w:val="nil"/>
                    <w:tr2bl w:val="nil"/>
                  </w:tcBorders>
                  <w:noWrap w:val="0"/>
                  <w:vAlign w:val="center"/>
                </w:tcPr>
                <w:p w14:paraId="1E39B3E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322" w:type="pct"/>
                  <w:vMerge w:val="restart"/>
                  <w:tcBorders>
                    <w:tl2br w:val="nil"/>
                    <w:tr2bl w:val="nil"/>
                  </w:tcBorders>
                  <w:noWrap w:val="0"/>
                  <w:vAlign w:val="center"/>
                </w:tcPr>
                <w:p w14:paraId="66E251E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建筑物名称</w:t>
                  </w:r>
                </w:p>
              </w:tc>
              <w:tc>
                <w:tcPr>
                  <w:tcW w:w="485" w:type="pct"/>
                  <w:vMerge w:val="restart"/>
                  <w:tcBorders>
                    <w:tl2br w:val="nil"/>
                    <w:tr2bl w:val="nil"/>
                  </w:tcBorders>
                  <w:noWrap w:val="0"/>
                  <w:vAlign w:val="center"/>
                </w:tcPr>
                <w:p w14:paraId="0778B6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声源名称</w:t>
                  </w:r>
                </w:p>
              </w:tc>
              <w:tc>
                <w:tcPr>
                  <w:tcW w:w="377" w:type="pct"/>
                  <w:vMerge w:val="restart"/>
                  <w:tcBorders>
                    <w:tl2br w:val="nil"/>
                    <w:tr2bl w:val="nil"/>
                  </w:tcBorders>
                  <w:noWrap w:val="0"/>
                  <w:vAlign w:val="center"/>
                </w:tcPr>
                <w:p w14:paraId="2B7F5CF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型号</w:t>
                  </w:r>
                </w:p>
              </w:tc>
              <w:tc>
                <w:tcPr>
                  <w:tcW w:w="323" w:type="pct"/>
                  <w:tcBorders>
                    <w:tl2br w:val="nil"/>
                    <w:tr2bl w:val="nil"/>
                  </w:tcBorders>
                  <w:noWrap w:val="0"/>
                  <w:vAlign w:val="center"/>
                </w:tcPr>
                <w:p w14:paraId="391873E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声源源强</w:t>
                  </w:r>
                </w:p>
              </w:tc>
              <w:tc>
                <w:tcPr>
                  <w:tcW w:w="494" w:type="pct"/>
                  <w:vMerge w:val="restart"/>
                  <w:tcBorders>
                    <w:tl2br w:val="nil"/>
                    <w:tr2bl w:val="nil"/>
                  </w:tcBorders>
                  <w:noWrap w:val="0"/>
                  <w:vAlign w:val="center"/>
                </w:tcPr>
                <w:p w14:paraId="3C6535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en-US" w:bidi="ar-SA"/>
                    </w:rPr>
                  </w:pPr>
                  <w:r>
                    <w:rPr>
                      <w:rFonts w:hint="default" w:ascii="Times New Roman" w:hAnsi="Times New Roman" w:eastAsia="宋体" w:cs="Times New Roman"/>
                      <w:b/>
                      <w:bCs/>
                      <w:color w:val="auto"/>
                      <w:sz w:val="21"/>
                      <w:szCs w:val="21"/>
                      <w:highlight w:val="none"/>
                      <w:lang w:val="en-US" w:eastAsia="zh-CN"/>
                    </w:rPr>
                    <w:t>声源控制措施</w:t>
                  </w:r>
                </w:p>
              </w:tc>
              <w:tc>
                <w:tcPr>
                  <w:tcW w:w="911" w:type="pct"/>
                  <w:gridSpan w:val="3"/>
                  <w:tcBorders>
                    <w:tl2br w:val="nil"/>
                    <w:tr2bl w:val="nil"/>
                  </w:tcBorders>
                  <w:noWrap w:val="0"/>
                  <w:vAlign w:val="center"/>
                </w:tcPr>
                <w:p w14:paraId="66F677C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空间相对位置/m</w:t>
                  </w:r>
                </w:p>
              </w:tc>
              <w:tc>
                <w:tcPr>
                  <w:tcW w:w="289" w:type="pct"/>
                  <w:vMerge w:val="restart"/>
                  <w:tcBorders>
                    <w:tl2br w:val="nil"/>
                    <w:tr2bl w:val="nil"/>
                  </w:tcBorders>
                  <w:noWrap w:val="0"/>
                  <w:vAlign w:val="center"/>
                </w:tcPr>
                <w:p w14:paraId="31B700E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eastAsia="en-US"/>
                    </w:rPr>
                    <w:t>距室内边界距离/m</w:t>
                  </w:r>
                </w:p>
              </w:tc>
              <w:tc>
                <w:tcPr>
                  <w:tcW w:w="298" w:type="pct"/>
                  <w:vMerge w:val="restart"/>
                  <w:tcBorders>
                    <w:tl2br w:val="nil"/>
                    <w:tr2bl w:val="nil"/>
                  </w:tcBorders>
                  <w:noWrap w:val="0"/>
                  <w:vAlign w:val="center"/>
                </w:tcPr>
                <w:p w14:paraId="666BF1B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eastAsia="en-US"/>
                    </w:rPr>
                    <w:t>室内边界声级/dB</w:t>
                  </w:r>
                  <w:r>
                    <w:rPr>
                      <w:rFonts w:hint="default" w:ascii="Times New Roman" w:hAnsi="Times New Roman" w:eastAsia="宋体"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eastAsia="en-US"/>
                    </w:rPr>
                    <w:t>A</w:t>
                  </w:r>
                  <w:r>
                    <w:rPr>
                      <w:rFonts w:hint="default" w:ascii="Times New Roman" w:hAnsi="Times New Roman" w:eastAsia="宋体" w:cs="Times New Roman"/>
                      <w:b/>
                      <w:bCs w:val="0"/>
                      <w:color w:val="auto"/>
                      <w:kern w:val="0"/>
                      <w:sz w:val="21"/>
                      <w:szCs w:val="21"/>
                      <w:highlight w:val="none"/>
                      <w:lang w:val="en-US" w:eastAsia="zh-CN"/>
                    </w:rPr>
                    <w:t>）</w:t>
                  </w:r>
                </w:p>
              </w:tc>
              <w:tc>
                <w:tcPr>
                  <w:tcW w:w="294" w:type="pct"/>
                  <w:vMerge w:val="restart"/>
                  <w:tcBorders>
                    <w:tl2br w:val="nil"/>
                    <w:tr2bl w:val="nil"/>
                  </w:tcBorders>
                  <w:noWrap w:val="0"/>
                  <w:vAlign w:val="center"/>
                </w:tcPr>
                <w:p w14:paraId="1CECA10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运行时段h/d</w:t>
                  </w:r>
                </w:p>
              </w:tc>
              <w:tc>
                <w:tcPr>
                  <w:tcW w:w="323" w:type="pct"/>
                  <w:vMerge w:val="restart"/>
                  <w:tcBorders>
                    <w:tl2br w:val="nil"/>
                    <w:tr2bl w:val="nil"/>
                  </w:tcBorders>
                  <w:noWrap w:val="0"/>
                  <w:vAlign w:val="center"/>
                </w:tcPr>
                <w:p w14:paraId="299A305F">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eastAsia="en-US"/>
                    </w:rPr>
                    <w:t>建筑物插入损失/dB</w:t>
                  </w:r>
                  <w:r>
                    <w:rPr>
                      <w:rFonts w:hint="default" w:ascii="Times New Roman" w:hAnsi="Times New Roman" w:eastAsia="宋体"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eastAsia="en-US"/>
                    </w:rPr>
                    <w:t>A</w:t>
                  </w:r>
                  <w:r>
                    <w:rPr>
                      <w:rFonts w:hint="default" w:ascii="Times New Roman" w:hAnsi="Times New Roman" w:eastAsia="宋体" w:cs="Times New Roman"/>
                      <w:b/>
                      <w:bCs w:val="0"/>
                      <w:color w:val="auto"/>
                      <w:kern w:val="0"/>
                      <w:sz w:val="21"/>
                      <w:szCs w:val="21"/>
                      <w:highlight w:val="none"/>
                      <w:lang w:val="en-US" w:eastAsia="zh-CN"/>
                    </w:rPr>
                    <w:t>）</w:t>
                  </w:r>
                </w:p>
              </w:tc>
              <w:tc>
                <w:tcPr>
                  <w:tcW w:w="662" w:type="pct"/>
                  <w:gridSpan w:val="2"/>
                  <w:tcBorders>
                    <w:tl2br w:val="nil"/>
                    <w:tr2bl w:val="nil"/>
                  </w:tcBorders>
                  <w:noWrap w:val="0"/>
                  <w:vAlign w:val="center"/>
                </w:tcPr>
                <w:p w14:paraId="5F5D81BC">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kern w:val="0"/>
                      <w:sz w:val="21"/>
                      <w:szCs w:val="21"/>
                      <w:highlight w:val="none"/>
                      <w:lang w:eastAsia="en-US"/>
                    </w:rPr>
                  </w:pPr>
                  <w:r>
                    <w:rPr>
                      <w:rFonts w:hint="default" w:ascii="Times New Roman" w:hAnsi="Times New Roman" w:eastAsia="宋体" w:cs="Times New Roman"/>
                      <w:b/>
                      <w:bCs w:val="0"/>
                      <w:color w:val="auto"/>
                      <w:kern w:val="0"/>
                      <w:sz w:val="21"/>
                      <w:szCs w:val="21"/>
                      <w:highlight w:val="none"/>
                      <w:lang w:eastAsia="en-US"/>
                    </w:rPr>
                    <w:t>建筑物外噪声</w:t>
                  </w:r>
                </w:p>
              </w:tc>
            </w:tr>
            <w:tr w14:paraId="32D4B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vMerge w:val="continue"/>
                  <w:tcBorders>
                    <w:tl2br w:val="nil"/>
                    <w:tr2bl w:val="nil"/>
                  </w:tcBorders>
                  <w:noWrap w:val="0"/>
                  <w:vAlign w:val="center"/>
                </w:tcPr>
                <w:p w14:paraId="5C577D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22" w:type="pct"/>
                  <w:vMerge w:val="continue"/>
                  <w:tcBorders>
                    <w:tl2br w:val="nil"/>
                    <w:tr2bl w:val="nil"/>
                  </w:tcBorders>
                  <w:noWrap w:val="0"/>
                  <w:vAlign w:val="center"/>
                </w:tcPr>
                <w:p w14:paraId="6F89A9B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85" w:type="pct"/>
                  <w:vMerge w:val="continue"/>
                  <w:tcBorders>
                    <w:tl2br w:val="nil"/>
                    <w:tr2bl w:val="nil"/>
                  </w:tcBorders>
                  <w:noWrap w:val="0"/>
                  <w:vAlign w:val="center"/>
                </w:tcPr>
                <w:p w14:paraId="3EB434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77" w:type="pct"/>
                  <w:vMerge w:val="continue"/>
                  <w:tcBorders>
                    <w:tl2br w:val="nil"/>
                    <w:tr2bl w:val="nil"/>
                  </w:tcBorders>
                  <w:noWrap w:val="0"/>
                  <w:vAlign w:val="center"/>
                </w:tcPr>
                <w:p w14:paraId="0DD6EE2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23" w:type="pct"/>
                  <w:tcBorders>
                    <w:tl2br w:val="nil"/>
                    <w:tr2bl w:val="nil"/>
                  </w:tcBorders>
                  <w:noWrap w:val="0"/>
                  <w:vAlign w:val="center"/>
                </w:tcPr>
                <w:p w14:paraId="1DA276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eastAsia="en-US"/>
                    </w:rPr>
                    <w:t>声功率级/dB</w:t>
                  </w:r>
                  <w:r>
                    <w:rPr>
                      <w:rFonts w:hint="default" w:ascii="Times New Roman" w:hAnsi="Times New Roman" w:eastAsia="宋体" w:cs="Times New Roman"/>
                      <w:b/>
                      <w:bCs/>
                      <w:color w:val="auto"/>
                      <w:kern w:val="0"/>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eastAsia="en-US"/>
                    </w:rPr>
                    <w:t>A</w:t>
                  </w:r>
                  <w:r>
                    <w:rPr>
                      <w:rFonts w:hint="default" w:ascii="Times New Roman" w:hAnsi="Times New Roman" w:eastAsia="宋体" w:cs="Times New Roman"/>
                      <w:b/>
                      <w:bCs/>
                      <w:color w:val="auto"/>
                      <w:kern w:val="0"/>
                      <w:sz w:val="21"/>
                      <w:szCs w:val="21"/>
                      <w:highlight w:val="none"/>
                      <w:lang w:val="en-US" w:eastAsia="zh-CN"/>
                    </w:rPr>
                    <w:t>）</w:t>
                  </w:r>
                </w:p>
              </w:tc>
              <w:tc>
                <w:tcPr>
                  <w:tcW w:w="494" w:type="pct"/>
                  <w:vMerge w:val="continue"/>
                  <w:tcBorders>
                    <w:tl2br w:val="nil"/>
                    <w:tr2bl w:val="nil"/>
                  </w:tcBorders>
                  <w:noWrap w:val="0"/>
                  <w:vAlign w:val="center"/>
                </w:tcPr>
                <w:p w14:paraId="2D61661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en-US" w:bidi="ar-SA"/>
                    </w:rPr>
                  </w:pPr>
                </w:p>
              </w:tc>
              <w:tc>
                <w:tcPr>
                  <w:tcW w:w="316" w:type="pct"/>
                  <w:tcBorders>
                    <w:tl2br w:val="nil"/>
                    <w:tr2bl w:val="nil"/>
                  </w:tcBorders>
                  <w:noWrap w:val="0"/>
                  <w:vAlign w:val="center"/>
                </w:tcPr>
                <w:p w14:paraId="7EF02C9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X</w:t>
                  </w:r>
                </w:p>
              </w:tc>
              <w:tc>
                <w:tcPr>
                  <w:tcW w:w="348" w:type="pct"/>
                  <w:tcBorders>
                    <w:tl2br w:val="nil"/>
                    <w:tr2bl w:val="nil"/>
                  </w:tcBorders>
                  <w:noWrap w:val="0"/>
                  <w:vAlign w:val="center"/>
                </w:tcPr>
                <w:p w14:paraId="1BC9BE0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Y</w:t>
                  </w:r>
                </w:p>
              </w:tc>
              <w:tc>
                <w:tcPr>
                  <w:tcW w:w="246" w:type="pct"/>
                  <w:tcBorders>
                    <w:tl2br w:val="nil"/>
                    <w:tr2bl w:val="nil"/>
                  </w:tcBorders>
                  <w:noWrap w:val="0"/>
                  <w:vAlign w:val="center"/>
                </w:tcPr>
                <w:p w14:paraId="3F756F1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Z</w:t>
                  </w:r>
                </w:p>
              </w:tc>
              <w:tc>
                <w:tcPr>
                  <w:tcW w:w="289" w:type="pct"/>
                  <w:vMerge w:val="continue"/>
                  <w:tcBorders>
                    <w:tl2br w:val="nil"/>
                    <w:tr2bl w:val="nil"/>
                  </w:tcBorders>
                  <w:noWrap w:val="0"/>
                  <w:vAlign w:val="center"/>
                </w:tcPr>
                <w:p w14:paraId="1A5823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p>
              </w:tc>
              <w:tc>
                <w:tcPr>
                  <w:tcW w:w="298" w:type="pct"/>
                  <w:vMerge w:val="continue"/>
                  <w:tcBorders>
                    <w:tl2br w:val="nil"/>
                    <w:tr2bl w:val="nil"/>
                  </w:tcBorders>
                  <w:noWrap w:val="0"/>
                  <w:vAlign w:val="center"/>
                </w:tcPr>
                <w:p w14:paraId="024A61D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p>
              </w:tc>
              <w:tc>
                <w:tcPr>
                  <w:tcW w:w="294" w:type="pct"/>
                  <w:vMerge w:val="continue"/>
                  <w:tcBorders>
                    <w:tl2br w:val="nil"/>
                    <w:tr2bl w:val="nil"/>
                  </w:tcBorders>
                  <w:noWrap w:val="0"/>
                  <w:vAlign w:val="center"/>
                </w:tcPr>
                <w:p w14:paraId="0D3DDE5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p>
              </w:tc>
              <w:tc>
                <w:tcPr>
                  <w:tcW w:w="323" w:type="pct"/>
                  <w:vMerge w:val="continue"/>
                  <w:tcBorders>
                    <w:tl2br w:val="nil"/>
                    <w:tr2bl w:val="nil"/>
                  </w:tcBorders>
                  <w:noWrap w:val="0"/>
                  <w:vAlign w:val="center"/>
                </w:tcPr>
                <w:p w14:paraId="3F60FD2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sz w:val="21"/>
                      <w:szCs w:val="21"/>
                      <w:highlight w:val="none"/>
                      <w:lang w:val="en-US" w:eastAsia="zh-CN"/>
                    </w:rPr>
                  </w:pPr>
                </w:p>
              </w:tc>
              <w:tc>
                <w:tcPr>
                  <w:tcW w:w="323" w:type="pct"/>
                  <w:tcBorders>
                    <w:tl2br w:val="nil"/>
                    <w:tr2bl w:val="nil"/>
                  </w:tcBorders>
                  <w:noWrap w:val="0"/>
                  <w:vAlign w:val="center"/>
                </w:tcPr>
                <w:p w14:paraId="71156C27">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kern w:val="0"/>
                      <w:sz w:val="21"/>
                      <w:szCs w:val="21"/>
                      <w:highlight w:val="none"/>
                      <w:lang w:eastAsia="en-US"/>
                    </w:rPr>
                    <w:t>声压级/dB</w:t>
                  </w:r>
                  <w:r>
                    <w:rPr>
                      <w:rFonts w:hint="default" w:ascii="Times New Roman" w:hAnsi="Times New Roman" w:eastAsia="宋体"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eastAsia="en-US"/>
                    </w:rPr>
                    <w:t>A</w:t>
                  </w:r>
                  <w:r>
                    <w:rPr>
                      <w:rFonts w:hint="default" w:ascii="Times New Roman" w:hAnsi="Times New Roman" w:eastAsia="宋体" w:cs="Times New Roman"/>
                      <w:b/>
                      <w:bCs w:val="0"/>
                      <w:color w:val="auto"/>
                      <w:kern w:val="0"/>
                      <w:sz w:val="21"/>
                      <w:szCs w:val="21"/>
                      <w:highlight w:val="none"/>
                      <w:lang w:val="en-US" w:eastAsia="zh-CN"/>
                    </w:rPr>
                    <w:t>）</w:t>
                  </w:r>
                </w:p>
              </w:tc>
              <w:tc>
                <w:tcPr>
                  <w:tcW w:w="338" w:type="pct"/>
                  <w:tcBorders>
                    <w:tl2br w:val="nil"/>
                    <w:tr2bl w:val="nil"/>
                  </w:tcBorders>
                  <w:noWrap w:val="0"/>
                  <w:vAlign w:val="center"/>
                </w:tcPr>
                <w:p w14:paraId="4C97B88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建筑物外距离</w:t>
                  </w:r>
                </w:p>
              </w:tc>
            </w:tr>
            <w:tr w14:paraId="3C52EA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5943E86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322" w:type="pct"/>
                  <w:vMerge w:val="restart"/>
                  <w:tcBorders>
                    <w:tl2br w:val="nil"/>
                    <w:tr2bl w:val="nil"/>
                  </w:tcBorders>
                  <w:noWrap w:val="0"/>
                  <w:vAlign w:val="center"/>
                </w:tcPr>
                <w:p w14:paraId="7040800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生产车间</w:t>
                  </w:r>
                </w:p>
                <w:p w14:paraId="7E0082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34663841">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淋膜机1</w:t>
                  </w:r>
                </w:p>
              </w:tc>
              <w:tc>
                <w:tcPr>
                  <w:tcW w:w="377" w:type="pct"/>
                  <w:tcBorders>
                    <w:tl2br w:val="nil"/>
                    <w:tr2bl w:val="nil"/>
                  </w:tcBorders>
                  <w:noWrap w:val="0"/>
                  <w:vAlign w:val="center"/>
                </w:tcPr>
                <w:p w14:paraId="0AE175EF">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1615AE4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bidi="ar-SA"/>
                    </w:rPr>
                    <w:t>80</w:t>
                  </w:r>
                </w:p>
              </w:tc>
              <w:tc>
                <w:tcPr>
                  <w:tcW w:w="494" w:type="pct"/>
                  <w:vMerge w:val="restart"/>
                  <w:tcBorders>
                    <w:tl2br w:val="nil"/>
                    <w:tr2bl w:val="nil"/>
                  </w:tcBorders>
                  <w:noWrap w:val="0"/>
                  <w:vAlign w:val="center"/>
                </w:tcPr>
                <w:p w14:paraId="3D24EB7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基础减震、</w:t>
                  </w:r>
                  <w:r>
                    <w:rPr>
                      <w:rFonts w:hint="default" w:ascii="Times New Roman" w:hAnsi="Times New Roman" w:eastAsia="宋体" w:cs="Times New Roman"/>
                      <w:color w:val="auto"/>
                      <w:kern w:val="0"/>
                      <w:sz w:val="21"/>
                      <w:szCs w:val="21"/>
                      <w:lang w:val="zh-CN"/>
                    </w:rPr>
                    <w:t>厂房隔声</w:t>
                  </w:r>
                </w:p>
              </w:tc>
              <w:tc>
                <w:tcPr>
                  <w:tcW w:w="316" w:type="pct"/>
                  <w:tcBorders>
                    <w:tl2br w:val="nil"/>
                    <w:tr2bl w:val="nil"/>
                  </w:tcBorders>
                  <w:noWrap w:val="0"/>
                  <w:vAlign w:val="center"/>
                </w:tcPr>
                <w:p w14:paraId="6DA8F886">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-19.72</w:t>
                  </w:r>
                </w:p>
              </w:tc>
              <w:tc>
                <w:tcPr>
                  <w:tcW w:w="348" w:type="pct"/>
                  <w:tcBorders>
                    <w:tl2br w:val="nil"/>
                    <w:tr2bl w:val="nil"/>
                  </w:tcBorders>
                  <w:noWrap w:val="0"/>
                  <w:vAlign w:val="center"/>
                </w:tcPr>
                <w:p w14:paraId="0AE42E11">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13.64</w:t>
                  </w:r>
                </w:p>
              </w:tc>
              <w:tc>
                <w:tcPr>
                  <w:tcW w:w="246" w:type="pct"/>
                  <w:tcBorders>
                    <w:tl2br w:val="nil"/>
                    <w:tr2bl w:val="nil"/>
                  </w:tcBorders>
                  <w:noWrap w:val="0"/>
                  <w:vAlign w:val="center"/>
                </w:tcPr>
                <w:p w14:paraId="6871868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1</w:t>
                  </w:r>
                </w:p>
              </w:tc>
              <w:tc>
                <w:tcPr>
                  <w:tcW w:w="289" w:type="pct"/>
                  <w:tcBorders>
                    <w:tl2br w:val="nil"/>
                    <w:tr2bl w:val="nil"/>
                  </w:tcBorders>
                  <w:noWrap w:val="0"/>
                  <w:vAlign w:val="center"/>
                </w:tcPr>
                <w:p w14:paraId="6663D5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w:t>
                  </w:r>
                </w:p>
              </w:tc>
              <w:tc>
                <w:tcPr>
                  <w:tcW w:w="298" w:type="pct"/>
                  <w:tcBorders>
                    <w:tl2br w:val="nil"/>
                    <w:tr2bl w:val="nil"/>
                  </w:tcBorders>
                  <w:noWrap w:val="0"/>
                  <w:vAlign w:val="center"/>
                </w:tcPr>
                <w:p w14:paraId="4E75817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60.92</w:t>
                  </w:r>
                </w:p>
              </w:tc>
              <w:tc>
                <w:tcPr>
                  <w:tcW w:w="294" w:type="pct"/>
                  <w:vMerge w:val="restart"/>
                  <w:tcBorders>
                    <w:tl2br w:val="nil"/>
                    <w:tr2bl w:val="nil"/>
                  </w:tcBorders>
                  <w:noWrap w:val="0"/>
                  <w:vAlign w:val="center"/>
                </w:tcPr>
                <w:p w14:paraId="3AE5AE0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9：00至次日9:00</w:t>
                  </w:r>
                </w:p>
              </w:tc>
              <w:tc>
                <w:tcPr>
                  <w:tcW w:w="323" w:type="pct"/>
                  <w:tcBorders>
                    <w:tl2br w:val="nil"/>
                    <w:tr2bl w:val="nil"/>
                  </w:tcBorders>
                  <w:noWrap w:val="0"/>
                  <w:vAlign w:val="center"/>
                </w:tcPr>
                <w:p w14:paraId="30FB1C3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38E9EB9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45.92</w:t>
                  </w:r>
                </w:p>
              </w:tc>
              <w:tc>
                <w:tcPr>
                  <w:tcW w:w="338" w:type="pct"/>
                  <w:tcBorders>
                    <w:tl2br w:val="nil"/>
                    <w:tr2bl w:val="nil"/>
                  </w:tcBorders>
                  <w:noWrap w:val="0"/>
                  <w:vAlign w:val="center"/>
                </w:tcPr>
                <w:p w14:paraId="4D63D4FF">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50A0A4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7179A7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322" w:type="pct"/>
                  <w:vMerge w:val="continue"/>
                  <w:tcBorders>
                    <w:tl2br w:val="nil"/>
                    <w:tr2bl w:val="nil"/>
                  </w:tcBorders>
                  <w:noWrap w:val="0"/>
                  <w:vAlign w:val="center"/>
                </w:tcPr>
                <w:p w14:paraId="3F6259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3B20A628">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淋膜机2</w:t>
                  </w:r>
                </w:p>
              </w:tc>
              <w:tc>
                <w:tcPr>
                  <w:tcW w:w="377" w:type="pct"/>
                  <w:tcBorders>
                    <w:tl2br w:val="nil"/>
                    <w:tr2bl w:val="nil"/>
                  </w:tcBorders>
                  <w:noWrap w:val="0"/>
                  <w:vAlign w:val="center"/>
                </w:tcPr>
                <w:p w14:paraId="6FB5E658">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4D1D0C7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bidi="ar-SA"/>
                    </w:rPr>
                    <w:t>80</w:t>
                  </w:r>
                </w:p>
              </w:tc>
              <w:tc>
                <w:tcPr>
                  <w:tcW w:w="494" w:type="pct"/>
                  <w:vMerge w:val="continue"/>
                  <w:tcBorders>
                    <w:tl2br w:val="nil"/>
                    <w:tr2bl w:val="nil"/>
                  </w:tcBorders>
                  <w:noWrap w:val="0"/>
                  <w:vAlign w:val="center"/>
                </w:tcPr>
                <w:p w14:paraId="19B37AE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1C22E84D">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-5.16</w:t>
                  </w:r>
                </w:p>
              </w:tc>
              <w:tc>
                <w:tcPr>
                  <w:tcW w:w="348" w:type="pct"/>
                  <w:tcBorders>
                    <w:tl2br w:val="nil"/>
                    <w:tr2bl w:val="nil"/>
                  </w:tcBorders>
                  <w:noWrap w:val="0"/>
                  <w:vAlign w:val="center"/>
                </w:tcPr>
                <w:p w14:paraId="45C98238">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25.14</w:t>
                  </w:r>
                </w:p>
              </w:tc>
              <w:tc>
                <w:tcPr>
                  <w:tcW w:w="246" w:type="pct"/>
                  <w:tcBorders>
                    <w:tl2br w:val="nil"/>
                    <w:tr2bl w:val="nil"/>
                  </w:tcBorders>
                  <w:noWrap w:val="0"/>
                  <w:vAlign w:val="center"/>
                </w:tcPr>
                <w:p w14:paraId="7D9F1A56">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1</w:t>
                  </w:r>
                </w:p>
              </w:tc>
              <w:tc>
                <w:tcPr>
                  <w:tcW w:w="289" w:type="pct"/>
                  <w:tcBorders>
                    <w:tl2br w:val="nil"/>
                    <w:tr2bl w:val="nil"/>
                  </w:tcBorders>
                  <w:noWrap w:val="0"/>
                  <w:vAlign w:val="center"/>
                </w:tcPr>
                <w:p w14:paraId="518B77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w:t>
                  </w:r>
                </w:p>
              </w:tc>
              <w:tc>
                <w:tcPr>
                  <w:tcW w:w="298" w:type="pct"/>
                  <w:tcBorders>
                    <w:tl2br w:val="nil"/>
                    <w:tr2bl w:val="nil"/>
                  </w:tcBorders>
                  <w:noWrap w:val="0"/>
                  <w:vAlign w:val="center"/>
                </w:tcPr>
                <w:p w14:paraId="2ACD574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61.94</w:t>
                  </w:r>
                </w:p>
              </w:tc>
              <w:tc>
                <w:tcPr>
                  <w:tcW w:w="294" w:type="pct"/>
                  <w:vMerge w:val="continue"/>
                  <w:tcBorders>
                    <w:tl2br w:val="nil"/>
                    <w:tr2bl w:val="nil"/>
                  </w:tcBorders>
                  <w:noWrap w:val="0"/>
                  <w:vAlign w:val="center"/>
                </w:tcPr>
                <w:p w14:paraId="4715BA3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4583003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4C0CB22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46.95</w:t>
                  </w:r>
                </w:p>
              </w:tc>
              <w:tc>
                <w:tcPr>
                  <w:tcW w:w="338" w:type="pct"/>
                  <w:tcBorders>
                    <w:tl2br w:val="nil"/>
                    <w:tr2bl w:val="nil"/>
                  </w:tcBorders>
                  <w:noWrap w:val="0"/>
                  <w:vAlign w:val="center"/>
                </w:tcPr>
                <w:p w14:paraId="7E940803">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069EC1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7BD2B8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322" w:type="pct"/>
                  <w:vMerge w:val="continue"/>
                  <w:tcBorders>
                    <w:tl2br w:val="nil"/>
                    <w:tr2bl w:val="nil"/>
                  </w:tcBorders>
                  <w:noWrap w:val="0"/>
                  <w:vAlign w:val="center"/>
                </w:tcPr>
                <w:p w14:paraId="2080DF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5EDC3CFE">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印刷机1</w:t>
                  </w:r>
                </w:p>
              </w:tc>
              <w:tc>
                <w:tcPr>
                  <w:tcW w:w="377" w:type="pct"/>
                  <w:tcBorders>
                    <w:tl2br w:val="nil"/>
                    <w:tr2bl w:val="nil"/>
                  </w:tcBorders>
                  <w:noWrap w:val="0"/>
                  <w:vAlign w:val="center"/>
                </w:tcPr>
                <w:p w14:paraId="5433C065">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5594C4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bidi="ar-SA"/>
                    </w:rPr>
                    <w:t>80</w:t>
                  </w:r>
                </w:p>
              </w:tc>
              <w:tc>
                <w:tcPr>
                  <w:tcW w:w="494" w:type="pct"/>
                  <w:vMerge w:val="continue"/>
                  <w:tcBorders>
                    <w:tl2br w:val="nil"/>
                    <w:tr2bl w:val="nil"/>
                  </w:tcBorders>
                  <w:noWrap w:val="0"/>
                  <w:vAlign w:val="center"/>
                </w:tcPr>
                <w:p w14:paraId="1E4FBF9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348E9D68">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-35.52</w:t>
                  </w:r>
                </w:p>
              </w:tc>
              <w:tc>
                <w:tcPr>
                  <w:tcW w:w="348" w:type="pct"/>
                  <w:tcBorders>
                    <w:tl2br w:val="nil"/>
                    <w:tr2bl w:val="nil"/>
                  </w:tcBorders>
                  <w:noWrap w:val="0"/>
                  <w:vAlign w:val="center"/>
                </w:tcPr>
                <w:p w14:paraId="0DB36001">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31.19</w:t>
                  </w:r>
                </w:p>
              </w:tc>
              <w:tc>
                <w:tcPr>
                  <w:tcW w:w="246" w:type="pct"/>
                  <w:tcBorders>
                    <w:tl2br w:val="nil"/>
                    <w:tr2bl w:val="nil"/>
                  </w:tcBorders>
                  <w:noWrap w:val="0"/>
                  <w:vAlign w:val="center"/>
                </w:tcPr>
                <w:p w14:paraId="45C2474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1</w:t>
                  </w:r>
                </w:p>
              </w:tc>
              <w:tc>
                <w:tcPr>
                  <w:tcW w:w="289" w:type="pct"/>
                  <w:tcBorders>
                    <w:tl2br w:val="nil"/>
                    <w:tr2bl w:val="nil"/>
                  </w:tcBorders>
                  <w:noWrap w:val="0"/>
                  <w:vAlign w:val="center"/>
                </w:tcPr>
                <w:p w14:paraId="3FB2993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w:t>
                  </w:r>
                </w:p>
              </w:tc>
              <w:tc>
                <w:tcPr>
                  <w:tcW w:w="298" w:type="pct"/>
                  <w:tcBorders>
                    <w:tl2br w:val="nil"/>
                    <w:tr2bl w:val="nil"/>
                  </w:tcBorders>
                  <w:noWrap w:val="0"/>
                  <w:vAlign w:val="center"/>
                </w:tcPr>
                <w:p w14:paraId="7DD31DB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60.92</w:t>
                  </w:r>
                </w:p>
              </w:tc>
              <w:tc>
                <w:tcPr>
                  <w:tcW w:w="294" w:type="pct"/>
                  <w:vMerge w:val="continue"/>
                  <w:tcBorders>
                    <w:tl2br w:val="nil"/>
                    <w:tr2bl w:val="nil"/>
                  </w:tcBorders>
                  <w:noWrap w:val="0"/>
                  <w:vAlign w:val="center"/>
                </w:tcPr>
                <w:p w14:paraId="1FFAC5F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6E10823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5551568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45.92</w:t>
                  </w:r>
                </w:p>
              </w:tc>
              <w:tc>
                <w:tcPr>
                  <w:tcW w:w="338" w:type="pct"/>
                  <w:tcBorders>
                    <w:tl2br w:val="nil"/>
                    <w:tr2bl w:val="nil"/>
                  </w:tcBorders>
                  <w:noWrap w:val="0"/>
                  <w:vAlign w:val="center"/>
                </w:tcPr>
                <w:p w14:paraId="35CAB338">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47A7B2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483582F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322" w:type="pct"/>
                  <w:vMerge w:val="continue"/>
                  <w:tcBorders>
                    <w:tl2br w:val="nil"/>
                    <w:tr2bl w:val="nil"/>
                  </w:tcBorders>
                  <w:noWrap w:val="0"/>
                  <w:vAlign w:val="center"/>
                </w:tcPr>
                <w:p w14:paraId="2555F17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486227B1">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印刷机2</w:t>
                  </w:r>
                </w:p>
              </w:tc>
              <w:tc>
                <w:tcPr>
                  <w:tcW w:w="377" w:type="pct"/>
                  <w:tcBorders>
                    <w:tl2br w:val="nil"/>
                    <w:tr2bl w:val="nil"/>
                  </w:tcBorders>
                  <w:noWrap w:val="0"/>
                  <w:vAlign w:val="center"/>
                </w:tcPr>
                <w:p w14:paraId="13673EBC">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3C332CA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bidi="ar-SA"/>
                    </w:rPr>
                    <w:t>80</w:t>
                  </w:r>
                </w:p>
              </w:tc>
              <w:tc>
                <w:tcPr>
                  <w:tcW w:w="494" w:type="pct"/>
                  <w:vMerge w:val="continue"/>
                  <w:tcBorders>
                    <w:tl2br w:val="nil"/>
                    <w:tr2bl w:val="nil"/>
                  </w:tcBorders>
                  <w:noWrap w:val="0"/>
                  <w:vAlign w:val="center"/>
                </w:tcPr>
                <w:p w14:paraId="5148D8B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731894B2">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-18.77</w:t>
                  </w:r>
                </w:p>
              </w:tc>
              <w:tc>
                <w:tcPr>
                  <w:tcW w:w="348" w:type="pct"/>
                  <w:tcBorders>
                    <w:tl2br w:val="nil"/>
                    <w:tr2bl w:val="nil"/>
                  </w:tcBorders>
                  <w:noWrap w:val="0"/>
                  <w:vAlign w:val="center"/>
                </w:tcPr>
                <w:p w14:paraId="68F9DEDE">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42.04</w:t>
                  </w:r>
                </w:p>
              </w:tc>
              <w:tc>
                <w:tcPr>
                  <w:tcW w:w="246" w:type="pct"/>
                  <w:tcBorders>
                    <w:tl2br w:val="nil"/>
                    <w:tr2bl w:val="nil"/>
                  </w:tcBorders>
                  <w:noWrap w:val="0"/>
                  <w:vAlign w:val="center"/>
                </w:tcPr>
                <w:p w14:paraId="51AB8CAB">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1</w:t>
                  </w:r>
                </w:p>
              </w:tc>
              <w:tc>
                <w:tcPr>
                  <w:tcW w:w="289" w:type="pct"/>
                  <w:tcBorders>
                    <w:tl2br w:val="nil"/>
                    <w:tr2bl w:val="nil"/>
                  </w:tcBorders>
                  <w:noWrap w:val="0"/>
                  <w:vAlign w:val="center"/>
                </w:tcPr>
                <w:p w14:paraId="5F95B03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w:t>
                  </w:r>
                </w:p>
              </w:tc>
              <w:tc>
                <w:tcPr>
                  <w:tcW w:w="298" w:type="pct"/>
                  <w:tcBorders>
                    <w:tl2br w:val="nil"/>
                    <w:tr2bl w:val="nil"/>
                  </w:tcBorders>
                  <w:noWrap w:val="0"/>
                  <w:vAlign w:val="center"/>
                </w:tcPr>
                <w:p w14:paraId="47924AF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63.10</w:t>
                  </w:r>
                </w:p>
              </w:tc>
              <w:tc>
                <w:tcPr>
                  <w:tcW w:w="294" w:type="pct"/>
                  <w:vMerge w:val="continue"/>
                  <w:tcBorders>
                    <w:tl2br w:val="nil"/>
                    <w:tr2bl w:val="nil"/>
                  </w:tcBorders>
                  <w:noWrap w:val="0"/>
                  <w:vAlign w:val="center"/>
                </w:tcPr>
                <w:p w14:paraId="5C9F090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2194DE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2F69F3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48.10</w:t>
                  </w:r>
                </w:p>
              </w:tc>
              <w:tc>
                <w:tcPr>
                  <w:tcW w:w="338" w:type="pct"/>
                  <w:tcBorders>
                    <w:tl2br w:val="nil"/>
                    <w:tr2bl w:val="nil"/>
                  </w:tcBorders>
                  <w:noWrap w:val="0"/>
                  <w:vAlign w:val="center"/>
                </w:tcPr>
                <w:p w14:paraId="6D6D5B7C">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1B9B49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05BF829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322" w:type="pct"/>
                  <w:vMerge w:val="continue"/>
                  <w:tcBorders>
                    <w:tl2br w:val="nil"/>
                    <w:tr2bl w:val="nil"/>
                  </w:tcBorders>
                  <w:noWrap w:val="0"/>
                  <w:vAlign w:val="center"/>
                </w:tcPr>
                <w:p w14:paraId="651D0C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0373836B">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印刷机3</w:t>
                  </w:r>
                </w:p>
              </w:tc>
              <w:tc>
                <w:tcPr>
                  <w:tcW w:w="377" w:type="pct"/>
                  <w:tcBorders>
                    <w:tl2br w:val="nil"/>
                    <w:tr2bl w:val="nil"/>
                  </w:tcBorders>
                  <w:noWrap w:val="0"/>
                  <w:vAlign w:val="center"/>
                </w:tcPr>
                <w:p w14:paraId="71B971B5">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7CF994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bidi="ar-SA"/>
                    </w:rPr>
                    <w:t>80</w:t>
                  </w:r>
                </w:p>
              </w:tc>
              <w:tc>
                <w:tcPr>
                  <w:tcW w:w="494" w:type="pct"/>
                  <w:vMerge w:val="continue"/>
                  <w:tcBorders>
                    <w:tl2br w:val="nil"/>
                    <w:tr2bl w:val="nil"/>
                  </w:tcBorders>
                  <w:noWrap w:val="0"/>
                  <w:vAlign w:val="center"/>
                </w:tcPr>
                <w:p w14:paraId="17AE3D1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44D08015">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-23.26</w:t>
                  </w:r>
                </w:p>
              </w:tc>
              <w:tc>
                <w:tcPr>
                  <w:tcW w:w="348" w:type="pct"/>
                  <w:tcBorders>
                    <w:tl2br w:val="nil"/>
                    <w:tr2bl w:val="nil"/>
                  </w:tcBorders>
                  <w:noWrap w:val="0"/>
                  <w:vAlign w:val="center"/>
                </w:tcPr>
                <w:p w14:paraId="0A939D88">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46.21</w:t>
                  </w:r>
                </w:p>
              </w:tc>
              <w:tc>
                <w:tcPr>
                  <w:tcW w:w="246" w:type="pct"/>
                  <w:tcBorders>
                    <w:tl2br w:val="nil"/>
                    <w:tr2bl w:val="nil"/>
                  </w:tcBorders>
                  <w:noWrap w:val="0"/>
                  <w:vAlign w:val="center"/>
                </w:tcPr>
                <w:p w14:paraId="3F4CFB42">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1</w:t>
                  </w:r>
                </w:p>
              </w:tc>
              <w:tc>
                <w:tcPr>
                  <w:tcW w:w="289" w:type="pct"/>
                  <w:tcBorders>
                    <w:tl2br w:val="nil"/>
                    <w:tr2bl w:val="nil"/>
                  </w:tcBorders>
                  <w:noWrap w:val="0"/>
                  <w:vAlign w:val="center"/>
                </w:tcPr>
                <w:p w14:paraId="286094C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w:t>
                  </w:r>
                </w:p>
              </w:tc>
              <w:tc>
                <w:tcPr>
                  <w:tcW w:w="298" w:type="pct"/>
                  <w:tcBorders>
                    <w:tl2br w:val="nil"/>
                    <w:tr2bl w:val="nil"/>
                  </w:tcBorders>
                  <w:noWrap w:val="0"/>
                  <w:vAlign w:val="center"/>
                </w:tcPr>
                <w:p w14:paraId="5E41D4A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63.10</w:t>
                  </w:r>
                </w:p>
              </w:tc>
              <w:tc>
                <w:tcPr>
                  <w:tcW w:w="294" w:type="pct"/>
                  <w:vMerge w:val="continue"/>
                  <w:tcBorders>
                    <w:tl2br w:val="nil"/>
                    <w:tr2bl w:val="nil"/>
                  </w:tcBorders>
                  <w:noWrap w:val="0"/>
                  <w:vAlign w:val="center"/>
                </w:tcPr>
                <w:p w14:paraId="0B41435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73D5532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3F9005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48.10</w:t>
                  </w:r>
                </w:p>
              </w:tc>
              <w:tc>
                <w:tcPr>
                  <w:tcW w:w="338" w:type="pct"/>
                  <w:tcBorders>
                    <w:tl2br w:val="nil"/>
                    <w:tr2bl w:val="nil"/>
                  </w:tcBorders>
                  <w:noWrap w:val="0"/>
                  <w:vAlign w:val="center"/>
                </w:tcPr>
                <w:p w14:paraId="156EB0D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4F11EA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5225D67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322" w:type="pct"/>
                  <w:vMerge w:val="continue"/>
                  <w:tcBorders>
                    <w:tl2br w:val="nil"/>
                    <w:tr2bl w:val="nil"/>
                  </w:tcBorders>
                  <w:noWrap w:val="0"/>
                  <w:vAlign w:val="center"/>
                </w:tcPr>
                <w:p w14:paraId="7B542C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3B2BB0B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模切机1</w:t>
                  </w:r>
                </w:p>
              </w:tc>
              <w:tc>
                <w:tcPr>
                  <w:tcW w:w="377" w:type="pct"/>
                  <w:tcBorders>
                    <w:tl2br w:val="nil"/>
                    <w:tr2bl w:val="nil"/>
                  </w:tcBorders>
                  <w:noWrap w:val="0"/>
                  <w:vAlign w:val="center"/>
                </w:tcPr>
                <w:p w14:paraId="385FC45F">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3CADF6F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602DC53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7694FCE0">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-46.93</w:t>
                  </w:r>
                </w:p>
              </w:tc>
              <w:tc>
                <w:tcPr>
                  <w:tcW w:w="348" w:type="pct"/>
                  <w:tcBorders>
                    <w:tl2br w:val="nil"/>
                    <w:tr2bl w:val="nil"/>
                  </w:tcBorders>
                  <w:noWrap w:val="0"/>
                  <w:vAlign w:val="center"/>
                </w:tcPr>
                <w:p w14:paraId="0041344B">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57.35</w:t>
                  </w:r>
                </w:p>
              </w:tc>
              <w:tc>
                <w:tcPr>
                  <w:tcW w:w="246" w:type="pct"/>
                  <w:tcBorders>
                    <w:tl2br w:val="nil"/>
                    <w:tr2bl w:val="nil"/>
                  </w:tcBorders>
                  <w:noWrap w:val="0"/>
                  <w:vAlign w:val="center"/>
                </w:tcPr>
                <w:p w14:paraId="78610002">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lang w:val="en-US" w:eastAsia="zh-CN" w:bidi="ar-SA"/>
                    </w:rPr>
                    <w:t>1</w:t>
                  </w:r>
                </w:p>
              </w:tc>
              <w:tc>
                <w:tcPr>
                  <w:tcW w:w="289" w:type="pct"/>
                  <w:tcBorders>
                    <w:tl2br w:val="nil"/>
                    <w:tr2bl w:val="nil"/>
                  </w:tcBorders>
                  <w:noWrap w:val="0"/>
                  <w:vAlign w:val="center"/>
                </w:tcPr>
                <w:p w14:paraId="6FA45FB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17</w:t>
                  </w:r>
                </w:p>
              </w:tc>
              <w:tc>
                <w:tcPr>
                  <w:tcW w:w="298" w:type="pct"/>
                  <w:tcBorders>
                    <w:tl2br w:val="nil"/>
                    <w:tr2bl w:val="nil"/>
                  </w:tcBorders>
                  <w:noWrap w:val="0"/>
                  <w:vAlign w:val="center"/>
                </w:tcPr>
                <w:p w14:paraId="5F2B86C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50.39</w:t>
                  </w:r>
                </w:p>
              </w:tc>
              <w:tc>
                <w:tcPr>
                  <w:tcW w:w="294" w:type="pct"/>
                  <w:vMerge w:val="continue"/>
                  <w:tcBorders>
                    <w:tl2br w:val="nil"/>
                    <w:tr2bl w:val="nil"/>
                  </w:tcBorders>
                  <w:noWrap w:val="0"/>
                  <w:vAlign w:val="center"/>
                </w:tcPr>
                <w:p w14:paraId="61E6F86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499429B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2898EC9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35.39</w:t>
                  </w:r>
                </w:p>
              </w:tc>
              <w:tc>
                <w:tcPr>
                  <w:tcW w:w="338" w:type="pct"/>
                  <w:tcBorders>
                    <w:tl2br w:val="nil"/>
                    <w:tr2bl w:val="nil"/>
                  </w:tcBorders>
                  <w:noWrap w:val="0"/>
                  <w:vAlign w:val="center"/>
                </w:tcPr>
                <w:p w14:paraId="1F7115D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49FC60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4B0020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322" w:type="pct"/>
                  <w:vMerge w:val="continue"/>
                  <w:tcBorders>
                    <w:tl2br w:val="nil"/>
                    <w:tr2bl w:val="nil"/>
                  </w:tcBorders>
                  <w:noWrap w:val="0"/>
                  <w:vAlign w:val="center"/>
                </w:tcPr>
                <w:p w14:paraId="263CFB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7B91E03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模切机2</w:t>
                  </w:r>
                </w:p>
              </w:tc>
              <w:tc>
                <w:tcPr>
                  <w:tcW w:w="377" w:type="pct"/>
                  <w:tcBorders>
                    <w:tl2br w:val="nil"/>
                    <w:tr2bl w:val="nil"/>
                  </w:tcBorders>
                  <w:noWrap w:val="0"/>
                  <w:vAlign w:val="center"/>
                </w:tcPr>
                <w:p w14:paraId="6FBB751F">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1D3041F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6B6116C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5379ECEA">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-41.66</w:t>
                  </w:r>
                </w:p>
              </w:tc>
              <w:tc>
                <w:tcPr>
                  <w:tcW w:w="348" w:type="pct"/>
                  <w:tcBorders>
                    <w:tl2br w:val="nil"/>
                    <w:tr2bl w:val="nil"/>
                  </w:tcBorders>
                  <w:noWrap w:val="0"/>
                  <w:vAlign w:val="center"/>
                </w:tcPr>
                <w:p w14:paraId="24973DAF">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61.56</w:t>
                  </w:r>
                </w:p>
              </w:tc>
              <w:tc>
                <w:tcPr>
                  <w:tcW w:w="246" w:type="pct"/>
                  <w:tcBorders>
                    <w:tl2br w:val="nil"/>
                    <w:tr2bl w:val="nil"/>
                  </w:tcBorders>
                  <w:noWrap w:val="0"/>
                  <w:vAlign w:val="center"/>
                </w:tcPr>
                <w:p w14:paraId="588ED72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w:t>
                  </w:r>
                </w:p>
              </w:tc>
              <w:tc>
                <w:tcPr>
                  <w:tcW w:w="289" w:type="pct"/>
                  <w:tcBorders>
                    <w:tl2br w:val="nil"/>
                    <w:tr2bl w:val="nil"/>
                  </w:tcBorders>
                  <w:noWrap w:val="0"/>
                  <w:vAlign w:val="center"/>
                </w:tcPr>
                <w:p w14:paraId="7C0614F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298" w:type="pct"/>
                  <w:tcBorders>
                    <w:tl2br w:val="nil"/>
                    <w:tr2bl w:val="nil"/>
                  </w:tcBorders>
                  <w:noWrap w:val="0"/>
                  <w:vAlign w:val="center"/>
                </w:tcPr>
                <w:p w14:paraId="0E15B44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53.42</w:t>
                  </w:r>
                </w:p>
              </w:tc>
              <w:tc>
                <w:tcPr>
                  <w:tcW w:w="294" w:type="pct"/>
                  <w:vMerge w:val="continue"/>
                  <w:tcBorders>
                    <w:tl2br w:val="nil"/>
                    <w:tr2bl w:val="nil"/>
                  </w:tcBorders>
                  <w:noWrap w:val="0"/>
                  <w:vAlign w:val="center"/>
                </w:tcPr>
                <w:p w14:paraId="58AB637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42F934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70DDF2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38.42</w:t>
                  </w:r>
                </w:p>
              </w:tc>
              <w:tc>
                <w:tcPr>
                  <w:tcW w:w="338" w:type="pct"/>
                  <w:tcBorders>
                    <w:tl2br w:val="nil"/>
                    <w:tr2bl w:val="nil"/>
                  </w:tcBorders>
                  <w:noWrap w:val="0"/>
                  <w:vAlign w:val="center"/>
                </w:tcPr>
                <w:p w14:paraId="01CCD1C7">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729443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7765D8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322" w:type="pct"/>
                  <w:vMerge w:val="continue"/>
                  <w:tcBorders>
                    <w:tl2br w:val="nil"/>
                    <w:tr2bl w:val="nil"/>
                  </w:tcBorders>
                  <w:noWrap w:val="0"/>
                  <w:vAlign w:val="center"/>
                </w:tcPr>
                <w:p w14:paraId="5AB3518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419B880D">
                  <w:pPr>
                    <w:keepNext w:val="0"/>
                    <w:keepLines w:val="0"/>
                    <w:pageBreakBefore w:val="0"/>
                    <w:widowControl w:val="0"/>
                    <w:kinsoku/>
                    <w:wordWrap/>
                    <w:overflowPunct/>
                    <w:topLinePunct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模切机3</w:t>
                  </w:r>
                </w:p>
              </w:tc>
              <w:tc>
                <w:tcPr>
                  <w:tcW w:w="377" w:type="pct"/>
                  <w:tcBorders>
                    <w:tl2br w:val="nil"/>
                    <w:tr2bl w:val="nil"/>
                  </w:tcBorders>
                  <w:noWrap w:val="0"/>
                  <w:vAlign w:val="center"/>
                </w:tcPr>
                <w:p w14:paraId="01B37083">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06C04FC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71E8C7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1D005B91">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-50.26</w:t>
                  </w:r>
                </w:p>
              </w:tc>
              <w:tc>
                <w:tcPr>
                  <w:tcW w:w="348" w:type="pct"/>
                  <w:tcBorders>
                    <w:tl2br w:val="nil"/>
                    <w:tr2bl w:val="nil"/>
                  </w:tcBorders>
                  <w:noWrap w:val="0"/>
                  <w:vAlign w:val="center"/>
                </w:tcPr>
                <w:p w14:paraId="6B3EF5C3">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62.61</w:t>
                  </w:r>
                </w:p>
              </w:tc>
              <w:tc>
                <w:tcPr>
                  <w:tcW w:w="246" w:type="pct"/>
                  <w:tcBorders>
                    <w:tl2br w:val="nil"/>
                    <w:tr2bl w:val="nil"/>
                  </w:tcBorders>
                  <w:noWrap w:val="0"/>
                  <w:vAlign w:val="center"/>
                </w:tcPr>
                <w:p w14:paraId="5313968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w:t>
                  </w:r>
                </w:p>
              </w:tc>
              <w:tc>
                <w:tcPr>
                  <w:tcW w:w="289" w:type="pct"/>
                  <w:tcBorders>
                    <w:tl2br w:val="nil"/>
                    <w:tr2bl w:val="nil"/>
                  </w:tcBorders>
                  <w:noWrap w:val="0"/>
                  <w:vAlign w:val="center"/>
                </w:tcPr>
                <w:p w14:paraId="72726B7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17</w:t>
                  </w:r>
                </w:p>
              </w:tc>
              <w:tc>
                <w:tcPr>
                  <w:tcW w:w="298" w:type="pct"/>
                  <w:tcBorders>
                    <w:tl2br w:val="nil"/>
                    <w:tr2bl w:val="nil"/>
                  </w:tcBorders>
                  <w:noWrap w:val="0"/>
                  <w:vAlign w:val="center"/>
                </w:tcPr>
                <w:p w14:paraId="095B28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50.39</w:t>
                  </w:r>
                </w:p>
              </w:tc>
              <w:tc>
                <w:tcPr>
                  <w:tcW w:w="294" w:type="pct"/>
                  <w:vMerge w:val="continue"/>
                  <w:tcBorders>
                    <w:tl2br w:val="nil"/>
                    <w:tr2bl w:val="nil"/>
                  </w:tcBorders>
                  <w:noWrap w:val="0"/>
                  <w:vAlign w:val="center"/>
                </w:tcPr>
                <w:p w14:paraId="7F6F483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1FF19F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6B80BDE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35.39</w:t>
                  </w:r>
                </w:p>
              </w:tc>
              <w:tc>
                <w:tcPr>
                  <w:tcW w:w="338" w:type="pct"/>
                  <w:tcBorders>
                    <w:tl2br w:val="nil"/>
                    <w:tr2bl w:val="nil"/>
                  </w:tcBorders>
                  <w:noWrap w:val="0"/>
                  <w:vAlign w:val="center"/>
                </w:tcPr>
                <w:p w14:paraId="14C2B54C">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0E1F0C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30F1ADE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322" w:type="pct"/>
                  <w:vMerge w:val="continue"/>
                  <w:tcBorders>
                    <w:tl2br w:val="nil"/>
                    <w:tr2bl w:val="nil"/>
                  </w:tcBorders>
                  <w:noWrap w:val="0"/>
                  <w:vAlign w:val="center"/>
                </w:tcPr>
                <w:p w14:paraId="406435E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498DB29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模切机4</w:t>
                  </w:r>
                </w:p>
              </w:tc>
              <w:tc>
                <w:tcPr>
                  <w:tcW w:w="377" w:type="pct"/>
                  <w:tcBorders>
                    <w:tl2br w:val="nil"/>
                    <w:tr2bl w:val="nil"/>
                  </w:tcBorders>
                  <w:noWrap w:val="0"/>
                  <w:vAlign w:val="center"/>
                </w:tcPr>
                <w:p w14:paraId="1DA1DEA3">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22CE498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62977E6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40EF9AC1">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-45.49</w:t>
                  </w:r>
                </w:p>
              </w:tc>
              <w:tc>
                <w:tcPr>
                  <w:tcW w:w="348" w:type="pct"/>
                  <w:tcBorders>
                    <w:tl2br w:val="nil"/>
                    <w:tr2bl w:val="nil"/>
                  </w:tcBorders>
                  <w:noWrap w:val="0"/>
                  <w:vAlign w:val="center"/>
                </w:tcPr>
                <w:p w14:paraId="163ADAB9">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64.7</w:t>
                  </w:r>
                </w:p>
              </w:tc>
              <w:tc>
                <w:tcPr>
                  <w:tcW w:w="246" w:type="pct"/>
                  <w:tcBorders>
                    <w:tl2br w:val="nil"/>
                    <w:tr2bl w:val="nil"/>
                  </w:tcBorders>
                  <w:noWrap w:val="0"/>
                  <w:vAlign w:val="center"/>
                </w:tcPr>
                <w:p w14:paraId="441926BE">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1</w:t>
                  </w:r>
                </w:p>
              </w:tc>
              <w:tc>
                <w:tcPr>
                  <w:tcW w:w="289" w:type="pct"/>
                  <w:tcBorders>
                    <w:tl2br w:val="nil"/>
                    <w:tr2bl w:val="nil"/>
                  </w:tcBorders>
                  <w:noWrap w:val="0"/>
                  <w:vAlign w:val="center"/>
                </w:tcPr>
                <w:p w14:paraId="57902A3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11</w:t>
                  </w:r>
                </w:p>
              </w:tc>
              <w:tc>
                <w:tcPr>
                  <w:tcW w:w="298" w:type="pct"/>
                  <w:tcBorders>
                    <w:tl2br w:val="nil"/>
                    <w:tr2bl w:val="nil"/>
                  </w:tcBorders>
                  <w:noWrap w:val="0"/>
                  <w:vAlign w:val="center"/>
                </w:tcPr>
                <w:p w14:paraId="4602B9C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54.17</w:t>
                  </w:r>
                </w:p>
              </w:tc>
              <w:tc>
                <w:tcPr>
                  <w:tcW w:w="294" w:type="pct"/>
                  <w:vMerge w:val="continue"/>
                  <w:tcBorders>
                    <w:tl2br w:val="nil"/>
                    <w:tr2bl w:val="nil"/>
                  </w:tcBorders>
                  <w:noWrap w:val="0"/>
                  <w:vAlign w:val="center"/>
                </w:tcPr>
                <w:p w14:paraId="742ADCC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65AAD6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2DD0BB9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39.17</w:t>
                  </w:r>
                </w:p>
              </w:tc>
              <w:tc>
                <w:tcPr>
                  <w:tcW w:w="338" w:type="pct"/>
                  <w:tcBorders>
                    <w:tl2br w:val="nil"/>
                    <w:tr2bl w:val="nil"/>
                  </w:tcBorders>
                  <w:noWrap w:val="0"/>
                  <w:vAlign w:val="center"/>
                </w:tcPr>
                <w:p w14:paraId="5750366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1C182D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2B9E47C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322" w:type="pct"/>
                  <w:vMerge w:val="continue"/>
                  <w:tcBorders>
                    <w:tl2br w:val="nil"/>
                    <w:tr2bl w:val="nil"/>
                  </w:tcBorders>
                  <w:noWrap w:val="0"/>
                  <w:vAlign w:val="center"/>
                </w:tcPr>
                <w:p w14:paraId="4B0361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791C6E6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模切机5</w:t>
                  </w:r>
                </w:p>
              </w:tc>
              <w:tc>
                <w:tcPr>
                  <w:tcW w:w="377" w:type="pct"/>
                  <w:tcBorders>
                    <w:tl2br w:val="nil"/>
                    <w:tr2bl w:val="nil"/>
                  </w:tcBorders>
                  <w:noWrap w:val="0"/>
                  <w:vAlign w:val="center"/>
                </w:tcPr>
                <w:p w14:paraId="47812013">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5223406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5513F5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5265DF81">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-53.39</w:t>
                  </w:r>
                </w:p>
              </w:tc>
              <w:tc>
                <w:tcPr>
                  <w:tcW w:w="348" w:type="pct"/>
                  <w:tcBorders>
                    <w:tl2br w:val="nil"/>
                    <w:tr2bl w:val="nil"/>
                  </w:tcBorders>
                  <w:noWrap w:val="0"/>
                  <w:vAlign w:val="center"/>
                </w:tcPr>
                <w:p w14:paraId="69FD533A">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66.28</w:t>
                  </w:r>
                </w:p>
              </w:tc>
              <w:tc>
                <w:tcPr>
                  <w:tcW w:w="246" w:type="pct"/>
                  <w:tcBorders>
                    <w:tl2br w:val="nil"/>
                    <w:tr2bl w:val="nil"/>
                  </w:tcBorders>
                  <w:noWrap w:val="0"/>
                  <w:vAlign w:val="center"/>
                </w:tcPr>
                <w:p w14:paraId="50B58469">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1</w:t>
                  </w:r>
                </w:p>
              </w:tc>
              <w:tc>
                <w:tcPr>
                  <w:tcW w:w="289" w:type="pct"/>
                  <w:tcBorders>
                    <w:tl2br w:val="nil"/>
                    <w:tr2bl w:val="nil"/>
                  </w:tcBorders>
                  <w:noWrap w:val="0"/>
                  <w:vAlign w:val="center"/>
                </w:tcPr>
                <w:p w14:paraId="75EEAA1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17</w:t>
                  </w:r>
                </w:p>
              </w:tc>
              <w:tc>
                <w:tcPr>
                  <w:tcW w:w="298" w:type="pct"/>
                  <w:tcBorders>
                    <w:tl2br w:val="nil"/>
                    <w:tr2bl w:val="nil"/>
                  </w:tcBorders>
                  <w:noWrap w:val="0"/>
                  <w:vAlign w:val="center"/>
                </w:tcPr>
                <w:p w14:paraId="5E2471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50.40</w:t>
                  </w:r>
                </w:p>
              </w:tc>
              <w:tc>
                <w:tcPr>
                  <w:tcW w:w="294" w:type="pct"/>
                  <w:vMerge w:val="continue"/>
                  <w:tcBorders>
                    <w:tl2br w:val="nil"/>
                    <w:tr2bl w:val="nil"/>
                  </w:tcBorders>
                  <w:noWrap w:val="0"/>
                  <w:vAlign w:val="center"/>
                </w:tcPr>
                <w:p w14:paraId="0E5F8AD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06F86D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574466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35.40</w:t>
                  </w:r>
                </w:p>
              </w:tc>
              <w:tc>
                <w:tcPr>
                  <w:tcW w:w="338" w:type="pct"/>
                  <w:tcBorders>
                    <w:tl2br w:val="nil"/>
                    <w:tr2bl w:val="nil"/>
                  </w:tcBorders>
                  <w:noWrap w:val="0"/>
                  <w:vAlign w:val="center"/>
                </w:tcPr>
                <w:p w14:paraId="2B333DE4">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3A4AE5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3E9EF06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w:t>
                  </w:r>
                </w:p>
              </w:tc>
              <w:tc>
                <w:tcPr>
                  <w:tcW w:w="322" w:type="pct"/>
                  <w:vMerge w:val="continue"/>
                  <w:tcBorders>
                    <w:tl2br w:val="nil"/>
                    <w:tr2bl w:val="nil"/>
                  </w:tcBorders>
                  <w:noWrap w:val="0"/>
                  <w:vAlign w:val="center"/>
                </w:tcPr>
                <w:p w14:paraId="0E41058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5B93A63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模切机6</w:t>
                  </w:r>
                </w:p>
              </w:tc>
              <w:tc>
                <w:tcPr>
                  <w:tcW w:w="377" w:type="pct"/>
                  <w:tcBorders>
                    <w:tl2br w:val="nil"/>
                    <w:tr2bl w:val="nil"/>
                  </w:tcBorders>
                  <w:noWrap w:val="0"/>
                  <w:vAlign w:val="center"/>
                </w:tcPr>
                <w:p w14:paraId="6E34EAEB">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416FB49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08310FF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7EA233A2">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-49.18</w:t>
                  </w:r>
                </w:p>
              </w:tc>
              <w:tc>
                <w:tcPr>
                  <w:tcW w:w="348" w:type="pct"/>
                  <w:tcBorders>
                    <w:tl2br w:val="nil"/>
                    <w:tr2bl w:val="nil"/>
                  </w:tcBorders>
                  <w:noWrap w:val="0"/>
                  <w:vAlign w:val="center"/>
                </w:tcPr>
                <w:p w14:paraId="37928585">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69.27</w:t>
                  </w:r>
                </w:p>
              </w:tc>
              <w:tc>
                <w:tcPr>
                  <w:tcW w:w="246" w:type="pct"/>
                  <w:tcBorders>
                    <w:tl2br w:val="nil"/>
                    <w:tr2bl w:val="nil"/>
                  </w:tcBorders>
                  <w:noWrap w:val="0"/>
                  <w:vAlign w:val="center"/>
                </w:tcPr>
                <w:p w14:paraId="6EA1E78A">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1</w:t>
                  </w:r>
                </w:p>
              </w:tc>
              <w:tc>
                <w:tcPr>
                  <w:tcW w:w="289" w:type="pct"/>
                  <w:tcBorders>
                    <w:tl2br w:val="nil"/>
                    <w:tr2bl w:val="nil"/>
                  </w:tcBorders>
                  <w:noWrap w:val="0"/>
                  <w:vAlign w:val="center"/>
                </w:tcPr>
                <w:p w14:paraId="09DF91F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298" w:type="pct"/>
                  <w:tcBorders>
                    <w:tl2br w:val="nil"/>
                    <w:tr2bl w:val="nil"/>
                  </w:tcBorders>
                  <w:noWrap w:val="0"/>
                  <w:vAlign w:val="center"/>
                </w:tcPr>
                <w:p w14:paraId="08910C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53.42</w:t>
                  </w:r>
                </w:p>
              </w:tc>
              <w:tc>
                <w:tcPr>
                  <w:tcW w:w="294" w:type="pct"/>
                  <w:vMerge w:val="continue"/>
                  <w:tcBorders>
                    <w:tl2br w:val="nil"/>
                    <w:tr2bl w:val="nil"/>
                  </w:tcBorders>
                  <w:noWrap w:val="0"/>
                  <w:vAlign w:val="center"/>
                </w:tcPr>
                <w:p w14:paraId="7509878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00D2169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041188C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38.42</w:t>
                  </w:r>
                </w:p>
              </w:tc>
              <w:tc>
                <w:tcPr>
                  <w:tcW w:w="338" w:type="pct"/>
                  <w:tcBorders>
                    <w:tl2br w:val="nil"/>
                    <w:tr2bl w:val="nil"/>
                  </w:tcBorders>
                  <w:noWrap w:val="0"/>
                  <w:vAlign w:val="center"/>
                </w:tcPr>
                <w:p w14:paraId="3FA79EE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43028C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193082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322" w:type="pct"/>
                  <w:vMerge w:val="continue"/>
                  <w:tcBorders>
                    <w:tl2br w:val="nil"/>
                    <w:tr2bl w:val="nil"/>
                  </w:tcBorders>
                  <w:noWrap w:val="0"/>
                  <w:vAlign w:val="center"/>
                </w:tcPr>
                <w:p w14:paraId="194C80D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0333ACC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模切机7</w:t>
                  </w:r>
                </w:p>
              </w:tc>
              <w:tc>
                <w:tcPr>
                  <w:tcW w:w="377" w:type="pct"/>
                  <w:tcBorders>
                    <w:tl2br w:val="nil"/>
                    <w:tr2bl w:val="nil"/>
                  </w:tcBorders>
                  <w:noWrap w:val="0"/>
                  <w:vAlign w:val="center"/>
                </w:tcPr>
                <w:p w14:paraId="2095937D">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75263E6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2B883A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5AF6DFA7">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-57.6</w:t>
                  </w:r>
                </w:p>
              </w:tc>
              <w:tc>
                <w:tcPr>
                  <w:tcW w:w="348" w:type="pct"/>
                  <w:tcBorders>
                    <w:tl2br w:val="nil"/>
                    <w:tr2bl w:val="nil"/>
                  </w:tcBorders>
                  <w:noWrap w:val="0"/>
                  <w:vAlign w:val="center"/>
                </w:tcPr>
                <w:p w14:paraId="37759A4D">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69.09</w:t>
                  </w:r>
                </w:p>
              </w:tc>
              <w:tc>
                <w:tcPr>
                  <w:tcW w:w="246" w:type="pct"/>
                  <w:tcBorders>
                    <w:tl2br w:val="nil"/>
                    <w:tr2bl w:val="nil"/>
                  </w:tcBorders>
                  <w:noWrap w:val="0"/>
                  <w:vAlign w:val="center"/>
                </w:tcPr>
                <w:p w14:paraId="7D03F7F2">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1</w:t>
                  </w:r>
                </w:p>
              </w:tc>
              <w:tc>
                <w:tcPr>
                  <w:tcW w:w="289" w:type="pct"/>
                  <w:tcBorders>
                    <w:tl2br w:val="nil"/>
                    <w:tr2bl w:val="nil"/>
                  </w:tcBorders>
                  <w:noWrap w:val="0"/>
                  <w:vAlign w:val="center"/>
                </w:tcPr>
                <w:p w14:paraId="599251E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18</w:t>
                  </w:r>
                </w:p>
              </w:tc>
              <w:tc>
                <w:tcPr>
                  <w:tcW w:w="298" w:type="pct"/>
                  <w:tcBorders>
                    <w:tl2br w:val="nil"/>
                    <w:tr2bl w:val="nil"/>
                  </w:tcBorders>
                  <w:noWrap w:val="0"/>
                  <w:vAlign w:val="center"/>
                </w:tcPr>
                <w:p w14:paraId="6B7A6E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49.89</w:t>
                  </w:r>
                </w:p>
              </w:tc>
              <w:tc>
                <w:tcPr>
                  <w:tcW w:w="294" w:type="pct"/>
                  <w:vMerge w:val="continue"/>
                  <w:tcBorders>
                    <w:tl2br w:val="nil"/>
                    <w:tr2bl w:val="nil"/>
                  </w:tcBorders>
                  <w:noWrap w:val="0"/>
                  <w:vAlign w:val="center"/>
                </w:tcPr>
                <w:p w14:paraId="2DF327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36334C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12958F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33.89</w:t>
                  </w:r>
                </w:p>
              </w:tc>
              <w:tc>
                <w:tcPr>
                  <w:tcW w:w="338" w:type="pct"/>
                  <w:tcBorders>
                    <w:tl2br w:val="nil"/>
                    <w:tr2bl w:val="nil"/>
                  </w:tcBorders>
                  <w:noWrap w:val="0"/>
                  <w:vAlign w:val="center"/>
                </w:tcPr>
                <w:p w14:paraId="31561FF9">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199695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4111498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w:t>
                  </w:r>
                </w:p>
              </w:tc>
              <w:tc>
                <w:tcPr>
                  <w:tcW w:w="322" w:type="pct"/>
                  <w:vMerge w:val="continue"/>
                  <w:tcBorders>
                    <w:tl2br w:val="nil"/>
                    <w:tr2bl w:val="nil"/>
                  </w:tcBorders>
                  <w:noWrap w:val="0"/>
                  <w:vAlign w:val="center"/>
                </w:tcPr>
                <w:p w14:paraId="1B8FAFF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3CFFF20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模切机8</w:t>
                  </w:r>
                </w:p>
              </w:tc>
              <w:tc>
                <w:tcPr>
                  <w:tcW w:w="377" w:type="pct"/>
                  <w:tcBorders>
                    <w:tl2br w:val="nil"/>
                    <w:tr2bl w:val="nil"/>
                  </w:tcBorders>
                  <w:noWrap w:val="0"/>
                  <w:vAlign w:val="center"/>
                </w:tcPr>
                <w:p w14:paraId="514F78D5">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6E09F3D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147A1D1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59869E92">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-52.51</w:t>
                  </w:r>
                </w:p>
              </w:tc>
              <w:tc>
                <w:tcPr>
                  <w:tcW w:w="348" w:type="pct"/>
                  <w:tcBorders>
                    <w:tl2br w:val="nil"/>
                    <w:tr2bl w:val="nil"/>
                  </w:tcBorders>
                  <w:noWrap w:val="0"/>
                  <w:vAlign w:val="center"/>
                </w:tcPr>
                <w:p w14:paraId="4CC1F75D">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72.25</w:t>
                  </w:r>
                </w:p>
              </w:tc>
              <w:tc>
                <w:tcPr>
                  <w:tcW w:w="246" w:type="pct"/>
                  <w:tcBorders>
                    <w:tl2br w:val="nil"/>
                    <w:tr2bl w:val="nil"/>
                  </w:tcBorders>
                  <w:noWrap w:val="0"/>
                  <w:vAlign w:val="center"/>
                </w:tcPr>
                <w:p w14:paraId="75ACBB34">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1</w:t>
                  </w:r>
                </w:p>
              </w:tc>
              <w:tc>
                <w:tcPr>
                  <w:tcW w:w="289" w:type="pct"/>
                  <w:tcBorders>
                    <w:tl2br w:val="nil"/>
                    <w:tr2bl w:val="nil"/>
                  </w:tcBorders>
                  <w:noWrap w:val="0"/>
                  <w:vAlign w:val="center"/>
                </w:tcPr>
                <w:p w14:paraId="11DEC2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298" w:type="pct"/>
                  <w:tcBorders>
                    <w:tl2br w:val="nil"/>
                    <w:tr2bl w:val="nil"/>
                  </w:tcBorders>
                  <w:noWrap w:val="0"/>
                  <w:vAlign w:val="center"/>
                </w:tcPr>
                <w:p w14:paraId="1F92498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53.42</w:t>
                  </w:r>
                </w:p>
              </w:tc>
              <w:tc>
                <w:tcPr>
                  <w:tcW w:w="294" w:type="pct"/>
                  <w:vMerge w:val="continue"/>
                  <w:tcBorders>
                    <w:tl2br w:val="nil"/>
                    <w:tr2bl w:val="nil"/>
                  </w:tcBorders>
                  <w:noWrap w:val="0"/>
                  <w:vAlign w:val="center"/>
                </w:tcPr>
                <w:p w14:paraId="25302C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4DDA98F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2299E46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38.42</w:t>
                  </w:r>
                </w:p>
              </w:tc>
              <w:tc>
                <w:tcPr>
                  <w:tcW w:w="338" w:type="pct"/>
                  <w:tcBorders>
                    <w:tl2br w:val="nil"/>
                    <w:tr2bl w:val="nil"/>
                  </w:tcBorders>
                  <w:noWrap w:val="0"/>
                  <w:vAlign w:val="center"/>
                </w:tcPr>
                <w:p w14:paraId="7795118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25751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0073978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w:t>
                  </w:r>
                </w:p>
              </w:tc>
              <w:tc>
                <w:tcPr>
                  <w:tcW w:w="322" w:type="pct"/>
                  <w:vMerge w:val="continue"/>
                  <w:tcBorders>
                    <w:tl2br w:val="nil"/>
                    <w:tr2bl w:val="nil"/>
                  </w:tcBorders>
                  <w:noWrap w:val="0"/>
                  <w:vAlign w:val="center"/>
                </w:tcPr>
                <w:p w14:paraId="5BE1766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67F9F74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分切机1</w:t>
                  </w:r>
                </w:p>
              </w:tc>
              <w:tc>
                <w:tcPr>
                  <w:tcW w:w="377" w:type="pct"/>
                  <w:tcBorders>
                    <w:tl2br w:val="nil"/>
                    <w:tr2bl w:val="nil"/>
                  </w:tcBorders>
                  <w:noWrap w:val="0"/>
                  <w:vAlign w:val="center"/>
                </w:tcPr>
                <w:p w14:paraId="5CE8F7B7">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5AEFEE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619186B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57642C36">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-57.99</w:t>
                  </w:r>
                </w:p>
              </w:tc>
              <w:tc>
                <w:tcPr>
                  <w:tcW w:w="348" w:type="pct"/>
                  <w:tcBorders>
                    <w:tl2br w:val="nil"/>
                    <w:tr2bl w:val="nil"/>
                  </w:tcBorders>
                  <w:noWrap w:val="0"/>
                  <w:vAlign w:val="center"/>
                </w:tcPr>
                <w:p w14:paraId="0C796639">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56.47</w:t>
                  </w:r>
                </w:p>
              </w:tc>
              <w:tc>
                <w:tcPr>
                  <w:tcW w:w="246" w:type="pct"/>
                  <w:tcBorders>
                    <w:tl2br w:val="nil"/>
                    <w:tr2bl w:val="nil"/>
                  </w:tcBorders>
                  <w:noWrap w:val="0"/>
                  <w:vAlign w:val="center"/>
                </w:tcPr>
                <w:p w14:paraId="79608557">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lang w:val="en-US" w:eastAsia="zh-CN" w:bidi="ar-SA"/>
                    </w:rPr>
                    <w:t>1</w:t>
                  </w:r>
                </w:p>
              </w:tc>
              <w:tc>
                <w:tcPr>
                  <w:tcW w:w="289" w:type="pct"/>
                  <w:tcBorders>
                    <w:tl2br w:val="nil"/>
                    <w:tr2bl w:val="nil"/>
                  </w:tcBorders>
                  <w:noWrap w:val="0"/>
                  <w:vAlign w:val="center"/>
                </w:tcPr>
                <w:p w14:paraId="0B4D12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w:t>
                  </w:r>
                </w:p>
              </w:tc>
              <w:tc>
                <w:tcPr>
                  <w:tcW w:w="298" w:type="pct"/>
                  <w:tcBorders>
                    <w:tl2br w:val="nil"/>
                    <w:tr2bl w:val="nil"/>
                  </w:tcBorders>
                  <w:noWrap w:val="0"/>
                  <w:vAlign w:val="center"/>
                </w:tcPr>
                <w:p w14:paraId="57B5E85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55.92</w:t>
                  </w:r>
                </w:p>
              </w:tc>
              <w:tc>
                <w:tcPr>
                  <w:tcW w:w="294" w:type="pct"/>
                  <w:vMerge w:val="continue"/>
                  <w:tcBorders>
                    <w:tl2br w:val="nil"/>
                    <w:tr2bl w:val="nil"/>
                  </w:tcBorders>
                  <w:noWrap w:val="0"/>
                  <w:vAlign w:val="center"/>
                </w:tcPr>
                <w:p w14:paraId="020D1C5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0303D94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620C94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40.92</w:t>
                  </w:r>
                </w:p>
              </w:tc>
              <w:tc>
                <w:tcPr>
                  <w:tcW w:w="338" w:type="pct"/>
                  <w:tcBorders>
                    <w:tl2br w:val="nil"/>
                    <w:tr2bl w:val="nil"/>
                  </w:tcBorders>
                  <w:noWrap w:val="0"/>
                  <w:vAlign w:val="center"/>
                </w:tcPr>
                <w:p w14:paraId="5531FCCA">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2AD784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1F3A69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w:t>
                  </w:r>
                </w:p>
              </w:tc>
              <w:tc>
                <w:tcPr>
                  <w:tcW w:w="322" w:type="pct"/>
                  <w:vMerge w:val="continue"/>
                  <w:tcBorders>
                    <w:tl2br w:val="nil"/>
                    <w:tr2bl w:val="nil"/>
                  </w:tcBorders>
                  <w:noWrap w:val="0"/>
                  <w:vAlign w:val="center"/>
                </w:tcPr>
                <w:p w14:paraId="601E5E8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2EF3667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分盘机1</w:t>
                  </w:r>
                </w:p>
              </w:tc>
              <w:tc>
                <w:tcPr>
                  <w:tcW w:w="377" w:type="pct"/>
                  <w:tcBorders>
                    <w:tl2br w:val="nil"/>
                    <w:tr2bl w:val="nil"/>
                  </w:tcBorders>
                  <w:noWrap w:val="0"/>
                  <w:vAlign w:val="center"/>
                </w:tcPr>
                <w:p w14:paraId="591E3529">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1DD7DDF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39FB0C1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6781CFEF">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-28.32</w:t>
                  </w:r>
                </w:p>
              </w:tc>
              <w:tc>
                <w:tcPr>
                  <w:tcW w:w="348" w:type="pct"/>
                  <w:tcBorders>
                    <w:tl2br w:val="nil"/>
                    <w:tr2bl w:val="nil"/>
                  </w:tcBorders>
                  <w:noWrap w:val="0"/>
                  <w:vAlign w:val="center"/>
                </w:tcPr>
                <w:p w14:paraId="0787AEE4">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36.81</w:t>
                  </w:r>
                </w:p>
              </w:tc>
              <w:tc>
                <w:tcPr>
                  <w:tcW w:w="246" w:type="pct"/>
                  <w:tcBorders>
                    <w:tl2br w:val="nil"/>
                    <w:tr2bl w:val="nil"/>
                  </w:tcBorders>
                  <w:noWrap w:val="0"/>
                  <w:vAlign w:val="center"/>
                </w:tcPr>
                <w:p w14:paraId="5180752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lang w:val="en-US" w:eastAsia="zh-CN" w:bidi="ar-SA"/>
                    </w:rPr>
                    <w:t>1</w:t>
                  </w:r>
                </w:p>
              </w:tc>
              <w:tc>
                <w:tcPr>
                  <w:tcW w:w="289" w:type="pct"/>
                  <w:tcBorders>
                    <w:tl2br w:val="nil"/>
                    <w:tr2bl w:val="nil"/>
                  </w:tcBorders>
                  <w:noWrap w:val="0"/>
                  <w:vAlign w:val="center"/>
                </w:tcPr>
                <w:p w14:paraId="0C47AC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17</w:t>
                  </w:r>
                </w:p>
              </w:tc>
              <w:tc>
                <w:tcPr>
                  <w:tcW w:w="298" w:type="pct"/>
                  <w:tcBorders>
                    <w:tl2br w:val="nil"/>
                    <w:tr2bl w:val="nil"/>
                  </w:tcBorders>
                  <w:noWrap w:val="0"/>
                  <w:vAlign w:val="center"/>
                </w:tcPr>
                <w:p w14:paraId="0CB96D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50.39</w:t>
                  </w:r>
                </w:p>
              </w:tc>
              <w:tc>
                <w:tcPr>
                  <w:tcW w:w="294" w:type="pct"/>
                  <w:vMerge w:val="continue"/>
                  <w:tcBorders>
                    <w:tl2br w:val="nil"/>
                    <w:tr2bl w:val="nil"/>
                  </w:tcBorders>
                  <w:noWrap w:val="0"/>
                  <w:vAlign w:val="center"/>
                </w:tcPr>
                <w:p w14:paraId="144113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2411B8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2CE842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35.39</w:t>
                  </w:r>
                </w:p>
              </w:tc>
              <w:tc>
                <w:tcPr>
                  <w:tcW w:w="338" w:type="pct"/>
                  <w:tcBorders>
                    <w:tl2br w:val="nil"/>
                    <w:tr2bl w:val="nil"/>
                  </w:tcBorders>
                  <w:noWrap w:val="0"/>
                  <w:vAlign w:val="center"/>
                </w:tcPr>
                <w:p w14:paraId="36773BCE">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655B1E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1817E97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322" w:type="pct"/>
                  <w:vMerge w:val="continue"/>
                  <w:tcBorders>
                    <w:tl2br w:val="nil"/>
                    <w:tr2bl w:val="nil"/>
                  </w:tcBorders>
                  <w:noWrap w:val="0"/>
                  <w:vAlign w:val="center"/>
                </w:tcPr>
                <w:p w14:paraId="31DAA00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0E2C4EE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引风机1</w:t>
                  </w:r>
                </w:p>
              </w:tc>
              <w:tc>
                <w:tcPr>
                  <w:tcW w:w="377" w:type="pct"/>
                  <w:tcBorders>
                    <w:tl2br w:val="nil"/>
                    <w:tr2bl w:val="nil"/>
                  </w:tcBorders>
                  <w:noWrap w:val="0"/>
                  <w:vAlign w:val="center"/>
                </w:tcPr>
                <w:p w14:paraId="05D21156">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69AB518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bidi="ar-SA"/>
                    </w:rPr>
                    <w:t>85</w:t>
                  </w:r>
                </w:p>
              </w:tc>
              <w:tc>
                <w:tcPr>
                  <w:tcW w:w="494" w:type="pct"/>
                  <w:vMerge w:val="continue"/>
                  <w:tcBorders>
                    <w:tl2br w:val="nil"/>
                    <w:tr2bl w:val="nil"/>
                  </w:tcBorders>
                  <w:noWrap w:val="0"/>
                  <w:vAlign w:val="center"/>
                </w:tcPr>
                <w:p w14:paraId="2B18AB6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0BC5BE56">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-16.56</w:t>
                  </w:r>
                </w:p>
              </w:tc>
              <w:tc>
                <w:tcPr>
                  <w:tcW w:w="348" w:type="pct"/>
                  <w:tcBorders>
                    <w:tl2br w:val="nil"/>
                    <w:tr2bl w:val="nil"/>
                  </w:tcBorders>
                  <w:noWrap w:val="0"/>
                  <w:vAlign w:val="center"/>
                </w:tcPr>
                <w:p w14:paraId="231BCA28">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6.27</w:t>
                  </w:r>
                </w:p>
              </w:tc>
              <w:tc>
                <w:tcPr>
                  <w:tcW w:w="246" w:type="pct"/>
                  <w:tcBorders>
                    <w:tl2br w:val="nil"/>
                    <w:tr2bl w:val="nil"/>
                  </w:tcBorders>
                  <w:noWrap w:val="0"/>
                  <w:vAlign w:val="center"/>
                </w:tcPr>
                <w:p w14:paraId="4D65CAE8">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1</w:t>
                  </w:r>
                </w:p>
              </w:tc>
              <w:tc>
                <w:tcPr>
                  <w:tcW w:w="289" w:type="pct"/>
                  <w:tcBorders>
                    <w:tl2br w:val="nil"/>
                    <w:tr2bl w:val="nil"/>
                  </w:tcBorders>
                  <w:noWrap w:val="0"/>
                  <w:vAlign w:val="center"/>
                </w:tcPr>
                <w:p w14:paraId="037E7D4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w:t>
                  </w:r>
                </w:p>
              </w:tc>
              <w:tc>
                <w:tcPr>
                  <w:tcW w:w="298" w:type="pct"/>
                  <w:tcBorders>
                    <w:tl2br w:val="nil"/>
                    <w:tr2bl w:val="nil"/>
                  </w:tcBorders>
                  <w:noWrap w:val="0"/>
                  <w:vAlign w:val="center"/>
                </w:tcPr>
                <w:p w14:paraId="5A674D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58.10</w:t>
                  </w:r>
                </w:p>
              </w:tc>
              <w:tc>
                <w:tcPr>
                  <w:tcW w:w="294" w:type="pct"/>
                  <w:vMerge w:val="continue"/>
                  <w:tcBorders>
                    <w:tl2br w:val="nil"/>
                    <w:tr2bl w:val="nil"/>
                  </w:tcBorders>
                  <w:noWrap w:val="0"/>
                  <w:vAlign w:val="center"/>
                </w:tcPr>
                <w:p w14:paraId="1D4F939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28436A6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21EAA13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43.1</w:t>
                  </w:r>
                </w:p>
              </w:tc>
              <w:tc>
                <w:tcPr>
                  <w:tcW w:w="338" w:type="pct"/>
                  <w:tcBorders>
                    <w:tl2br w:val="nil"/>
                    <w:tr2bl w:val="nil"/>
                  </w:tcBorders>
                  <w:noWrap w:val="0"/>
                  <w:vAlign w:val="center"/>
                </w:tcPr>
                <w:p w14:paraId="0757FF86">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25E6ED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2AF788B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c>
                <w:tcPr>
                  <w:tcW w:w="322" w:type="pct"/>
                  <w:vMerge w:val="continue"/>
                  <w:tcBorders>
                    <w:tl2br w:val="nil"/>
                    <w:tr2bl w:val="nil"/>
                  </w:tcBorders>
                  <w:noWrap w:val="0"/>
                  <w:vAlign w:val="center"/>
                </w:tcPr>
                <w:p w14:paraId="68A29E2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3E86B0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冷却塔1</w:t>
                  </w:r>
                </w:p>
              </w:tc>
              <w:tc>
                <w:tcPr>
                  <w:tcW w:w="377" w:type="pct"/>
                  <w:tcBorders>
                    <w:tl2br w:val="nil"/>
                    <w:tr2bl w:val="nil"/>
                  </w:tcBorders>
                  <w:noWrap w:val="0"/>
                  <w:vAlign w:val="center"/>
                </w:tcPr>
                <w:p w14:paraId="5A140444">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4B2601B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85</w:t>
                  </w:r>
                </w:p>
              </w:tc>
              <w:tc>
                <w:tcPr>
                  <w:tcW w:w="494" w:type="pct"/>
                  <w:vMerge w:val="continue"/>
                  <w:tcBorders>
                    <w:tl2br w:val="nil"/>
                    <w:tr2bl w:val="nil"/>
                  </w:tcBorders>
                  <w:noWrap w:val="0"/>
                  <w:vAlign w:val="center"/>
                </w:tcPr>
                <w:p w14:paraId="1F7DD9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6D6C67D8">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-16.21</w:t>
                  </w:r>
                </w:p>
              </w:tc>
              <w:tc>
                <w:tcPr>
                  <w:tcW w:w="348" w:type="pct"/>
                  <w:tcBorders>
                    <w:tl2br w:val="nil"/>
                    <w:tr2bl w:val="nil"/>
                  </w:tcBorders>
                  <w:noWrap w:val="0"/>
                  <w:vAlign w:val="center"/>
                </w:tcPr>
                <w:p w14:paraId="7D84DDB5">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16.97</w:t>
                  </w:r>
                </w:p>
              </w:tc>
              <w:tc>
                <w:tcPr>
                  <w:tcW w:w="246" w:type="pct"/>
                  <w:tcBorders>
                    <w:tl2br w:val="nil"/>
                    <w:tr2bl w:val="nil"/>
                  </w:tcBorders>
                  <w:noWrap w:val="0"/>
                  <w:vAlign w:val="center"/>
                </w:tcPr>
                <w:p w14:paraId="3C3FF14D">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1</w:t>
                  </w:r>
                </w:p>
              </w:tc>
              <w:tc>
                <w:tcPr>
                  <w:tcW w:w="289" w:type="pct"/>
                  <w:tcBorders>
                    <w:tl2br w:val="nil"/>
                    <w:tr2bl w:val="nil"/>
                  </w:tcBorders>
                  <w:noWrap w:val="0"/>
                  <w:vAlign w:val="center"/>
                </w:tcPr>
                <w:p w14:paraId="000B862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14</w:t>
                  </w:r>
                </w:p>
              </w:tc>
              <w:tc>
                <w:tcPr>
                  <w:tcW w:w="298" w:type="pct"/>
                  <w:tcBorders>
                    <w:tl2br w:val="nil"/>
                    <w:tr2bl w:val="nil"/>
                  </w:tcBorders>
                  <w:noWrap w:val="0"/>
                  <w:vAlign w:val="center"/>
                </w:tcPr>
                <w:p w14:paraId="085DD5B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47.08</w:t>
                  </w:r>
                </w:p>
              </w:tc>
              <w:tc>
                <w:tcPr>
                  <w:tcW w:w="294" w:type="pct"/>
                  <w:vMerge w:val="continue"/>
                  <w:tcBorders>
                    <w:tl2br w:val="nil"/>
                    <w:tr2bl w:val="nil"/>
                  </w:tcBorders>
                  <w:noWrap w:val="0"/>
                  <w:vAlign w:val="center"/>
                </w:tcPr>
                <w:p w14:paraId="730CF1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218A9F3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73BFA53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32.08</w:t>
                  </w:r>
                </w:p>
              </w:tc>
              <w:tc>
                <w:tcPr>
                  <w:tcW w:w="338" w:type="pct"/>
                  <w:tcBorders>
                    <w:tl2br w:val="nil"/>
                    <w:tr2bl w:val="nil"/>
                  </w:tcBorders>
                  <w:noWrap w:val="0"/>
                  <w:vAlign w:val="center"/>
                </w:tcPr>
                <w:p w14:paraId="5B732F75">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2E8A86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Borders>
                    <w:tl2br w:val="nil"/>
                    <w:tr2bl w:val="nil"/>
                  </w:tcBorders>
                  <w:noWrap w:val="0"/>
                  <w:vAlign w:val="center"/>
                </w:tcPr>
                <w:p w14:paraId="100F697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p>
              </w:tc>
              <w:tc>
                <w:tcPr>
                  <w:tcW w:w="322" w:type="pct"/>
                  <w:vMerge w:val="continue"/>
                  <w:tcBorders>
                    <w:tl2br w:val="nil"/>
                    <w:tr2bl w:val="nil"/>
                  </w:tcBorders>
                  <w:noWrap w:val="0"/>
                  <w:vAlign w:val="center"/>
                </w:tcPr>
                <w:p w14:paraId="63F678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85" w:type="pct"/>
                  <w:tcBorders>
                    <w:tl2br w:val="nil"/>
                    <w:tr2bl w:val="nil"/>
                  </w:tcBorders>
                  <w:noWrap w:val="0"/>
                  <w:vAlign w:val="center"/>
                </w:tcPr>
                <w:p w14:paraId="23FD8B3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冷却塔2</w:t>
                  </w:r>
                </w:p>
              </w:tc>
              <w:tc>
                <w:tcPr>
                  <w:tcW w:w="377" w:type="pct"/>
                  <w:tcBorders>
                    <w:tl2br w:val="nil"/>
                    <w:tr2bl w:val="nil"/>
                  </w:tcBorders>
                  <w:noWrap w:val="0"/>
                  <w:vAlign w:val="center"/>
                </w:tcPr>
                <w:p w14:paraId="13D8166F">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23" w:type="pct"/>
                  <w:tcBorders>
                    <w:tl2br w:val="nil"/>
                    <w:tr2bl w:val="nil"/>
                  </w:tcBorders>
                  <w:noWrap w:val="0"/>
                  <w:vAlign w:val="center"/>
                </w:tcPr>
                <w:p w14:paraId="6C36434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85</w:t>
                  </w:r>
                </w:p>
              </w:tc>
              <w:tc>
                <w:tcPr>
                  <w:tcW w:w="494" w:type="pct"/>
                  <w:vMerge w:val="continue"/>
                  <w:tcBorders>
                    <w:tl2br w:val="nil"/>
                    <w:tr2bl w:val="nil"/>
                  </w:tcBorders>
                  <w:noWrap w:val="0"/>
                  <w:vAlign w:val="center"/>
                </w:tcPr>
                <w:p w14:paraId="46B7812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rPr>
                  </w:pPr>
                </w:p>
              </w:tc>
              <w:tc>
                <w:tcPr>
                  <w:tcW w:w="316" w:type="pct"/>
                  <w:tcBorders>
                    <w:tl2br w:val="nil"/>
                    <w:tr2bl w:val="nil"/>
                  </w:tcBorders>
                  <w:noWrap w:val="0"/>
                  <w:vAlign w:val="center"/>
                </w:tcPr>
                <w:p w14:paraId="00CA4493">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-8.67</w:t>
                  </w:r>
                </w:p>
              </w:tc>
              <w:tc>
                <w:tcPr>
                  <w:tcW w:w="348" w:type="pct"/>
                  <w:tcBorders>
                    <w:tl2br w:val="nil"/>
                    <w:tr2bl w:val="nil"/>
                  </w:tcBorders>
                  <w:noWrap w:val="0"/>
                  <w:vAlign w:val="center"/>
                </w:tcPr>
                <w:p w14:paraId="70E1FA9E">
                  <w:pPr>
                    <w:keepNext w:val="0"/>
                    <w:keepLines w:val="0"/>
                    <w:pageBreakBefore w:val="0"/>
                    <w:widowControl w:val="0"/>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shd w:val="clear" w:color="auto" w:fill="auto"/>
                      <w:lang w:val="en-US" w:eastAsia="zh-CN" w:bidi="ar-SA"/>
                    </w:rPr>
                  </w:pPr>
                  <w:r>
                    <w:rPr>
                      <w:rFonts w:hint="default" w:ascii="Times New Roman" w:hAnsi="Times New Roman" w:eastAsia="宋体" w:cs="Times New Roman"/>
                      <w:i w:val="0"/>
                      <w:iCs w:val="0"/>
                      <w:caps w:val="0"/>
                      <w:color w:val="auto"/>
                      <w:spacing w:val="0"/>
                      <w:sz w:val="21"/>
                      <w:szCs w:val="21"/>
                      <w:shd w:val="clear" w:color="auto" w:fill="auto"/>
                    </w:rPr>
                    <w:t>22.51</w:t>
                  </w:r>
                </w:p>
              </w:tc>
              <w:tc>
                <w:tcPr>
                  <w:tcW w:w="246" w:type="pct"/>
                  <w:tcBorders>
                    <w:tl2br w:val="nil"/>
                    <w:tr2bl w:val="nil"/>
                  </w:tcBorders>
                  <w:noWrap w:val="0"/>
                  <w:vAlign w:val="center"/>
                </w:tcPr>
                <w:p w14:paraId="44C4FBB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vertAlign w:val="baseline"/>
                      <w:lang w:val="en-US" w:eastAsia="zh-CN"/>
                    </w:rPr>
                    <w:t>1</w:t>
                  </w:r>
                </w:p>
              </w:tc>
              <w:tc>
                <w:tcPr>
                  <w:tcW w:w="289" w:type="pct"/>
                  <w:tcBorders>
                    <w:tl2br w:val="nil"/>
                    <w:tr2bl w:val="nil"/>
                  </w:tcBorders>
                  <w:noWrap w:val="0"/>
                  <w:vAlign w:val="center"/>
                </w:tcPr>
                <w:p w14:paraId="717CEB7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298" w:type="pct"/>
                  <w:tcBorders>
                    <w:tl2br w:val="nil"/>
                    <w:tr2bl w:val="nil"/>
                  </w:tcBorders>
                  <w:noWrap w:val="0"/>
                  <w:vAlign w:val="center"/>
                </w:tcPr>
                <w:p w14:paraId="69720E6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48.42</w:t>
                  </w:r>
                </w:p>
              </w:tc>
              <w:tc>
                <w:tcPr>
                  <w:tcW w:w="294" w:type="pct"/>
                  <w:vMerge w:val="continue"/>
                  <w:tcBorders>
                    <w:tl2br w:val="nil"/>
                    <w:tr2bl w:val="nil"/>
                  </w:tcBorders>
                  <w:noWrap w:val="0"/>
                  <w:vAlign w:val="center"/>
                </w:tcPr>
                <w:p w14:paraId="0DAE6E8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23" w:type="pct"/>
                  <w:tcBorders>
                    <w:tl2br w:val="nil"/>
                    <w:tr2bl w:val="nil"/>
                  </w:tcBorders>
                  <w:noWrap w:val="0"/>
                  <w:vAlign w:val="center"/>
                </w:tcPr>
                <w:p w14:paraId="41A6C14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w:t>
                  </w:r>
                </w:p>
              </w:tc>
              <w:tc>
                <w:tcPr>
                  <w:tcW w:w="323" w:type="pct"/>
                  <w:tcBorders>
                    <w:tl2br w:val="nil"/>
                    <w:tr2bl w:val="nil"/>
                  </w:tcBorders>
                  <w:noWrap w:val="0"/>
                  <w:vAlign w:val="center"/>
                </w:tcPr>
                <w:p w14:paraId="41D5F2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33.42</w:t>
                  </w:r>
                </w:p>
              </w:tc>
              <w:tc>
                <w:tcPr>
                  <w:tcW w:w="338" w:type="pct"/>
                  <w:tcBorders>
                    <w:tl2br w:val="nil"/>
                    <w:tr2bl w:val="nil"/>
                  </w:tcBorders>
                  <w:noWrap w:val="0"/>
                  <w:vAlign w:val="center"/>
                </w:tcPr>
                <w:p w14:paraId="7B194B0F">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bl>
          <w:p w14:paraId="6A37DE2C">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p>
          <w:p w14:paraId="57B81BC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7DDBCDC7">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04CFC055">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58E4072F">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1DEE5E83">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3637BDDE">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5D544A77">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1ABBE1F0">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38D491BE">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752220D4">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7E134E93">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296BFC35">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77F53B60">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4BDF76C6">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p w14:paraId="02B5731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35AEB74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tc>
      </w:tr>
    </w:tbl>
    <w:p w14:paraId="5EFA614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eastAsia" w:ascii="宋体" w:hAnsi="宋体" w:eastAsia="宋体" w:cs="宋体"/>
          <w:bCs/>
          <w:color w:val="auto"/>
          <w:kern w:val="0"/>
          <w:sz w:val="24"/>
          <w:lang w:val="en-US" w:eastAsia="zh-C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463"/>
      </w:tblGrid>
      <w:tr w14:paraId="2D97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atLeast"/>
        </w:trPr>
        <w:tc>
          <w:tcPr>
            <w:tcW w:w="598" w:type="dxa"/>
          </w:tcPr>
          <w:p w14:paraId="48CD6009">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tc>
        <w:tc>
          <w:tcPr>
            <w:tcW w:w="8463" w:type="dxa"/>
          </w:tcPr>
          <w:p w14:paraId="66057B18">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（2）主要污染工序及源强</w:t>
            </w:r>
          </w:p>
          <w:p w14:paraId="3F6B43C5">
            <w:pPr>
              <w:pStyle w:val="59"/>
              <w:topLinePunct w:val="0"/>
              <w:bidi w:val="0"/>
              <w:adjustRightInd w:val="0"/>
              <w:snapToGrid w:val="0"/>
              <w:spacing w:after="0" w:afterLines="0" w:line="360" w:lineRule="auto"/>
              <w:ind w:left="0" w:leftChars="0" w:right="0" w:firstLine="480"/>
              <w:rPr>
                <w:rFonts w:hint="default" w:ascii="Times New Roman" w:hAnsi="Times New Roman" w:eastAsia="宋体" w:cs="Times New Roman"/>
                <w:bCs/>
                <w:color w:val="auto"/>
                <w:kern w:val="0"/>
                <w:sz w:val="24"/>
                <w:lang w:val="en-US" w:eastAsia="zh-CN"/>
              </w:rPr>
            </w:pPr>
            <w:r>
              <w:rPr>
                <w:rFonts w:hint="default" w:ascii="Times New Roman" w:hAnsi="Times New Roman" w:cs="Times New Roman"/>
                <w:bCs/>
                <w:color w:val="auto"/>
                <w:kern w:val="0"/>
                <w:sz w:val="24"/>
                <w:lang w:val="en-US" w:eastAsia="zh-CN"/>
              </w:rPr>
              <w:t>项目</w:t>
            </w:r>
            <w:r>
              <w:rPr>
                <w:rFonts w:hint="default" w:ascii="Times New Roman" w:hAnsi="Times New Roman" w:cs="Times New Roman"/>
                <w:bCs/>
                <w:color w:val="auto"/>
                <w:kern w:val="0"/>
                <w:sz w:val="24"/>
              </w:rPr>
              <w:t>噪声主要来源于项目</w:t>
            </w:r>
            <w:r>
              <w:rPr>
                <w:rFonts w:hint="default" w:ascii="Times New Roman" w:hAnsi="Times New Roman" w:cs="Times New Roman"/>
                <w:bCs/>
                <w:color w:val="auto"/>
                <w:kern w:val="0"/>
                <w:sz w:val="24"/>
                <w:lang w:val="en-US" w:eastAsia="zh-CN"/>
              </w:rPr>
              <w:t>淋膜机、印刷机等</w:t>
            </w:r>
            <w:r>
              <w:rPr>
                <w:rFonts w:hint="default" w:ascii="Times New Roman" w:hAnsi="Times New Roman" w:cs="Times New Roman"/>
                <w:bCs/>
                <w:color w:val="auto"/>
                <w:kern w:val="0"/>
                <w:sz w:val="24"/>
              </w:rPr>
              <w:t>设备</w:t>
            </w:r>
            <w:r>
              <w:rPr>
                <w:rFonts w:hint="default" w:ascii="Times New Roman" w:hAnsi="Times New Roman" w:cs="Times New Roman"/>
                <w:bCs/>
                <w:color w:val="auto"/>
                <w:kern w:val="0"/>
                <w:sz w:val="24"/>
                <w:lang w:eastAsia="zh-CN"/>
              </w:rPr>
              <w:t>运行时产生的噪声</w:t>
            </w:r>
            <w:r>
              <w:rPr>
                <w:rFonts w:hint="default" w:ascii="Times New Roman" w:hAnsi="Times New Roman" w:cs="Times New Roman"/>
                <w:bCs/>
                <w:color w:val="auto"/>
                <w:kern w:val="0"/>
                <w:sz w:val="24"/>
              </w:rPr>
              <w:t>，经采取厂房隔声、</w:t>
            </w:r>
            <w:r>
              <w:rPr>
                <w:rFonts w:hint="default" w:ascii="Times New Roman" w:hAnsi="Times New Roman" w:cs="Times New Roman"/>
                <w:bCs/>
                <w:color w:val="auto"/>
                <w:kern w:val="0"/>
                <w:sz w:val="24"/>
                <w:lang w:eastAsia="zh-CN"/>
              </w:rPr>
              <w:t>基础</w:t>
            </w:r>
            <w:r>
              <w:rPr>
                <w:rFonts w:hint="default" w:ascii="Times New Roman" w:hAnsi="Times New Roman" w:cs="Times New Roman"/>
                <w:bCs/>
                <w:color w:val="auto"/>
                <w:kern w:val="0"/>
                <w:sz w:val="24"/>
              </w:rPr>
              <w:t>减震等措施处理</w:t>
            </w:r>
            <w:r>
              <w:rPr>
                <w:rFonts w:hint="default" w:ascii="Times New Roman" w:hAnsi="Times New Roman" w:cs="Times New Roman"/>
                <w:bCs/>
                <w:color w:val="auto"/>
                <w:kern w:val="0"/>
                <w:sz w:val="24"/>
                <w:lang w:eastAsia="zh-CN"/>
              </w:rPr>
              <w:t>后</w:t>
            </w:r>
            <w:r>
              <w:rPr>
                <w:rFonts w:hint="default" w:ascii="Times New Roman" w:hAnsi="Times New Roman" w:cs="Times New Roman"/>
                <w:bCs/>
                <w:color w:val="auto"/>
                <w:kern w:val="0"/>
                <w:sz w:val="24"/>
              </w:rPr>
              <w:t>，噪声对周围环境影响较小。</w:t>
            </w:r>
          </w:p>
          <w:p w14:paraId="0C844FD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1）预测模式</w:t>
            </w:r>
          </w:p>
          <w:p w14:paraId="1C9BD449">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采用《环境影响评价技术导则—声环境》（HJ/T2.4-2021）中工业噪声预测模式。 </w:t>
            </w:r>
          </w:p>
          <w:p w14:paraId="2C917B6C">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①单个室外点声源在预测点产生的声级计算基本公式 </w:t>
            </w:r>
          </w:p>
          <w:p w14:paraId="616020AE">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如已知声源的倍频带声功率级，预测点位置的倍频带声压级Lp(r)可按公式计算：</w:t>
            </w:r>
          </w:p>
          <w:p w14:paraId="06251EEC">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firstLine="480" w:firstLineChars="20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829435" cy="642620"/>
                  <wp:effectExtent l="0" t="0" r="18415"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1829435" cy="642620"/>
                          </a:xfrm>
                          <a:prstGeom prst="rect">
                            <a:avLst/>
                          </a:prstGeom>
                          <a:noFill/>
                          <a:ln>
                            <a:noFill/>
                          </a:ln>
                        </pic:spPr>
                      </pic:pic>
                    </a:graphicData>
                  </a:graphic>
                </wp:inline>
              </w:drawing>
            </w:r>
          </w:p>
          <w:p w14:paraId="6B4B1A4B">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kern w:val="0"/>
                <w:sz w:val="24"/>
                <w:lang w:bidi="ar"/>
              </w:rPr>
              <w:t>式中：</w:t>
            </w:r>
          </w:p>
          <w:p w14:paraId="7AA6AEB2">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Lw—倍频带声功率级，dB；</w:t>
            </w:r>
          </w:p>
          <w:p w14:paraId="384078C5">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Dc—指向性校正，dB，对辐射到自由空间的全向点声源，为0；倍频带衰减，dB；</w:t>
            </w:r>
          </w:p>
          <w:p w14:paraId="3BFB4BA6">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Adiv—几何发散引起的倍频带衰减，dB； </w:t>
            </w:r>
          </w:p>
          <w:p w14:paraId="14824D43">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Aatm—大气吸收引起的倍频带衰减，dB； </w:t>
            </w:r>
          </w:p>
          <w:p w14:paraId="0722BC6B">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Agr—地面效应吸收引起的倍频带衰减，dB； </w:t>
            </w:r>
          </w:p>
          <w:p w14:paraId="7492EFF1">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Abar—声屏障引起的倍频带衰减，dB； </w:t>
            </w:r>
          </w:p>
          <w:p w14:paraId="40CE99CD">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Amisc—其他多方面效应引起的倍频带衰减，dB。</w:t>
            </w:r>
          </w:p>
          <w:p w14:paraId="3E34C4AE">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如已知靠近声源处某点的倍频带声压级Lp(r0)时，相同方向预测点位置的倍频带声压级Lp(r)可按公式（2）计算：</w:t>
            </w:r>
          </w:p>
          <w:p w14:paraId="7B9E38CC">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rPr>
              <w:drawing>
                <wp:inline distT="0" distB="0" distL="114300" distR="114300">
                  <wp:extent cx="3733800" cy="2952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3733800" cy="295275"/>
                          </a:xfrm>
                          <a:prstGeom prst="rect">
                            <a:avLst/>
                          </a:prstGeom>
                          <a:noFill/>
                          <a:ln>
                            <a:noFill/>
                          </a:ln>
                        </pic:spPr>
                      </pic:pic>
                    </a:graphicData>
                  </a:graphic>
                </wp:inline>
              </w:drawing>
            </w:r>
          </w:p>
          <w:p w14:paraId="3515D28F">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预测点的A声级LA(r)，可利用8个倍频带的声压级公式（3）计算：</w:t>
            </w:r>
          </w:p>
          <w:p w14:paraId="0D74723D">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center"/>
              <w:textAlignment w:val="auto"/>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148840" cy="558165"/>
                  <wp:effectExtent l="0" t="0" r="3810"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0"/>
                          <a:stretch>
                            <a:fillRect/>
                          </a:stretch>
                        </pic:blipFill>
                        <pic:spPr>
                          <a:xfrm>
                            <a:off x="0" y="0"/>
                            <a:ext cx="2148840" cy="558165"/>
                          </a:xfrm>
                          <a:prstGeom prst="rect">
                            <a:avLst/>
                          </a:prstGeom>
                          <a:noFill/>
                          <a:ln>
                            <a:noFill/>
                          </a:ln>
                        </pic:spPr>
                      </pic:pic>
                    </a:graphicData>
                  </a:graphic>
                </wp:inline>
              </w:drawing>
            </w:r>
          </w:p>
          <w:p w14:paraId="09FBBCC2">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1A241B7B">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LA(r)—距声源r处的A声级，dB(A)；</w:t>
            </w:r>
          </w:p>
          <w:p w14:paraId="665D9B9D">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Lpi(r)—预测点（r）处，第i倍频带声压级，dB；</w:t>
            </w:r>
          </w:p>
          <w:p w14:paraId="78EFB275">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ΔLi—第i倍频带的A计权网络修正值，dB。</w:t>
            </w:r>
          </w:p>
          <w:p w14:paraId="71C7AF33">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在只考虑几何发散衰减时，可按公式（4）做近似计算：</w:t>
            </w:r>
          </w:p>
          <w:p w14:paraId="27A94770">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（4）</w:t>
            </w:r>
            <w:r>
              <w:rPr>
                <w:rFonts w:hint="default" w:ascii="Times New Roman" w:hAnsi="Times New Roman" w:cs="Times New Roman"/>
                <w:color w:val="auto"/>
              </w:rPr>
              <w:drawing>
                <wp:inline distT="0" distB="0" distL="114300" distR="114300">
                  <wp:extent cx="1476375" cy="361950"/>
                  <wp:effectExtent l="0" t="0" r="952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1476375" cy="361950"/>
                          </a:xfrm>
                          <a:prstGeom prst="rect">
                            <a:avLst/>
                          </a:prstGeom>
                          <a:noFill/>
                          <a:ln>
                            <a:noFill/>
                          </a:ln>
                        </pic:spPr>
                      </pic:pic>
                    </a:graphicData>
                  </a:graphic>
                </wp:inline>
              </w:drawing>
            </w:r>
          </w:p>
          <w:p w14:paraId="17CEA868">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4CBAD9F1">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LA(r)—距声源r处的A声级，dB（A）；</w:t>
            </w:r>
          </w:p>
          <w:p w14:paraId="36DCCE78">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LA(r0)—，参考位置r0处的A声级dB（A）。</w:t>
            </w:r>
          </w:p>
          <w:p w14:paraId="6BE393FF">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Adiv—几何发散引起的衰减，dB。</w:t>
            </w:r>
          </w:p>
          <w:p w14:paraId="4EBCC113">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②室内声源等效室外声源声功率级计算方法 </w:t>
            </w:r>
          </w:p>
          <w:p w14:paraId="50269E9A">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设靠近开口处（或窗户）室内，室外某倍频带的声压级分别为L</w:t>
            </w:r>
            <w:r>
              <w:rPr>
                <w:rFonts w:hint="default" w:ascii="Times New Roman" w:hAnsi="Times New Roman" w:cs="Times New Roman"/>
                <w:color w:val="auto"/>
                <w:sz w:val="24"/>
                <w:vertAlign w:val="subscript"/>
              </w:rPr>
              <w:t>P1</w:t>
            </w:r>
            <w:r>
              <w:rPr>
                <w:rFonts w:hint="default" w:ascii="Times New Roman" w:hAnsi="Times New Roman" w:cs="Times New Roman"/>
                <w:color w:val="auto"/>
                <w:sz w:val="24"/>
              </w:rPr>
              <w:t xml:space="preserve"> 和L</w:t>
            </w:r>
            <w:r>
              <w:rPr>
                <w:rFonts w:hint="default" w:ascii="Times New Roman" w:hAnsi="Times New Roman" w:cs="Times New Roman"/>
                <w:color w:val="auto"/>
                <w:sz w:val="24"/>
                <w:vertAlign w:val="subscript"/>
              </w:rPr>
              <w:t>P2</w:t>
            </w:r>
            <w:r>
              <w:rPr>
                <w:rFonts w:hint="default" w:ascii="Times New Roman" w:hAnsi="Times New Roman" w:cs="Times New Roman"/>
                <w:color w:val="auto"/>
                <w:sz w:val="24"/>
              </w:rPr>
              <w:t>。若声源所在室内声场为近似扩散声场，则室外倍频声压级可按以下公式近似求出：</w:t>
            </w:r>
          </w:p>
          <w:p w14:paraId="449E930F">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center"/>
              <w:textAlignment w:val="auto"/>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1800225" cy="3524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800225" cy="352425"/>
                          </a:xfrm>
                          <a:prstGeom prst="rect">
                            <a:avLst/>
                          </a:prstGeom>
                          <a:noFill/>
                          <a:ln>
                            <a:noFill/>
                          </a:ln>
                        </pic:spPr>
                      </pic:pic>
                    </a:graphicData>
                  </a:graphic>
                </wp:inline>
              </w:drawing>
            </w:r>
          </w:p>
          <w:p w14:paraId="65F4DCE6">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式中：TL—隔墙或窗户倍频带的隔声量，dB。</w:t>
            </w:r>
          </w:p>
          <w:p w14:paraId="71FE42B1">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③噪声贡献值计算</w:t>
            </w:r>
          </w:p>
          <w:p w14:paraId="0E558109">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设第i个室外声源在预测点产生的A声级为LAi，在T时间内该声源工作时间为ti；第j个等效室外声源在预测点产生的A声级为LAj，在T时间内该声源工作时间为tj；则拟建工程声源对预测点产生的贡献值为（Leqg）：</w:t>
            </w:r>
          </w:p>
          <w:p w14:paraId="12040FE3">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center"/>
              <w:textAlignment w:val="auto"/>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3257550" cy="610235"/>
                  <wp:effectExtent l="0" t="0" r="0" b="184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3"/>
                          <a:stretch>
                            <a:fillRect/>
                          </a:stretch>
                        </pic:blipFill>
                        <pic:spPr>
                          <a:xfrm>
                            <a:off x="0" y="0"/>
                            <a:ext cx="3257550" cy="610235"/>
                          </a:xfrm>
                          <a:prstGeom prst="rect">
                            <a:avLst/>
                          </a:prstGeom>
                          <a:noFill/>
                          <a:ln>
                            <a:noFill/>
                          </a:ln>
                        </pic:spPr>
                      </pic:pic>
                    </a:graphicData>
                  </a:graphic>
                </wp:inline>
              </w:drawing>
            </w:r>
          </w:p>
          <w:p w14:paraId="61A06A51">
            <w:pPr>
              <w:pStyle w:val="47"/>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式中： </w:t>
            </w:r>
          </w:p>
          <w:p w14:paraId="791E25DD">
            <w:pPr>
              <w:pStyle w:val="47"/>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tj—在T时间内j声源工作时间，s；</w:t>
            </w:r>
          </w:p>
          <w:p w14:paraId="04C316A3">
            <w:pPr>
              <w:pStyle w:val="47"/>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ti—在T时间内i声源工作时间，s；</w:t>
            </w:r>
          </w:p>
          <w:p w14:paraId="1F0D6BE2">
            <w:pPr>
              <w:pStyle w:val="47"/>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T—用于计算等效声级的时间，s；</w:t>
            </w:r>
          </w:p>
          <w:p w14:paraId="649FFA90">
            <w:pPr>
              <w:pStyle w:val="47"/>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N—室外声源个数；</w:t>
            </w:r>
          </w:p>
          <w:p w14:paraId="7B3C9442">
            <w:pPr>
              <w:pStyle w:val="47"/>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M—等效室外声源个数。</w:t>
            </w:r>
          </w:p>
          <w:p w14:paraId="4650D6AB">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2" w:firstLineChars="200"/>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④预测值计算</w:t>
            </w:r>
          </w:p>
          <w:p w14:paraId="63687091">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预测值计算预测点的贡献值和背景值按能量叠加方法计算得到的声级</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噪声预测值（Leq）计算公式为：</w:t>
            </w:r>
          </w:p>
          <w:p w14:paraId="611A6806">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2181225" cy="361950"/>
                  <wp:effectExtent l="0" t="0" r="952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4"/>
                          <a:stretch>
                            <a:fillRect/>
                          </a:stretch>
                        </pic:blipFill>
                        <pic:spPr>
                          <a:xfrm>
                            <a:off x="0" y="0"/>
                            <a:ext cx="2181225" cy="361950"/>
                          </a:xfrm>
                          <a:prstGeom prst="rect">
                            <a:avLst/>
                          </a:prstGeom>
                          <a:noFill/>
                          <a:ln>
                            <a:noFill/>
                          </a:ln>
                        </pic:spPr>
                      </pic:pic>
                    </a:graphicData>
                  </a:graphic>
                </wp:inline>
              </w:drawing>
            </w:r>
          </w:p>
          <w:p w14:paraId="1FCEC900">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式中：Leq——预测点的噪声预测值，dB；</w:t>
            </w:r>
          </w:p>
          <w:p w14:paraId="43D71562">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Leqg——建设项目声源在预测点产生的噪声贡献值，dB；</w:t>
            </w:r>
          </w:p>
          <w:p w14:paraId="62E4A9D9">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Leqb——预测点的背景噪声值，dB。</w:t>
            </w:r>
          </w:p>
          <w:p w14:paraId="262C8F8B">
            <w:pPr>
              <w:pStyle w:val="59"/>
              <w:topLinePunct w:val="0"/>
              <w:bidi w:val="0"/>
              <w:adjustRightInd w:val="0"/>
              <w:snapToGrid w:val="0"/>
              <w:spacing w:after="0" w:afterLines="0" w:line="360" w:lineRule="auto"/>
              <w:ind w:left="0" w:leftChars="0" w:right="0" w:firstLine="480"/>
              <w:rPr>
                <w:rFonts w:hint="default" w:ascii="Times New Roman" w:hAnsi="Times New Roman" w:eastAsia="宋体" w:cs="Times New Roman"/>
                <w:b/>
                <w:color w:val="auto"/>
                <w:kern w:val="0"/>
                <w:sz w:val="24"/>
                <w:highlight w:val="none"/>
                <w:lang w:eastAsia="zh-CN"/>
              </w:rPr>
            </w:pPr>
            <w:r>
              <w:rPr>
                <w:rFonts w:hint="default" w:ascii="Times New Roman" w:hAnsi="Times New Roman" w:eastAsia="宋体" w:cs="Times New Roman"/>
                <w:b/>
                <w:color w:val="auto"/>
                <w:kern w:val="0"/>
                <w:sz w:val="24"/>
                <w:highlight w:val="none"/>
                <w:lang w:eastAsia="zh-CN"/>
              </w:rPr>
              <w:t>（</w:t>
            </w:r>
            <w:r>
              <w:rPr>
                <w:rFonts w:hint="default" w:ascii="Times New Roman" w:hAnsi="Times New Roman" w:eastAsia="宋体" w:cs="Times New Roman"/>
                <w:b/>
                <w:color w:val="auto"/>
                <w:kern w:val="0"/>
                <w:sz w:val="24"/>
                <w:highlight w:val="none"/>
                <w:lang w:val="en-US" w:eastAsia="zh-CN"/>
              </w:rPr>
              <w:t>3</w:t>
            </w:r>
            <w:r>
              <w:rPr>
                <w:rFonts w:hint="default" w:ascii="Times New Roman" w:hAnsi="Times New Roman" w:eastAsia="宋体" w:cs="Times New Roman"/>
                <w:b/>
                <w:color w:val="auto"/>
                <w:kern w:val="0"/>
                <w:sz w:val="24"/>
                <w:highlight w:val="none"/>
                <w:lang w:eastAsia="zh-CN"/>
              </w:rPr>
              <w:t>）</w:t>
            </w:r>
            <w:r>
              <w:rPr>
                <w:rFonts w:hint="default" w:ascii="Times New Roman" w:hAnsi="Times New Roman" w:cs="Times New Roman"/>
                <w:b/>
                <w:color w:val="auto"/>
                <w:kern w:val="0"/>
                <w:sz w:val="24"/>
                <w:highlight w:val="none"/>
                <w:lang w:val="en-US" w:eastAsia="zh-CN"/>
              </w:rPr>
              <w:t>全厂</w:t>
            </w:r>
            <w:r>
              <w:rPr>
                <w:rFonts w:hint="default" w:ascii="Times New Roman" w:hAnsi="Times New Roman" w:eastAsia="宋体" w:cs="Times New Roman"/>
                <w:b/>
                <w:color w:val="auto"/>
                <w:kern w:val="0"/>
                <w:sz w:val="24"/>
                <w:highlight w:val="none"/>
              </w:rPr>
              <w:t>厂界噪声排放达标情况</w:t>
            </w:r>
          </w:p>
          <w:p w14:paraId="6F1A2C3D">
            <w:pPr>
              <w:pStyle w:val="59"/>
              <w:topLinePunct w:val="0"/>
              <w:bidi w:val="0"/>
              <w:adjustRightInd w:val="0"/>
              <w:snapToGrid w:val="0"/>
              <w:spacing w:after="0" w:afterLines="0" w:line="360" w:lineRule="auto"/>
              <w:ind w:left="0" w:leftChars="0" w:right="0"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cs="Times New Roman"/>
                <w:b/>
                <w:bCs/>
                <w:color w:val="auto"/>
                <w:sz w:val="24"/>
                <w:lang w:val="en-US" w:eastAsia="zh-CN"/>
              </w:rPr>
              <w:t>1）一期</w:t>
            </w:r>
            <w:r>
              <w:rPr>
                <w:rFonts w:hint="default" w:ascii="Times New Roman" w:hAnsi="Times New Roman" w:cs="Times New Roman"/>
                <w:b/>
                <w:bCs/>
                <w:color w:val="auto"/>
                <w:kern w:val="0"/>
                <w:sz w:val="24"/>
                <w:highlight w:val="none"/>
                <w:lang w:val="en-US" w:eastAsia="zh-CN"/>
              </w:rPr>
              <w:t>全厂</w:t>
            </w:r>
            <w:r>
              <w:rPr>
                <w:rFonts w:hint="default" w:ascii="Times New Roman" w:hAnsi="Times New Roman" w:eastAsia="宋体" w:cs="Times New Roman"/>
                <w:b/>
                <w:bCs/>
                <w:color w:val="auto"/>
                <w:kern w:val="0"/>
                <w:sz w:val="24"/>
                <w:highlight w:val="none"/>
              </w:rPr>
              <w:t>厂界噪声排放达标情况</w:t>
            </w:r>
          </w:p>
          <w:p w14:paraId="22B5182F">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sz w:val="24"/>
                <w:lang w:val="en-US" w:eastAsia="zh-CN"/>
              </w:rPr>
              <w:t>本项目50m范围内无声环境敏感点，</w:t>
            </w:r>
            <w:r>
              <w:rPr>
                <w:rFonts w:hint="default" w:ascii="Times New Roman" w:hAnsi="Times New Roman" w:eastAsia="宋体" w:cs="Times New Roman"/>
                <w:color w:val="auto"/>
                <w:sz w:val="24"/>
                <w:szCs w:val="32"/>
              </w:rPr>
              <w:t>项目主要噪声源主要</w:t>
            </w:r>
            <w:r>
              <w:rPr>
                <w:rFonts w:hint="default" w:ascii="Times New Roman" w:hAnsi="Times New Roman" w:eastAsia="宋体" w:cs="Times New Roman"/>
                <w:color w:val="auto"/>
                <w:sz w:val="24"/>
                <w:szCs w:val="32"/>
                <w:lang w:eastAsia="zh-CN"/>
              </w:rPr>
              <w:t>为</w:t>
            </w:r>
            <w:r>
              <w:rPr>
                <w:rFonts w:hint="default" w:ascii="Times New Roman" w:hAnsi="Times New Roman" w:cs="Times New Roman"/>
                <w:color w:val="auto"/>
                <w:sz w:val="24"/>
                <w:szCs w:val="32"/>
                <w:lang w:val="en-US" w:eastAsia="zh-CN"/>
              </w:rPr>
              <w:t>淋膜机</w:t>
            </w:r>
            <w:r>
              <w:rPr>
                <w:rFonts w:hint="default" w:ascii="Times New Roman" w:hAnsi="Times New Roman" w:eastAsia="宋体" w:cs="Times New Roman"/>
                <w:color w:val="auto"/>
                <w:sz w:val="24"/>
                <w:szCs w:val="32"/>
                <w:lang w:eastAsia="zh-CN"/>
              </w:rPr>
              <w:t>等。</w:t>
            </w:r>
            <w:r>
              <w:rPr>
                <w:rFonts w:hint="default" w:ascii="Times New Roman" w:hAnsi="Times New Roman" w:eastAsia="宋体" w:cs="Times New Roman"/>
                <w:color w:val="auto"/>
                <w:sz w:val="24"/>
                <w:lang w:val="en-US" w:eastAsia="zh-CN"/>
              </w:rPr>
              <w:t>根据上述预测模式，得出项目建设完成投入运行后设备噪声对厂界声环境贡献值预测结果如下</w:t>
            </w:r>
            <w:r>
              <w:rPr>
                <w:rFonts w:hint="default" w:ascii="Times New Roman" w:hAnsi="Times New Roman" w:cs="Times New Roman"/>
                <w:color w:val="auto"/>
                <w:sz w:val="24"/>
                <w:lang w:val="en-US" w:eastAsia="zh-CN"/>
              </w:rPr>
              <w:t>，建成后全厂噪声等值线图如下：</w:t>
            </w:r>
          </w:p>
          <w:p w14:paraId="40F7BCC4">
            <w:pPr>
              <w:pStyle w:val="59"/>
              <w:topLinePunct w:val="0"/>
              <w:bidi w:val="0"/>
              <w:adjustRightInd w:val="0"/>
              <w:snapToGrid w:val="0"/>
              <w:spacing w:after="0" w:afterLines="0" w:line="360" w:lineRule="auto"/>
              <w:ind w:left="0" w:leftChars="0" w:right="0" w:firstLine="482" w:firstLineChars="200"/>
              <w:rPr>
                <w:rFonts w:hint="default" w:ascii="Times New Roman" w:hAnsi="Times New Roman" w:eastAsia="宋体" w:cs="Times New Roman"/>
                <w:b/>
                <w:bCs/>
                <w:color w:val="auto"/>
                <w:kern w:val="0"/>
                <w:sz w:val="24"/>
                <w:highlight w:val="none"/>
              </w:rPr>
            </w:pPr>
          </w:p>
          <w:p w14:paraId="082C66A9">
            <w:pPr>
              <w:pStyle w:val="59"/>
              <w:topLinePunct w:val="0"/>
              <w:bidi w:val="0"/>
              <w:adjustRightInd w:val="0"/>
              <w:snapToGrid w:val="0"/>
              <w:spacing w:after="0" w:afterLines="0" w:line="360" w:lineRule="auto"/>
              <w:ind w:left="0" w:leftChars="0" w:right="0" w:firstLine="0" w:firstLineChars="0"/>
              <w:rPr>
                <w:rFonts w:hint="default" w:ascii="Times New Roman" w:hAnsi="Times New Roman" w:eastAsia="宋体" w:cs="Times New Roman"/>
                <w:b/>
                <w:bCs/>
                <w:color w:val="auto"/>
                <w:kern w:val="0"/>
                <w:sz w:val="24"/>
                <w:highlight w:val="none"/>
              </w:rPr>
            </w:pPr>
          </w:p>
          <w:p w14:paraId="46F825C4">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2E152637">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67BC5FF7">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234C3667">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14D10F18">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71A59FC7">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68B5C1F2">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790C7CD9">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19E7DCB2">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39D5FD16">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62C167FA">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6A7294AA">
            <w:pPr>
              <w:pStyle w:val="59"/>
              <w:topLinePunct w:val="0"/>
              <w:bidi w:val="0"/>
              <w:adjustRightInd w:val="0"/>
              <w:snapToGrid w:val="0"/>
              <w:spacing w:after="0" w:afterLines="0" w:line="360" w:lineRule="auto"/>
              <w:ind w:left="0" w:leftChars="0" w:right="0" w:firstLine="0" w:firstLineChars="0"/>
              <w:rPr>
                <w:rFonts w:hint="eastAsia" w:ascii="Times New Roman" w:hAnsi="Times New Roman" w:eastAsia="宋体" w:cs="Times New Roman"/>
                <w:b/>
                <w:bCs/>
                <w:color w:val="auto"/>
                <w:kern w:val="0"/>
                <w:sz w:val="24"/>
                <w:highlight w:val="none"/>
                <w:lang w:eastAsia="zh-CN"/>
              </w:rPr>
            </w:pPr>
          </w:p>
          <w:p w14:paraId="5E36DD79">
            <w:pPr>
              <w:pStyle w:val="59"/>
              <w:topLinePunct w:val="0"/>
              <w:bidi w:val="0"/>
              <w:adjustRightInd w:val="0"/>
              <w:snapToGrid w:val="0"/>
              <w:spacing w:after="0" w:afterLines="0" w:line="360" w:lineRule="auto"/>
              <w:ind w:left="0" w:leftChars="0" w:right="0" w:firstLine="0" w:firstLineChars="0"/>
              <w:rPr>
                <w:rFonts w:hint="default" w:ascii="Times New Roman" w:hAnsi="Times New Roman" w:eastAsia="宋体" w:cs="Times New Roman"/>
                <w:b/>
                <w:bCs/>
                <w:color w:val="auto"/>
                <w:kern w:val="0"/>
                <w:sz w:val="24"/>
                <w:highlight w:val="none"/>
                <w:lang w:eastAsia="zh-CN"/>
              </w:rPr>
            </w:pPr>
          </w:p>
          <w:p w14:paraId="0213F1D0">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color w:val="auto"/>
                <w:sz w:val="24"/>
                <w:lang w:val="en-US" w:eastAsia="zh-CN"/>
              </w:rPr>
            </w:pPr>
            <w:r>
              <w:rPr>
                <w:color w:val="auto"/>
              </w:rPr>
              <w:drawing>
                <wp:inline distT="0" distB="0" distL="114300" distR="114300">
                  <wp:extent cx="5233035" cy="4484370"/>
                  <wp:effectExtent l="0" t="0" r="5715" b="1143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5"/>
                          <a:stretch>
                            <a:fillRect/>
                          </a:stretch>
                        </pic:blipFill>
                        <pic:spPr>
                          <a:xfrm>
                            <a:off x="0" y="0"/>
                            <a:ext cx="5233035" cy="4484370"/>
                          </a:xfrm>
                          <a:prstGeom prst="rect">
                            <a:avLst/>
                          </a:prstGeom>
                          <a:noFill/>
                          <a:ln>
                            <a:noFill/>
                          </a:ln>
                        </pic:spPr>
                      </pic:pic>
                    </a:graphicData>
                  </a:graphic>
                </wp:inline>
              </w:drawing>
            </w:r>
          </w:p>
          <w:p w14:paraId="707AF8F5">
            <w:pPr>
              <w:pStyle w:val="59"/>
              <w:topLinePunct w:val="0"/>
              <w:bidi w:val="0"/>
              <w:adjustRightInd w:val="0"/>
              <w:snapToGrid w:val="0"/>
              <w:spacing w:after="0" w:afterLines="0" w:line="360" w:lineRule="auto"/>
              <w:ind w:left="0" w:leftChars="0" w:right="0" w:firstLine="2319" w:firstLineChars="1100"/>
              <w:jc w:val="both"/>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lang w:eastAsia="zh-CN"/>
              </w:rPr>
              <w:t>图</w:t>
            </w:r>
            <w:r>
              <w:rPr>
                <w:rFonts w:hint="default" w:ascii="Times New Roman" w:hAnsi="Times New Roman" w:cs="Times New Roman"/>
                <w:b/>
                <w:bCs w:val="0"/>
                <w:color w:val="auto"/>
                <w:kern w:val="0"/>
                <w:sz w:val="21"/>
                <w:szCs w:val="21"/>
                <w:lang w:val="en-US" w:eastAsia="zh-CN"/>
              </w:rPr>
              <w:t>4-</w:t>
            </w:r>
            <w:r>
              <w:rPr>
                <w:rFonts w:hint="eastAsia" w:ascii="Times New Roman" w:hAnsi="Times New Roman" w:cs="Times New Roman"/>
                <w:b/>
                <w:bCs w:val="0"/>
                <w:color w:val="auto"/>
                <w:kern w:val="0"/>
                <w:sz w:val="21"/>
                <w:szCs w:val="21"/>
                <w:lang w:val="en-US" w:eastAsia="zh-CN"/>
              </w:rPr>
              <w:t xml:space="preserve">2 </w:t>
            </w:r>
            <w:r>
              <w:rPr>
                <w:rFonts w:hint="default" w:ascii="Times New Roman" w:hAnsi="Times New Roman" w:cs="Times New Roman"/>
                <w:b/>
                <w:bCs w:val="0"/>
                <w:color w:val="auto"/>
                <w:kern w:val="0"/>
                <w:sz w:val="21"/>
                <w:szCs w:val="21"/>
                <w:lang w:val="en-US" w:eastAsia="zh-CN"/>
              </w:rPr>
              <w:t xml:space="preserve"> </w:t>
            </w:r>
            <w:r>
              <w:rPr>
                <w:rFonts w:hint="default" w:ascii="Times New Roman" w:hAnsi="Times New Roman" w:cs="Times New Roman"/>
                <w:b/>
                <w:bCs w:val="0"/>
                <w:color w:val="auto"/>
                <w:kern w:val="0"/>
                <w:sz w:val="21"/>
                <w:szCs w:val="21"/>
                <w:highlight w:val="none"/>
                <w:lang w:val="en-US" w:eastAsia="zh-CN"/>
              </w:rPr>
              <w:t>项目一期</w:t>
            </w:r>
            <w:r>
              <w:rPr>
                <w:rFonts w:hint="eastAsia" w:ascii="Times New Roman" w:hAnsi="Times New Roman" w:cs="Times New Roman"/>
                <w:b/>
                <w:bCs w:val="0"/>
                <w:color w:val="auto"/>
                <w:kern w:val="0"/>
                <w:sz w:val="21"/>
                <w:szCs w:val="21"/>
                <w:highlight w:val="none"/>
                <w:lang w:val="en-US" w:eastAsia="zh-CN"/>
              </w:rPr>
              <w:t>厂界</w:t>
            </w:r>
            <w:r>
              <w:rPr>
                <w:rFonts w:hint="default" w:ascii="Times New Roman" w:hAnsi="Times New Roman" w:cs="Times New Roman"/>
                <w:b/>
                <w:bCs w:val="0"/>
                <w:color w:val="auto"/>
                <w:kern w:val="0"/>
                <w:sz w:val="21"/>
                <w:szCs w:val="21"/>
                <w:highlight w:val="none"/>
                <w:lang w:val="en-US" w:eastAsia="zh-CN"/>
              </w:rPr>
              <w:t>噪声预测结果图</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1"/>
            </w:tblGrid>
            <w:tr w14:paraId="367A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8061" w:type="dxa"/>
                  <w:noWrap w:val="0"/>
                  <w:vAlign w:val="top"/>
                </w:tcPr>
                <w:p w14:paraId="521C4639">
                  <w:pPr>
                    <w:rPr>
                      <w:rFonts w:hint="default" w:ascii="Times New Roman" w:hAnsi="Times New Roman" w:cs="Times New Roman"/>
                      <w:b/>
                      <w:color w:val="auto"/>
                      <w:kern w:val="0"/>
                      <w:sz w:val="24"/>
                    </w:rPr>
                  </w:pPr>
                  <w:r>
                    <w:rPr>
                      <w:color w:val="auto"/>
                    </w:rPr>
                    <w:drawing>
                      <wp:inline distT="0" distB="0" distL="114300" distR="114300">
                        <wp:extent cx="4975860" cy="984885"/>
                        <wp:effectExtent l="0" t="0" r="15240" b="571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26"/>
                                <a:stretch>
                                  <a:fillRect/>
                                </a:stretch>
                              </pic:blipFill>
                              <pic:spPr>
                                <a:xfrm>
                                  <a:off x="0" y="0"/>
                                  <a:ext cx="4975860" cy="984885"/>
                                </a:xfrm>
                                <a:prstGeom prst="rect">
                                  <a:avLst/>
                                </a:prstGeom>
                                <a:noFill/>
                                <a:ln>
                                  <a:noFill/>
                                </a:ln>
                              </pic:spPr>
                            </pic:pic>
                          </a:graphicData>
                        </a:graphic>
                      </wp:inline>
                    </w:drawing>
                  </w:r>
                </w:p>
              </w:tc>
            </w:tr>
            <w:tr w14:paraId="228D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061" w:type="dxa"/>
                  <w:noWrap w:val="0"/>
                  <w:vAlign w:val="top"/>
                </w:tcPr>
                <w:p w14:paraId="7DD9BFAA">
                  <w:pPr>
                    <w:pStyle w:val="88"/>
                    <w:rPr>
                      <w:rFonts w:hint="default" w:ascii="Times New Roman" w:hAnsi="Times New Roman" w:cs="Times New Roman"/>
                      <w:color w:val="auto"/>
                      <w:kern w:val="0"/>
                      <w:sz w:val="24"/>
                    </w:rPr>
                  </w:pPr>
                  <w:r>
                    <w:rPr>
                      <w:rFonts w:hint="default" w:ascii="Times New Roman" w:hAnsi="Times New Roman" w:cs="Times New Roman"/>
                      <w:color w:val="auto"/>
                    </w:rPr>
                    <w:t>厂界东噪声线接受点预测结果图</w:t>
                  </w:r>
                </w:p>
              </w:tc>
            </w:tr>
            <w:tr w14:paraId="755D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8061" w:type="dxa"/>
                  <w:noWrap w:val="0"/>
                  <w:vAlign w:val="top"/>
                </w:tcPr>
                <w:p w14:paraId="39296169">
                  <w:pPr>
                    <w:rPr>
                      <w:rFonts w:hint="default" w:ascii="Times New Roman" w:hAnsi="Times New Roman" w:cs="Times New Roman"/>
                      <w:b/>
                      <w:color w:val="auto"/>
                      <w:kern w:val="0"/>
                      <w:sz w:val="24"/>
                    </w:rPr>
                  </w:pPr>
                  <w:r>
                    <w:rPr>
                      <w:color w:val="auto"/>
                    </w:rPr>
                    <w:drawing>
                      <wp:inline distT="0" distB="0" distL="114300" distR="114300">
                        <wp:extent cx="4977765" cy="1076960"/>
                        <wp:effectExtent l="0" t="0" r="13335" b="889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7"/>
                                <a:stretch>
                                  <a:fillRect/>
                                </a:stretch>
                              </pic:blipFill>
                              <pic:spPr>
                                <a:xfrm>
                                  <a:off x="0" y="0"/>
                                  <a:ext cx="4977765" cy="1076960"/>
                                </a:xfrm>
                                <a:prstGeom prst="rect">
                                  <a:avLst/>
                                </a:prstGeom>
                                <a:noFill/>
                                <a:ln>
                                  <a:noFill/>
                                </a:ln>
                              </pic:spPr>
                            </pic:pic>
                          </a:graphicData>
                        </a:graphic>
                      </wp:inline>
                    </w:drawing>
                  </w:r>
                </w:p>
              </w:tc>
            </w:tr>
            <w:tr w14:paraId="68D5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0D100D91">
                  <w:pPr>
                    <w:jc w:val="center"/>
                    <w:rPr>
                      <w:rFonts w:hint="default" w:ascii="Times New Roman" w:hAnsi="Times New Roman" w:cs="Times New Roman"/>
                      <w:b/>
                      <w:color w:val="auto"/>
                      <w:kern w:val="0"/>
                      <w:sz w:val="24"/>
                    </w:rPr>
                  </w:pPr>
                  <w:r>
                    <w:rPr>
                      <w:rFonts w:hint="default" w:ascii="Times New Roman" w:hAnsi="Times New Roman" w:cs="Times New Roman"/>
                      <w:b/>
                      <w:bCs/>
                      <w:color w:val="auto"/>
                    </w:rPr>
                    <w:t xml:space="preserve"> 厂界南噪声线接受点预测结果图</w:t>
                  </w:r>
                </w:p>
              </w:tc>
            </w:tr>
            <w:tr w14:paraId="4B27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417C10F7">
                  <w:pPr>
                    <w:jc w:val="center"/>
                    <w:rPr>
                      <w:rFonts w:hint="default" w:ascii="Times New Roman" w:hAnsi="Times New Roman" w:cs="Times New Roman"/>
                      <w:b/>
                      <w:bCs/>
                      <w:color w:val="auto"/>
                    </w:rPr>
                  </w:pPr>
                  <w:r>
                    <w:rPr>
                      <w:color w:val="auto"/>
                    </w:rPr>
                    <w:drawing>
                      <wp:inline distT="0" distB="0" distL="114300" distR="114300">
                        <wp:extent cx="4981575" cy="1081405"/>
                        <wp:effectExtent l="0" t="0" r="9525" b="444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8"/>
                                <a:stretch>
                                  <a:fillRect/>
                                </a:stretch>
                              </pic:blipFill>
                              <pic:spPr>
                                <a:xfrm>
                                  <a:off x="0" y="0"/>
                                  <a:ext cx="4981575" cy="1081405"/>
                                </a:xfrm>
                                <a:prstGeom prst="rect">
                                  <a:avLst/>
                                </a:prstGeom>
                                <a:noFill/>
                                <a:ln>
                                  <a:noFill/>
                                </a:ln>
                              </pic:spPr>
                            </pic:pic>
                          </a:graphicData>
                        </a:graphic>
                      </wp:inline>
                    </w:drawing>
                  </w:r>
                </w:p>
              </w:tc>
            </w:tr>
            <w:tr w14:paraId="26B6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32740B60">
                  <w:pPr>
                    <w:jc w:val="center"/>
                    <w:rPr>
                      <w:rFonts w:hint="default" w:ascii="Times New Roman" w:hAnsi="Times New Roman" w:cs="Times New Roman"/>
                      <w:b/>
                      <w:bCs/>
                      <w:color w:val="auto"/>
                    </w:rPr>
                  </w:pPr>
                  <w:r>
                    <w:rPr>
                      <w:rFonts w:hint="default" w:ascii="Times New Roman" w:hAnsi="Times New Roman" w:cs="Times New Roman"/>
                      <w:b/>
                      <w:bCs/>
                      <w:color w:val="auto"/>
                    </w:rPr>
                    <w:t>厂界西噪声线接受点预测结果图</w:t>
                  </w:r>
                </w:p>
              </w:tc>
            </w:tr>
            <w:tr w14:paraId="24B1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045F31FD">
                  <w:pPr>
                    <w:jc w:val="center"/>
                    <w:rPr>
                      <w:rFonts w:hint="default" w:ascii="Times New Roman" w:hAnsi="Times New Roman" w:cs="Times New Roman"/>
                      <w:b/>
                      <w:bCs/>
                      <w:color w:val="auto"/>
                    </w:rPr>
                  </w:pPr>
                  <w:r>
                    <w:rPr>
                      <w:color w:val="auto"/>
                    </w:rPr>
                    <w:drawing>
                      <wp:inline distT="0" distB="0" distL="114300" distR="114300">
                        <wp:extent cx="4977765" cy="981710"/>
                        <wp:effectExtent l="0" t="0" r="13335" b="889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29"/>
                                <a:stretch>
                                  <a:fillRect/>
                                </a:stretch>
                              </pic:blipFill>
                              <pic:spPr>
                                <a:xfrm>
                                  <a:off x="0" y="0"/>
                                  <a:ext cx="4977765" cy="981710"/>
                                </a:xfrm>
                                <a:prstGeom prst="rect">
                                  <a:avLst/>
                                </a:prstGeom>
                                <a:noFill/>
                                <a:ln>
                                  <a:noFill/>
                                </a:ln>
                              </pic:spPr>
                            </pic:pic>
                          </a:graphicData>
                        </a:graphic>
                      </wp:inline>
                    </w:drawing>
                  </w:r>
                </w:p>
              </w:tc>
            </w:tr>
            <w:tr w14:paraId="3FFA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028046BC">
                  <w:pPr>
                    <w:jc w:val="center"/>
                    <w:rPr>
                      <w:rFonts w:hint="default" w:ascii="Times New Roman" w:hAnsi="Times New Roman" w:cs="Times New Roman"/>
                      <w:b/>
                      <w:bCs/>
                      <w:color w:val="auto"/>
                    </w:rPr>
                  </w:pPr>
                  <w:r>
                    <w:rPr>
                      <w:rFonts w:hint="default" w:ascii="Times New Roman" w:hAnsi="Times New Roman" w:cs="Times New Roman"/>
                      <w:b/>
                      <w:bCs/>
                      <w:color w:val="auto"/>
                    </w:rPr>
                    <w:t>厂界北噪声线接受点预测结果图</w:t>
                  </w:r>
                </w:p>
              </w:tc>
            </w:tr>
          </w:tbl>
          <w:p w14:paraId="4C946FD2">
            <w:pPr>
              <w:pStyle w:val="59"/>
              <w:topLinePunct w:val="0"/>
              <w:bidi w:val="0"/>
              <w:adjustRightInd w:val="0"/>
              <w:snapToGrid w:val="0"/>
              <w:spacing w:after="0" w:afterLines="0" w:line="360" w:lineRule="auto"/>
              <w:ind w:left="0" w:leftChars="0" w:right="0" w:firstLine="482" w:firstLineChars="200"/>
              <w:rPr>
                <w:rFonts w:hint="default" w:ascii="Times New Roman" w:hAnsi="Times New Roman" w:cs="Times New Roman"/>
                <w:b/>
                <w:bCs w:val="0"/>
                <w:color w:val="auto"/>
                <w:kern w:val="0"/>
                <w:sz w:val="24"/>
                <w:highlight w:val="none"/>
                <w:lang w:val="en-US" w:eastAsia="zh-CN"/>
              </w:rPr>
            </w:pPr>
          </w:p>
          <w:p w14:paraId="3A291BD9">
            <w:pPr>
              <w:pStyle w:val="59"/>
              <w:numPr>
                <w:ilvl w:val="0"/>
                <w:numId w:val="6"/>
              </w:numPr>
              <w:topLinePunct w:val="0"/>
              <w:bidi w:val="0"/>
              <w:adjustRightInd w:val="0"/>
              <w:snapToGrid w:val="0"/>
              <w:spacing w:after="0" w:afterLines="0" w:line="360" w:lineRule="auto"/>
              <w:ind w:left="0" w:leftChars="0" w:right="0" w:firstLine="476" w:firstLineChars="0"/>
              <w:rPr>
                <w:rFonts w:hint="default" w:ascii="Times New Roman" w:hAnsi="Times New Roman" w:eastAsia="宋体" w:cs="Times New Roman"/>
                <w:b/>
                <w:bCs w:val="0"/>
                <w:color w:val="auto"/>
                <w:kern w:val="0"/>
                <w:sz w:val="24"/>
                <w:highlight w:val="none"/>
              </w:rPr>
            </w:pPr>
            <w:r>
              <w:rPr>
                <w:rFonts w:hint="default" w:ascii="Times New Roman" w:hAnsi="Times New Roman" w:cs="Times New Roman"/>
                <w:b/>
                <w:bCs w:val="0"/>
                <w:color w:val="auto"/>
                <w:kern w:val="0"/>
                <w:sz w:val="24"/>
                <w:highlight w:val="none"/>
                <w:lang w:val="en-US" w:eastAsia="zh-CN"/>
              </w:rPr>
              <w:t>二期建成后全厂</w:t>
            </w:r>
            <w:r>
              <w:rPr>
                <w:rFonts w:hint="default" w:ascii="Times New Roman" w:hAnsi="Times New Roman" w:eastAsia="宋体" w:cs="Times New Roman"/>
                <w:b/>
                <w:bCs w:val="0"/>
                <w:color w:val="auto"/>
                <w:kern w:val="0"/>
                <w:sz w:val="24"/>
                <w:highlight w:val="none"/>
              </w:rPr>
              <w:t>厂界噪声排放达标</w:t>
            </w:r>
            <w:r>
              <w:rPr>
                <w:rFonts w:hint="eastAsia" w:ascii="Times New Roman" w:hAnsi="Times New Roman" w:cs="Times New Roman"/>
                <w:b/>
                <w:bCs w:val="0"/>
                <w:color w:val="auto"/>
                <w:kern w:val="0"/>
                <w:sz w:val="24"/>
                <w:highlight w:val="none"/>
                <w:lang w:eastAsia="zh-CN"/>
              </w:rPr>
              <w:t>情况</w:t>
            </w:r>
          </w:p>
          <w:p w14:paraId="1D30B62D">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本项目50m范围内无声环境敏感点，</w:t>
            </w:r>
            <w:r>
              <w:rPr>
                <w:rFonts w:hint="default" w:ascii="Times New Roman" w:hAnsi="Times New Roman" w:eastAsia="宋体" w:cs="Times New Roman"/>
                <w:color w:val="auto"/>
                <w:sz w:val="24"/>
                <w:szCs w:val="32"/>
              </w:rPr>
              <w:t>项目主要噪声源主要</w:t>
            </w:r>
            <w:r>
              <w:rPr>
                <w:rFonts w:hint="default" w:ascii="Times New Roman" w:hAnsi="Times New Roman" w:eastAsia="宋体" w:cs="Times New Roman"/>
                <w:color w:val="auto"/>
                <w:sz w:val="24"/>
                <w:szCs w:val="32"/>
                <w:lang w:eastAsia="zh-CN"/>
              </w:rPr>
              <w:t>为</w:t>
            </w:r>
            <w:r>
              <w:rPr>
                <w:rFonts w:hint="default" w:ascii="Times New Roman" w:hAnsi="Times New Roman" w:cs="Times New Roman"/>
                <w:color w:val="auto"/>
                <w:sz w:val="24"/>
                <w:szCs w:val="32"/>
                <w:lang w:val="en-US" w:eastAsia="zh-CN"/>
              </w:rPr>
              <w:t>淋膜机</w:t>
            </w:r>
            <w:r>
              <w:rPr>
                <w:rFonts w:hint="default" w:ascii="Times New Roman" w:hAnsi="Times New Roman" w:eastAsia="宋体" w:cs="Times New Roman"/>
                <w:color w:val="auto"/>
                <w:sz w:val="24"/>
                <w:szCs w:val="32"/>
                <w:lang w:eastAsia="zh-CN"/>
              </w:rPr>
              <w:t>等。</w:t>
            </w:r>
            <w:r>
              <w:rPr>
                <w:rFonts w:hint="default" w:ascii="Times New Roman" w:hAnsi="Times New Roman" w:eastAsia="宋体" w:cs="Times New Roman"/>
                <w:color w:val="auto"/>
                <w:sz w:val="24"/>
                <w:lang w:val="en-US" w:eastAsia="zh-CN"/>
              </w:rPr>
              <w:t>根据上述预测模式，得出项目建设完成投入运行后设备噪声对厂界声环境贡献值预测结果如下</w:t>
            </w:r>
            <w:r>
              <w:rPr>
                <w:rFonts w:hint="default" w:ascii="Times New Roman" w:hAnsi="Times New Roman" w:cs="Times New Roman"/>
                <w:color w:val="auto"/>
                <w:sz w:val="24"/>
                <w:lang w:val="en-US" w:eastAsia="zh-CN"/>
              </w:rPr>
              <w:t>，建成后全厂噪声等值线图如下：</w:t>
            </w:r>
          </w:p>
          <w:p w14:paraId="49B536B6">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11117992">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70571C4E">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1B5749DA">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79B47E88">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2131F93B">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20B9AD96">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503B4069">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2BEAF9E8">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43946BA7">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7F34C02E">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73DD2E28">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4FCA17F0">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16E10F87">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6A83693A">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497295B4">
            <w:pPr>
              <w:topLinePunct w:val="0"/>
              <w:autoSpaceDE w:val="0"/>
              <w:autoSpaceDN w:val="0"/>
              <w:bidi w:val="0"/>
              <w:adjustRightInd w:val="0"/>
              <w:snapToGrid w:val="0"/>
              <w:spacing w:after="0" w:afterLines="0" w:line="360" w:lineRule="auto"/>
              <w:ind w:left="0" w:leftChars="0" w:right="0" w:firstLine="480" w:firstLineChars="200"/>
              <w:jc w:val="left"/>
              <w:textAlignment w:val="baseline"/>
              <w:rPr>
                <w:rFonts w:hint="default" w:ascii="Times New Roman" w:hAnsi="Times New Roman" w:cs="Times New Roman"/>
                <w:color w:val="auto"/>
                <w:sz w:val="24"/>
                <w:lang w:val="en-US" w:eastAsia="zh-CN"/>
              </w:rPr>
            </w:pPr>
          </w:p>
          <w:p w14:paraId="5502E1F0">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0" w:firstLineChars="0"/>
              <w:jc w:val="center"/>
              <w:textAlignment w:val="auto"/>
              <w:rPr>
                <w:rFonts w:hint="default" w:ascii="Times New Roman" w:hAnsi="Times New Roman" w:cs="Times New Roman"/>
                <w:bCs/>
                <w:color w:val="auto"/>
                <w:kern w:val="0"/>
                <w:sz w:val="24"/>
                <w:lang w:val="en-US" w:eastAsia="zh-CN"/>
              </w:rPr>
            </w:pPr>
            <w:r>
              <w:rPr>
                <w:color w:val="auto"/>
              </w:rPr>
              <w:drawing>
                <wp:inline distT="0" distB="0" distL="114300" distR="114300">
                  <wp:extent cx="5130800" cy="4427855"/>
                  <wp:effectExtent l="0" t="0" r="12700" b="1079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0"/>
                          <a:stretch>
                            <a:fillRect/>
                          </a:stretch>
                        </pic:blipFill>
                        <pic:spPr>
                          <a:xfrm>
                            <a:off x="0" y="0"/>
                            <a:ext cx="5130800" cy="4427855"/>
                          </a:xfrm>
                          <a:prstGeom prst="rect">
                            <a:avLst/>
                          </a:prstGeom>
                          <a:noFill/>
                          <a:ln>
                            <a:noFill/>
                          </a:ln>
                        </pic:spPr>
                      </pic:pic>
                    </a:graphicData>
                  </a:graphic>
                </wp:inline>
              </w:drawing>
            </w:r>
          </w:p>
          <w:p w14:paraId="03ED3945">
            <w:pPr>
              <w:pStyle w:val="59"/>
              <w:topLinePunct w:val="0"/>
              <w:bidi w:val="0"/>
              <w:adjustRightInd w:val="0"/>
              <w:snapToGrid w:val="0"/>
              <w:spacing w:after="0" w:afterLines="0" w:line="360" w:lineRule="auto"/>
              <w:ind w:left="0" w:leftChars="0" w:right="0" w:firstLine="2319" w:firstLineChars="1100"/>
              <w:jc w:val="both"/>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lang w:eastAsia="zh-CN"/>
              </w:rPr>
              <w:t>图</w:t>
            </w:r>
            <w:r>
              <w:rPr>
                <w:rFonts w:hint="default" w:ascii="Times New Roman" w:hAnsi="Times New Roman" w:cs="Times New Roman"/>
                <w:b/>
                <w:bCs w:val="0"/>
                <w:color w:val="auto"/>
                <w:kern w:val="0"/>
                <w:sz w:val="21"/>
                <w:szCs w:val="21"/>
                <w:lang w:val="en-US" w:eastAsia="zh-CN"/>
              </w:rPr>
              <w:t>4-</w:t>
            </w:r>
            <w:r>
              <w:rPr>
                <w:rFonts w:hint="eastAsia" w:ascii="Times New Roman" w:hAnsi="Times New Roman" w:cs="Times New Roman"/>
                <w:b/>
                <w:bCs w:val="0"/>
                <w:color w:val="auto"/>
                <w:kern w:val="0"/>
                <w:sz w:val="21"/>
                <w:szCs w:val="21"/>
                <w:lang w:val="en-US" w:eastAsia="zh-CN"/>
              </w:rPr>
              <w:t xml:space="preserve">3  </w:t>
            </w:r>
            <w:r>
              <w:rPr>
                <w:rFonts w:hint="default" w:ascii="Times New Roman" w:hAnsi="Times New Roman" w:cs="Times New Roman"/>
                <w:b/>
                <w:bCs w:val="0"/>
                <w:color w:val="auto"/>
                <w:kern w:val="0"/>
                <w:sz w:val="21"/>
                <w:szCs w:val="21"/>
                <w:highlight w:val="none"/>
                <w:lang w:val="en-US" w:eastAsia="zh-CN"/>
              </w:rPr>
              <w:t>项目二期建成后全厂噪声预测结果图</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1"/>
            </w:tblGrid>
            <w:tr w14:paraId="4344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8061" w:type="dxa"/>
                  <w:noWrap w:val="0"/>
                  <w:vAlign w:val="top"/>
                </w:tcPr>
                <w:p w14:paraId="629A95B5">
                  <w:pPr>
                    <w:rPr>
                      <w:rFonts w:hint="default" w:ascii="Times New Roman" w:hAnsi="Times New Roman" w:cs="Times New Roman"/>
                      <w:b/>
                      <w:color w:val="auto"/>
                      <w:kern w:val="0"/>
                      <w:sz w:val="24"/>
                    </w:rPr>
                  </w:pPr>
                  <w:r>
                    <w:rPr>
                      <w:color w:val="auto"/>
                    </w:rPr>
                    <w:drawing>
                      <wp:inline distT="0" distB="0" distL="114300" distR="114300">
                        <wp:extent cx="4977130" cy="1007745"/>
                        <wp:effectExtent l="0" t="0" r="13970" b="190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1"/>
                                <a:stretch>
                                  <a:fillRect/>
                                </a:stretch>
                              </pic:blipFill>
                              <pic:spPr>
                                <a:xfrm>
                                  <a:off x="0" y="0"/>
                                  <a:ext cx="4977130" cy="1007745"/>
                                </a:xfrm>
                                <a:prstGeom prst="rect">
                                  <a:avLst/>
                                </a:prstGeom>
                                <a:noFill/>
                                <a:ln>
                                  <a:noFill/>
                                </a:ln>
                              </pic:spPr>
                            </pic:pic>
                          </a:graphicData>
                        </a:graphic>
                      </wp:inline>
                    </w:drawing>
                  </w:r>
                </w:p>
              </w:tc>
            </w:tr>
            <w:tr w14:paraId="1DAE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8061" w:type="dxa"/>
                  <w:noWrap w:val="0"/>
                  <w:vAlign w:val="top"/>
                </w:tcPr>
                <w:p w14:paraId="327A88D9">
                  <w:pPr>
                    <w:pStyle w:val="88"/>
                    <w:rPr>
                      <w:rFonts w:hint="default" w:ascii="Times New Roman" w:hAnsi="Times New Roman" w:cs="Times New Roman"/>
                      <w:color w:val="auto"/>
                      <w:kern w:val="0"/>
                      <w:sz w:val="24"/>
                    </w:rPr>
                  </w:pPr>
                  <w:r>
                    <w:rPr>
                      <w:rFonts w:hint="default" w:ascii="Times New Roman" w:hAnsi="Times New Roman" w:cs="Times New Roman"/>
                      <w:color w:val="auto"/>
                    </w:rPr>
                    <w:t>厂界东噪声线接受点预测结果图</w:t>
                  </w:r>
                </w:p>
              </w:tc>
            </w:tr>
            <w:tr w14:paraId="4B5A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8061" w:type="dxa"/>
                  <w:noWrap w:val="0"/>
                  <w:vAlign w:val="top"/>
                </w:tcPr>
                <w:p w14:paraId="40E44941">
                  <w:pPr>
                    <w:rPr>
                      <w:rFonts w:hint="default" w:ascii="Times New Roman" w:hAnsi="Times New Roman" w:cs="Times New Roman"/>
                      <w:b/>
                      <w:color w:val="auto"/>
                      <w:kern w:val="0"/>
                      <w:sz w:val="24"/>
                    </w:rPr>
                  </w:pPr>
                  <w:r>
                    <w:rPr>
                      <w:color w:val="auto"/>
                    </w:rPr>
                    <w:drawing>
                      <wp:inline distT="0" distB="0" distL="114300" distR="114300">
                        <wp:extent cx="4980940" cy="1011555"/>
                        <wp:effectExtent l="0" t="0" r="10160" b="17145"/>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32"/>
                                <a:stretch>
                                  <a:fillRect/>
                                </a:stretch>
                              </pic:blipFill>
                              <pic:spPr>
                                <a:xfrm>
                                  <a:off x="0" y="0"/>
                                  <a:ext cx="4980940" cy="1011555"/>
                                </a:xfrm>
                                <a:prstGeom prst="rect">
                                  <a:avLst/>
                                </a:prstGeom>
                                <a:noFill/>
                                <a:ln>
                                  <a:noFill/>
                                </a:ln>
                              </pic:spPr>
                            </pic:pic>
                          </a:graphicData>
                        </a:graphic>
                      </wp:inline>
                    </w:drawing>
                  </w:r>
                </w:p>
              </w:tc>
            </w:tr>
            <w:tr w14:paraId="71D3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28841857">
                  <w:pPr>
                    <w:jc w:val="center"/>
                    <w:rPr>
                      <w:rFonts w:hint="default" w:ascii="Times New Roman" w:hAnsi="Times New Roman" w:cs="Times New Roman"/>
                      <w:b/>
                      <w:color w:val="auto"/>
                      <w:kern w:val="0"/>
                      <w:sz w:val="24"/>
                    </w:rPr>
                  </w:pPr>
                  <w:r>
                    <w:rPr>
                      <w:rFonts w:hint="default" w:ascii="Times New Roman" w:hAnsi="Times New Roman" w:cs="Times New Roman"/>
                      <w:b/>
                      <w:bCs/>
                      <w:color w:val="auto"/>
                    </w:rPr>
                    <w:t xml:space="preserve"> 厂界南噪声线接受点预测结果图</w:t>
                  </w:r>
                </w:p>
              </w:tc>
            </w:tr>
            <w:tr w14:paraId="6F3B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62D6D4E1">
                  <w:pPr>
                    <w:jc w:val="center"/>
                    <w:rPr>
                      <w:rFonts w:hint="default" w:ascii="Times New Roman" w:hAnsi="Times New Roman" w:cs="Times New Roman"/>
                      <w:b/>
                      <w:bCs/>
                      <w:color w:val="auto"/>
                    </w:rPr>
                  </w:pPr>
                  <w:r>
                    <w:rPr>
                      <w:color w:val="auto"/>
                    </w:rPr>
                    <w:drawing>
                      <wp:inline distT="0" distB="0" distL="114300" distR="114300">
                        <wp:extent cx="4980940" cy="1080135"/>
                        <wp:effectExtent l="0" t="0" r="10160" b="571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3"/>
                                <a:stretch>
                                  <a:fillRect/>
                                </a:stretch>
                              </pic:blipFill>
                              <pic:spPr>
                                <a:xfrm>
                                  <a:off x="0" y="0"/>
                                  <a:ext cx="4980940" cy="1080135"/>
                                </a:xfrm>
                                <a:prstGeom prst="rect">
                                  <a:avLst/>
                                </a:prstGeom>
                                <a:noFill/>
                                <a:ln>
                                  <a:noFill/>
                                </a:ln>
                              </pic:spPr>
                            </pic:pic>
                          </a:graphicData>
                        </a:graphic>
                      </wp:inline>
                    </w:drawing>
                  </w:r>
                </w:p>
              </w:tc>
            </w:tr>
            <w:tr w14:paraId="7D74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0448EEDD">
                  <w:pPr>
                    <w:jc w:val="center"/>
                    <w:rPr>
                      <w:rFonts w:hint="default" w:ascii="Times New Roman" w:hAnsi="Times New Roman" w:cs="Times New Roman"/>
                      <w:b/>
                      <w:bCs/>
                      <w:color w:val="auto"/>
                    </w:rPr>
                  </w:pPr>
                  <w:r>
                    <w:rPr>
                      <w:rFonts w:hint="default" w:ascii="Times New Roman" w:hAnsi="Times New Roman" w:cs="Times New Roman"/>
                      <w:b/>
                      <w:bCs/>
                      <w:color w:val="auto"/>
                    </w:rPr>
                    <w:t>厂界西噪声线接受点预测结果图</w:t>
                  </w:r>
                </w:p>
              </w:tc>
            </w:tr>
            <w:tr w14:paraId="22A4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67F3FF39">
                  <w:pPr>
                    <w:jc w:val="center"/>
                    <w:rPr>
                      <w:rFonts w:hint="default" w:ascii="Times New Roman" w:hAnsi="Times New Roman" w:cs="Times New Roman"/>
                      <w:b/>
                      <w:bCs/>
                      <w:color w:val="auto"/>
                    </w:rPr>
                  </w:pPr>
                  <w:r>
                    <w:rPr>
                      <w:color w:val="auto"/>
                    </w:rPr>
                    <w:drawing>
                      <wp:inline distT="0" distB="0" distL="114300" distR="114300">
                        <wp:extent cx="4980305" cy="980440"/>
                        <wp:effectExtent l="0" t="0" r="10795" b="1016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34"/>
                                <a:stretch>
                                  <a:fillRect/>
                                </a:stretch>
                              </pic:blipFill>
                              <pic:spPr>
                                <a:xfrm>
                                  <a:off x="0" y="0"/>
                                  <a:ext cx="4980305" cy="980440"/>
                                </a:xfrm>
                                <a:prstGeom prst="rect">
                                  <a:avLst/>
                                </a:prstGeom>
                                <a:noFill/>
                                <a:ln>
                                  <a:noFill/>
                                </a:ln>
                              </pic:spPr>
                            </pic:pic>
                          </a:graphicData>
                        </a:graphic>
                      </wp:inline>
                    </w:drawing>
                  </w:r>
                </w:p>
              </w:tc>
            </w:tr>
            <w:tr w14:paraId="2CD3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61" w:type="dxa"/>
                  <w:noWrap w:val="0"/>
                  <w:vAlign w:val="top"/>
                </w:tcPr>
                <w:p w14:paraId="2A5F2F61">
                  <w:pPr>
                    <w:jc w:val="center"/>
                    <w:rPr>
                      <w:rFonts w:hint="default" w:ascii="Times New Roman" w:hAnsi="Times New Roman" w:cs="Times New Roman"/>
                      <w:b/>
                      <w:bCs/>
                      <w:color w:val="auto"/>
                    </w:rPr>
                  </w:pPr>
                  <w:r>
                    <w:rPr>
                      <w:rFonts w:hint="default" w:ascii="Times New Roman" w:hAnsi="Times New Roman" w:cs="Times New Roman"/>
                      <w:b/>
                      <w:bCs/>
                      <w:color w:val="auto"/>
                    </w:rPr>
                    <w:t>厂界北噪声线接受点预测结果图</w:t>
                  </w:r>
                </w:p>
              </w:tc>
            </w:tr>
          </w:tbl>
          <w:p w14:paraId="7DC1A4CE">
            <w:pPr>
              <w:pStyle w:val="59"/>
              <w:topLinePunct w:val="0"/>
              <w:bidi w:val="0"/>
              <w:adjustRightInd w:val="0"/>
              <w:snapToGrid w:val="0"/>
              <w:spacing w:after="0" w:afterLines="0" w:line="360" w:lineRule="auto"/>
              <w:ind w:left="0" w:leftChars="0" w:right="0" w:firstLine="480"/>
              <w:jc w:val="center"/>
              <w:rPr>
                <w:rFonts w:hint="default" w:ascii="Times New Roman" w:hAnsi="Times New Roman" w:cs="Times New Roman"/>
                <w:b/>
                <w:bCs w:val="0"/>
                <w:color w:val="auto"/>
                <w:kern w:val="0"/>
                <w:sz w:val="24"/>
                <w:highlight w:val="none"/>
                <w:lang w:val="en-US" w:eastAsia="zh-CN"/>
              </w:rPr>
            </w:pPr>
          </w:p>
          <w:p w14:paraId="66477F66">
            <w:pPr>
              <w:pStyle w:val="59"/>
              <w:topLinePunct w:val="0"/>
              <w:bidi w:val="0"/>
              <w:adjustRightInd w:val="0"/>
              <w:snapToGrid w:val="0"/>
              <w:spacing w:after="0" w:afterLines="0" w:line="360" w:lineRule="auto"/>
              <w:ind w:left="0" w:leftChars="0" w:right="0" w:firstLine="480"/>
              <w:rPr>
                <w:rFonts w:hint="default" w:ascii="Times New Roman" w:hAnsi="Times New Roman" w:eastAsia="宋体" w:cs="Times New Roman"/>
                <w:b w:val="0"/>
                <w:bCs/>
                <w:color w:val="auto"/>
                <w:kern w:val="0"/>
                <w:sz w:val="24"/>
                <w:lang w:eastAsia="zh-CN"/>
              </w:rPr>
            </w:pPr>
            <w:r>
              <w:rPr>
                <w:rFonts w:hint="default" w:ascii="Times New Roman" w:hAnsi="Times New Roman" w:eastAsia="宋体" w:cs="Times New Roman"/>
                <w:b w:val="0"/>
                <w:bCs/>
                <w:color w:val="auto"/>
                <w:kern w:val="0"/>
                <w:sz w:val="24"/>
                <w:lang w:eastAsia="zh-CN"/>
              </w:rPr>
              <w:t>项目厂界噪声值情况见下表</w:t>
            </w:r>
          </w:p>
          <w:p w14:paraId="1322A81D">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highlight w:val="none"/>
                <w:lang w:val="en-US" w:eastAsia="zh-CN"/>
              </w:rPr>
            </w:pPr>
            <w:r>
              <w:rPr>
                <w:rFonts w:hint="default" w:ascii="Times New Roman" w:hAnsi="Times New Roman" w:eastAsia="宋体" w:cs="Times New Roman"/>
                <w:b/>
                <w:color w:val="auto"/>
                <w:kern w:val="0"/>
                <w:sz w:val="24"/>
                <w:highlight w:val="none"/>
                <w:lang w:val="en-US" w:eastAsia="zh-CN"/>
              </w:rPr>
              <w:t>表4-2</w:t>
            </w:r>
            <w:r>
              <w:rPr>
                <w:rFonts w:hint="eastAsia" w:ascii="Times New Roman" w:hAnsi="Times New Roman" w:cs="Times New Roman"/>
                <w:b/>
                <w:color w:val="auto"/>
                <w:kern w:val="0"/>
                <w:sz w:val="24"/>
                <w:highlight w:val="none"/>
                <w:lang w:val="en-US" w:eastAsia="zh-CN"/>
              </w:rPr>
              <w:t>4</w:t>
            </w:r>
            <w:r>
              <w:rPr>
                <w:rFonts w:hint="default" w:ascii="Times New Roman" w:hAnsi="Times New Roman" w:eastAsia="宋体" w:cs="Times New Roman"/>
                <w:b/>
                <w:color w:val="auto"/>
                <w:kern w:val="0"/>
                <w:sz w:val="24"/>
                <w:highlight w:val="none"/>
                <w:lang w:val="en-US" w:eastAsia="zh-CN"/>
              </w:rPr>
              <w:t xml:space="preserve">    噪声预测结果</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391"/>
              <w:gridCol w:w="1496"/>
              <w:gridCol w:w="1000"/>
              <w:gridCol w:w="1900"/>
              <w:gridCol w:w="1933"/>
              <w:gridCol w:w="845"/>
            </w:tblGrid>
            <w:tr w14:paraId="4C8A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noWrap w:val="0"/>
                  <w:vAlign w:val="center"/>
                </w:tcPr>
                <w:p w14:paraId="16170EC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
                      <w:bCs w:val="0"/>
                      <w:color w:val="auto"/>
                      <w:kern w:val="0"/>
                      <w:sz w:val="21"/>
                      <w:szCs w:val="21"/>
                      <w:vertAlign w:val="baseline"/>
                      <w:lang w:val="en-US" w:eastAsia="zh-CN"/>
                    </w:rPr>
                  </w:pPr>
                  <w:r>
                    <w:rPr>
                      <w:rFonts w:hint="default" w:ascii="Times New Roman" w:hAnsi="Times New Roman" w:cs="Times New Roman"/>
                      <w:b/>
                      <w:bCs w:val="0"/>
                      <w:color w:val="auto"/>
                      <w:kern w:val="0"/>
                      <w:sz w:val="21"/>
                      <w:szCs w:val="21"/>
                      <w:vertAlign w:val="baseline"/>
                      <w:lang w:val="en-US" w:eastAsia="zh-CN"/>
                    </w:rPr>
                    <w:t>时序</w:t>
                  </w:r>
                </w:p>
              </w:tc>
              <w:tc>
                <w:tcPr>
                  <w:tcW w:w="237" w:type="pct"/>
                  <w:noWrap w:val="0"/>
                  <w:vAlign w:val="center"/>
                </w:tcPr>
                <w:p w14:paraId="1A27129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vertAlign w:val="baseline"/>
                      <w:lang w:eastAsia="zh-CN"/>
                    </w:rPr>
                  </w:pPr>
                  <w:r>
                    <w:rPr>
                      <w:rFonts w:hint="default" w:ascii="Times New Roman" w:hAnsi="Times New Roman" w:cs="Times New Roman"/>
                      <w:b/>
                      <w:bCs w:val="0"/>
                      <w:color w:val="auto"/>
                      <w:kern w:val="0"/>
                      <w:sz w:val="21"/>
                      <w:szCs w:val="21"/>
                      <w:vertAlign w:val="baseline"/>
                      <w:lang w:eastAsia="zh-CN"/>
                    </w:rPr>
                    <w:t>序号</w:t>
                  </w:r>
                </w:p>
              </w:tc>
              <w:tc>
                <w:tcPr>
                  <w:tcW w:w="908" w:type="pct"/>
                  <w:noWrap w:val="0"/>
                  <w:vAlign w:val="center"/>
                </w:tcPr>
                <w:p w14:paraId="5D185C8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vertAlign w:val="baseline"/>
                      <w:lang w:eastAsia="zh-CN"/>
                    </w:rPr>
                  </w:pPr>
                  <w:r>
                    <w:rPr>
                      <w:rFonts w:hint="default" w:ascii="Times New Roman" w:hAnsi="Times New Roman" w:cs="Times New Roman"/>
                      <w:b/>
                      <w:bCs w:val="0"/>
                      <w:color w:val="auto"/>
                      <w:kern w:val="0"/>
                      <w:sz w:val="21"/>
                      <w:szCs w:val="21"/>
                      <w:vertAlign w:val="baseline"/>
                      <w:lang w:eastAsia="zh-CN"/>
                    </w:rPr>
                    <w:t>方位</w:t>
                  </w:r>
                </w:p>
              </w:tc>
              <w:tc>
                <w:tcPr>
                  <w:tcW w:w="607" w:type="pct"/>
                  <w:noWrap w:val="0"/>
                  <w:vAlign w:val="center"/>
                </w:tcPr>
                <w:p w14:paraId="6132808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vertAlign w:val="baseline"/>
                      <w:lang w:eastAsia="zh-CN"/>
                    </w:rPr>
                  </w:pPr>
                  <w:r>
                    <w:rPr>
                      <w:rFonts w:hint="default" w:ascii="Times New Roman" w:hAnsi="Times New Roman" w:cs="Times New Roman"/>
                      <w:b/>
                      <w:bCs w:val="0"/>
                      <w:color w:val="auto"/>
                      <w:kern w:val="0"/>
                      <w:sz w:val="21"/>
                      <w:szCs w:val="21"/>
                      <w:vertAlign w:val="baseline"/>
                      <w:lang w:eastAsia="zh-CN"/>
                    </w:rPr>
                    <w:t>贡献值</w:t>
                  </w:r>
                </w:p>
              </w:tc>
              <w:tc>
                <w:tcPr>
                  <w:tcW w:w="1153" w:type="pct"/>
                  <w:noWrap w:val="0"/>
                  <w:vAlign w:val="center"/>
                </w:tcPr>
                <w:p w14:paraId="7A2B481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
                      <w:bCs w:val="0"/>
                      <w:color w:val="auto"/>
                      <w:kern w:val="0"/>
                      <w:sz w:val="21"/>
                      <w:szCs w:val="21"/>
                      <w:vertAlign w:val="baseline"/>
                      <w:lang w:eastAsia="zh-CN"/>
                    </w:rPr>
                  </w:pPr>
                  <w:r>
                    <w:rPr>
                      <w:rFonts w:hint="default" w:ascii="Times New Roman" w:hAnsi="Times New Roman" w:cs="Times New Roman"/>
                      <w:b/>
                      <w:bCs w:val="0"/>
                      <w:color w:val="auto"/>
                      <w:kern w:val="0"/>
                      <w:sz w:val="21"/>
                      <w:szCs w:val="21"/>
                    </w:rPr>
                    <w:t>（GB12348-2008）</w:t>
                  </w:r>
                  <w:r>
                    <w:rPr>
                      <w:rFonts w:hint="default" w:ascii="Times New Roman" w:hAnsi="Times New Roman" w:cs="Times New Roman"/>
                      <w:b/>
                      <w:bCs w:val="0"/>
                      <w:color w:val="auto"/>
                      <w:kern w:val="0"/>
                      <w:sz w:val="21"/>
                      <w:szCs w:val="21"/>
                      <w:lang w:val="en-US" w:eastAsia="zh-CN"/>
                    </w:rPr>
                    <w:t>3</w:t>
                  </w:r>
                  <w:r>
                    <w:rPr>
                      <w:rFonts w:hint="default" w:ascii="Times New Roman" w:hAnsi="Times New Roman" w:cs="Times New Roman"/>
                      <w:b/>
                      <w:bCs w:val="0"/>
                      <w:color w:val="auto"/>
                      <w:kern w:val="0"/>
                      <w:sz w:val="21"/>
                      <w:szCs w:val="21"/>
                    </w:rPr>
                    <w:t>类标准</w:t>
                  </w:r>
                  <w:r>
                    <w:rPr>
                      <w:rFonts w:hint="default" w:ascii="Times New Roman" w:hAnsi="Times New Roman" w:cs="Times New Roman"/>
                      <w:b/>
                      <w:bCs w:val="0"/>
                      <w:color w:val="auto"/>
                      <w:kern w:val="0"/>
                      <w:sz w:val="21"/>
                      <w:szCs w:val="21"/>
                      <w:lang w:eastAsia="zh-CN"/>
                    </w:rPr>
                    <w:t>昼间</w:t>
                  </w:r>
                </w:p>
              </w:tc>
              <w:tc>
                <w:tcPr>
                  <w:tcW w:w="1173" w:type="pct"/>
                  <w:noWrap w:val="0"/>
                  <w:vAlign w:val="center"/>
                </w:tcPr>
                <w:p w14:paraId="336A090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
                      <w:bCs w:val="0"/>
                      <w:color w:val="auto"/>
                      <w:kern w:val="0"/>
                      <w:sz w:val="21"/>
                      <w:szCs w:val="21"/>
                    </w:rPr>
                  </w:pPr>
                  <w:r>
                    <w:rPr>
                      <w:rFonts w:hint="default" w:ascii="Times New Roman" w:hAnsi="Times New Roman" w:cs="Times New Roman"/>
                      <w:b/>
                      <w:bCs w:val="0"/>
                      <w:color w:val="auto"/>
                      <w:kern w:val="0"/>
                      <w:sz w:val="21"/>
                      <w:szCs w:val="21"/>
                    </w:rPr>
                    <w:t>（GB12348-2008）</w:t>
                  </w:r>
                  <w:r>
                    <w:rPr>
                      <w:rFonts w:hint="default" w:ascii="Times New Roman" w:hAnsi="Times New Roman" w:cs="Times New Roman"/>
                      <w:b/>
                      <w:bCs w:val="0"/>
                      <w:color w:val="auto"/>
                      <w:kern w:val="0"/>
                      <w:sz w:val="21"/>
                      <w:szCs w:val="21"/>
                      <w:lang w:val="en-US" w:eastAsia="zh-CN"/>
                    </w:rPr>
                    <w:t>3</w:t>
                  </w:r>
                  <w:r>
                    <w:rPr>
                      <w:rFonts w:hint="default" w:ascii="Times New Roman" w:hAnsi="Times New Roman" w:cs="Times New Roman"/>
                      <w:b/>
                      <w:bCs w:val="0"/>
                      <w:color w:val="auto"/>
                      <w:kern w:val="0"/>
                      <w:sz w:val="21"/>
                      <w:szCs w:val="21"/>
                    </w:rPr>
                    <w:t>类标准</w:t>
                  </w:r>
                  <w:r>
                    <w:rPr>
                      <w:rFonts w:hint="default" w:ascii="Times New Roman" w:hAnsi="Times New Roman" w:cs="Times New Roman"/>
                      <w:b/>
                      <w:bCs w:val="0"/>
                      <w:color w:val="auto"/>
                      <w:kern w:val="0"/>
                      <w:sz w:val="21"/>
                      <w:szCs w:val="21"/>
                      <w:lang w:val="en-US" w:eastAsia="zh-CN"/>
                    </w:rPr>
                    <w:t>夜</w:t>
                  </w:r>
                  <w:r>
                    <w:rPr>
                      <w:rFonts w:hint="default" w:ascii="Times New Roman" w:hAnsi="Times New Roman" w:cs="Times New Roman"/>
                      <w:b/>
                      <w:bCs w:val="0"/>
                      <w:color w:val="auto"/>
                      <w:kern w:val="0"/>
                      <w:sz w:val="21"/>
                      <w:szCs w:val="21"/>
                      <w:lang w:eastAsia="zh-CN"/>
                    </w:rPr>
                    <w:t>间</w:t>
                  </w:r>
                </w:p>
              </w:tc>
              <w:tc>
                <w:tcPr>
                  <w:tcW w:w="513" w:type="pct"/>
                  <w:noWrap w:val="0"/>
                  <w:vAlign w:val="center"/>
                </w:tcPr>
                <w:p w14:paraId="3912215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vertAlign w:val="baseline"/>
                      <w:lang w:eastAsia="zh-CN"/>
                    </w:rPr>
                  </w:pPr>
                  <w:r>
                    <w:rPr>
                      <w:rFonts w:hint="default" w:ascii="Times New Roman" w:hAnsi="Times New Roman" w:cs="Times New Roman"/>
                      <w:b/>
                      <w:bCs w:val="0"/>
                      <w:color w:val="auto"/>
                      <w:kern w:val="0"/>
                      <w:sz w:val="21"/>
                      <w:szCs w:val="21"/>
                      <w:vertAlign w:val="baseline"/>
                      <w:lang w:eastAsia="zh-CN"/>
                    </w:rPr>
                    <w:t>达标情况</w:t>
                  </w:r>
                </w:p>
              </w:tc>
            </w:tr>
            <w:tr w14:paraId="1522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restart"/>
                  <w:noWrap w:val="0"/>
                  <w:vAlign w:val="center"/>
                </w:tcPr>
                <w:p w14:paraId="0DCBC5A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一期</w:t>
                  </w:r>
                </w:p>
              </w:tc>
              <w:tc>
                <w:tcPr>
                  <w:tcW w:w="237" w:type="pct"/>
                  <w:noWrap w:val="0"/>
                  <w:vAlign w:val="center"/>
                </w:tcPr>
                <w:p w14:paraId="30660F7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1</w:t>
                  </w:r>
                </w:p>
              </w:tc>
              <w:tc>
                <w:tcPr>
                  <w:tcW w:w="908" w:type="pct"/>
                  <w:noWrap w:val="0"/>
                  <w:vAlign w:val="center"/>
                </w:tcPr>
                <w:p w14:paraId="5165531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厂界北侧</w:t>
                  </w:r>
                </w:p>
              </w:tc>
              <w:tc>
                <w:tcPr>
                  <w:tcW w:w="607" w:type="pct"/>
                  <w:noWrap w:val="0"/>
                  <w:vAlign w:val="center"/>
                </w:tcPr>
                <w:p w14:paraId="41BF2D9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51.45</w:t>
                  </w:r>
                </w:p>
              </w:tc>
              <w:tc>
                <w:tcPr>
                  <w:tcW w:w="1153" w:type="pct"/>
                  <w:noWrap w:val="0"/>
                  <w:vAlign w:val="center"/>
                </w:tcPr>
                <w:p w14:paraId="3CB3F56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rPr>
                  </w:pPr>
                  <w:r>
                    <w:rPr>
                      <w:rFonts w:hint="default" w:ascii="Times New Roman" w:hAnsi="Times New Roman" w:eastAsia="宋体" w:cs="Times New Roman"/>
                      <w:color w:val="auto"/>
                      <w:kern w:val="0"/>
                      <w:sz w:val="21"/>
                      <w:szCs w:val="21"/>
                      <w:lang w:val="en-US" w:eastAsia="zh-CN"/>
                    </w:rPr>
                    <w:t>65</w:t>
                  </w:r>
                </w:p>
              </w:tc>
              <w:tc>
                <w:tcPr>
                  <w:tcW w:w="1173" w:type="pct"/>
                  <w:noWrap w:val="0"/>
                  <w:vAlign w:val="center"/>
                </w:tcPr>
                <w:p w14:paraId="3198715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513" w:type="pct"/>
                  <w:noWrap w:val="0"/>
                  <w:vAlign w:val="center"/>
                </w:tcPr>
                <w:p w14:paraId="0245ED7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达标</w:t>
                  </w:r>
                </w:p>
              </w:tc>
            </w:tr>
            <w:tr w14:paraId="070D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noWrap w:val="0"/>
                  <w:vAlign w:val="center"/>
                </w:tcPr>
                <w:p w14:paraId="41267A9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p>
              </w:tc>
              <w:tc>
                <w:tcPr>
                  <w:tcW w:w="237" w:type="pct"/>
                  <w:noWrap w:val="0"/>
                  <w:vAlign w:val="center"/>
                </w:tcPr>
                <w:p w14:paraId="56BED7E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2</w:t>
                  </w:r>
                </w:p>
              </w:tc>
              <w:tc>
                <w:tcPr>
                  <w:tcW w:w="908" w:type="pct"/>
                  <w:noWrap w:val="0"/>
                  <w:vAlign w:val="center"/>
                </w:tcPr>
                <w:p w14:paraId="060DEB1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厂界西侧</w:t>
                  </w:r>
                </w:p>
              </w:tc>
              <w:tc>
                <w:tcPr>
                  <w:tcW w:w="607" w:type="pct"/>
                  <w:noWrap w:val="0"/>
                  <w:vAlign w:val="center"/>
                </w:tcPr>
                <w:p w14:paraId="1DAFF57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52.03</w:t>
                  </w:r>
                </w:p>
              </w:tc>
              <w:tc>
                <w:tcPr>
                  <w:tcW w:w="1153" w:type="pct"/>
                  <w:noWrap w:val="0"/>
                  <w:vAlign w:val="center"/>
                </w:tcPr>
                <w:p w14:paraId="2FE8A54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rPr>
                  </w:pPr>
                  <w:r>
                    <w:rPr>
                      <w:rFonts w:hint="default" w:ascii="Times New Roman" w:hAnsi="Times New Roman" w:eastAsia="宋体" w:cs="Times New Roman"/>
                      <w:color w:val="auto"/>
                      <w:kern w:val="0"/>
                      <w:sz w:val="21"/>
                      <w:szCs w:val="21"/>
                      <w:lang w:val="en-US" w:eastAsia="zh-CN"/>
                    </w:rPr>
                    <w:t>65</w:t>
                  </w:r>
                </w:p>
              </w:tc>
              <w:tc>
                <w:tcPr>
                  <w:tcW w:w="1173" w:type="pct"/>
                  <w:noWrap w:val="0"/>
                  <w:vAlign w:val="center"/>
                </w:tcPr>
                <w:p w14:paraId="7BA79B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513" w:type="pct"/>
                  <w:noWrap w:val="0"/>
                  <w:vAlign w:val="center"/>
                </w:tcPr>
                <w:p w14:paraId="5E03020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rPr>
                  </w:pPr>
                  <w:r>
                    <w:rPr>
                      <w:rFonts w:hint="default" w:ascii="Times New Roman" w:hAnsi="Times New Roman" w:cs="Times New Roman"/>
                      <w:bCs/>
                      <w:color w:val="auto"/>
                      <w:kern w:val="0"/>
                      <w:sz w:val="21"/>
                      <w:szCs w:val="21"/>
                      <w:vertAlign w:val="baseline"/>
                      <w:lang w:eastAsia="zh-CN"/>
                    </w:rPr>
                    <w:t>达标</w:t>
                  </w:r>
                </w:p>
              </w:tc>
            </w:tr>
            <w:tr w14:paraId="14B4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noWrap w:val="0"/>
                  <w:vAlign w:val="center"/>
                </w:tcPr>
                <w:p w14:paraId="52DC535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p>
              </w:tc>
              <w:tc>
                <w:tcPr>
                  <w:tcW w:w="237" w:type="pct"/>
                  <w:noWrap w:val="0"/>
                  <w:vAlign w:val="center"/>
                </w:tcPr>
                <w:p w14:paraId="14CC0FA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3</w:t>
                  </w:r>
                </w:p>
              </w:tc>
              <w:tc>
                <w:tcPr>
                  <w:tcW w:w="908" w:type="pct"/>
                  <w:noWrap w:val="0"/>
                  <w:vAlign w:val="center"/>
                </w:tcPr>
                <w:p w14:paraId="663DB40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cs="Times New Roman"/>
                      <w:bCs/>
                      <w:color w:val="auto"/>
                      <w:kern w:val="0"/>
                      <w:sz w:val="21"/>
                      <w:szCs w:val="21"/>
                      <w:vertAlign w:val="baseline"/>
                      <w:lang w:eastAsia="zh-CN"/>
                    </w:rPr>
                    <w:t>厂界南侧</w:t>
                  </w:r>
                </w:p>
              </w:tc>
              <w:tc>
                <w:tcPr>
                  <w:tcW w:w="607" w:type="pct"/>
                  <w:noWrap w:val="0"/>
                  <w:vAlign w:val="center"/>
                </w:tcPr>
                <w:p w14:paraId="386E231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50.69</w:t>
                  </w:r>
                </w:p>
              </w:tc>
              <w:tc>
                <w:tcPr>
                  <w:tcW w:w="1153" w:type="pct"/>
                  <w:noWrap w:val="0"/>
                  <w:vAlign w:val="center"/>
                </w:tcPr>
                <w:p w14:paraId="5BE9E52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rPr>
                  </w:pPr>
                  <w:r>
                    <w:rPr>
                      <w:rFonts w:hint="default" w:ascii="Times New Roman" w:hAnsi="Times New Roman" w:eastAsia="宋体" w:cs="Times New Roman"/>
                      <w:color w:val="auto"/>
                      <w:kern w:val="0"/>
                      <w:sz w:val="21"/>
                      <w:szCs w:val="21"/>
                      <w:lang w:val="en-US" w:eastAsia="zh-CN"/>
                    </w:rPr>
                    <w:t>65</w:t>
                  </w:r>
                </w:p>
              </w:tc>
              <w:tc>
                <w:tcPr>
                  <w:tcW w:w="1173" w:type="pct"/>
                  <w:noWrap w:val="0"/>
                  <w:vAlign w:val="center"/>
                </w:tcPr>
                <w:p w14:paraId="76F27D1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513" w:type="pct"/>
                  <w:noWrap w:val="0"/>
                  <w:vAlign w:val="center"/>
                </w:tcPr>
                <w:p w14:paraId="76601BC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rPr>
                  </w:pPr>
                  <w:r>
                    <w:rPr>
                      <w:rFonts w:hint="default" w:ascii="Times New Roman" w:hAnsi="Times New Roman" w:cs="Times New Roman"/>
                      <w:bCs/>
                      <w:color w:val="auto"/>
                      <w:kern w:val="0"/>
                      <w:sz w:val="21"/>
                      <w:szCs w:val="21"/>
                      <w:vertAlign w:val="baseline"/>
                      <w:lang w:eastAsia="zh-CN"/>
                    </w:rPr>
                    <w:t>达标</w:t>
                  </w:r>
                </w:p>
              </w:tc>
            </w:tr>
            <w:tr w14:paraId="351B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noWrap w:val="0"/>
                  <w:vAlign w:val="center"/>
                </w:tcPr>
                <w:p w14:paraId="25A435C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p>
              </w:tc>
              <w:tc>
                <w:tcPr>
                  <w:tcW w:w="237" w:type="pct"/>
                  <w:noWrap w:val="0"/>
                  <w:vAlign w:val="center"/>
                </w:tcPr>
                <w:p w14:paraId="5CA9539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4</w:t>
                  </w:r>
                </w:p>
              </w:tc>
              <w:tc>
                <w:tcPr>
                  <w:tcW w:w="908" w:type="pct"/>
                  <w:noWrap w:val="0"/>
                  <w:vAlign w:val="center"/>
                </w:tcPr>
                <w:p w14:paraId="3E7C5CD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cs="Times New Roman"/>
                      <w:bCs/>
                      <w:color w:val="auto"/>
                      <w:kern w:val="0"/>
                      <w:sz w:val="21"/>
                      <w:szCs w:val="21"/>
                      <w:vertAlign w:val="baseline"/>
                      <w:lang w:eastAsia="zh-CN"/>
                    </w:rPr>
                    <w:t>厂界东侧</w:t>
                  </w:r>
                </w:p>
              </w:tc>
              <w:tc>
                <w:tcPr>
                  <w:tcW w:w="607" w:type="pct"/>
                  <w:noWrap w:val="0"/>
                  <w:vAlign w:val="center"/>
                </w:tcPr>
                <w:p w14:paraId="252B80E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51.88</w:t>
                  </w:r>
                </w:p>
              </w:tc>
              <w:tc>
                <w:tcPr>
                  <w:tcW w:w="1153" w:type="pct"/>
                  <w:noWrap w:val="0"/>
                  <w:vAlign w:val="center"/>
                </w:tcPr>
                <w:p w14:paraId="24ED639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rPr>
                  </w:pPr>
                  <w:r>
                    <w:rPr>
                      <w:rFonts w:hint="default" w:ascii="Times New Roman" w:hAnsi="Times New Roman" w:eastAsia="宋体" w:cs="Times New Roman"/>
                      <w:color w:val="auto"/>
                      <w:kern w:val="0"/>
                      <w:sz w:val="21"/>
                      <w:szCs w:val="21"/>
                      <w:lang w:val="en-US" w:eastAsia="zh-CN"/>
                    </w:rPr>
                    <w:t>65</w:t>
                  </w:r>
                </w:p>
              </w:tc>
              <w:tc>
                <w:tcPr>
                  <w:tcW w:w="1173" w:type="pct"/>
                  <w:noWrap w:val="0"/>
                  <w:vAlign w:val="center"/>
                </w:tcPr>
                <w:p w14:paraId="76E4C96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513" w:type="pct"/>
                  <w:noWrap w:val="0"/>
                  <w:vAlign w:val="center"/>
                </w:tcPr>
                <w:p w14:paraId="499467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rPr>
                  </w:pPr>
                  <w:r>
                    <w:rPr>
                      <w:rFonts w:hint="default" w:ascii="Times New Roman" w:hAnsi="Times New Roman" w:cs="Times New Roman"/>
                      <w:bCs/>
                      <w:color w:val="auto"/>
                      <w:kern w:val="0"/>
                      <w:sz w:val="21"/>
                      <w:szCs w:val="21"/>
                      <w:vertAlign w:val="baseline"/>
                      <w:lang w:eastAsia="zh-CN"/>
                    </w:rPr>
                    <w:t>达标</w:t>
                  </w:r>
                </w:p>
              </w:tc>
            </w:tr>
            <w:tr w14:paraId="5DB5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restart"/>
                  <w:noWrap w:val="0"/>
                  <w:vAlign w:val="center"/>
                </w:tcPr>
                <w:p w14:paraId="123D16A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二期</w:t>
                  </w:r>
                </w:p>
                <w:p w14:paraId="61DE1F3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建成后全厂</w:t>
                  </w:r>
                </w:p>
              </w:tc>
              <w:tc>
                <w:tcPr>
                  <w:tcW w:w="237" w:type="pct"/>
                  <w:noWrap w:val="0"/>
                  <w:vAlign w:val="center"/>
                </w:tcPr>
                <w:p w14:paraId="5723400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1</w:t>
                  </w:r>
                </w:p>
              </w:tc>
              <w:tc>
                <w:tcPr>
                  <w:tcW w:w="908" w:type="pct"/>
                  <w:noWrap w:val="0"/>
                  <w:vAlign w:val="center"/>
                </w:tcPr>
                <w:p w14:paraId="43C0C47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厂界北侧</w:t>
                  </w:r>
                </w:p>
              </w:tc>
              <w:tc>
                <w:tcPr>
                  <w:tcW w:w="607" w:type="pct"/>
                  <w:noWrap w:val="0"/>
                  <w:vAlign w:val="center"/>
                </w:tcPr>
                <w:p w14:paraId="10441F9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54.5</w:t>
                  </w:r>
                </w:p>
              </w:tc>
              <w:tc>
                <w:tcPr>
                  <w:tcW w:w="1153" w:type="pct"/>
                  <w:noWrap w:val="0"/>
                  <w:vAlign w:val="center"/>
                </w:tcPr>
                <w:p w14:paraId="54F18AB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w:t>
                  </w:r>
                </w:p>
              </w:tc>
              <w:tc>
                <w:tcPr>
                  <w:tcW w:w="1173" w:type="pct"/>
                  <w:noWrap w:val="0"/>
                  <w:vAlign w:val="center"/>
                </w:tcPr>
                <w:p w14:paraId="4E33506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513" w:type="pct"/>
                  <w:noWrap w:val="0"/>
                  <w:vAlign w:val="center"/>
                </w:tcPr>
                <w:p w14:paraId="0748C5C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达标</w:t>
                  </w:r>
                </w:p>
              </w:tc>
            </w:tr>
            <w:tr w14:paraId="2283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noWrap w:val="0"/>
                  <w:vAlign w:val="center"/>
                </w:tcPr>
                <w:p w14:paraId="6676C46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p>
              </w:tc>
              <w:tc>
                <w:tcPr>
                  <w:tcW w:w="237" w:type="pct"/>
                  <w:noWrap w:val="0"/>
                  <w:vAlign w:val="center"/>
                </w:tcPr>
                <w:p w14:paraId="135C5CE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2</w:t>
                  </w:r>
                </w:p>
              </w:tc>
              <w:tc>
                <w:tcPr>
                  <w:tcW w:w="908" w:type="pct"/>
                  <w:noWrap w:val="0"/>
                  <w:vAlign w:val="center"/>
                </w:tcPr>
                <w:p w14:paraId="56BF000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厂界西侧</w:t>
                  </w:r>
                </w:p>
              </w:tc>
              <w:tc>
                <w:tcPr>
                  <w:tcW w:w="607" w:type="pct"/>
                  <w:noWrap w:val="0"/>
                  <w:vAlign w:val="center"/>
                </w:tcPr>
                <w:p w14:paraId="19BA72E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54.89</w:t>
                  </w:r>
                </w:p>
              </w:tc>
              <w:tc>
                <w:tcPr>
                  <w:tcW w:w="1153" w:type="pct"/>
                  <w:noWrap w:val="0"/>
                  <w:vAlign w:val="center"/>
                </w:tcPr>
                <w:p w14:paraId="16CB079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w:t>
                  </w:r>
                </w:p>
              </w:tc>
              <w:tc>
                <w:tcPr>
                  <w:tcW w:w="1173" w:type="pct"/>
                  <w:noWrap w:val="0"/>
                  <w:vAlign w:val="center"/>
                </w:tcPr>
                <w:p w14:paraId="519F7A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513" w:type="pct"/>
                  <w:noWrap w:val="0"/>
                  <w:vAlign w:val="center"/>
                </w:tcPr>
                <w:p w14:paraId="1012B1C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达标</w:t>
                  </w:r>
                </w:p>
              </w:tc>
            </w:tr>
            <w:tr w14:paraId="3F5A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noWrap w:val="0"/>
                  <w:vAlign w:val="center"/>
                </w:tcPr>
                <w:p w14:paraId="43535DA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p>
              </w:tc>
              <w:tc>
                <w:tcPr>
                  <w:tcW w:w="237" w:type="pct"/>
                  <w:noWrap w:val="0"/>
                  <w:vAlign w:val="center"/>
                </w:tcPr>
                <w:p w14:paraId="1192507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3</w:t>
                  </w:r>
                </w:p>
              </w:tc>
              <w:tc>
                <w:tcPr>
                  <w:tcW w:w="908" w:type="pct"/>
                  <w:noWrap w:val="0"/>
                  <w:vAlign w:val="center"/>
                </w:tcPr>
                <w:p w14:paraId="301361B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厂界南侧</w:t>
                  </w:r>
                </w:p>
              </w:tc>
              <w:tc>
                <w:tcPr>
                  <w:tcW w:w="607" w:type="pct"/>
                  <w:noWrap w:val="0"/>
                  <w:vAlign w:val="center"/>
                </w:tcPr>
                <w:p w14:paraId="40CA22F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54.49</w:t>
                  </w:r>
                </w:p>
              </w:tc>
              <w:tc>
                <w:tcPr>
                  <w:tcW w:w="1153" w:type="pct"/>
                  <w:noWrap w:val="0"/>
                  <w:vAlign w:val="center"/>
                </w:tcPr>
                <w:p w14:paraId="40F4FAF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w:t>
                  </w:r>
                </w:p>
              </w:tc>
              <w:tc>
                <w:tcPr>
                  <w:tcW w:w="1173" w:type="pct"/>
                  <w:noWrap w:val="0"/>
                  <w:vAlign w:val="center"/>
                </w:tcPr>
                <w:p w14:paraId="53C042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513" w:type="pct"/>
                  <w:noWrap w:val="0"/>
                  <w:vAlign w:val="center"/>
                </w:tcPr>
                <w:p w14:paraId="7E2B6AE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达标</w:t>
                  </w:r>
                </w:p>
              </w:tc>
            </w:tr>
            <w:tr w14:paraId="0B2A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noWrap w:val="0"/>
                  <w:vAlign w:val="center"/>
                </w:tcPr>
                <w:p w14:paraId="653DDAB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p>
              </w:tc>
              <w:tc>
                <w:tcPr>
                  <w:tcW w:w="237" w:type="pct"/>
                  <w:noWrap w:val="0"/>
                  <w:vAlign w:val="center"/>
                </w:tcPr>
                <w:p w14:paraId="19C25D9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val="en-US" w:eastAsia="zh-CN"/>
                    </w:rPr>
                  </w:pPr>
                  <w:r>
                    <w:rPr>
                      <w:rFonts w:hint="default" w:ascii="Times New Roman" w:hAnsi="Times New Roman" w:cs="Times New Roman"/>
                      <w:bCs/>
                      <w:color w:val="auto"/>
                      <w:kern w:val="0"/>
                      <w:sz w:val="21"/>
                      <w:szCs w:val="21"/>
                      <w:vertAlign w:val="baseline"/>
                      <w:lang w:val="en-US" w:eastAsia="zh-CN"/>
                    </w:rPr>
                    <w:t>4</w:t>
                  </w:r>
                </w:p>
              </w:tc>
              <w:tc>
                <w:tcPr>
                  <w:tcW w:w="908" w:type="pct"/>
                  <w:noWrap w:val="0"/>
                  <w:vAlign w:val="center"/>
                </w:tcPr>
                <w:p w14:paraId="4743B9E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厂界东侧</w:t>
                  </w:r>
                </w:p>
              </w:tc>
              <w:tc>
                <w:tcPr>
                  <w:tcW w:w="607" w:type="pct"/>
                  <w:noWrap w:val="0"/>
                  <w:vAlign w:val="center"/>
                </w:tcPr>
                <w:p w14:paraId="2DC082D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ascii="Times New Roman" w:hAnsi="Times New Roman" w:cs="Times New Roman"/>
                      <w:bCs/>
                      <w:color w:val="auto"/>
                      <w:kern w:val="0"/>
                      <w:sz w:val="21"/>
                      <w:szCs w:val="21"/>
                      <w:vertAlign w:val="baseline"/>
                      <w:lang w:val="en-US" w:eastAsia="zh-CN"/>
                    </w:rPr>
                    <w:t>54.54</w:t>
                  </w:r>
                </w:p>
              </w:tc>
              <w:tc>
                <w:tcPr>
                  <w:tcW w:w="1153" w:type="pct"/>
                  <w:noWrap w:val="0"/>
                  <w:vAlign w:val="center"/>
                </w:tcPr>
                <w:p w14:paraId="18FB166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w:t>
                  </w:r>
                </w:p>
              </w:tc>
              <w:tc>
                <w:tcPr>
                  <w:tcW w:w="1173" w:type="pct"/>
                  <w:noWrap w:val="0"/>
                  <w:vAlign w:val="center"/>
                </w:tcPr>
                <w:p w14:paraId="690D6BD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513" w:type="pct"/>
                  <w:noWrap w:val="0"/>
                  <w:vAlign w:val="center"/>
                </w:tcPr>
                <w:p w14:paraId="03EE57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bCs/>
                      <w:color w:val="auto"/>
                      <w:kern w:val="0"/>
                      <w:sz w:val="21"/>
                      <w:szCs w:val="21"/>
                      <w:vertAlign w:val="baseline"/>
                      <w:lang w:eastAsia="zh-CN"/>
                    </w:rPr>
                  </w:pPr>
                  <w:r>
                    <w:rPr>
                      <w:rFonts w:hint="default" w:ascii="Times New Roman" w:hAnsi="Times New Roman" w:cs="Times New Roman"/>
                      <w:bCs/>
                      <w:color w:val="auto"/>
                      <w:kern w:val="0"/>
                      <w:sz w:val="21"/>
                      <w:szCs w:val="21"/>
                      <w:vertAlign w:val="baseline"/>
                      <w:lang w:eastAsia="zh-CN"/>
                    </w:rPr>
                    <w:t>达标</w:t>
                  </w:r>
                </w:p>
              </w:tc>
            </w:tr>
          </w:tbl>
          <w:p w14:paraId="047298C9">
            <w:pPr>
              <w:pStyle w:val="59"/>
              <w:topLinePunct w:val="0"/>
              <w:bidi w:val="0"/>
              <w:adjustRightInd w:val="0"/>
              <w:snapToGrid w:val="0"/>
              <w:spacing w:after="0" w:afterLines="0" w:line="360" w:lineRule="auto"/>
              <w:ind w:left="0" w:leftChars="0" w:right="0" w:firstLine="480"/>
              <w:rPr>
                <w:rFonts w:hint="default" w:ascii="Times New Roman" w:hAnsi="Times New Roman" w:eastAsia="宋体" w:cs="Times New Roman"/>
                <w:bCs/>
                <w:color w:val="auto"/>
                <w:sz w:val="24"/>
                <w:szCs w:val="24"/>
                <w:highlight w:val="none"/>
                <w:lang w:val="en-US" w:eastAsia="zh-CN"/>
              </w:rPr>
            </w:pPr>
          </w:p>
          <w:p w14:paraId="281A8B79">
            <w:pPr>
              <w:pStyle w:val="59"/>
              <w:topLinePunct w:val="0"/>
              <w:bidi w:val="0"/>
              <w:adjustRightInd w:val="0"/>
              <w:snapToGrid w:val="0"/>
              <w:spacing w:after="0" w:afterLines="0" w:line="360" w:lineRule="auto"/>
              <w:ind w:left="0" w:leftChars="0" w:right="0" w:firstLine="480"/>
              <w:rPr>
                <w:rFonts w:hint="default" w:ascii="Times New Roman" w:hAnsi="Times New Roman" w:cs="Times New Roman"/>
                <w:bCs/>
                <w:color w:val="auto"/>
                <w:kern w:val="0"/>
                <w:sz w:val="24"/>
                <w:highlight w:val="none"/>
              </w:rPr>
            </w:pPr>
            <w:r>
              <w:rPr>
                <w:rFonts w:hint="default" w:ascii="Times New Roman" w:hAnsi="Times New Roman" w:eastAsia="宋体" w:cs="Times New Roman"/>
                <w:bCs/>
                <w:color w:val="auto"/>
                <w:sz w:val="24"/>
                <w:szCs w:val="24"/>
                <w:highlight w:val="none"/>
                <w:lang w:val="en-US" w:eastAsia="zh-CN"/>
              </w:rPr>
              <w:t>由以上表预测结果可知：本项目生产设备经采取隔声降噪措施及距离衰减后，</w:t>
            </w:r>
            <w:r>
              <w:rPr>
                <w:rFonts w:hint="default" w:ascii="Times New Roman" w:hAnsi="Times New Roman" w:cs="Times New Roman"/>
                <w:bCs/>
                <w:color w:val="auto"/>
                <w:sz w:val="24"/>
                <w:szCs w:val="24"/>
                <w:highlight w:val="none"/>
                <w:lang w:val="en-US" w:eastAsia="zh-CN"/>
              </w:rPr>
              <w:t>一期以及二期建成后全厂</w:t>
            </w:r>
            <w:r>
              <w:rPr>
                <w:rFonts w:hint="default" w:ascii="Times New Roman" w:hAnsi="Times New Roman" w:eastAsia="宋体" w:cs="Times New Roman"/>
                <w:bCs/>
                <w:color w:val="auto"/>
                <w:sz w:val="24"/>
                <w:szCs w:val="24"/>
                <w:highlight w:val="none"/>
                <w:lang w:val="en-US" w:eastAsia="zh-CN"/>
              </w:rPr>
              <w:t>厂界昼间预测值能够达到《工业企业厂界环境噪声排放标准》（GB12348-2008）3类标准限值（即昼间≤65dB，夜间≤55dB）要求。</w:t>
            </w:r>
            <w:r>
              <w:rPr>
                <w:rFonts w:hint="default" w:ascii="Times New Roman" w:hAnsi="Times New Roman" w:cs="Times New Roman"/>
                <w:bCs/>
                <w:color w:val="auto"/>
                <w:kern w:val="0"/>
                <w:sz w:val="24"/>
                <w:highlight w:val="none"/>
                <w:lang w:eastAsia="zh-CN"/>
              </w:rPr>
              <w:t>综上</w:t>
            </w:r>
            <w:r>
              <w:rPr>
                <w:rFonts w:hint="default" w:ascii="Times New Roman" w:hAnsi="Times New Roman" w:cs="Times New Roman"/>
                <w:bCs/>
                <w:color w:val="auto"/>
                <w:kern w:val="0"/>
                <w:sz w:val="24"/>
                <w:highlight w:val="none"/>
                <w:lang w:val="en-US" w:eastAsia="zh-CN"/>
              </w:rPr>
              <w:t>，</w:t>
            </w:r>
            <w:r>
              <w:rPr>
                <w:rFonts w:hint="default" w:ascii="Times New Roman" w:hAnsi="Times New Roman" w:cs="Times New Roman"/>
                <w:bCs/>
                <w:color w:val="auto"/>
                <w:kern w:val="0"/>
                <w:sz w:val="24"/>
                <w:highlight w:val="none"/>
                <w:lang w:eastAsia="zh-CN"/>
              </w:rPr>
              <w:t>项目噪声对周边环境影响较小</w:t>
            </w:r>
            <w:r>
              <w:rPr>
                <w:rFonts w:hint="default" w:ascii="Times New Roman" w:hAnsi="Times New Roman" w:cs="Times New Roman"/>
                <w:bCs/>
                <w:color w:val="auto"/>
                <w:kern w:val="0"/>
                <w:sz w:val="24"/>
                <w:highlight w:val="none"/>
              </w:rPr>
              <w:t>。</w:t>
            </w:r>
          </w:p>
          <w:p w14:paraId="5FE9287B">
            <w:pPr>
              <w:pStyle w:val="59"/>
              <w:topLinePunct w:val="0"/>
              <w:bidi w:val="0"/>
              <w:adjustRightInd w:val="0"/>
              <w:snapToGrid w:val="0"/>
              <w:spacing w:after="0" w:afterLines="0" w:line="360" w:lineRule="auto"/>
              <w:ind w:left="0" w:leftChars="0" w:right="0" w:firstLine="482"/>
              <w:rPr>
                <w:rFonts w:hint="default" w:ascii="Times New Roman" w:hAnsi="Times New Roman" w:eastAsia="宋体" w:cs="Times New Roman"/>
                <w:b/>
                <w:color w:val="auto"/>
                <w:kern w:val="0"/>
                <w:sz w:val="24"/>
                <w:highlight w:val="none"/>
                <w:lang w:eastAsia="zh-CN"/>
              </w:rPr>
            </w:pPr>
            <w:r>
              <w:rPr>
                <w:rFonts w:hint="default" w:ascii="Times New Roman" w:hAnsi="Times New Roman" w:cs="Times New Roman"/>
                <w:b/>
                <w:color w:val="auto"/>
                <w:kern w:val="0"/>
                <w:sz w:val="24"/>
                <w:highlight w:val="none"/>
                <w:lang w:eastAsia="zh-CN"/>
              </w:rPr>
              <w:t>（</w:t>
            </w:r>
            <w:r>
              <w:rPr>
                <w:rFonts w:hint="default" w:ascii="Times New Roman" w:hAnsi="Times New Roman" w:cs="Times New Roman"/>
                <w:b/>
                <w:color w:val="auto"/>
                <w:kern w:val="0"/>
                <w:sz w:val="24"/>
                <w:highlight w:val="none"/>
                <w:lang w:val="en-US" w:eastAsia="zh-CN"/>
              </w:rPr>
              <w:t>4</w:t>
            </w:r>
            <w:r>
              <w:rPr>
                <w:rFonts w:hint="default" w:ascii="Times New Roman" w:hAnsi="Times New Roman" w:cs="Times New Roman"/>
                <w:b/>
                <w:color w:val="auto"/>
                <w:kern w:val="0"/>
                <w:sz w:val="24"/>
                <w:highlight w:val="none"/>
                <w:lang w:eastAsia="zh-CN"/>
              </w:rPr>
              <w:t>）对关心点的影响</w:t>
            </w:r>
          </w:p>
          <w:p w14:paraId="4C56C032">
            <w:pPr>
              <w:pStyle w:val="59"/>
              <w:topLinePunct w:val="0"/>
              <w:bidi w:val="0"/>
              <w:adjustRightInd w:val="0"/>
              <w:snapToGrid w:val="0"/>
              <w:spacing w:after="0" w:afterLines="0" w:line="360" w:lineRule="auto"/>
              <w:ind w:left="0" w:leftChars="0" w:right="0" w:firstLine="48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项目50m范围内无关心点，项目厂界噪声预测值达标</w:t>
            </w:r>
            <w:r>
              <w:rPr>
                <w:rFonts w:hint="default" w:ascii="Times New Roman" w:hAnsi="Times New Roman" w:cs="Times New Roman"/>
                <w:bCs/>
                <w:color w:val="auto"/>
                <w:sz w:val="24"/>
                <w:szCs w:val="24"/>
                <w:highlight w:val="none"/>
                <w:lang w:val="en-US" w:eastAsia="zh-CN"/>
              </w:rPr>
              <w:t>，对周边环境影响较小</w:t>
            </w:r>
            <w:r>
              <w:rPr>
                <w:rFonts w:hint="default" w:ascii="Times New Roman" w:hAnsi="Times New Roman" w:eastAsia="宋体" w:cs="Times New Roman"/>
                <w:bCs/>
                <w:color w:val="auto"/>
                <w:sz w:val="24"/>
                <w:szCs w:val="24"/>
                <w:highlight w:val="none"/>
                <w:lang w:val="en-US" w:eastAsia="zh-CN"/>
              </w:rPr>
              <w:t>。</w:t>
            </w:r>
          </w:p>
          <w:p w14:paraId="2686E6F6">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w:t>
            </w:r>
            <w:r>
              <w:rPr>
                <w:rFonts w:hint="default" w:ascii="Times New Roman" w:hAnsi="Times New Roman" w:cs="Times New Roman"/>
                <w:b/>
                <w:color w:val="auto"/>
                <w:kern w:val="0"/>
                <w:sz w:val="24"/>
                <w:highlight w:val="none"/>
                <w:lang w:val="en-US" w:eastAsia="zh-CN"/>
              </w:rPr>
              <w:t>5</w:t>
            </w:r>
            <w:r>
              <w:rPr>
                <w:rFonts w:hint="default" w:ascii="Times New Roman" w:hAnsi="Times New Roman" w:cs="Times New Roman"/>
                <w:b/>
                <w:color w:val="auto"/>
                <w:kern w:val="0"/>
                <w:sz w:val="24"/>
                <w:highlight w:val="none"/>
              </w:rPr>
              <w:t>）监测要求</w:t>
            </w:r>
          </w:p>
          <w:p w14:paraId="19463D81">
            <w:pPr>
              <w:pStyle w:val="59"/>
              <w:topLinePunct w:val="0"/>
              <w:bidi w:val="0"/>
              <w:adjustRightInd w:val="0"/>
              <w:snapToGrid w:val="0"/>
              <w:spacing w:after="0" w:afterLines="0" w:line="360" w:lineRule="auto"/>
              <w:ind w:left="0" w:leftChars="0" w:right="0" w:firstLine="48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排污许可证申请与核发技术规范 印刷工业</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（HJ 1066－2019）</w:t>
            </w:r>
            <w:r>
              <w:rPr>
                <w:rFonts w:hint="eastAsia" w:ascii="Times New Roman" w:hAnsi="Times New Roman" w:cs="Times New Roman"/>
                <w:bCs/>
                <w:color w:val="auto"/>
                <w:sz w:val="24"/>
                <w:szCs w:val="24"/>
                <w:highlight w:val="none"/>
                <w:lang w:val="en-US" w:eastAsia="zh-CN"/>
              </w:rPr>
              <w:t>中无噪声监测频次要求，但</w:t>
            </w:r>
            <w:r>
              <w:rPr>
                <w:rFonts w:hint="default" w:ascii="Times New Roman" w:hAnsi="Times New Roman" w:eastAsia="宋体" w:cs="Times New Roman"/>
                <w:bCs/>
                <w:color w:val="auto"/>
                <w:sz w:val="24"/>
                <w:szCs w:val="24"/>
                <w:highlight w:val="none"/>
                <w:lang w:val="en-US" w:eastAsia="zh-CN"/>
              </w:rPr>
              <w:t>根据《排污单位自行监测技术指南 总则》（HJ 819-2017）要求，厂界环境噪声每季度至少开展一次监测，项目监测情况见下表。</w:t>
            </w:r>
          </w:p>
          <w:p w14:paraId="1D2416BA">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eastAsia="宋体" w:cs="Times New Roman"/>
                <w:b/>
                <w:color w:val="auto"/>
                <w:kern w:val="0"/>
                <w:sz w:val="24"/>
                <w:lang w:val="en-US" w:eastAsia="zh-CN"/>
              </w:rPr>
              <w:t>2</w:t>
            </w:r>
            <w:r>
              <w:rPr>
                <w:rFonts w:hint="eastAsia" w:ascii="Times New Roman" w:hAnsi="Times New Roman" w:cs="Times New Roman"/>
                <w:b/>
                <w:color w:val="auto"/>
                <w:kern w:val="0"/>
                <w:sz w:val="24"/>
                <w:lang w:val="en-US" w:eastAsia="zh-CN"/>
              </w:rPr>
              <w:t>5</w:t>
            </w:r>
            <w:r>
              <w:rPr>
                <w:rFonts w:hint="eastAsia"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lang w:val="en-US" w:eastAsia="zh-CN"/>
              </w:rPr>
              <w:t xml:space="preserve">  噪声监测要求</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2008"/>
              <w:gridCol w:w="2715"/>
              <w:gridCol w:w="2061"/>
            </w:tblGrid>
            <w:tr w14:paraId="13C8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0" w:type="pct"/>
                  <w:noWrap w:val="0"/>
                  <w:vAlign w:val="center"/>
                </w:tcPr>
                <w:p w14:paraId="255B2D55">
                  <w:pPr>
                    <w:pStyle w:val="59"/>
                    <w:topLinePunct w:val="0"/>
                    <w:bidi w:val="0"/>
                    <w:adjustRightInd w:val="0"/>
                    <w:snapToGrid w:val="0"/>
                    <w:spacing w:after="0" w:afterLines="0"/>
                    <w:ind w:left="0" w:leftChars="0" w:right="0" w:firstLine="0" w:firstLineChars="0"/>
                    <w:jc w:val="center"/>
                    <w:rPr>
                      <w:rFonts w:hint="default" w:ascii="Times New Roman" w:hAnsi="Times New Roman" w:cs="Times New Roman"/>
                      <w:b/>
                      <w:color w:val="auto"/>
                      <w:kern w:val="0"/>
                      <w:sz w:val="21"/>
                      <w:szCs w:val="18"/>
                    </w:rPr>
                  </w:pPr>
                  <w:r>
                    <w:rPr>
                      <w:rFonts w:hint="default" w:ascii="Times New Roman" w:hAnsi="Times New Roman" w:cs="Times New Roman"/>
                      <w:b/>
                      <w:color w:val="auto"/>
                      <w:kern w:val="0"/>
                      <w:sz w:val="21"/>
                      <w:szCs w:val="18"/>
                    </w:rPr>
                    <w:t>序号</w:t>
                  </w:r>
                </w:p>
              </w:tc>
              <w:tc>
                <w:tcPr>
                  <w:tcW w:w="1219" w:type="pct"/>
                  <w:noWrap w:val="0"/>
                  <w:vAlign w:val="center"/>
                </w:tcPr>
                <w:p w14:paraId="28B7E7FA">
                  <w:pPr>
                    <w:pStyle w:val="59"/>
                    <w:topLinePunct w:val="0"/>
                    <w:bidi w:val="0"/>
                    <w:adjustRightInd w:val="0"/>
                    <w:snapToGrid w:val="0"/>
                    <w:spacing w:after="0" w:afterLines="0"/>
                    <w:ind w:left="0" w:leftChars="0" w:right="0" w:firstLine="0" w:firstLineChars="0"/>
                    <w:jc w:val="center"/>
                    <w:rPr>
                      <w:rFonts w:hint="default" w:ascii="Times New Roman" w:hAnsi="Times New Roman" w:cs="Times New Roman"/>
                      <w:b/>
                      <w:color w:val="auto"/>
                      <w:kern w:val="0"/>
                      <w:sz w:val="21"/>
                      <w:szCs w:val="18"/>
                    </w:rPr>
                  </w:pPr>
                  <w:r>
                    <w:rPr>
                      <w:rFonts w:hint="default" w:ascii="Times New Roman" w:hAnsi="Times New Roman" w:cs="Times New Roman"/>
                      <w:b/>
                      <w:color w:val="auto"/>
                      <w:kern w:val="0"/>
                      <w:sz w:val="21"/>
                      <w:szCs w:val="18"/>
                    </w:rPr>
                    <w:t>监测点位</w:t>
                  </w:r>
                </w:p>
              </w:tc>
              <w:tc>
                <w:tcPr>
                  <w:tcW w:w="1648" w:type="pct"/>
                  <w:noWrap w:val="0"/>
                  <w:vAlign w:val="center"/>
                </w:tcPr>
                <w:p w14:paraId="7D79DD05">
                  <w:pPr>
                    <w:pStyle w:val="59"/>
                    <w:topLinePunct w:val="0"/>
                    <w:bidi w:val="0"/>
                    <w:adjustRightInd w:val="0"/>
                    <w:snapToGrid w:val="0"/>
                    <w:spacing w:after="0" w:afterLines="0"/>
                    <w:ind w:left="0" w:leftChars="0" w:right="0" w:firstLine="0" w:firstLineChars="0"/>
                    <w:jc w:val="center"/>
                    <w:rPr>
                      <w:rFonts w:hint="default" w:ascii="Times New Roman" w:hAnsi="Times New Roman" w:cs="Times New Roman"/>
                      <w:b/>
                      <w:color w:val="auto"/>
                      <w:kern w:val="0"/>
                      <w:sz w:val="21"/>
                      <w:szCs w:val="18"/>
                    </w:rPr>
                  </w:pPr>
                  <w:r>
                    <w:rPr>
                      <w:rFonts w:hint="default" w:ascii="Times New Roman" w:hAnsi="Times New Roman" w:cs="Times New Roman"/>
                      <w:b/>
                      <w:color w:val="auto"/>
                      <w:kern w:val="0"/>
                      <w:sz w:val="21"/>
                      <w:szCs w:val="18"/>
                    </w:rPr>
                    <w:t>监测因子</w:t>
                  </w:r>
                </w:p>
              </w:tc>
              <w:tc>
                <w:tcPr>
                  <w:tcW w:w="1251" w:type="pct"/>
                  <w:noWrap w:val="0"/>
                  <w:vAlign w:val="center"/>
                </w:tcPr>
                <w:p w14:paraId="57564C7C">
                  <w:pPr>
                    <w:pStyle w:val="59"/>
                    <w:topLinePunct w:val="0"/>
                    <w:bidi w:val="0"/>
                    <w:adjustRightInd w:val="0"/>
                    <w:snapToGrid w:val="0"/>
                    <w:spacing w:after="0" w:afterLines="0"/>
                    <w:ind w:left="0" w:leftChars="0" w:right="0" w:firstLine="0" w:firstLineChars="0"/>
                    <w:jc w:val="center"/>
                    <w:rPr>
                      <w:rFonts w:hint="default" w:ascii="Times New Roman" w:hAnsi="Times New Roman" w:cs="Times New Roman"/>
                      <w:b/>
                      <w:color w:val="auto"/>
                      <w:kern w:val="0"/>
                      <w:sz w:val="21"/>
                      <w:szCs w:val="18"/>
                    </w:rPr>
                  </w:pPr>
                  <w:r>
                    <w:rPr>
                      <w:rFonts w:hint="default" w:ascii="Times New Roman" w:hAnsi="Times New Roman" w:cs="Times New Roman"/>
                      <w:b/>
                      <w:color w:val="auto"/>
                      <w:kern w:val="0"/>
                      <w:sz w:val="21"/>
                      <w:szCs w:val="18"/>
                    </w:rPr>
                    <w:t>监测频次</w:t>
                  </w:r>
                </w:p>
              </w:tc>
            </w:tr>
            <w:tr w14:paraId="5602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0" w:type="pct"/>
                  <w:noWrap w:val="0"/>
                  <w:vAlign w:val="center"/>
                </w:tcPr>
                <w:p w14:paraId="4B6E93AC">
                  <w:pPr>
                    <w:pStyle w:val="59"/>
                    <w:topLinePunct w:val="0"/>
                    <w:bidi w:val="0"/>
                    <w:adjustRightInd w:val="0"/>
                    <w:snapToGrid w:val="0"/>
                    <w:spacing w:after="0" w:afterLines="0"/>
                    <w:ind w:left="0" w:leftChars="0" w:right="0" w:firstLine="0" w:firstLineChars="0"/>
                    <w:jc w:val="center"/>
                    <w:rPr>
                      <w:rFonts w:hint="default" w:ascii="Times New Roman" w:hAnsi="Times New Roman" w:cs="Times New Roman"/>
                      <w:bCs/>
                      <w:color w:val="auto"/>
                      <w:kern w:val="0"/>
                      <w:sz w:val="21"/>
                      <w:szCs w:val="18"/>
                    </w:rPr>
                  </w:pPr>
                  <w:r>
                    <w:rPr>
                      <w:rFonts w:hint="default" w:ascii="Times New Roman" w:hAnsi="Times New Roman" w:cs="Times New Roman"/>
                      <w:bCs/>
                      <w:color w:val="auto"/>
                      <w:kern w:val="0"/>
                      <w:sz w:val="21"/>
                      <w:szCs w:val="18"/>
                    </w:rPr>
                    <w:t>1</w:t>
                  </w:r>
                </w:p>
              </w:tc>
              <w:tc>
                <w:tcPr>
                  <w:tcW w:w="1219" w:type="pct"/>
                  <w:noWrap w:val="0"/>
                  <w:vAlign w:val="center"/>
                </w:tcPr>
                <w:p w14:paraId="2A1470E3">
                  <w:pPr>
                    <w:pStyle w:val="59"/>
                    <w:topLinePunct w:val="0"/>
                    <w:bidi w:val="0"/>
                    <w:adjustRightInd w:val="0"/>
                    <w:snapToGrid w:val="0"/>
                    <w:spacing w:after="0" w:afterLines="0"/>
                    <w:ind w:left="0" w:leftChars="0" w:right="0" w:firstLine="0" w:firstLineChars="0"/>
                    <w:jc w:val="center"/>
                    <w:rPr>
                      <w:rFonts w:hint="default" w:ascii="Times New Roman" w:hAnsi="Times New Roman" w:cs="Times New Roman"/>
                      <w:bCs/>
                      <w:color w:val="auto"/>
                      <w:kern w:val="0"/>
                      <w:sz w:val="21"/>
                      <w:szCs w:val="18"/>
                    </w:rPr>
                  </w:pPr>
                  <w:r>
                    <w:rPr>
                      <w:rFonts w:hint="default" w:ascii="Times New Roman" w:hAnsi="Times New Roman" w:cs="Times New Roman"/>
                      <w:bCs/>
                      <w:color w:val="auto"/>
                      <w:kern w:val="0"/>
                      <w:sz w:val="21"/>
                      <w:szCs w:val="18"/>
                    </w:rPr>
                    <w:t>厂界四周</w:t>
                  </w:r>
                </w:p>
              </w:tc>
              <w:tc>
                <w:tcPr>
                  <w:tcW w:w="1648" w:type="pct"/>
                  <w:noWrap w:val="0"/>
                  <w:vAlign w:val="center"/>
                </w:tcPr>
                <w:p w14:paraId="52A631C5">
                  <w:pPr>
                    <w:pStyle w:val="59"/>
                    <w:topLinePunct w:val="0"/>
                    <w:bidi w:val="0"/>
                    <w:adjustRightInd w:val="0"/>
                    <w:snapToGrid w:val="0"/>
                    <w:spacing w:after="0" w:afterLines="0"/>
                    <w:ind w:left="0" w:leftChars="0" w:right="0" w:firstLine="0" w:firstLineChars="0"/>
                    <w:jc w:val="center"/>
                    <w:rPr>
                      <w:rFonts w:hint="default" w:ascii="Times New Roman" w:hAnsi="Times New Roman" w:cs="Times New Roman"/>
                      <w:bCs/>
                      <w:color w:val="auto"/>
                      <w:kern w:val="0"/>
                      <w:sz w:val="21"/>
                      <w:szCs w:val="18"/>
                    </w:rPr>
                  </w:pPr>
                  <w:r>
                    <w:rPr>
                      <w:rFonts w:hint="default" w:ascii="Times New Roman" w:hAnsi="Times New Roman" w:cs="Times New Roman"/>
                      <w:bCs/>
                      <w:color w:val="auto"/>
                      <w:kern w:val="0"/>
                      <w:sz w:val="21"/>
                      <w:szCs w:val="18"/>
                    </w:rPr>
                    <w:t>等效连续A声级</w:t>
                  </w:r>
                </w:p>
              </w:tc>
              <w:tc>
                <w:tcPr>
                  <w:tcW w:w="1251" w:type="pct"/>
                  <w:noWrap w:val="0"/>
                  <w:vAlign w:val="center"/>
                </w:tcPr>
                <w:p w14:paraId="616AF098">
                  <w:pPr>
                    <w:pStyle w:val="59"/>
                    <w:topLinePunct w:val="0"/>
                    <w:bidi w:val="0"/>
                    <w:adjustRightInd w:val="0"/>
                    <w:snapToGrid w:val="0"/>
                    <w:spacing w:after="0" w:afterLines="0"/>
                    <w:ind w:left="0" w:leftChars="0" w:right="0" w:firstLine="0" w:firstLineChars="0"/>
                    <w:jc w:val="center"/>
                    <w:rPr>
                      <w:rFonts w:hint="default" w:ascii="Times New Roman" w:hAnsi="Times New Roman" w:cs="Times New Roman"/>
                      <w:bCs/>
                      <w:color w:val="auto"/>
                      <w:kern w:val="0"/>
                      <w:sz w:val="21"/>
                      <w:szCs w:val="18"/>
                    </w:rPr>
                  </w:pPr>
                  <w:r>
                    <w:rPr>
                      <w:rFonts w:hint="default" w:ascii="Times New Roman" w:hAnsi="Times New Roman" w:cs="Times New Roman"/>
                      <w:bCs/>
                      <w:color w:val="auto"/>
                      <w:kern w:val="0"/>
                      <w:sz w:val="21"/>
                      <w:szCs w:val="18"/>
                    </w:rPr>
                    <w:t>1次/季</w:t>
                  </w:r>
                </w:p>
              </w:tc>
            </w:tr>
          </w:tbl>
          <w:p w14:paraId="0A9B4A40">
            <w:pPr>
              <w:keepNext w:val="0"/>
              <w:keepLines w:val="0"/>
              <w:pageBreakBefore w:val="0"/>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eastAsia="宋体" w:cs="Times New Roman"/>
                <w:color w:val="auto"/>
                <w:sz w:val="24"/>
              </w:rPr>
            </w:pPr>
          </w:p>
          <w:p w14:paraId="70FCC69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042981E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1363DDA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24C48BF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5450179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582D08E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27D0A3B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5C26663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11162C8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6134489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6FFA2B9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7E40E9E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0A971AF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4D92B1B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7962BD82">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1D37AB50">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0A97187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35E32CA1">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0DE31BF9">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both"/>
              <w:textAlignment w:val="auto"/>
              <w:rPr>
                <w:rFonts w:hint="default" w:ascii="Times New Roman" w:hAnsi="Times New Roman" w:eastAsia="宋体" w:cs="Times New Roman"/>
                <w:bCs/>
                <w:color w:val="auto"/>
                <w:kern w:val="0"/>
                <w:sz w:val="24"/>
                <w:vertAlign w:val="baseline"/>
                <w:lang w:val="en-US" w:eastAsia="zh-CN"/>
              </w:rPr>
            </w:pPr>
          </w:p>
        </w:tc>
      </w:tr>
    </w:tbl>
    <w:p w14:paraId="1F365FA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eastAsia" w:ascii="宋体" w:hAnsi="宋体" w:eastAsia="宋体" w:cs="宋体"/>
          <w:bCs/>
          <w:color w:val="auto"/>
          <w:kern w:val="0"/>
          <w:sz w:val="24"/>
          <w:lang w:val="en-US" w:eastAsia="zh-C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9"/>
        <w:tblW w:w="14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3635"/>
      </w:tblGrid>
      <w:tr w14:paraId="63FE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dxa"/>
          </w:tcPr>
          <w:p w14:paraId="09D1E8F9">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运营</w:t>
            </w:r>
          </w:p>
          <w:p w14:paraId="05F68F5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期环</w:t>
            </w:r>
          </w:p>
          <w:p w14:paraId="5E7A10C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境影</w:t>
            </w:r>
          </w:p>
          <w:p w14:paraId="0B6B3D0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响和</w:t>
            </w:r>
          </w:p>
          <w:p w14:paraId="50A4E2C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保护</w:t>
            </w:r>
          </w:p>
          <w:p w14:paraId="361A5F9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r>
              <w:rPr>
                <w:rFonts w:hint="default" w:ascii="Times New Roman" w:hAnsi="Times New Roman" w:cs="Times New Roman"/>
                <w:bCs/>
                <w:color w:val="auto"/>
                <w:kern w:val="0"/>
                <w:sz w:val="24"/>
              </w:rPr>
              <w:t>措施</w:t>
            </w:r>
          </w:p>
        </w:tc>
        <w:tc>
          <w:tcPr>
            <w:tcW w:w="13635" w:type="dxa"/>
          </w:tcPr>
          <w:p w14:paraId="72F54D64">
            <w:pPr>
              <w:topLinePunct w:val="0"/>
              <w:bidi w:val="0"/>
              <w:adjustRightInd w:val="0"/>
              <w:snapToGrid w:val="0"/>
              <w:spacing w:after="0" w:afterLines="0" w:line="360" w:lineRule="auto"/>
              <w:ind w:left="0" w:leftChars="0" w:right="0"/>
              <w:rPr>
                <w:rFonts w:hint="default" w:ascii="Times New Roman" w:hAnsi="Times New Roman" w:cs="Times New Roman"/>
                <w:b/>
                <w:bCs/>
                <w:color w:val="auto"/>
                <w:kern w:val="0"/>
                <w:sz w:val="24"/>
                <w:szCs w:val="32"/>
              </w:rPr>
            </w:pPr>
            <w:r>
              <w:rPr>
                <w:rFonts w:hint="default" w:ascii="Times New Roman" w:hAnsi="Times New Roman" w:cs="Times New Roman"/>
                <w:b/>
                <w:bCs/>
                <w:color w:val="auto"/>
                <w:kern w:val="0"/>
                <w:sz w:val="24"/>
                <w:szCs w:val="32"/>
              </w:rPr>
              <w:t>4、固体废物</w:t>
            </w:r>
          </w:p>
          <w:p w14:paraId="6F00C701">
            <w:pPr>
              <w:pStyle w:val="59"/>
              <w:topLinePunct w:val="0"/>
              <w:bidi w:val="0"/>
              <w:adjustRightInd w:val="0"/>
              <w:snapToGrid w:val="0"/>
              <w:spacing w:after="0" w:afterLines="0" w:line="360" w:lineRule="auto"/>
              <w:ind w:left="0" w:leftChars="0" w:right="0" w:firstLine="482"/>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（1）固体废物污染源源强核算结果及相关参数</w:t>
            </w:r>
          </w:p>
          <w:p w14:paraId="7D0CB3AB">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表4-2</w:t>
            </w:r>
            <w:r>
              <w:rPr>
                <w:rFonts w:hint="eastAsia" w:ascii="Times New Roman" w:hAnsi="Times New Roman" w:cs="Times New Roman"/>
                <w:b/>
                <w:color w:val="auto"/>
                <w:kern w:val="0"/>
                <w:sz w:val="24"/>
                <w:lang w:val="en-US" w:eastAsia="zh-CN"/>
              </w:rPr>
              <w:t>6</w:t>
            </w:r>
            <w:r>
              <w:rPr>
                <w:rFonts w:hint="default" w:ascii="Times New Roman" w:hAnsi="Times New Roman" w:eastAsia="宋体" w:cs="Times New Roman"/>
                <w:b/>
                <w:color w:val="auto"/>
                <w:kern w:val="0"/>
                <w:sz w:val="24"/>
                <w:lang w:val="en-US" w:eastAsia="zh-CN"/>
              </w:rPr>
              <w:t xml:space="preserve">    一期项目固体废物污染源源强核算结果及相关参数一览表</w:t>
            </w:r>
          </w:p>
          <w:tbl>
            <w:tblPr>
              <w:tblStyle w:val="48"/>
              <w:tblW w:w="49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61"/>
              <w:gridCol w:w="1111"/>
              <w:gridCol w:w="1556"/>
              <w:gridCol w:w="811"/>
              <w:gridCol w:w="1617"/>
              <w:gridCol w:w="992"/>
              <w:gridCol w:w="801"/>
              <w:gridCol w:w="1537"/>
              <w:gridCol w:w="1141"/>
              <w:gridCol w:w="1506"/>
              <w:gridCol w:w="1845"/>
            </w:tblGrid>
            <w:tr w14:paraId="5922BE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44E6204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序号</w:t>
                  </w:r>
                </w:p>
              </w:tc>
              <w:tc>
                <w:tcPr>
                  <w:tcW w:w="415" w:type="pct"/>
                  <w:tcBorders>
                    <w:tl2br w:val="nil"/>
                    <w:tr2bl w:val="nil"/>
                  </w:tcBorders>
                  <w:noWrap w:val="0"/>
                  <w:vAlign w:val="center"/>
                </w:tcPr>
                <w:p w14:paraId="40DC05E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产生环节</w:t>
                  </w:r>
                </w:p>
              </w:tc>
              <w:tc>
                <w:tcPr>
                  <w:tcW w:w="581" w:type="pct"/>
                  <w:tcBorders>
                    <w:tl2br w:val="nil"/>
                    <w:tr2bl w:val="nil"/>
                  </w:tcBorders>
                  <w:noWrap w:val="0"/>
                  <w:vAlign w:val="center"/>
                </w:tcPr>
                <w:p w14:paraId="2372C1F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固体废物名称</w:t>
                  </w:r>
                </w:p>
              </w:tc>
              <w:tc>
                <w:tcPr>
                  <w:tcW w:w="303" w:type="pct"/>
                  <w:tcBorders>
                    <w:tl2br w:val="nil"/>
                    <w:tr2bl w:val="nil"/>
                  </w:tcBorders>
                  <w:noWrap w:val="0"/>
                  <w:vAlign w:val="center"/>
                </w:tcPr>
                <w:p w14:paraId="76D0507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固废属性</w:t>
                  </w:r>
                </w:p>
              </w:tc>
              <w:tc>
                <w:tcPr>
                  <w:tcW w:w="604" w:type="pct"/>
                  <w:tcBorders>
                    <w:tl2br w:val="nil"/>
                    <w:tr2bl w:val="nil"/>
                  </w:tcBorders>
                  <w:noWrap w:val="0"/>
                  <w:vAlign w:val="center"/>
                </w:tcPr>
                <w:p w14:paraId="7F1B02E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类别及代码</w:t>
                  </w:r>
                </w:p>
              </w:tc>
              <w:tc>
                <w:tcPr>
                  <w:tcW w:w="370" w:type="pct"/>
                  <w:tcBorders>
                    <w:tl2br w:val="nil"/>
                    <w:tr2bl w:val="nil"/>
                  </w:tcBorders>
                  <w:noWrap w:val="0"/>
                  <w:vAlign w:val="center"/>
                </w:tcPr>
                <w:p w14:paraId="3EFA2B7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物理性状</w:t>
                  </w:r>
                </w:p>
              </w:tc>
              <w:tc>
                <w:tcPr>
                  <w:tcW w:w="299" w:type="pct"/>
                  <w:tcBorders>
                    <w:tl2br w:val="nil"/>
                    <w:tr2bl w:val="nil"/>
                  </w:tcBorders>
                  <w:noWrap w:val="0"/>
                  <w:vAlign w:val="center"/>
                </w:tcPr>
                <w:p w14:paraId="144C592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lang w:eastAsia="zh-CN"/>
                    </w:rPr>
                  </w:pPr>
                  <w:r>
                    <w:rPr>
                      <w:rFonts w:hint="default" w:ascii="Times New Roman" w:hAnsi="Times New Roman" w:cs="Times New Roman" w:eastAsiaTheme="minorEastAsia"/>
                      <w:b/>
                      <w:color w:val="auto"/>
                      <w:kern w:val="0"/>
                      <w:sz w:val="21"/>
                      <w:szCs w:val="21"/>
                      <w:lang w:eastAsia="zh-CN"/>
                    </w:rPr>
                    <w:t>环境危险特性</w:t>
                  </w:r>
                </w:p>
              </w:tc>
              <w:tc>
                <w:tcPr>
                  <w:tcW w:w="574" w:type="pct"/>
                  <w:tcBorders>
                    <w:tl2br w:val="nil"/>
                    <w:tr2bl w:val="nil"/>
                  </w:tcBorders>
                  <w:noWrap w:val="0"/>
                  <w:vAlign w:val="center"/>
                </w:tcPr>
                <w:p w14:paraId="630987E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lang w:val="en-US" w:eastAsia="zh-CN"/>
                    </w:rPr>
                    <w:t>年度</w:t>
                  </w:r>
                  <w:r>
                    <w:rPr>
                      <w:rFonts w:hint="default" w:ascii="Times New Roman" w:hAnsi="Times New Roman" w:cs="Times New Roman" w:eastAsiaTheme="minorEastAsia"/>
                      <w:b/>
                      <w:color w:val="auto"/>
                      <w:kern w:val="0"/>
                      <w:sz w:val="21"/>
                      <w:szCs w:val="21"/>
                    </w:rPr>
                    <w:t>产生量</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426" w:type="pct"/>
                  <w:tcBorders>
                    <w:tl2br w:val="nil"/>
                    <w:tr2bl w:val="nil"/>
                  </w:tcBorders>
                  <w:noWrap w:val="0"/>
                  <w:vAlign w:val="center"/>
                </w:tcPr>
                <w:p w14:paraId="4EF20E9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贮存方式</w:t>
                  </w:r>
                </w:p>
              </w:tc>
              <w:tc>
                <w:tcPr>
                  <w:tcW w:w="562" w:type="pct"/>
                  <w:tcBorders>
                    <w:tl2br w:val="nil"/>
                    <w:tr2bl w:val="nil"/>
                  </w:tcBorders>
                  <w:noWrap w:val="0"/>
                  <w:vAlign w:val="center"/>
                </w:tcPr>
                <w:p w14:paraId="119A121B">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lang w:eastAsia="zh-CN"/>
                    </w:rPr>
                    <w:t>利用处置方式和</w:t>
                  </w:r>
                  <w:r>
                    <w:rPr>
                      <w:rFonts w:hint="default" w:ascii="Times New Roman" w:hAnsi="Times New Roman" w:cs="Times New Roman" w:eastAsiaTheme="minorEastAsia"/>
                      <w:b/>
                      <w:color w:val="auto"/>
                      <w:kern w:val="0"/>
                      <w:sz w:val="21"/>
                      <w:szCs w:val="21"/>
                    </w:rPr>
                    <w:t>去向</w:t>
                  </w:r>
                </w:p>
              </w:tc>
              <w:tc>
                <w:tcPr>
                  <w:tcW w:w="689" w:type="pct"/>
                  <w:tcBorders>
                    <w:tl2br w:val="nil"/>
                    <w:tr2bl w:val="nil"/>
                  </w:tcBorders>
                  <w:noWrap w:val="0"/>
                  <w:vAlign w:val="center"/>
                </w:tcPr>
                <w:p w14:paraId="71BB22B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lang w:eastAsia="zh-CN"/>
                    </w:rPr>
                  </w:pPr>
                  <w:r>
                    <w:rPr>
                      <w:rFonts w:hint="default" w:ascii="Times New Roman" w:hAnsi="Times New Roman" w:cs="Times New Roman" w:eastAsiaTheme="minorEastAsia"/>
                      <w:b/>
                      <w:color w:val="auto"/>
                      <w:kern w:val="0"/>
                      <w:sz w:val="21"/>
                      <w:szCs w:val="21"/>
                      <w:lang w:eastAsia="zh-CN"/>
                    </w:rPr>
                    <w:t>环境管理要求</w:t>
                  </w:r>
                </w:p>
              </w:tc>
            </w:tr>
            <w:tr w14:paraId="2483C8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0254983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rPr>
                    <w:t>1</w:t>
                  </w:r>
                </w:p>
              </w:tc>
              <w:tc>
                <w:tcPr>
                  <w:tcW w:w="415" w:type="pct"/>
                  <w:tcBorders>
                    <w:tl2br w:val="nil"/>
                    <w:tr2bl w:val="nil"/>
                  </w:tcBorders>
                  <w:noWrap w:val="0"/>
                  <w:vAlign w:val="center"/>
                </w:tcPr>
                <w:p w14:paraId="6A173C7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eastAsia="zh-CN"/>
                    </w:rPr>
                  </w:pPr>
                  <w:r>
                    <w:rPr>
                      <w:rFonts w:hint="default" w:ascii="Times New Roman" w:hAnsi="Times New Roman" w:cs="Times New Roman" w:eastAsiaTheme="minorEastAsia"/>
                      <w:b w:val="0"/>
                      <w:bCs/>
                      <w:color w:val="auto"/>
                      <w:kern w:val="0"/>
                      <w:sz w:val="21"/>
                      <w:szCs w:val="21"/>
                      <w:lang w:eastAsia="zh-CN"/>
                    </w:rPr>
                    <w:t>生活</w:t>
                  </w:r>
                </w:p>
              </w:tc>
              <w:tc>
                <w:tcPr>
                  <w:tcW w:w="581" w:type="pct"/>
                  <w:tcBorders>
                    <w:tl2br w:val="nil"/>
                    <w:tr2bl w:val="nil"/>
                  </w:tcBorders>
                  <w:noWrap w:val="0"/>
                  <w:vAlign w:val="center"/>
                </w:tcPr>
                <w:p w14:paraId="0E5137B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eastAsia="zh-CN"/>
                    </w:rPr>
                  </w:pPr>
                  <w:r>
                    <w:rPr>
                      <w:rFonts w:hint="default" w:ascii="Times New Roman" w:hAnsi="Times New Roman" w:cs="Times New Roman" w:eastAsiaTheme="minorEastAsia"/>
                      <w:b w:val="0"/>
                      <w:bCs/>
                      <w:color w:val="auto"/>
                      <w:kern w:val="0"/>
                      <w:sz w:val="21"/>
                      <w:szCs w:val="21"/>
                      <w:lang w:eastAsia="zh-CN"/>
                    </w:rPr>
                    <w:t>生活垃圾（</w:t>
                  </w:r>
                  <w:r>
                    <w:rPr>
                      <w:rFonts w:hint="default" w:ascii="Times New Roman" w:hAnsi="Times New Roman" w:cs="Times New Roman" w:eastAsiaTheme="minorEastAsia"/>
                      <w:b w:val="0"/>
                      <w:bCs/>
                      <w:color w:val="auto"/>
                      <w:kern w:val="0"/>
                      <w:sz w:val="21"/>
                      <w:szCs w:val="21"/>
                      <w:lang w:val="en-US" w:eastAsia="zh-CN"/>
                    </w:rPr>
                    <w:t>S</w:t>
                  </w:r>
                  <w:r>
                    <w:rPr>
                      <w:rFonts w:hint="eastAsia" w:ascii="Times New Roman" w:hAnsi="Times New Roman" w:cs="Times New Roman" w:eastAsiaTheme="minorEastAsia"/>
                      <w:b w:val="0"/>
                      <w:bCs/>
                      <w:color w:val="auto"/>
                      <w:kern w:val="0"/>
                      <w:sz w:val="21"/>
                      <w:szCs w:val="21"/>
                      <w:lang w:val="en-US" w:eastAsia="zh-CN"/>
                    </w:rPr>
                    <w:t>9</w:t>
                  </w:r>
                  <w:r>
                    <w:rPr>
                      <w:rFonts w:hint="default" w:ascii="Times New Roman" w:hAnsi="Times New Roman" w:cs="Times New Roman" w:eastAsiaTheme="minorEastAsia"/>
                      <w:b w:val="0"/>
                      <w:bCs/>
                      <w:color w:val="auto"/>
                      <w:kern w:val="0"/>
                      <w:sz w:val="21"/>
                      <w:szCs w:val="21"/>
                      <w:lang w:eastAsia="zh-CN"/>
                    </w:rPr>
                    <w:t>）</w:t>
                  </w:r>
                </w:p>
              </w:tc>
              <w:tc>
                <w:tcPr>
                  <w:tcW w:w="303" w:type="pct"/>
                  <w:tcBorders>
                    <w:tl2br w:val="nil"/>
                    <w:tr2bl w:val="nil"/>
                  </w:tcBorders>
                  <w:noWrap w:val="0"/>
                  <w:vAlign w:val="center"/>
                </w:tcPr>
                <w:p w14:paraId="1586585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生活垃圾</w:t>
                  </w:r>
                </w:p>
              </w:tc>
              <w:tc>
                <w:tcPr>
                  <w:tcW w:w="604" w:type="pct"/>
                  <w:tcBorders>
                    <w:tl2br w:val="nil"/>
                    <w:tr2bl w:val="nil"/>
                  </w:tcBorders>
                  <w:noWrap w:val="0"/>
                  <w:vAlign w:val="center"/>
                </w:tcPr>
                <w:p w14:paraId="23EFE35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900-099-S64</w:t>
                  </w:r>
                </w:p>
              </w:tc>
              <w:tc>
                <w:tcPr>
                  <w:tcW w:w="370" w:type="pct"/>
                  <w:tcBorders>
                    <w:tl2br w:val="nil"/>
                    <w:tr2bl w:val="nil"/>
                  </w:tcBorders>
                  <w:noWrap w:val="0"/>
                  <w:vAlign w:val="center"/>
                </w:tcPr>
                <w:p w14:paraId="447C87C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6987F73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w:t>
                  </w:r>
                </w:p>
              </w:tc>
              <w:tc>
                <w:tcPr>
                  <w:tcW w:w="574" w:type="pct"/>
                  <w:tcBorders>
                    <w:tl2br w:val="nil"/>
                    <w:tr2bl w:val="nil"/>
                  </w:tcBorders>
                  <w:noWrap w:val="0"/>
                  <w:vAlign w:val="center"/>
                </w:tcPr>
                <w:p w14:paraId="3FB77B3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1.05</w:t>
                  </w:r>
                </w:p>
              </w:tc>
              <w:tc>
                <w:tcPr>
                  <w:tcW w:w="426" w:type="pct"/>
                  <w:tcBorders>
                    <w:tl2br w:val="nil"/>
                    <w:tr2bl w:val="nil"/>
                  </w:tcBorders>
                  <w:noWrap w:val="0"/>
                  <w:vAlign w:val="center"/>
                </w:tcPr>
                <w:p w14:paraId="7EC849C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厂区垃圾桶</w:t>
                  </w:r>
                </w:p>
              </w:tc>
              <w:tc>
                <w:tcPr>
                  <w:tcW w:w="562" w:type="pct"/>
                  <w:tcBorders>
                    <w:tl2br w:val="nil"/>
                    <w:tr2bl w:val="nil"/>
                  </w:tcBorders>
                  <w:noWrap w:val="0"/>
                  <w:vAlign w:val="center"/>
                </w:tcPr>
                <w:p w14:paraId="42D9CFB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eastAsia="zh-CN"/>
                    </w:rPr>
                    <w:t>集中分类收集后</w:t>
                  </w:r>
                  <w:r>
                    <w:rPr>
                      <w:rFonts w:hint="default" w:ascii="Times New Roman" w:hAnsi="Times New Roman" w:cs="Times New Roman" w:eastAsiaTheme="minorEastAsia"/>
                      <w:b w:val="0"/>
                      <w:bCs/>
                      <w:color w:val="auto"/>
                      <w:kern w:val="0"/>
                      <w:sz w:val="21"/>
                      <w:szCs w:val="21"/>
                      <w:lang w:val="en-US" w:eastAsia="zh-CN"/>
                    </w:rPr>
                    <w:t>委托环卫部门清运处置</w:t>
                  </w:r>
                </w:p>
              </w:tc>
              <w:tc>
                <w:tcPr>
                  <w:tcW w:w="689" w:type="pct"/>
                  <w:tcBorders>
                    <w:tl2br w:val="nil"/>
                    <w:tr2bl w:val="nil"/>
                  </w:tcBorders>
                  <w:noWrap w:val="0"/>
                  <w:vAlign w:val="center"/>
                </w:tcPr>
                <w:p w14:paraId="431B5AF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eastAsia="zh-CN"/>
                    </w:rPr>
                  </w:pPr>
                  <w:r>
                    <w:rPr>
                      <w:rFonts w:hint="default" w:ascii="Times New Roman" w:hAnsi="Times New Roman" w:cs="Times New Roman" w:eastAsiaTheme="minorEastAsia"/>
                      <w:b w:val="0"/>
                      <w:bCs/>
                      <w:color w:val="auto"/>
                      <w:kern w:val="0"/>
                      <w:sz w:val="21"/>
                      <w:szCs w:val="21"/>
                      <w:lang w:eastAsia="zh-CN"/>
                    </w:rPr>
                    <w:t>收集后暂存于垃圾收集桶中，不得随意堆放；定期</w:t>
                  </w:r>
                  <w:r>
                    <w:rPr>
                      <w:rFonts w:hint="default" w:ascii="Times New Roman" w:hAnsi="Times New Roman" w:cs="Times New Roman" w:eastAsiaTheme="minorEastAsia"/>
                      <w:b w:val="0"/>
                      <w:bCs/>
                      <w:color w:val="auto"/>
                      <w:kern w:val="0"/>
                      <w:sz w:val="21"/>
                      <w:szCs w:val="21"/>
                      <w:lang w:val="en-US" w:eastAsia="zh-CN"/>
                    </w:rPr>
                    <w:t>委托园区环卫部门统一清运</w:t>
                  </w:r>
                </w:p>
              </w:tc>
            </w:tr>
            <w:tr w14:paraId="17DF6A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5143DB8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2</w:t>
                  </w:r>
                </w:p>
              </w:tc>
              <w:tc>
                <w:tcPr>
                  <w:tcW w:w="415" w:type="pct"/>
                  <w:tcBorders>
                    <w:tl2br w:val="nil"/>
                    <w:tr2bl w:val="nil"/>
                  </w:tcBorders>
                  <w:noWrap w:val="0"/>
                  <w:vAlign w:val="center"/>
                </w:tcPr>
                <w:p w14:paraId="7955032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eastAsia="zh-CN"/>
                    </w:rPr>
                    <w:t>生产</w:t>
                  </w:r>
                </w:p>
              </w:tc>
              <w:tc>
                <w:tcPr>
                  <w:tcW w:w="581" w:type="pct"/>
                  <w:tcBorders>
                    <w:tl2br w:val="nil"/>
                    <w:tr2bl w:val="nil"/>
                  </w:tcBorders>
                  <w:noWrap w:val="0"/>
                  <w:vAlign w:val="center"/>
                </w:tcPr>
                <w:p w14:paraId="67E4602B">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val="en-US" w:eastAsia="zh-CN"/>
                    </w:rPr>
                    <w:t>废包装材料</w:t>
                  </w:r>
                  <w:r>
                    <w:rPr>
                      <w:rFonts w:hint="default" w:ascii="Times New Roman" w:hAnsi="Times New Roman" w:cs="Times New Roman" w:eastAsiaTheme="minorEastAsia"/>
                      <w:bCs/>
                      <w:color w:val="auto"/>
                      <w:kern w:val="0"/>
                      <w:sz w:val="21"/>
                      <w:szCs w:val="21"/>
                      <w:lang w:eastAsia="zh-CN"/>
                    </w:rPr>
                    <w:t>（S</w:t>
                  </w:r>
                  <w:r>
                    <w:rPr>
                      <w:rFonts w:hint="default" w:ascii="Times New Roman" w:hAnsi="Times New Roman" w:cs="Times New Roman" w:eastAsiaTheme="minorEastAsia"/>
                      <w:bCs/>
                      <w:color w:val="auto"/>
                      <w:kern w:val="0"/>
                      <w:sz w:val="21"/>
                      <w:szCs w:val="21"/>
                      <w:lang w:val="en-US" w:eastAsia="zh-CN"/>
                    </w:rPr>
                    <w:t>1</w:t>
                  </w:r>
                  <w:r>
                    <w:rPr>
                      <w:rFonts w:hint="default" w:ascii="Times New Roman" w:hAnsi="Times New Roman" w:cs="Times New Roman" w:eastAsiaTheme="minorEastAsia"/>
                      <w:bCs/>
                      <w:color w:val="auto"/>
                      <w:kern w:val="0"/>
                      <w:sz w:val="21"/>
                      <w:szCs w:val="21"/>
                      <w:lang w:eastAsia="zh-CN"/>
                    </w:rPr>
                    <w:t>）</w:t>
                  </w:r>
                </w:p>
              </w:tc>
              <w:tc>
                <w:tcPr>
                  <w:tcW w:w="303" w:type="pct"/>
                  <w:vMerge w:val="restart"/>
                  <w:tcBorders>
                    <w:tl2br w:val="nil"/>
                    <w:tr2bl w:val="nil"/>
                  </w:tcBorders>
                  <w:noWrap w:val="0"/>
                  <w:vAlign w:val="center"/>
                </w:tcPr>
                <w:p w14:paraId="4CE3653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r>
                    <w:rPr>
                      <w:rFonts w:hint="default" w:ascii="Times New Roman" w:hAnsi="Times New Roman" w:cs="Times New Roman" w:eastAsiaTheme="minorEastAsia"/>
                      <w:bCs/>
                      <w:color w:val="auto"/>
                      <w:kern w:val="0"/>
                      <w:sz w:val="21"/>
                      <w:szCs w:val="21"/>
                      <w:lang w:val="en-US" w:eastAsia="zh-CN"/>
                    </w:rPr>
                    <w:t>一般固废</w:t>
                  </w:r>
                </w:p>
              </w:tc>
              <w:tc>
                <w:tcPr>
                  <w:tcW w:w="604" w:type="pct"/>
                  <w:tcBorders>
                    <w:tl2br w:val="nil"/>
                    <w:tr2bl w:val="nil"/>
                  </w:tcBorders>
                  <w:noWrap w:val="0"/>
                  <w:vAlign w:val="center"/>
                </w:tcPr>
                <w:p w14:paraId="7493A1C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900</w:t>
                  </w:r>
                  <w:r>
                    <w:rPr>
                      <w:rFonts w:hint="default" w:ascii="Times New Roman" w:hAnsi="Times New Roman" w:cs="Times New Roman"/>
                      <w:bCs/>
                      <w:color w:val="auto"/>
                      <w:kern w:val="0"/>
                      <w:sz w:val="21"/>
                      <w:szCs w:val="21"/>
                      <w:highlight w:val="none"/>
                      <w:lang w:val="en-US" w:eastAsia="zh-CN"/>
                    </w:rPr>
                    <w:t>-099-S59</w:t>
                  </w:r>
                </w:p>
              </w:tc>
              <w:tc>
                <w:tcPr>
                  <w:tcW w:w="370" w:type="pct"/>
                  <w:tcBorders>
                    <w:tl2br w:val="nil"/>
                    <w:tr2bl w:val="nil"/>
                  </w:tcBorders>
                  <w:noWrap w:val="0"/>
                  <w:vAlign w:val="center"/>
                </w:tcPr>
                <w:p w14:paraId="1A478FA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123251D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w:t>
                  </w:r>
                </w:p>
              </w:tc>
              <w:tc>
                <w:tcPr>
                  <w:tcW w:w="574" w:type="pct"/>
                  <w:tcBorders>
                    <w:tl2br w:val="nil"/>
                    <w:tr2bl w:val="nil"/>
                  </w:tcBorders>
                  <w:noWrap w:val="0"/>
                  <w:vAlign w:val="center"/>
                </w:tcPr>
                <w:p w14:paraId="4D9B56C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1.05</w:t>
                  </w:r>
                </w:p>
              </w:tc>
              <w:tc>
                <w:tcPr>
                  <w:tcW w:w="426" w:type="pct"/>
                  <w:vMerge w:val="restart"/>
                  <w:tcBorders>
                    <w:tl2br w:val="nil"/>
                    <w:tr2bl w:val="nil"/>
                  </w:tcBorders>
                  <w:noWrap w:val="0"/>
                  <w:vAlign w:val="center"/>
                </w:tcPr>
                <w:p w14:paraId="051414E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暂存于一般固废暂存区</w:t>
                  </w:r>
                </w:p>
              </w:tc>
              <w:tc>
                <w:tcPr>
                  <w:tcW w:w="562" w:type="pct"/>
                  <w:vMerge w:val="restart"/>
                  <w:tcBorders>
                    <w:tl2br w:val="nil"/>
                    <w:tr2bl w:val="nil"/>
                  </w:tcBorders>
                  <w:noWrap w:val="0"/>
                  <w:vAlign w:val="center"/>
                </w:tcPr>
                <w:p w14:paraId="5A30DF3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color w:val="auto"/>
                      <w:spacing w:val="-2"/>
                      <w:sz w:val="21"/>
                      <w:szCs w:val="21"/>
                    </w:rPr>
                    <w:t>外售</w:t>
                  </w:r>
                  <w:r>
                    <w:rPr>
                      <w:rFonts w:hint="default" w:ascii="Times New Roman" w:hAnsi="Times New Roman" w:cs="Times New Roman" w:eastAsiaTheme="minorEastAsia"/>
                      <w:color w:val="auto"/>
                      <w:spacing w:val="-2"/>
                      <w:sz w:val="21"/>
                      <w:szCs w:val="21"/>
                      <w:lang w:val="en-US" w:eastAsia="zh-CN"/>
                    </w:rPr>
                    <w:t>废品回收站</w:t>
                  </w:r>
                </w:p>
              </w:tc>
              <w:tc>
                <w:tcPr>
                  <w:tcW w:w="689" w:type="pct"/>
                  <w:vMerge w:val="restart"/>
                  <w:tcBorders>
                    <w:tl2br w:val="nil"/>
                    <w:tr2bl w:val="nil"/>
                  </w:tcBorders>
                  <w:noWrap w:val="0"/>
                  <w:vAlign w:val="center"/>
                </w:tcPr>
                <w:p w14:paraId="3958909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收集后暂存于车间内设置的一般固废暂存区，定期外售废品回收站</w:t>
                  </w:r>
                </w:p>
              </w:tc>
            </w:tr>
            <w:tr w14:paraId="305D7D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2D03747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3</w:t>
                  </w:r>
                </w:p>
              </w:tc>
              <w:tc>
                <w:tcPr>
                  <w:tcW w:w="415" w:type="pct"/>
                  <w:tcBorders>
                    <w:tl2br w:val="nil"/>
                    <w:tr2bl w:val="nil"/>
                  </w:tcBorders>
                  <w:noWrap w:val="0"/>
                  <w:vAlign w:val="center"/>
                </w:tcPr>
                <w:p w14:paraId="3E7EAAD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生产</w:t>
                  </w:r>
                </w:p>
              </w:tc>
              <w:tc>
                <w:tcPr>
                  <w:tcW w:w="581" w:type="pct"/>
                  <w:tcBorders>
                    <w:tl2br w:val="nil"/>
                    <w:tr2bl w:val="nil"/>
                  </w:tcBorders>
                  <w:noWrap w:val="0"/>
                  <w:vAlign w:val="center"/>
                </w:tcPr>
                <w:p w14:paraId="71DCF8A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废原纸筒（S2）</w:t>
                  </w:r>
                </w:p>
              </w:tc>
              <w:tc>
                <w:tcPr>
                  <w:tcW w:w="303" w:type="pct"/>
                  <w:vMerge w:val="continue"/>
                  <w:tcBorders>
                    <w:tl2br w:val="nil"/>
                    <w:tr2bl w:val="nil"/>
                  </w:tcBorders>
                  <w:noWrap w:val="0"/>
                  <w:vAlign w:val="center"/>
                </w:tcPr>
                <w:p w14:paraId="6E58530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0586300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rPr>
                  </w:pPr>
                  <w:r>
                    <w:rPr>
                      <w:rFonts w:hint="default" w:ascii="Times New Roman" w:hAnsi="Times New Roman" w:eastAsia="宋体" w:cs="Times New Roman"/>
                      <w:bCs/>
                      <w:color w:val="auto"/>
                      <w:kern w:val="0"/>
                      <w:sz w:val="21"/>
                      <w:szCs w:val="21"/>
                      <w:highlight w:val="none"/>
                      <w:lang w:val="en-US" w:eastAsia="zh-CN"/>
                    </w:rPr>
                    <w:t>900</w:t>
                  </w:r>
                  <w:r>
                    <w:rPr>
                      <w:rFonts w:hint="default" w:ascii="Times New Roman" w:hAnsi="Times New Roman" w:cs="Times New Roman"/>
                      <w:bCs/>
                      <w:color w:val="auto"/>
                      <w:kern w:val="0"/>
                      <w:sz w:val="21"/>
                      <w:szCs w:val="21"/>
                      <w:highlight w:val="none"/>
                      <w:lang w:val="en-US" w:eastAsia="zh-CN"/>
                    </w:rPr>
                    <w:t>-099-S59</w:t>
                  </w:r>
                </w:p>
              </w:tc>
              <w:tc>
                <w:tcPr>
                  <w:tcW w:w="370" w:type="pct"/>
                  <w:tcBorders>
                    <w:tl2br w:val="nil"/>
                    <w:tr2bl w:val="nil"/>
                  </w:tcBorders>
                  <w:noWrap w:val="0"/>
                  <w:vAlign w:val="center"/>
                </w:tcPr>
                <w:p w14:paraId="6B4615F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32D0E60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w:t>
                  </w:r>
                </w:p>
              </w:tc>
              <w:tc>
                <w:tcPr>
                  <w:tcW w:w="574" w:type="pct"/>
                  <w:tcBorders>
                    <w:tl2br w:val="nil"/>
                    <w:tr2bl w:val="nil"/>
                  </w:tcBorders>
                  <w:noWrap w:val="0"/>
                  <w:vAlign w:val="center"/>
                </w:tcPr>
                <w:p w14:paraId="10266C4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19.092</w:t>
                  </w:r>
                </w:p>
              </w:tc>
              <w:tc>
                <w:tcPr>
                  <w:tcW w:w="426" w:type="pct"/>
                  <w:vMerge w:val="continue"/>
                  <w:tcBorders>
                    <w:tl2br w:val="nil"/>
                    <w:tr2bl w:val="nil"/>
                  </w:tcBorders>
                  <w:noWrap w:val="0"/>
                  <w:vAlign w:val="center"/>
                </w:tcPr>
                <w:p w14:paraId="1B04056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p>
              </w:tc>
              <w:tc>
                <w:tcPr>
                  <w:tcW w:w="562" w:type="pct"/>
                  <w:vMerge w:val="continue"/>
                  <w:tcBorders>
                    <w:tl2br w:val="nil"/>
                    <w:tr2bl w:val="nil"/>
                  </w:tcBorders>
                  <w:noWrap w:val="0"/>
                  <w:vAlign w:val="center"/>
                </w:tcPr>
                <w:p w14:paraId="701C450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p>
              </w:tc>
              <w:tc>
                <w:tcPr>
                  <w:tcW w:w="689" w:type="pct"/>
                  <w:vMerge w:val="continue"/>
                  <w:tcBorders>
                    <w:tl2br w:val="nil"/>
                    <w:tr2bl w:val="nil"/>
                  </w:tcBorders>
                  <w:noWrap w:val="0"/>
                  <w:vAlign w:val="center"/>
                </w:tcPr>
                <w:p w14:paraId="6CA855A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p>
              </w:tc>
            </w:tr>
            <w:tr w14:paraId="0C17CD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6C6EFEC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4</w:t>
                  </w:r>
                </w:p>
              </w:tc>
              <w:tc>
                <w:tcPr>
                  <w:tcW w:w="415" w:type="pct"/>
                  <w:tcBorders>
                    <w:tl2br w:val="nil"/>
                    <w:tr2bl w:val="nil"/>
                  </w:tcBorders>
                  <w:noWrap w:val="0"/>
                  <w:vAlign w:val="center"/>
                </w:tcPr>
                <w:p w14:paraId="6530A89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生产</w:t>
                  </w:r>
                </w:p>
              </w:tc>
              <w:tc>
                <w:tcPr>
                  <w:tcW w:w="581" w:type="pct"/>
                  <w:tcBorders>
                    <w:tl2br w:val="nil"/>
                    <w:tr2bl w:val="nil"/>
                  </w:tcBorders>
                  <w:noWrap w:val="0"/>
                  <w:vAlign w:val="center"/>
                </w:tcPr>
                <w:p w14:paraId="5747C16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废边角料（S3）</w:t>
                  </w:r>
                </w:p>
              </w:tc>
              <w:tc>
                <w:tcPr>
                  <w:tcW w:w="303" w:type="pct"/>
                  <w:vMerge w:val="continue"/>
                  <w:tcBorders>
                    <w:tl2br w:val="nil"/>
                    <w:tr2bl w:val="nil"/>
                  </w:tcBorders>
                  <w:noWrap w:val="0"/>
                  <w:vAlign w:val="center"/>
                </w:tcPr>
                <w:p w14:paraId="0294A17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1D71C21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bCs/>
                      <w:color w:val="auto"/>
                      <w:kern w:val="0"/>
                      <w:sz w:val="21"/>
                      <w:szCs w:val="21"/>
                      <w:highlight w:val="none"/>
                      <w:lang w:val="en-US" w:eastAsia="zh-CN"/>
                    </w:rPr>
                    <w:t>900</w:t>
                  </w:r>
                  <w:r>
                    <w:rPr>
                      <w:rFonts w:hint="default" w:ascii="Times New Roman" w:hAnsi="Times New Roman" w:cs="Times New Roman"/>
                      <w:bCs/>
                      <w:color w:val="auto"/>
                      <w:kern w:val="0"/>
                      <w:sz w:val="21"/>
                      <w:szCs w:val="21"/>
                      <w:highlight w:val="none"/>
                      <w:lang w:val="en-US" w:eastAsia="zh-CN"/>
                    </w:rPr>
                    <w:t>-099-S59</w:t>
                  </w:r>
                </w:p>
              </w:tc>
              <w:tc>
                <w:tcPr>
                  <w:tcW w:w="370" w:type="pct"/>
                  <w:tcBorders>
                    <w:tl2br w:val="nil"/>
                    <w:tr2bl w:val="nil"/>
                  </w:tcBorders>
                  <w:noWrap w:val="0"/>
                  <w:vAlign w:val="center"/>
                </w:tcPr>
                <w:p w14:paraId="577B059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04678D6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w:t>
                  </w:r>
                </w:p>
              </w:tc>
              <w:tc>
                <w:tcPr>
                  <w:tcW w:w="574" w:type="pct"/>
                  <w:tcBorders>
                    <w:tl2br w:val="nil"/>
                    <w:tr2bl w:val="nil"/>
                  </w:tcBorders>
                  <w:noWrap w:val="0"/>
                  <w:vAlign w:val="center"/>
                </w:tcPr>
                <w:p w14:paraId="67568EE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2.0</w:t>
                  </w:r>
                </w:p>
              </w:tc>
              <w:tc>
                <w:tcPr>
                  <w:tcW w:w="426" w:type="pct"/>
                  <w:vMerge w:val="continue"/>
                  <w:tcBorders>
                    <w:tl2br w:val="nil"/>
                    <w:tr2bl w:val="nil"/>
                  </w:tcBorders>
                  <w:noWrap w:val="0"/>
                  <w:vAlign w:val="center"/>
                </w:tcPr>
                <w:p w14:paraId="39D2F1B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562" w:type="pct"/>
                  <w:vMerge w:val="continue"/>
                  <w:tcBorders>
                    <w:tl2br w:val="nil"/>
                    <w:tr2bl w:val="nil"/>
                  </w:tcBorders>
                  <w:noWrap w:val="0"/>
                  <w:vAlign w:val="center"/>
                </w:tcPr>
                <w:p w14:paraId="2B84747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p>
              </w:tc>
              <w:tc>
                <w:tcPr>
                  <w:tcW w:w="689" w:type="pct"/>
                  <w:vMerge w:val="continue"/>
                  <w:tcBorders>
                    <w:tl2br w:val="nil"/>
                    <w:tr2bl w:val="nil"/>
                  </w:tcBorders>
                  <w:noWrap w:val="0"/>
                  <w:vAlign w:val="center"/>
                </w:tcPr>
                <w:p w14:paraId="3FE0EBA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48BE9F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38CA569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5</w:t>
                  </w:r>
                </w:p>
              </w:tc>
              <w:tc>
                <w:tcPr>
                  <w:tcW w:w="415" w:type="pct"/>
                  <w:tcBorders>
                    <w:tl2br w:val="nil"/>
                    <w:tr2bl w:val="nil"/>
                  </w:tcBorders>
                  <w:noWrap w:val="0"/>
                  <w:vAlign w:val="center"/>
                </w:tcPr>
                <w:p w14:paraId="0FBED68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生产</w:t>
                  </w:r>
                </w:p>
              </w:tc>
              <w:tc>
                <w:tcPr>
                  <w:tcW w:w="581" w:type="pct"/>
                  <w:tcBorders>
                    <w:tl2br w:val="nil"/>
                    <w:tr2bl w:val="nil"/>
                  </w:tcBorders>
                  <w:noWrap w:val="0"/>
                  <w:vAlign w:val="center"/>
                </w:tcPr>
                <w:p w14:paraId="3A8C255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废油墨</w:t>
                  </w:r>
                  <w:r>
                    <w:rPr>
                      <w:rFonts w:hint="default" w:ascii="Times New Roman" w:hAnsi="Times New Roman" w:eastAsia="宋体" w:cs="Times New Roman"/>
                      <w:bCs/>
                      <w:color w:val="auto"/>
                      <w:kern w:val="0"/>
                      <w:sz w:val="21"/>
                      <w:szCs w:val="21"/>
                      <w:lang w:val="en-US" w:eastAsia="zh-CN"/>
                    </w:rPr>
                    <w:t>（S</w:t>
                  </w:r>
                  <w:r>
                    <w:rPr>
                      <w:rFonts w:hint="default" w:ascii="Times New Roman" w:hAnsi="Times New Roman" w:cs="Times New Roman"/>
                      <w:bCs/>
                      <w:color w:val="auto"/>
                      <w:kern w:val="0"/>
                      <w:sz w:val="21"/>
                      <w:szCs w:val="21"/>
                      <w:lang w:val="en-US" w:eastAsia="zh-CN"/>
                    </w:rPr>
                    <w:t>4</w:t>
                  </w:r>
                  <w:r>
                    <w:rPr>
                      <w:rFonts w:hint="default" w:ascii="Times New Roman" w:hAnsi="Times New Roman" w:eastAsia="宋体" w:cs="Times New Roman"/>
                      <w:bCs/>
                      <w:color w:val="auto"/>
                      <w:kern w:val="0"/>
                      <w:sz w:val="21"/>
                      <w:szCs w:val="21"/>
                      <w:lang w:val="en-US" w:eastAsia="zh-CN"/>
                    </w:rPr>
                    <w:t>）</w:t>
                  </w:r>
                </w:p>
              </w:tc>
              <w:tc>
                <w:tcPr>
                  <w:tcW w:w="303" w:type="pct"/>
                  <w:vMerge w:val="restart"/>
                  <w:tcBorders>
                    <w:tl2br w:val="nil"/>
                    <w:tr2bl w:val="nil"/>
                  </w:tcBorders>
                  <w:noWrap w:val="0"/>
                  <w:vAlign w:val="center"/>
                </w:tcPr>
                <w:p w14:paraId="77D0783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危险废物</w:t>
                  </w:r>
                </w:p>
              </w:tc>
              <w:tc>
                <w:tcPr>
                  <w:tcW w:w="604" w:type="pct"/>
                  <w:tcBorders>
                    <w:tl2br w:val="nil"/>
                    <w:tr2bl w:val="nil"/>
                  </w:tcBorders>
                  <w:noWrap w:val="0"/>
                  <w:vAlign w:val="center"/>
                </w:tcPr>
                <w:p w14:paraId="2BBF277D">
                  <w:pPr>
                    <w:pStyle w:val="43"/>
                    <w:keepNext w:val="0"/>
                    <w:keepLines w:val="0"/>
                    <w:pageBreakBefore w:val="0"/>
                    <w:widowControl/>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rPr>
                      <w:rFonts w:hint="default" w:ascii="Times New Roman" w:hAnsi="Times New Roman" w:cs="Times New Roman" w:eastAsiaTheme="minorEastAsia"/>
                      <w:color w:val="auto"/>
                      <w:spacing w:val="-42"/>
                      <w:sz w:val="21"/>
                      <w:szCs w:val="21"/>
                    </w:rPr>
                  </w:pP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HW</w:t>
                  </w:r>
                  <w:r>
                    <w:rPr>
                      <w:rStyle w:val="51"/>
                      <w:rFonts w:hint="default" w:ascii="Times New Roman" w:hAnsi="Times New Roman" w:eastAsia="宋体" w:cs="Times New Roman"/>
                      <w:b w:val="0"/>
                      <w:bCs w:val="0"/>
                      <w:i w:val="0"/>
                      <w:iCs w:val="0"/>
                      <w:caps w:val="0"/>
                      <w:color w:val="auto"/>
                      <w:spacing w:val="0"/>
                      <w:sz w:val="21"/>
                      <w:szCs w:val="21"/>
                      <w:shd w:val="clear" w:fill="FFFFFF"/>
                      <w:lang w:val="en-US" w:eastAsia="zh-CN"/>
                    </w:rPr>
                    <w:t xml:space="preserve"> 12</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 xml:space="preserve"> </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“900-</w:t>
                  </w:r>
                  <w:r>
                    <w:rPr>
                      <w:rStyle w:val="51"/>
                      <w:rFonts w:hint="eastAsia" w:ascii="Times New Roman" w:hAnsi="Times New Roman" w:cs="Times New Roman"/>
                      <w:b w:val="0"/>
                      <w:bCs w:val="0"/>
                      <w:i w:val="0"/>
                      <w:iCs w:val="0"/>
                      <w:caps w:val="0"/>
                      <w:color w:val="auto"/>
                      <w:spacing w:val="0"/>
                      <w:sz w:val="21"/>
                      <w:szCs w:val="21"/>
                      <w:shd w:val="clear" w:fill="FFFFFF"/>
                      <w:lang w:val="en-US" w:eastAsia="zh-CN"/>
                    </w:rPr>
                    <w:t>299</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-12”</w:t>
                  </w:r>
                </w:p>
              </w:tc>
              <w:tc>
                <w:tcPr>
                  <w:tcW w:w="370" w:type="pct"/>
                  <w:tcBorders>
                    <w:tl2br w:val="nil"/>
                    <w:tr2bl w:val="nil"/>
                  </w:tcBorders>
                  <w:noWrap w:val="0"/>
                  <w:vAlign w:val="center"/>
                </w:tcPr>
                <w:p w14:paraId="6088A46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bCs/>
                      <w:color w:val="auto"/>
                      <w:kern w:val="0"/>
                      <w:sz w:val="21"/>
                      <w:szCs w:val="21"/>
                      <w:lang w:val="en-US" w:eastAsia="zh-CN"/>
                    </w:rPr>
                    <w:t>液态</w:t>
                  </w:r>
                </w:p>
              </w:tc>
              <w:tc>
                <w:tcPr>
                  <w:tcW w:w="299" w:type="pct"/>
                  <w:tcBorders>
                    <w:tl2br w:val="nil"/>
                    <w:tr2bl w:val="nil"/>
                  </w:tcBorders>
                  <w:noWrap w:val="0"/>
                  <w:vAlign w:val="center"/>
                </w:tcPr>
                <w:p w14:paraId="0BB7163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color w:val="auto"/>
                      <w:sz w:val="21"/>
                      <w:szCs w:val="21"/>
                      <w:highlight w:val="none"/>
                    </w:rPr>
                    <w:t>T</w:t>
                  </w:r>
                </w:p>
              </w:tc>
              <w:tc>
                <w:tcPr>
                  <w:tcW w:w="574" w:type="pct"/>
                  <w:tcBorders>
                    <w:tl2br w:val="nil"/>
                    <w:tr2bl w:val="nil"/>
                  </w:tcBorders>
                  <w:noWrap w:val="0"/>
                  <w:vAlign w:val="center"/>
                </w:tcPr>
                <w:p w14:paraId="5F37ADE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0.1</w:t>
                  </w:r>
                </w:p>
              </w:tc>
              <w:tc>
                <w:tcPr>
                  <w:tcW w:w="426" w:type="pct"/>
                  <w:vMerge w:val="restart"/>
                  <w:tcBorders>
                    <w:tl2br w:val="nil"/>
                    <w:tr2bl w:val="nil"/>
                  </w:tcBorders>
                  <w:noWrap w:val="0"/>
                  <w:vAlign w:val="center"/>
                </w:tcPr>
                <w:p w14:paraId="46186A32">
                  <w:pPr>
                    <w:topLinePunct w:val="0"/>
                    <w:bidi w:val="0"/>
                    <w:adjustRightInd w:val="0"/>
                    <w:snapToGrid w:val="0"/>
                    <w:spacing w:after="0" w:afterLines="0"/>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eastAsia="zh-CN"/>
                    </w:rPr>
                    <w:t>暂存于危险废物暂存间</w:t>
                  </w:r>
                </w:p>
              </w:tc>
              <w:tc>
                <w:tcPr>
                  <w:tcW w:w="562" w:type="pct"/>
                  <w:vMerge w:val="restart"/>
                  <w:tcBorders>
                    <w:tl2br w:val="nil"/>
                    <w:tr2bl w:val="nil"/>
                  </w:tcBorders>
                  <w:noWrap w:val="0"/>
                  <w:vAlign w:val="center"/>
                </w:tcPr>
                <w:p w14:paraId="3B68FD01">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highlight w:val="none"/>
                      <w:lang w:val="en-US" w:eastAsia="zh-CN"/>
                    </w:rPr>
                    <w:t>定期</w:t>
                  </w:r>
                  <w:r>
                    <w:rPr>
                      <w:rFonts w:hint="default" w:ascii="Times New Roman" w:hAnsi="Times New Roman" w:cs="Times New Roman" w:eastAsiaTheme="minorEastAsia"/>
                      <w:bCs/>
                      <w:color w:val="auto"/>
                      <w:kern w:val="0"/>
                      <w:sz w:val="21"/>
                      <w:szCs w:val="21"/>
                      <w:lang w:val="en-US" w:eastAsia="zh-CN" w:bidi="ar-SA"/>
                    </w:rPr>
                    <w:t>委托有资质单位处置</w:t>
                  </w:r>
                </w:p>
              </w:tc>
              <w:tc>
                <w:tcPr>
                  <w:tcW w:w="689" w:type="pct"/>
                  <w:vMerge w:val="restart"/>
                  <w:tcBorders>
                    <w:tl2br w:val="nil"/>
                    <w:tr2bl w:val="nil"/>
                  </w:tcBorders>
                  <w:noWrap w:val="0"/>
                  <w:vAlign w:val="center"/>
                </w:tcPr>
                <w:p w14:paraId="54A45575">
                  <w:pPr>
                    <w:topLinePunct w:val="0"/>
                    <w:bidi w:val="0"/>
                    <w:adjustRightInd w:val="0"/>
                    <w:snapToGrid w:val="0"/>
                    <w:spacing w:after="0" w:afterLines="0"/>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color w:val="auto"/>
                      <w:sz w:val="21"/>
                      <w:szCs w:val="21"/>
                      <w:highlight w:val="none"/>
                      <w:lang w:val="en-US" w:eastAsia="zh-CN"/>
                    </w:rPr>
                    <w:t>收集后分区暂存于危险废物暂存间，定期</w:t>
                  </w:r>
                  <w:r>
                    <w:rPr>
                      <w:rFonts w:hint="default" w:ascii="Times New Roman" w:hAnsi="Times New Roman" w:cs="Times New Roman" w:eastAsiaTheme="minorEastAsia"/>
                      <w:bCs/>
                      <w:color w:val="auto"/>
                      <w:kern w:val="0"/>
                      <w:sz w:val="21"/>
                      <w:szCs w:val="21"/>
                      <w:lang w:val="en-US" w:eastAsia="zh-CN" w:bidi="ar-SA"/>
                    </w:rPr>
                    <w:t>委托有资质单位处置</w:t>
                  </w:r>
                </w:p>
              </w:tc>
            </w:tr>
            <w:tr w14:paraId="4A4EDB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15217FB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6</w:t>
                  </w:r>
                </w:p>
              </w:tc>
              <w:tc>
                <w:tcPr>
                  <w:tcW w:w="415" w:type="pct"/>
                  <w:tcBorders>
                    <w:tl2br w:val="nil"/>
                    <w:tr2bl w:val="nil"/>
                  </w:tcBorders>
                  <w:noWrap w:val="0"/>
                  <w:vAlign w:val="center"/>
                </w:tcPr>
                <w:p w14:paraId="693B2C3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生产</w:t>
                  </w:r>
                </w:p>
              </w:tc>
              <w:tc>
                <w:tcPr>
                  <w:tcW w:w="581" w:type="pct"/>
                  <w:tcBorders>
                    <w:tl2br w:val="nil"/>
                    <w:tr2bl w:val="nil"/>
                  </w:tcBorders>
                  <w:noWrap w:val="0"/>
                  <w:vAlign w:val="center"/>
                </w:tcPr>
                <w:p w14:paraId="1A37F6B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废油墨桶</w:t>
                  </w:r>
                  <w:r>
                    <w:rPr>
                      <w:rFonts w:hint="default" w:ascii="Times New Roman" w:hAnsi="Times New Roman" w:eastAsia="宋体" w:cs="Times New Roman"/>
                      <w:bCs/>
                      <w:color w:val="auto"/>
                      <w:kern w:val="0"/>
                      <w:sz w:val="21"/>
                      <w:szCs w:val="21"/>
                      <w:lang w:val="en-US" w:eastAsia="zh-CN"/>
                    </w:rPr>
                    <w:t>（S</w:t>
                  </w:r>
                  <w:r>
                    <w:rPr>
                      <w:rFonts w:hint="default" w:ascii="Times New Roman" w:hAnsi="Times New Roman" w:cs="Times New Roman"/>
                      <w:bCs/>
                      <w:color w:val="auto"/>
                      <w:kern w:val="0"/>
                      <w:sz w:val="21"/>
                      <w:szCs w:val="21"/>
                      <w:lang w:val="en-US" w:eastAsia="zh-CN"/>
                    </w:rPr>
                    <w:t>5</w:t>
                  </w:r>
                  <w:r>
                    <w:rPr>
                      <w:rFonts w:hint="default" w:ascii="Times New Roman" w:hAnsi="Times New Roman" w:eastAsia="宋体" w:cs="Times New Roman"/>
                      <w:bCs/>
                      <w:color w:val="auto"/>
                      <w:kern w:val="0"/>
                      <w:sz w:val="21"/>
                      <w:szCs w:val="21"/>
                      <w:lang w:val="en-US" w:eastAsia="zh-CN"/>
                    </w:rPr>
                    <w:t>）</w:t>
                  </w:r>
                </w:p>
              </w:tc>
              <w:tc>
                <w:tcPr>
                  <w:tcW w:w="303" w:type="pct"/>
                  <w:vMerge w:val="continue"/>
                  <w:tcBorders>
                    <w:tl2br w:val="nil"/>
                    <w:tr2bl w:val="nil"/>
                  </w:tcBorders>
                  <w:noWrap w:val="0"/>
                  <w:vAlign w:val="center"/>
                </w:tcPr>
                <w:p w14:paraId="0A6331C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057791BB">
                  <w:pPr>
                    <w:pStyle w:val="43"/>
                    <w:keepNext w:val="0"/>
                    <w:keepLines w:val="0"/>
                    <w:pageBreakBefore w:val="0"/>
                    <w:widowControl/>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rPr>
                      <w:rFonts w:hint="default" w:ascii="Times New Roman" w:hAnsi="Times New Roman" w:cs="Times New Roman" w:eastAsiaTheme="minorEastAsia"/>
                      <w:color w:val="auto"/>
                      <w:spacing w:val="-42"/>
                      <w:sz w:val="21"/>
                      <w:szCs w:val="21"/>
                    </w:rPr>
                  </w:pP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HW</w:t>
                  </w:r>
                  <w:r>
                    <w:rPr>
                      <w:rStyle w:val="51"/>
                      <w:rFonts w:hint="default" w:ascii="Times New Roman" w:hAnsi="Times New Roman" w:eastAsia="宋体" w:cs="Times New Roman"/>
                      <w:b w:val="0"/>
                      <w:bCs w:val="0"/>
                      <w:i w:val="0"/>
                      <w:iCs w:val="0"/>
                      <w:caps w:val="0"/>
                      <w:color w:val="auto"/>
                      <w:spacing w:val="0"/>
                      <w:sz w:val="21"/>
                      <w:szCs w:val="21"/>
                      <w:shd w:val="clear" w:fill="FFFFFF"/>
                      <w:lang w:val="en-US" w:eastAsia="zh-CN"/>
                    </w:rPr>
                    <w:t xml:space="preserve"> </w:t>
                  </w:r>
                  <w:r>
                    <w:rPr>
                      <w:rStyle w:val="51"/>
                      <w:rFonts w:hint="eastAsia" w:ascii="Times New Roman" w:hAnsi="Times New Roman" w:cs="Times New Roman"/>
                      <w:b w:val="0"/>
                      <w:bCs w:val="0"/>
                      <w:i w:val="0"/>
                      <w:iCs w:val="0"/>
                      <w:caps w:val="0"/>
                      <w:color w:val="auto"/>
                      <w:spacing w:val="0"/>
                      <w:sz w:val="21"/>
                      <w:szCs w:val="21"/>
                      <w:shd w:val="clear" w:fill="FFFFFF"/>
                      <w:lang w:val="en-US" w:eastAsia="zh-CN"/>
                    </w:rPr>
                    <w:t>49</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 xml:space="preserve"> </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“900-041-49”</w:t>
                  </w:r>
                </w:p>
              </w:tc>
              <w:tc>
                <w:tcPr>
                  <w:tcW w:w="370" w:type="pct"/>
                  <w:tcBorders>
                    <w:tl2br w:val="nil"/>
                    <w:tr2bl w:val="nil"/>
                  </w:tcBorders>
                  <w:noWrap w:val="0"/>
                  <w:vAlign w:val="center"/>
                </w:tcPr>
                <w:p w14:paraId="3869045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bCs/>
                      <w:color w:val="auto"/>
                      <w:kern w:val="0"/>
                      <w:sz w:val="21"/>
                      <w:szCs w:val="21"/>
                    </w:rPr>
                    <w:t>固态</w:t>
                  </w:r>
                </w:p>
              </w:tc>
              <w:tc>
                <w:tcPr>
                  <w:tcW w:w="299" w:type="pct"/>
                  <w:tcBorders>
                    <w:tl2br w:val="nil"/>
                    <w:tr2bl w:val="nil"/>
                  </w:tcBorders>
                  <w:noWrap w:val="0"/>
                  <w:vAlign w:val="center"/>
                </w:tcPr>
                <w:p w14:paraId="4C342CD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color w:val="auto"/>
                      <w:sz w:val="21"/>
                      <w:szCs w:val="21"/>
                    </w:rPr>
                    <w:t>T/In</w:t>
                  </w:r>
                </w:p>
              </w:tc>
              <w:tc>
                <w:tcPr>
                  <w:tcW w:w="574" w:type="pct"/>
                  <w:tcBorders>
                    <w:tl2br w:val="nil"/>
                    <w:tr2bl w:val="nil"/>
                  </w:tcBorders>
                  <w:noWrap w:val="0"/>
                  <w:vAlign w:val="center"/>
                </w:tcPr>
                <w:p w14:paraId="771E75C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0.12</w:t>
                  </w:r>
                </w:p>
              </w:tc>
              <w:tc>
                <w:tcPr>
                  <w:tcW w:w="426" w:type="pct"/>
                  <w:vMerge w:val="continue"/>
                  <w:tcBorders>
                    <w:tl2br w:val="nil"/>
                    <w:tr2bl w:val="nil"/>
                  </w:tcBorders>
                  <w:noWrap w:val="0"/>
                  <w:vAlign w:val="center"/>
                </w:tcPr>
                <w:p w14:paraId="4D2A3FA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562" w:type="pct"/>
                  <w:vMerge w:val="continue"/>
                  <w:tcBorders>
                    <w:tl2br w:val="nil"/>
                    <w:tr2bl w:val="nil"/>
                  </w:tcBorders>
                  <w:noWrap w:val="0"/>
                  <w:vAlign w:val="center"/>
                </w:tcPr>
                <w:p w14:paraId="629FCA1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pacing w:val="-3"/>
                      <w:sz w:val="21"/>
                      <w:szCs w:val="21"/>
                    </w:rPr>
                  </w:pPr>
                </w:p>
              </w:tc>
              <w:tc>
                <w:tcPr>
                  <w:tcW w:w="689" w:type="pct"/>
                  <w:vMerge w:val="continue"/>
                  <w:tcBorders>
                    <w:tl2br w:val="nil"/>
                    <w:tr2bl w:val="nil"/>
                  </w:tcBorders>
                  <w:noWrap w:val="0"/>
                  <w:vAlign w:val="center"/>
                </w:tcPr>
                <w:p w14:paraId="3B477FDB">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3CA971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1133B5E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7</w:t>
                  </w:r>
                </w:p>
              </w:tc>
              <w:tc>
                <w:tcPr>
                  <w:tcW w:w="415" w:type="pct"/>
                  <w:tcBorders>
                    <w:tl2br w:val="nil"/>
                    <w:tr2bl w:val="nil"/>
                  </w:tcBorders>
                  <w:shd w:val="clear" w:color="auto" w:fill="auto"/>
                  <w:noWrap w:val="0"/>
                  <w:vAlign w:val="center"/>
                </w:tcPr>
                <w:p w14:paraId="368CAA3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eastAsia="zh-CN"/>
                    </w:rPr>
                    <w:t>废气治理设施</w:t>
                  </w:r>
                </w:p>
              </w:tc>
              <w:tc>
                <w:tcPr>
                  <w:tcW w:w="581" w:type="pct"/>
                  <w:tcBorders>
                    <w:tl2br w:val="nil"/>
                    <w:tr2bl w:val="nil"/>
                  </w:tcBorders>
                  <w:shd w:val="clear" w:color="auto" w:fill="auto"/>
                  <w:noWrap w:val="0"/>
                  <w:vAlign w:val="center"/>
                </w:tcPr>
                <w:p w14:paraId="217C3A0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冷凝设备回收液（S6）</w:t>
                  </w:r>
                </w:p>
              </w:tc>
              <w:tc>
                <w:tcPr>
                  <w:tcW w:w="303" w:type="pct"/>
                  <w:vMerge w:val="continue"/>
                  <w:tcBorders>
                    <w:tl2br w:val="nil"/>
                    <w:tr2bl w:val="nil"/>
                  </w:tcBorders>
                  <w:noWrap w:val="0"/>
                  <w:vAlign w:val="center"/>
                </w:tcPr>
                <w:p w14:paraId="75003FE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shd w:val="clear" w:color="auto" w:fill="auto"/>
                  <w:noWrap w:val="0"/>
                  <w:vAlign w:val="center"/>
                </w:tcPr>
                <w:p w14:paraId="276CFBA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p w14:paraId="6C190E3E">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default" w:ascii="Times New Roman" w:hAnsi="Times New Roman" w:cs="Times New Roman"/>
                      <w:bCs/>
                      <w:color w:val="auto"/>
                      <w:kern w:val="0"/>
                      <w:sz w:val="21"/>
                      <w:szCs w:val="21"/>
                      <w:lang w:val="en-US" w:eastAsia="zh-CN"/>
                    </w:rPr>
                    <w:t>249</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tc>
              <w:tc>
                <w:tcPr>
                  <w:tcW w:w="370" w:type="pct"/>
                  <w:tcBorders>
                    <w:tl2br w:val="nil"/>
                    <w:tr2bl w:val="nil"/>
                  </w:tcBorders>
                  <w:shd w:val="clear" w:color="auto" w:fill="auto"/>
                  <w:noWrap w:val="0"/>
                  <w:vAlign w:val="center"/>
                </w:tcPr>
                <w:p w14:paraId="2B7357E3">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rPr>
                    <w:t>半固态</w:t>
                  </w:r>
                </w:p>
              </w:tc>
              <w:tc>
                <w:tcPr>
                  <w:tcW w:w="299" w:type="pct"/>
                  <w:tcBorders>
                    <w:tl2br w:val="nil"/>
                    <w:tr2bl w:val="nil"/>
                  </w:tcBorders>
                  <w:shd w:val="clear" w:color="auto" w:fill="auto"/>
                  <w:noWrap w:val="0"/>
                  <w:vAlign w:val="center"/>
                </w:tcPr>
                <w:p w14:paraId="51E0853F">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T，I</w:t>
                  </w:r>
                </w:p>
              </w:tc>
              <w:tc>
                <w:tcPr>
                  <w:tcW w:w="574" w:type="pct"/>
                  <w:tcBorders>
                    <w:tl2br w:val="nil"/>
                    <w:tr2bl w:val="nil"/>
                  </w:tcBorders>
                  <w:shd w:val="clear" w:color="auto" w:fill="auto"/>
                  <w:noWrap w:val="0"/>
                  <w:vAlign w:val="center"/>
                </w:tcPr>
                <w:p w14:paraId="4FF3AEAF">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 w:val="0"/>
                      <w:bCs/>
                      <w:color w:val="auto"/>
                      <w:kern w:val="0"/>
                      <w:sz w:val="21"/>
                      <w:szCs w:val="21"/>
                      <w:highlight w:val="none"/>
                      <w:lang w:val="en-US" w:eastAsia="zh-CN" w:bidi="ar-SA"/>
                    </w:rPr>
                  </w:pPr>
                  <w:r>
                    <w:rPr>
                      <w:rFonts w:hint="default" w:ascii="Times New Roman" w:hAnsi="Times New Roman" w:cs="Times New Roman" w:eastAsiaTheme="minorEastAsia"/>
                      <w:b w:val="0"/>
                      <w:bCs/>
                      <w:color w:val="auto"/>
                      <w:kern w:val="0"/>
                      <w:sz w:val="21"/>
                      <w:szCs w:val="21"/>
                      <w:highlight w:val="none"/>
                      <w:lang w:val="en-US" w:eastAsia="zh-CN"/>
                    </w:rPr>
                    <w:t>0.0</w:t>
                  </w:r>
                  <w:r>
                    <w:rPr>
                      <w:rFonts w:hint="eastAsia" w:ascii="Times New Roman" w:hAnsi="Times New Roman" w:cs="Times New Roman" w:eastAsiaTheme="minorEastAsia"/>
                      <w:b w:val="0"/>
                      <w:bCs/>
                      <w:color w:val="auto"/>
                      <w:kern w:val="0"/>
                      <w:sz w:val="21"/>
                      <w:szCs w:val="21"/>
                      <w:highlight w:val="none"/>
                      <w:lang w:val="en-US" w:eastAsia="zh-CN"/>
                    </w:rPr>
                    <w:t>588</w:t>
                  </w:r>
                </w:p>
              </w:tc>
              <w:tc>
                <w:tcPr>
                  <w:tcW w:w="426" w:type="pct"/>
                  <w:vMerge w:val="continue"/>
                  <w:tcBorders>
                    <w:tl2br w:val="nil"/>
                    <w:tr2bl w:val="nil"/>
                  </w:tcBorders>
                  <w:noWrap w:val="0"/>
                  <w:vAlign w:val="center"/>
                </w:tcPr>
                <w:p w14:paraId="16740BC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562" w:type="pct"/>
                  <w:vMerge w:val="continue"/>
                  <w:tcBorders>
                    <w:tl2br w:val="nil"/>
                    <w:tr2bl w:val="nil"/>
                  </w:tcBorders>
                  <w:noWrap w:val="0"/>
                  <w:vAlign w:val="center"/>
                </w:tcPr>
                <w:p w14:paraId="4D11CB0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pacing w:val="-3"/>
                      <w:sz w:val="21"/>
                      <w:szCs w:val="21"/>
                    </w:rPr>
                  </w:pPr>
                </w:p>
              </w:tc>
              <w:tc>
                <w:tcPr>
                  <w:tcW w:w="689" w:type="pct"/>
                  <w:vMerge w:val="continue"/>
                  <w:tcBorders>
                    <w:tl2br w:val="nil"/>
                    <w:tr2bl w:val="nil"/>
                  </w:tcBorders>
                  <w:noWrap w:val="0"/>
                  <w:vAlign w:val="center"/>
                </w:tcPr>
                <w:p w14:paraId="4CA52AB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7236AF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shd w:val="clear" w:color="auto" w:fill="auto"/>
                  <w:noWrap w:val="0"/>
                  <w:vAlign w:val="center"/>
                </w:tcPr>
                <w:p w14:paraId="37C6E76B">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8</w:t>
                  </w:r>
                </w:p>
              </w:tc>
              <w:tc>
                <w:tcPr>
                  <w:tcW w:w="415" w:type="pct"/>
                  <w:tcBorders>
                    <w:tl2br w:val="nil"/>
                    <w:tr2bl w:val="nil"/>
                  </w:tcBorders>
                  <w:shd w:val="clear" w:color="auto" w:fill="auto"/>
                  <w:noWrap w:val="0"/>
                  <w:vAlign w:val="center"/>
                </w:tcPr>
                <w:p w14:paraId="460DC4F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eastAsia="zh-CN"/>
                    </w:rPr>
                    <w:t>废气治理设施</w:t>
                  </w:r>
                </w:p>
              </w:tc>
              <w:tc>
                <w:tcPr>
                  <w:tcW w:w="581" w:type="pct"/>
                  <w:tcBorders>
                    <w:tl2br w:val="nil"/>
                    <w:tr2bl w:val="nil"/>
                  </w:tcBorders>
                  <w:shd w:val="clear" w:color="auto" w:fill="auto"/>
                  <w:noWrap w:val="0"/>
                  <w:vAlign w:val="center"/>
                </w:tcPr>
                <w:p w14:paraId="37AF86D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废活性炭</w:t>
                  </w:r>
                  <w:r>
                    <w:rPr>
                      <w:rFonts w:hint="default" w:ascii="Times New Roman" w:hAnsi="Times New Roman" w:cs="Times New Roman" w:eastAsiaTheme="minorEastAsia"/>
                      <w:bCs/>
                      <w:color w:val="auto"/>
                      <w:kern w:val="0"/>
                      <w:sz w:val="21"/>
                      <w:szCs w:val="21"/>
                      <w:lang w:eastAsia="zh-CN"/>
                    </w:rPr>
                    <w:t>（</w:t>
                  </w:r>
                  <w:r>
                    <w:rPr>
                      <w:rFonts w:hint="default" w:ascii="Times New Roman" w:hAnsi="Times New Roman" w:cs="Times New Roman" w:eastAsiaTheme="minorEastAsia"/>
                      <w:bCs/>
                      <w:color w:val="auto"/>
                      <w:kern w:val="0"/>
                      <w:sz w:val="21"/>
                      <w:szCs w:val="21"/>
                      <w:lang w:val="en-US" w:eastAsia="zh-CN"/>
                    </w:rPr>
                    <w:t>S7</w:t>
                  </w:r>
                  <w:r>
                    <w:rPr>
                      <w:rFonts w:hint="default" w:ascii="Times New Roman" w:hAnsi="Times New Roman" w:cs="Times New Roman" w:eastAsiaTheme="minorEastAsia"/>
                      <w:bCs/>
                      <w:color w:val="auto"/>
                      <w:kern w:val="0"/>
                      <w:sz w:val="21"/>
                      <w:szCs w:val="21"/>
                      <w:lang w:eastAsia="zh-CN"/>
                    </w:rPr>
                    <w:t>）</w:t>
                  </w:r>
                </w:p>
              </w:tc>
              <w:tc>
                <w:tcPr>
                  <w:tcW w:w="303" w:type="pct"/>
                  <w:vMerge w:val="continue"/>
                  <w:tcBorders>
                    <w:tl2br w:val="nil"/>
                    <w:tr2bl w:val="nil"/>
                  </w:tcBorders>
                  <w:noWrap w:val="0"/>
                  <w:vAlign w:val="center"/>
                </w:tcPr>
                <w:p w14:paraId="05A058C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shd w:val="clear" w:color="auto" w:fill="auto"/>
                  <w:noWrap w:val="0"/>
                  <w:vAlign w:val="center"/>
                </w:tcPr>
                <w:p w14:paraId="223074C3">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2"/>
                      <w:sz w:val="21"/>
                      <w:szCs w:val="21"/>
                      <w:highlight w:val="none"/>
                      <w:shd w:val="clear" w:fill="FFFFFF"/>
                      <w:lang w:val="en-US" w:eastAsia="zh-CN" w:bidi="ar-SA"/>
                    </w:rPr>
                  </w:pP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HW</w:t>
                  </w:r>
                  <w:r>
                    <w:rPr>
                      <w:rFonts w:hint="default" w:ascii="Times New Roman" w:hAnsi="Times New Roman" w:cs="Times New Roman" w:eastAsiaTheme="minorEastAsia"/>
                      <w:color w:val="auto"/>
                      <w:sz w:val="21"/>
                      <w:szCs w:val="21"/>
                      <w:highlight w:val="none"/>
                      <w:lang w:val="en-US" w:eastAsia="zh-CN"/>
                    </w:rPr>
                    <w:t>49</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900-</w:t>
                  </w:r>
                  <w:r>
                    <w:rPr>
                      <w:rFonts w:hint="default" w:ascii="Times New Roman" w:hAnsi="Times New Roman" w:cs="Times New Roman" w:eastAsiaTheme="minorEastAsia"/>
                      <w:color w:val="auto"/>
                      <w:sz w:val="21"/>
                      <w:szCs w:val="21"/>
                      <w:highlight w:val="none"/>
                      <w:lang w:val="en-US" w:eastAsia="zh-CN"/>
                    </w:rPr>
                    <w:t>039</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49</w:t>
                  </w:r>
                  <w:r>
                    <w:rPr>
                      <w:rFonts w:hint="default" w:ascii="Times New Roman" w:hAnsi="Times New Roman" w:cs="Times New Roman" w:eastAsiaTheme="minorEastAsia"/>
                      <w:color w:val="auto"/>
                      <w:sz w:val="21"/>
                      <w:szCs w:val="21"/>
                      <w:highlight w:val="none"/>
                      <w:lang w:eastAsia="zh-CN"/>
                    </w:rPr>
                    <w:t>”</w:t>
                  </w:r>
                </w:p>
              </w:tc>
              <w:tc>
                <w:tcPr>
                  <w:tcW w:w="370" w:type="pct"/>
                  <w:tcBorders>
                    <w:tl2br w:val="nil"/>
                    <w:tr2bl w:val="nil"/>
                  </w:tcBorders>
                  <w:shd w:val="clear" w:color="auto" w:fill="auto"/>
                  <w:noWrap w:val="0"/>
                  <w:vAlign w:val="center"/>
                </w:tcPr>
                <w:p w14:paraId="60ABE48F">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shd w:val="clear" w:color="auto" w:fill="auto"/>
                  <w:noWrap w:val="0"/>
                  <w:vAlign w:val="center"/>
                </w:tcPr>
                <w:p w14:paraId="166A762E">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T</w:t>
                  </w:r>
                </w:p>
              </w:tc>
              <w:tc>
                <w:tcPr>
                  <w:tcW w:w="574" w:type="pct"/>
                  <w:tcBorders>
                    <w:tl2br w:val="nil"/>
                    <w:tr2bl w:val="nil"/>
                  </w:tcBorders>
                  <w:shd w:val="clear" w:color="auto" w:fill="auto"/>
                  <w:noWrap w:val="0"/>
                  <w:vAlign w:val="center"/>
                </w:tcPr>
                <w:p w14:paraId="4FC79353">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 w:val="0"/>
                      <w:bCs/>
                      <w:color w:val="auto"/>
                      <w:kern w:val="0"/>
                      <w:sz w:val="21"/>
                      <w:szCs w:val="21"/>
                      <w:lang w:val="en-US" w:eastAsia="zh-CN" w:bidi="ar-SA"/>
                    </w:rPr>
                  </w:pPr>
                  <w:r>
                    <w:rPr>
                      <w:rFonts w:hint="eastAsia" w:ascii="Times New Roman" w:hAnsi="Times New Roman" w:cs="Times New Roman" w:eastAsiaTheme="minorEastAsia"/>
                      <w:b w:val="0"/>
                      <w:bCs/>
                      <w:color w:val="auto"/>
                      <w:kern w:val="0"/>
                      <w:sz w:val="21"/>
                      <w:szCs w:val="21"/>
                      <w:highlight w:val="none"/>
                      <w:lang w:val="en-US" w:eastAsia="zh-CN"/>
                    </w:rPr>
                    <w:t>3.5692</w:t>
                  </w:r>
                </w:p>
              </w:tc>
              <w:tc>
                <w:tcPr>
                  <w:tcW w:w="426" w:type="pct"/>
                  <w:vMerge w:val="continue"/>
                  <w:tcBorders>
                    <w:tl2br w:val="nil"/>
                    <w:tr2bl w:val="nil"/>
                  </w:tcBorders>
                  <w:noWrap w:val="0"/>
                  <w:vAlign w:val="center"/>
                </w:tcPr>
                <w:p w14:paraId="67A86BF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562" w:type="pct"/>
                  <w:vMerge w:val="continue"/>
                  <w:tcBorders>
                    <w:tl2br w:val="nil"/>
                    <w:tr2bl w:val="nil"/>
                  </w:tcBorders>
                  <w:noWrap w:val="0"/>
                  <w:vAlign w:val="center"/>
                </w:tcPr>
                <w:p w14:paraId="4243799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pacing w:val="-3"/>
                      <w:sz w:val="21"/>
                      <w:szCs w:val="21"/>
                    </w:rPr>
                  </w:pPr>
                </w:p>
              </w:tc>
              <w:tc>
                <w:tcPr>
                  <w:tcW w:w="689" w:type="pct"/>
                  <w:vMerge w:val="continue"/>
                  <w:tcBorders>
                    <w:tl2br w:val="nil"/>
                    <w:tr2bl w:val="nil"/>
                  </w:tcBorders>
                  <w:noWrap w:val="0"/>
                  <w:vAlign w:val="center"/>
                </w:tcPr>
                <w:p w14:paraId="1ECE8A5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77B93F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shd w:val="clear" w:color="auto" w:fill="auto"/>
                  <w:noWrap w:val="0"/>
                  <w:vAlign w:val="center"/>
                </w:tcPr>
                <w:p w14:paraId="12EA0C4E">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bidi="ar-SA"/>
                    </w:rPr>
                    <w:t>9</w:t>
                  </w:r>
                </w:p>
              </w:tc>
              <w:tc>
                <w:tcPr>
                  <w:tcW w:w="415" w:type="pct"/>
                  <w:tcBorders>
                    <w:tl2br w:val="nil"/>
                    <w:tr2bl w:val="nil"/>
                  </w:tcBorders>
                  <w:noWrap w:val="0"/>
                  <w:vAlign w:val="center"/>
                </w:tcPr>
                <w:p w14:paraId="185608C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设备维</w:t>
                  </w:r>
                  <w:r>
                    <w:rPr>
                      <w:rFonts w:hint="default" w:ascii="Times New Roman" w:hAnsi="Times New Roman" w:cs="Times New Roman"/>
                      <w:bCs/>
                      <w:color w:val="auto"/>
                      <w:kern w:val="0"/>
                      <w:sz w:val="21"/>
                      <w:szCs w:val="21"/>
                      <w:lang w:val="en-US" w:eastAsia="zh-CN"/>
                    </w:rPr>
                    <w:t>护</w:t>
                  </w:r>
                </w:p>
              </w:tc>
              <w:tc>
                <w:tcPr>
                  <w:tcW w:w="581" w:type="pct"/>
                  <w:tcBorders>
                    <w:tl2br w:val="nil"/>
                    <w:tr2bl w:val="nil"/>
                  </w:tcBorders>
                  <w:noWrap w:val="0"/>
                  <w:vAlign w:val="center"/>
                </w:tcPr>
                <w:p w14:paraId="49477F2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废润滑油（</w:t>
                  </w:r>
                  <w:r>
                    <w:rPr>
                      <w:rFonts w:hint="default" w:ascii="Times New Roman" w:hAnsi="Times New Roman" w:eastAsia="宋体" w:cs="Times New Roman"/>
                      <w:bCs/>
                      <w:color w:val="auto"/>
                      <w:kern w:val="0"/>
                      <w:sz w:val="21"/>
                      <w:szCs w:val="21"/>
                      <w:lang w:val="en-US" w:eastAsia="zh-CN"/>
                    </w:rPr>
                    <w:t>S</w:t>
                  </w:r>
                  <w:r>
                    <w:rPr>
                      <w:rFonts w:hint="eastAsia" w:ascii="Times New Roman" w:hAnsi="Times New Roman" w:cs="Times New Roman"/>
                      <w:bCs/>
                      <w:color w:val="auto"/>
                      <w:kern w:val="0"/>
                      <w:sz w:val="21"/>
                      <w:szCs w:val="21"/>
                      <w:lang w:val="en-US" w:eastAsia="zh-CN"/>
                    </w:rPr>
                    <w:t>8</w:t>
                  </w:r>
                  <w:r>
                    <w:rPr>
                      <w:rFonts w:hint="default" w:ascii="Times New Roman" w:hAnsi="Times New Roman" w:cs="Times New Roman"/>
                      <w:bCs/>
                      <w:color w:val="auto"/>
                      <w:kern w:val="0"/>
                      <w:sz w:val="21"/>
                      <w:szCs w:val="21"/>
                      <w:lang w:val="en-US" w:eastAsia="zh-CN"/>
                    </w:rPr>
                    <w:t>-1</w:t>
                  </w:r>
                  <w:r>
                    <w:rPr>
                      <w:rFonts w:hint="default" w:ascii="Times New Roman" w:hAnsi="Times New Roman" w:eastAsia="宋体" w:cs="Times New Roman"/>
                      <w:bCs/>
                      <w:color w:val="auto"/>
                      <w:kern w:val="0"/>
                      <w:sz w:val="21"/>
                      <w:szCs w:val="21"/>
                      <w:lang w:eastAsia="zh-CN"/>
                    </w:rPr>
                    <w:t>）</w:t>
                  </w:r>
                </w:p>
              </w:tc>
              <w:tc>
                <w:tcPr>
                  <w:tcW w:w="303" w:type="pct"/>
                  <w:vMerge w:val="restart"/>
                  <w:tcBorders>
                    <w:tl2br w:val="nil"/>
                    <w:tr2bl w:val="nil"/>
                  </w:tcBorders>
                  <w:noWrap w:val="0"/>
                  <w:vAlign w:val="center"/>
                </w:tcPr>
                <w:p w14:paraId="1531EE0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危险废物</w:t>
                  </w:r>
                </w:p>
              </w:tc>
              <w:tc>
                <w:tcPr>
                  <w:tcW w:w="604" w:type="pct"/>
                  <w:tcBorders>
                    <w:tl2br w:val="nil"/>
                    <w:tr2bl w:val="nil"/>
                  </w:tcBorders>
                  <w:noWrap w:val="0"/>
                  <w:vAlign w:val="center"/>
                </w:tcPr>
                <w:p w14:paraId="5F449F2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p w14:paraId="7DDF148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default" w:ascii="Times New Roman" w:hAnsi="Times New Roman" w:cs="Times New Roman"/>
                      <w:bCs/>
                      <w:color w:val="auto"/>
                      <w:kern w:val="0"/>
                      <w:sz w:val="21"/>
                      <w:szCs w:val="21"/>
                      <w:lang w:val="en-US" w:eastAsia="zh-CN"/>
                    </w:rPr>
                    <w:t>214</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tc>
              <w:tc>
                <w:tcPr>
                  <w:tcW w:w="370" w:type="pct"/>
                  <w:tcBorders>
                    <w:tl2br w:val="nil"/>
                    <w:tr2bl w:val="nil"/>
                  </w:tcBorders>
                  <w:noWrap w:val="0"/>
                  <w:vAlign w:val="center"/>
                </w:tcPr>
                <w:p w14:paraId="47134BF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lang w:val="en-US" w:eastAsia="zh-CN"/>
                    </w:rPr>
                    <w:t>液态</w:t>
                  </w:r>
                </w:p>
              </w:tc>
              <w:tc>
                <w:tcPr>
                  <w:tcW w:w="299" w:type="pct"/>
                  <w:tcBorders>
                    <w:tl2br w:val="nil"/>
                    <w:tr2bl w:val="nil"/>
                  </w:tcBorders>
                  <w:noWrap w:val="0"/>
                  <w:vAlign w:val="center"/>
                </w:tcPr>
                <w:p w14:paraId="2D12A89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T</w:t>
                  </w:r>
                </w:p>
              </w:tc>
              <w:tc>
                <w:tcPr>
                  <w:tcW w:w="574" w:type="pct"/>
                  <w:tcBorders>
                    <w:tl2br w:val="nil"/>
                    <w:tr2bl w:val="nil"/>
                  </w:tcBorders>
                  <w:noWrap w:val="0"/>
                  <w:vAlign w:val="center"/>
                </w:tcPr>
                <w:p w14:paraId="6233118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0.35</w:t>
                  </w:r>
                </w:p>
              </w:tc>
              <w:tc>
                <w:tcPr>
                  <w:tcW w:w="426" w:type="pct"/>
                  <w:vMerge w:val="restart"/>
                  <w:tcBorders>
                    <w:tl2br w:val="nil"/>
                    <w:tr2bl w:val="nil"/>
                  </w:tcBorders>
                  <w:noWrap w:val="0"/>
                  <w:vAlign w:val="center"/>
                </w:tcPr>
                <w:p w14:paraId="6FE33F27">
                  <w:pPr>
                    <w:topLinePunct w:val="0"/>
                    <w:bidi w:val="0"/>
                    <w:adjustRightInd w:val="0"/>
                    <w:snapToGrid w:val="0"/>
                    <w:spacing w:after="0" w:afterLines="0"/>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eastAsiaTheme="minorEastAsia"/>
                      <w:bCs/>
                      <w:color w:val="auto"/>
                      <w:kern w:val="0"/>
                      <w:sz w:val="21"/>
                      <w:szCs w:val="21"/>
                      <w:lang w:eastAsia="zh-CN"/>
                    </w:rPr>
                    <w:t>危险废物暂存间</w:t>
                  </w:r>
                </w:p>
              </w:tc>
              <w:tc>
                <w:tcPr>
                  <w:tcW w:w="562" w:type="pct"/>
                  <w:vMerge w:val="restart"/>
                  <w:tcBorders>
                    <w:tl2br w:val="nil"/>
                    <w:tr2bl w:val="nil"/>
                  </w:tcBorders>
                  <w:noWrap w:val="0"/>
                  <w:vAlign w:val="center"/>
                </w:tcPr>
                <w:p w14:paraId="2309DCAA">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定期</w:t>
                  </w:r>
                  <w:r>
                    <w:rPr>
                      <w:rFonts w:hint="default" w:ascii="Times New Roman" w:hAnsi="Times New Roman" w:cs="Times New Roman" w:eastAsiaTheme="minorEastAsia"/>
                      <w:bCs/>
                      <w:color w:val="auto"/>
                      <w:kern w:val="0"/>
                      <w:sz w:val="21"/>
                      <w:szCs w:val="21"/>
                      <w:lang w:val="en-US" w:eastAsia="zh-CN" w:bidi="ar-SA"/>
                    </w:rPr>
                    <w:t>委托有资质单位处置</w:t>
                  </w:r>
                </w:p>
              </w:tc>
              <w:tc>
                <w:tcPr>
                  <w:tcW w:w="689" w:type="pct"/>
                  <w:vMerge w:val="restart"/>
                  <w:tcBorders>
                    <w:tl2br w:val="nil"/>
                    <w:tr2bl w:val="nil"/>
                  </w:tcBorders>
                  <w:noWrap w:val="0"/>
                  <w:vAlign w:val="center"/>
                </w:tcPr>
                <w:p w14:paraId="38573B4F">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收集后分区暂存于危险废物暂存间，定期</w:t>
                  </w:r>
                  <w:r>
                    <w:rPr>
                      <w:rFonts w:hint="default" w:ascii="Times New Roman" w:hAnsi="Times New Roman" w:cs="Times New Roman" w:eastAsiaTheme="minorEastAsia"/>
                      <w:bCs/>
                      <w:color w:val="auto"/>
                      <w:kern w:val="0"/>
                      <w:sz w:val="21"/>
                      <w:szCs w:val="21"/>
                      <w:lang w:val="en-US" w:eastAsia="zh-CN" w:bidi="ar-SA"/>
                    </w:rPr>
                    <w:t>委托有资质单位处置</w:t>
                  </w:r>
                </w:p>
              </w:tc>
            </w:tr>
            <w:tr w14:paraId="2C2CD2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vMerge w:val="restart"/>
                  <w:tcBorders>
                    <w:tl2br w:val="nil"/>
                    <w:tr2bl w:val="nil"/>
                  </w:tcBorders>
                  <w:noWrap w:val="0"/>
                  <w:vAlign w:val="center"/>
                </w:tcPr>
                <w:p w14:paraId="6D87EE8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bidi="ar-SA"/>
                    </w:rPr>
                    <w:t>1</w:t>
                  </w:r>
                  <w:r>
                    <w:rPr>
                      <w:rFonts w:hint="eastAsia" w:ascii="Times New Roman" w:hAnsi="Times New Roman" w:cs="Times New Roman"/>
                      <w:bCs/>
                      <w:color w:val="auto"/>
                      <w:kern w:val="0"/>
                      <w:sz w:val="21"/>
                      <w:szCs w:val="21"/>
                      <w:lang w:val="en-US" w:eastAsia="zh-CN" w:bidi="ar-SA"/>
                    </w:rPr>
                    <w:t>0</w:t>
                  </w:r>
                </w:p>
              </w:tc>
              <w:tc>
                <w:tcPr>
                  <w:tcW w:w="415" w:type="pct"/>
                  <w:vMerge w:val="restart"/>
                  <w:tcBorders>
                    <w:tl2br w:val="nil"/>
                    <w:tr2bl w:val="nil"/>
                  </w:tcBorders>
                  <w:noWrap w:val="0"/>
                  <w:vAlign w:val="center"/>
                </w:tcPr>
                <w:p w14:paraId="698722B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设备维</w:t>
                  </w:r>
                  <w:r>
                    <w:rPr>
                      <w:rFonts w:hint="default" w:ascii="Times New Roman" w:hAnsi="Times New Roman" w:cs="Times New Roman"/>
                      <w:bCs/>
                      <w:color w:val="auto"/>
                      <w:kern w:val="0"/>
                      <w:sz w:val="21"/>
                      <w:szCs w:val="21"/>
                      <w:lang w:val="en-US" w:eastAsia="zh-CN"/>
                    </w:rPr>
                    <w:t>护</w:t>
                  </w:r>
                </w:p>
              </w:tc>
              <w:tc>
                <w:tcPr>
                  <w:tcW w:w="581" w:type="pct"/>
                  <w:tcBorders>
                    <w:tl2br w:val="nil"/>
                    <w:tr2bl w:val="nil"/>
                  </w:tcBorders>
                  <w:noWrap w:val="0"/>
                  <w:vAlign w:val="center"/>
                </w:tcPr>
                <w:p w14:paraId="48083CC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废润滑油</w:t>
                  </w:r>
                  <w:r>
                    <w:rPr>
                      <w:rFonts w:hint="default" w:ascii="Times New Roman" w:hAnsi="Times New Roman" w:cs="Times New Roman"/>
                      <w:bCs/>
                      <w:color w:val="auto"/>
                      <w:kern w:val="0"/>
                      <w:sz w:val="21"/>
                      <w:szCs w:val="21"/>
                      <w:lang w:eastAsia="zh-CN"/>
                    </w:rPr>
                    <w:t>桶（</w:t>
                  </w:r>
                  <w:r>
                    <w:rPr>
                      <w:rFonts w:hint="default" w:ascii="Times New Roman" w:hAnsi="Times New Roman" w:cs="Times New Roman"/>
                      <w:bCs/>
                      <w:color w:val="auto"/>
                      <w:kern w:val="0"/>
                      <w:sz w:val="21"/>
                      <w:szCs w:val="21"/>
                      <w:lang w:val="en-US" w:eastAsia="zh-CN"/>
                    </w:rPr>
                    <w:t>S</w:t>
                  </w:r>
                  <w:r>
                    <w:rPr>
                      <w:rFonts w:hint="eastAsia" w:ascii="Times New Roman" w:hAnsi="Times New Roman" w:cs="Times New Roman"/>
                      <w:bCs/>
                      <w:color w:val="auto"/>
                      <w:kern w:val="0"/>
                      <w:sz w:val="21"/>
                      <w:szCs w:val="21"/>
                      <w:lang w:val="en-US" w:eastAsia="zh-CN"/>
                    </w:rPr>
                    <w:t>8</w:t>
                  </w:r>
                  <w:r>
                    <w:rPr>
                      <w:rFonts w:hint="default"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lang w:eastAsia="zh-CN"/>
                    </w:rPr>
                    <w:t>）</w:t>
                  </w:r>
                </w:p>
              </w:tc>
              <w:tc>
                <w:tcPr>
                  <w:tcW w:w="303" w:type="pct"/>
                  <w:vMerge w:val="continue"/>
                  <w:tcBorders>
                    <w:tl2br w:val="nil"/>
                    <w:tr2bl w:val="nil"/>
                  </w:tcBorders>
                  <w:noWrap w:val="0"/>
                  <w:vAlign w:val="center"/>
                </w:tcPr>
                <w:p w14:paraId="453749F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p>
              </w:tc>
              <w:tc>
                <w:tcPr>
                  <w:tcW w:w="1617" w:type="dxa"/>
                  <w:tcBorders>
                    <w:tl2br w:val="nil"/>
                    <w:tr2bl w:val="nil"/>
                  </w:tcBorders>
                  <w:noWrap w:val="0"/>
                  <w:vAlign w:val="center"/>
                </w:tcPr>
                <w:p w14:paraId="6738E17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p w14:paraId="363B5A83">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default" w:ascii="Times New Roman" w:hAnsi="Times New Roman" w:cs="Times New Roman"/>
                      <w:bCs/>
                      <w:color w:val="auto"/>
                      <w:kern w:val="0"/>
                      <w:sz w:val="21"/>
                      <w:szCs w:val="21"/>
                      <w:lang w:val="en-US" w:eastAsia="zh-CN"/>
                    </w:rPr>
                    <w:t>249</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tc>
              <w:tc>
                <w:tcPr>
                  <w:tcW w:w="992" w:type="dxa"/>
                  <w:tcBorders>
                    <w:tl2br w:val="nil"/>
                    <w:tr2bl w:val="nil"/>
                  </w:tcBorders>
                  <w:noWrap w:val="0"/>
                  <w:vAlign w:val="center"/>
                </w:tcPr>
                <w:p w14:paraId="30232A7B">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固态</w:t>
                  </w:r>
                </w:p>
              </w:tc>
              <w:tc>
                <w:tcPr>
                  <w:tcW w:w="801" w:type="dxa"/>
                  <w:tcBorders>
                    <w:tl2br w:val="nil"/>
                    <w:tr2bl w:val="nil"/>
                  </w:tcBorders>
                  <w:noWrap w:val="0"/>
                  <w:vAlign w:val="center"/>
                </w:tcPr>
                <w:p w14:paraId="09EE6B85">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T，I</w:t>
                  </w:r>
                </w:p>
              </w:tc>
              <w:tc>
                <w:tcPr>
                  <w:tcW w:w="574" w:type="pct"/>
                  <w:vMerge w:val="restart"/>
                  <w:tcBorders>
                    <w:tl2br w:val="nil"/>
                    <w:tr2bl w:val="nil"/>
                  </w:tcBorders>
                  <w:noWrap w:val="0"/>
                  <w:vAlign w:val="center"/>
                </w:tcPr>
                <w:p w14:paraId="36E5FED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0.0035</w:t>
                  </w:r>
                </w:p>
              </w:tc>
              <w:tc>
                <w:tcPr>
                  <w:tcW w:w="426" w:type="pct"/>
                  <w:vMerge w:val="continue"/>
                  <w:tcBorders>
                    <w:tl2br w:val="nil"/>
                    <w:tr2bl w:val="nil"/>
                  </w:tcBorders>
                  <w:noWrap w:val="0"/>
                  <w:vAlign w:val="center"/>
                </w:tcPr>
                <w:p w14:paraId="3C893B8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rPr>
                  </w:pPr>
                </w:p>
              </w:tc>
              <w:tc>
                <w:tcPr>
                  <w:tcW w:w="562" w:type="pct"/>
                  <w:vMerge w:val="continue"/>
                  <w:tcBorders>
                    <w:tl2br w:val="nil"/>
                    <w:tr2bl w:val="nil"/>
                  </w:tcBorders>
                  <w:noWrap w:val="0"/>
                  <w:vAlign w:val="center"/>
                </w:tcPr>
                <w:p w14:paraId="75CF585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p>
              </w:tc>
              <w:tc>
                <w:tcPr>
                  <w:tcW w:w="689" w:type="pct"/>
                  <w:vMerge w:val="continue"/>
                  <w:tcBorders>
                    <w:tl2br w:val="nil"/>
                    <w:tr2bl w:val="nil"/>
                  </w:tcBorders>
                  <w:noWrap w:val="0"/>
                  <w:vAlign w:val="center"/>
                </w:tcPr>
                <w:p w14:paraId="575B387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z w:val="21"/>
                      <w:szCs w:val="21"/>
                      <w:highlight w:val="none"/>
                      <w:lang w:val="en-US" w:eastAsia="zh-CN"/>
                    </w:rPr>
                  </w:pPr>
                </w:p>
              </w:tc>
            </w:tr>
            <w:tr w14:paraId="1F57C5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vMerge w:val="continue"/>
                  <w:tcBorders>
                    <w:tl2br w:val="nil"/>
                    <w:tr2bl w:val="nil"/>
                  </w:tcBorders>
                  <w:noWrap w:val="0"/>
                  <w:vAlign w:val="center"/>
                </w:tcPr>
                <w:p w14:paraId="478BB5E7">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p>
              </w:tc>
              <w:tc>
                <w:tcPr>
                  <w:tcW w:w="415" w:type="pct"/>
                  <w:vMerge w:val="continue"/>
                  <w:tcBorders>
                    <w:tl2br w:val="nil"/>
                    <w:tr2bl w:val="nil"/>
                  </w:tcBorders>
                  <w:noWrap w:val="0"/>
                  <w:vAlign w:val="center"/>
                </w:tcPr>
                <w:p w14:paraId="72C8DCF1">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p>
              </w:tc>
              <w:tc>
                <w:tcPr>
                  <w:tcW w:w="581" w:type="pct"/>
                  <w:tcBorders>
                    <w:tl2br w:val="nil"/>
                    <w:tr2bl w:val="nil"/>
                  </w:tcBorders>
                  <w:noWrap w:val="0"/>
                  <w:vAlign w:val="center"/>
                </w:tcPr>
                <w:p w14:paraId="19DAB562">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lang w:val="en-US" w:eastAsia="zh-CN"/>
                    </w:rPr>
                    <w:t>含油抹布</w:t>
                  </w: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lang w:val="en-US" w:eastAsia="zh-CN"/>
                    </w:rPr>
                    <w:t>S</w:t>
                  </w:r>
                  <w:r>
                    <w:rPr>
                      <w:rFonts w:hint="eastAsia" w:ascii="Times New Roman" w:hAnsi="Times New Roman" w:cs="Times New Roman"/>
                      <w:bCs/>
                      <w:color w:val="auto"/>
                      <w:kern w:val="0"/>
                      <w:sz w:val="21"/>
                      <w:szCs w:val="21"/>
                      <w:lang w:val="en-US" w:eastAsia="zh-CN"/>
                    </w:rPr>
                    <w:t>8</w:t>
                  </w:r>
                  <w:r>
                    <w:rPr>
                      <w:rFonts w:hint="default"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lang w:eastAsia="zh-CN"/>
                    </w:rPr>
                    <w:t>）</w:t>
                  </w:r>
                </w:p>
              </w:tc>
              <w:tc>
                <w:tcPr>
                  <w:tcW w:w="303" w:type="pct"/>
                  <w:vMerge w:val="continue"/>
                  <w:tcBorders>
                    <w:tl2br w:val="nil"/>
                    <w:tr2bl w:val="nil"/>
                  </w:tcBorders>
                  <w:noWrap w:val="0"/>
                  <w:vAlign w:val="center"/>
                </w:tcPr>
                <w:p w14:paraId="0EF65742">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p>
              </w:tc>
              <w:tc>
                <w:tcPr>
                  <w:tcW w:w="1617" w:type="dxa"/>
                  <w:tcBorders>
                    <w:tl2br w:val="nil"/>
                    <w:tr2bl w:val="nil"/>
                  </w:tcBorders>
                  <w:noWrap w:val="0"/>
                  <w:vAlign w:val="center"/>
                </w:tcPr>
                <w:p w14:paraId="59C9C5F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eastAsia" w:ascii="Times New Roman" w:hAnsi="Times New Roman" w:cs="Times New Roman"/>
                      <w:bCs/>
                      <w:color w:val="auto"/>
                      <w:kern w:val="0"/>
                      <w:sz w:val="21"/>
                      <w:szCs w:val="21"/>
                      <w:lang w:val="en-US" w:eastAsia="zh-CN"/>
                    </w:rPr>
                    <w:t>49</w:t>
                  </w:r>
                  <w:r>
                    <w:rPr>
                      <w:rFonts w:hint="default" w:ascii="Times New Roman" w:hAnsi="Times New Roman" w:cs="Times New Roman"/>
                      <w:bCs/>
                      <w:color w:val="auto"/>
                      <w:kern w:val="0"/>
                      <w:sz w:val="21"/>
                      <w:szCs w:val="21"/>
                      <w:lang w:eastAsia="zh-CN"/>
                    </w:rPr>
                    <w:t>”</w:t>
                  </w:r>
                </w:p>
                <w:p w14:paraId="614BAE8B">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right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eastAsia" w:ascii="Times New Roman" w:hAnsi="Times New Roman" w:cs="Times New Roman"/>
                      <w:bCs/>
                      <w:color w:val="auto"/>
                      <w:kern w:val="0"/>
                      <w:sz w:val="21"/>
                      <w:szCs w:val="21"/>
                      <w:lang w:val="en-US" w:eastAsia="zh-CN"/>
                    </w:rPr>
                    <w:t>041</w:t>
                  </w:r>
                  <w:r>
                    <w:rPr>
                      <w:rFonts w:hint="default" w:ascii="Times New Roman" w:hAnsi="Times New Roman" w:cs="Times New Roman"/>
                      <w:bCs/>
                      <w:color w:val="auto"/>
                      <w:kern w:val="0"/>
                      <w:sz w:val="21"/>
                      <w:szCs w:val="21"/>
                    </w:rPr>
                    <w:t>-</w:t>
                  </w:r>
                  <w:r>
                    <w:rPr>
                      <w:rFonts w:hint="eastAsia" w:ascii="Times New Roman" w:hAnsi="Times New Roman" w:cs="Times New Roman"/>
                      <w:bCs/>
                      <w:color w:val="auto"/>
                      <w:kern w:val="0"/>
                      <w:sz w:val="21"/>
                      <w:szCs w:val="21"/>
                      <w:lang w:val="en-US" w:eastAsia="zh-CN"/>
                    </w:rPr>
                    <w:t>49</w:t>
                  </w:r>
                  <w:r>
                    <w:rPr>
                      <w:rFonts w:hint="default" w:ascii="Times New Roman" w:hAnsi="Times New Roman" w:cs="Times New Roman"/>
                      <w:bCs/>
                      <w:color w:val="auto"/>
                      <w:kern w:val="0"/>
                      <w:sz w:val="21"/>
                      <w:szCs w:val="21"/>
                      <w:lang w:eastAsia="zh-CN"/>
                    </w:rPr>
                    <w:t>”</w:t>
                  </w:r>
                </w:p>
              </w:tc>
              <w:tc>
                <w:tcPr>
                  <w:tcW w:w="992" w:type="dxa"/>
                  <w:tcBorders>
                    <w:tl2br w:val="nil"/>
                    <w:tr2bl w:val="nil"/>
                  </w:tcBorders>
                  <w:shd w:val="clear" w:color="auto" w:fill="auto"/>
                  <w:noWrap w:val="0"/>
                  <w:vAlign w:val="center"/>
                </w:tcPr>
                <w:p w14:paraId="33AFC7A2">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rPr>
                    <w:t>固态</w:t>
                  </w:r>
                </w:p>
              </w:tc>
              <w:tc>
                <w:tcPr>
                  <w:tcW w:w="801" w:type="dxa"/>
                  <w:tcBorders>
                    <w:tl2br w:val="nil"/>
                    <w:tr2bl w:val="nil"/>
                  </w:tcBorders>
                  <w:noWrap w:val="0"/>
                  <w:vAlign w:val="center"/>
                </w:tcPr>
                <w:p w14:paraId="4E7297D2">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T/In</w:t>
                  </w:r>
                </w:p>
              </w:tc>
              <w:tc>
                <w:tcPr>
                  <w:tcW w:w="574" w:type="pct"/>
                  <w:vMerge w:val="continue"/>
                  <w:tcBorders>
                    <w:tl2br w:val="nil"/>
                    <w:tr2bl w:val="nil"/>
                  </w:tcBorders>
                  <w:noWrap w:val="0"/>
                  <w:vAlign w:val="center"/>
                </w:tcPr>
                <w:p w14:paraId="66C9D78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p>
              </w:tc>
              <w:tc>
                <w:tcPr>
                  <w:tcW w:w="426" w:type="pct"/>
                  <w:vMerge w:val="continue"/>
                  <w:tcBorders>
                    <w:tl2br w:val="nil"/>
                    <w:tr2bl w:val="nil"/>
                  </w:tcBorders>
                  <w:noWrap w:val="0"/>
                  <w:vAlign w:val="center"/>
                </w:tcPr>
                <w:p w14:paraId="3CB39757">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color w:val="auto"/>
                      <w:kern w:val="0"/>
                      <w:sz w:val="21"/>
                      <w:szCs w:val="21"/>
                      <w:lang w:val="en-US" w:eastAsia="zh-CN"/>
                    </w:rPr>
                  </w:pPr>
                </w:p>
              </w:tc>
              <w:tc>
                <w:tcPr>
                  <w:tcW w:w="562" w:type="pct"/>
                  <w:vMerge w:val="continue"/>
                  <w:tcBorders>
                    <w:tl2br w:val="nil"/>
                    <w:tr2bl w:val="nil"/>
                  </w:tcBorders>
                  <w:noWrap w:val="0"/>
                  <w:vAlign w:val="center"/>
                </w:tcPr>
                <w:p w14:paraId="4DFCB2F7">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color w:val="auto"/>
                      <w:kern w:val="0"/>
                      <w:sz w:val="21"/>
                      <w:szCs w:val="21"/>
                      <w:lang w:val="en-US" w:eastAsia="zh-CN"/>
                    </w:rPr>
                  </w:pPr>
                </w:p>
              </w:tc>
              <w:tc>
                <w:tcPr>
                  <w:tcW w:w="689" w:type="pct"/>
                  <w:vMerge w:val="continue"/>
                  <w:tcBorders>
                    <w:tl2br w:val="nil"/>
                    <w:tr2bl w:val="nil"/>
                  </w:tcBorders>
                  <w:noWrap w:val="0"/>
                  <w:vAlign w:val="center"/>
                </w:tcPr>
                <w:p w14:paraId="50838D71">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color w:val="auto"/>
                      <w:kern w:val="0"/>
                      <w:sz w:val="21"/>
                      <w:szCs w:val="21"/>
                      <w:lang w:val="en-US" w:eastAsia="zh-CN"/>
                    </w:rPr>
                  </w:pPr>
                </w:p>
              </w:tc>
            </w:tr>
          </w:tbl>
          <w:p w14:paraId="4A26167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Cs/>
                <w:color w:val="auto"/>
                <w:kern w:val="0"/>
                <w:sz w:val="24"/>
                <w:vertAlign w:val="baseline"/>
                <w:lang w:val="en-US" w:eastAsia="zh-CN"/>
              </w:rPr>
            </w:pPr>
          </w:p>
          <w:p w14:paraId="16BE858D">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表4-2</w:t>
            </w:r>
            <w:r>
              <w:rPr>
                <w:rFonts w:hint="eastAsia" w:ascii="Times New Roman" w:hAnsi="Times New Roman" w:cs="Times New Roman"/>
                <w:b/>
                <w:color w:val="auto"/>
                <w:kern w:val="0"/>
                <w:sz w:val="24"/>
                <w:lang w:val="en-US" w:eastAsia="zh-CN"/>
              </w:rPr>
              <w:t>7</w:t>
            </w:r>
            <w:r>
              <w:rPr>
                <w:rFonts w:hint="default" w:ascii="Times New Roman" w:hAnsi="Times New Roman" w:eastAsia="宋体" w:cs="Times New Roman"/>
                <w:b/>
                <w:color w:val="auto"/>
                <w:kern w:val="0"/>
                <w:sz w:val="24"/>
                <w:lang w:val="en-US" w:eastAsia="zh-CN"/>
              </w:rPr>
              <w:t xml:space="preserve">    二期项目固体废物污染源源强核算结果及相关参数一览表</w:t>
            </w:r>
          </w:p>
          <w:tbl>
            <w:tblPr>
              <w:tblStyle w:val="48"/>
              <w:tblW w:w="49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61"/>
              <w:gridCol w:w="1111"/>
              <w:gridCol w:w="1556"/>
              <w:gridCol w:w="811"/>
              <w:gridCol w:w="1617"/>
              <w:gridCol w:w="992"/>
              <w:gridCol w:w="801"/>
              <w:gridCol w:w="1537"/>
              <w:gridCol w:w="1141"/>
              <w:gridCol w:w="1663"/>
              <w:gridCol w:w="1688"/>
            </w:tblGrid>
            <w:tr w14:paraId="6AD3EC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1F49174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序号</w:t>
                  </w:r>
                </w:p>
              </w:tc>
              <w:tc>
                <w:tcPr>
                  <w:tcW w:w="415" w:type="pct"/>
                  <w:tcBorders>
                    <w:tl2br w:val="nil"/>
                    <w:tr2bl w:val="nil"/>
                  </w:tcBorders>
                  <w:noWrap w:val="0"/>
                  <w:vAlign w:val="center"/>
                </w:tcPr>
                <w:p w14:paraId="2568241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产生环节</w:t>
                  </w:r>
                </w:p>
              </w:tc>
              <w:tc>
                <w:tcPr>
                  <w:tcW w:w="581" w:type="pct"/>
                  <w:tcBorders>
                    <w:tl2br w:val="nil"/>
                    <w:tr2bl w:val="nil"/>
                  </w:tcBorders>
                  <w:noWrap w:val="0"/>
                  <w:vAlign w:val="center"/>
                </w:tcPr>
                <w:p w14:paraId="17E2907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固体废物名称</w:t>
                  </w:r>
                </w:p>
              </w:tc>
              <w:tc>
                <w:tcPr>
                  <w:tcW w:w="303" w:type="pct"/>
                  <w:tcBorders>
                    <w:tl2br w:val="nil"/>
                    <w:tr2bl w:val="nil"/>
                  </w:tcBorders>
                  <w:noWrap w:val="0"/>
                  <w:vAlign w:val="center"/>
                </w:tcPr>
                <w:p w14:paraId="431CFDC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固废属性</w:t>
                  </w:r>
                </w:p>
              </w:tc>
              <w:tc>
                <w:tcPr>
                  <w:tcW w:w="604" w:type="pct"/>
                  <w:tcBorders>
                    <w:tl2br w:val="nil"/>
                    <w:tr2bl w:val="nil"/>
                  </w:tcBorders>
                  <w:noWrap w:val="0"/>
                  <w:vAlign w:val="center"/>
                </w:tcPr>
                <w:p w14:paraId="4A73F2B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类别及代码</w:t>
                  </w:r>
                </w:p>
              </w:tc>
              <w:tc>
                <w:tcPr>
                  <w:tcW w:w="370" w:type="pct"/>
                  <w:tcBorders>
                    <w:tl2br w:val="nil"/>
                    <w:tr2bl w:val="nil"/>
                  </w:tcBorders>
                  <w:noWrap w:val="0"/>
                  <w:vAlign w:val="center"/>
                </w:tcPr>
                <w:p w14:paraId="084DB51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物理性状</w:t>
                  </w:r>
                </w:p>
              </w:tc>
              <w:tc>
                <w:tcPr>
                  <w:tcW w:w="299" w:type="pct"/>
                  <w:tcBorders>
                    <w:tl2br w:val="nil"/>
                    <w:tr2bl w:val="nil"/>
                  </w:tcBorders>
                  <w:noWrap w:val="0"/>
                  <w:vAlign w:val="center"/>
                </w:tcPr>
                <w:p w14:paraId="1EA2725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lang w:eastAsia="zh-CN"/>
                    </w:rPr>
                  </w:pPr>
                  <w:r>
                    <w:rPr>
                      <w:rFonts w:hint="default" w:ascii="Times New Roman" w:hAnsi="Times New Roman" w:cs="Times New Roman" w:eastAsiaTheme="minorEastAsia"/>
                      <w:b/>
                      <w:color w:val="auto"/>
                      <w:kern w:val="0"/>
                      <w:sz w:val="21"/>
                      <w:szCs w:val="21"/>
                      <w:lang w:eastAsia="zh-CN"/>
                    </w:rPr>
                    <w:t>环境危险特性</w:t>
                  </w:r>
                </w:p>
              </w:tc>
              <w:tc>
                <w:tcPr>
                  <w:tcW w:w="574" w:type="pct"/>
                  <w:tcBorders>
                    <w:tl2br w:val="nil"/>
                    <w:tr2bl w:val="nil"/>
                  </w:tcBorders>
                  <w:noWrap w:val="0"/>
                  <w:vAlign w:val="center"/>
                </w:tcPr>
                <w:p w14:paraId="79DFCB9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lang w:val="en-US" w:eastAsia="zh-CN"/>
                    </w:rPr>
                    <w:t>年度</w:t>
                  </w:r>
                  <w:r>
                    <w:rPr>
                      <w:rFonts w:hint="default" w:ascii="Times New Roman" w:hAnsi="Times New Roman" w:cs="Times New Roman" w:eastAsiaTheme="minorEastAsia"/>
                      <w:b/>
                      <w:color w:val="auto"/>
                      <w:kern w:val="0"/>
                      <w:sz w:val="21"/>
                      <w:szCs w:val="21"/>
                    </w:rPr>
                    <w:t>产生量</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426" w:type="pct"/>
                  <w:tcBorders>
                    <w:tl2br w:val="nil"/>
                    <w:tr2bl w:val="nil"/>
                  </w:tcBorders>
                  <w:noWrap w:val="0"/>
                  <w:vAlign w:val="center"/>
                </w:tcPr>
                <w:p w14:paraId="139DF95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贮存方式</w:t>
                  </w:r>
                </w:p>
              </w:tc>
              <w:tc>
                <w:tcPr>
                  <w:tcW w:w="621" w:type="pct"/>
                  <w:tcBorders>
                    <w:tl2br w:val="nil"/>
                    <w:tr2bl w:val="nil"/>
                  </w:tcBorders>
                  <w:noWrap w:val="0"/>
                  <w:vAlign w:val="center"/>
                </w:tcPr>
                <w:p w14:paraId="3D110F5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lang w:eastAsia="zh-CN"/>
                    </w:rPr>
                    <w:t>利用处置方式和</w:t>
                  </w:r>
                  <w:r>
                    <w:rPr>
                      <w:rFonts w:hint="default" w:ascii="Times New Roman" w:hAnsi="Times New Roman" w:cs="Times New Roman" w:eastAsiaTheme="minorEastAsia"/>
                      <w:b/>
                      <w:color w:val="auto"/>
                      <w:kern w:val="0"/>
                      <w:sz w:val="21"/>
                      <w:szCs w:val="21"/>
                    </w:rPr>
                    <w:t>去向</w:t>
                  </w:r>
                </w:p>
              </w:tc>
              <w:tc>
                <w:tcPr>
                  <w:tcW w:w="630" w:type="pct"/>
                  <w:tcBorders>
                    <w:tl2br w:val="nil"/>
                    <w:tr2bl w:val="nil"/>
                  </w:tcBorders>
                  <w:noWrap w:val="0"/>
                  <w:vAlign w:val="center"/>
                </w:tcPr>
                <w:p w14:paraId="20D9811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lang w:eastAsia="zh-CN"/>
                    </w:rPr>
                  </w:pPr>
                  <w:r>
                    <w:rPr>
                      <w:rFonts w:hint="default" w:ascii="Times New Roman" w:hAnsi="Times New Roman" w:cs="Times New Roman" w:eastAsiaTheme="minorEastAsia"/>
                      <w:b/>
                      <w:color w:val="auto"/>
                      <w:kern w:val="0"/>
                      <w:sz w:val="21"/>
                      <w:szCs w:val="21"/>
                      <w:lang w:eastAsia="zh-CN"/>
                    </w:rPr>
                    <w:t>环境管理要求</w:t>
                  </w:r>
                </w:p>
              </w:tc>
            </w:tr>
            <w:tr w14:paraId="25D75A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1D6B7BB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rPr>
                    <w:t>1</w:t>
                  </w:r>
                </w:p>
              </w:tc>
              <w:tc>
                <w:tcPr>
                  <w:tcW w:w="415" w:type="pct"/>
                  <w:tcBorders>
                    <w:tl2br w:val="nil"/>
                    <w:tr2bl w:val="nil"/>
                  </w:tcBorders>
                  <w:noWrap w:val="0"/>
                  <w:vAlign w:val="center"/>
                </w:tcPr>
                <w:p w14:paraId="7C91741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eastAsia="zh-CN"/>
                    </w:rPr>
                  </w:pPr>
                  <w:r>
                    <w:rPr>
                      <w:rFonts w:hint="default" w:ascii="Times New Roman" w:hAnsi="Times New Roman" w:cs="Times New Roman" w:eastAsiaTheme="minorEastAsia"/>
                      <w:b w:val="0"/>
                      <w:bCs/>
                      <w:color w:val="auto"/>
                      <w:kern w:val="0"/>
                      <w:sz w:val="21"/>
                      <w:szCs w:val="21"/>
                      <w:lang w:eastAsia="zh-CN"/>
                    </w:rPr>
                    <w:t>生活</w:t>
                  </w:r>
                </w:p>
              </w:tc>
              <w:tc>
                <w:tcPr>
                  <w:tcW w:w="581" w:type="pct"/>
                  <w:tcBorders>
                    <w:tl2br w:val="nil"/>
                    <w:tr2bl w:val="nil"/>
                  </w:tcBorders>
                  <w:noWrap w:val="0"/>
                  <w:vAlign w:val="center"/>
                </w:tcPr>
                <w:p w14:paraId="3DFEAED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eastAsia="zh-CN"/>
                    </w:rPr>
                  </w:pPr>
                  <w:r>
                    <w:rPr>
                      <w:rFonts w:hint="default" w:ascii="Times New Roman" w:hAnsi="Times New Roman" w:cs="Times New Roman" w:eastAsiaTheme="minorEastAsia"/>
                      <w:b w:val="0"/>
                      <w:bCs/>
                      <w:color w:val="auto"/>
                      <w:kern w:val="0"/>
                      <w:sz w:val="21"/>
                      <w:szCs w:val="21"/>
                      <w:lang w:eastAsia="zh-CN"/>
                    </w:rPr>
                    <w:t>生活垃圾（</w:t>
                  </w:r>
                  <w:r>
                    <w:rPr>
                      <w:rFonts w:hint="default" w:ascii="Times New Roman" w:hAnsi="Times New Roman" w:cs="Times New Roman" w:eastAsiaTheme="minorEastAsia"/>
                      <w:b w:val="0"/>
                      <w:bCs/>
                      <w:color w:val="auto"/>
                      <w:kern w:val="0"/>
                      <w:sz w:val="21"/>
                      <w:szCs w:val="21"/>
                      <w:lang w:val="en-US" w:eastAsia="zh-CN"/>
                    </w:rPr>
                    <w:t>S</w:t>
                  </w:r>
                  <w:r>
                    <w:rPr>
                      <w:rFonts w:hint="eastAsia" w:ascii="Times New Roman" w:hAnsi="Times New Roman" w:cs="Times New Roman" w:eastAsiaTheme="minorEastAsia"/>
                      <w:b w:val="0"/>
                      <w:bCs/>
                      <w:color w:val="auto"/>
                      <w:kern w:val="0"/>
                      <w:sz w:val="21"/>
                      <w:szCs w:val="21"/>
                      <w:lang w:val="en-US" w:eastAsia="zh-CN"/>
                    </w:rPr>
                    <w:t>18</w:t>
                  </w:r>
                  <w:r>
                    <w:rPr>
                      <w:rFonts w:hint="default" w:ascii="Times New Roman" w:hAnsi="Times New Roman" w:cs="Times New Roman" w:eastAsiaTheme="minorEastAsia"/>
                      <w:b w:val="0"/>
                      <w:bCs/>
                      <w:color w:val="auto"/>
                      <w:kern w:val="0"/>
                      <w:sz w:val="21"/>
                      <w:szCs w:val="21"/>
                      <w:lang w:eastAsia="zh-CN"/>
                    </w:rPr>
                    <w:t>）</w:t>
                  </w:r>
                </w:p>
              </w:tc>
              <w:tc>
                <w:tcPr>
                  <w:tcW w:w="303" w:type="pct"/>
                  <w:tcBorders>
                    <w:tl2br w:val="nil"/>
                    <w:tr2bl w:val="nil"/>
                  </w:tcBorders>
                  <w:noWrap w:val="0"/>
                  <w:vAlign w:val="center"/>
                </w:tcPr>
                <w:p w14:paraId="5CF4325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生活垃圾</w:t>
                  </w:r>
                </w:p>
              </w:tc>
              <w:tc>
                <w:tcPr>
                  <w:tcW w:w="604" w:type="pct"/>
                  <w:tcBorders>
                    <w:tl2br w:val="nil"/>
                    <w:tr2bl w:val="nil"/>
                  </w:tcBorders>
                  <w:noWrap w:val="0"/>
                  <w:vAlign w:val="center"/>
                </w:tcPr>
                <w:p w14:paraId="79D5E46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900-099-S64</w:t>
                  </w:r>
                </w:p>
              </w:tc>
              <w:tc>
                <w:tcPr>
                  <w:tcW w:w="370" w:type="pct"/>
                  <w:tcBorders>
                    <w:tl2br w:val="nil"/>
                    <w:tr2bl w:val="nil"/>
                  </w:tcBorders>
                  <w:noWrap w:val="0"/>
                  <w:vAlign w:val="center"/>
                </w:tcPr>
                <w:p w14:paraId="3C45384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4CB3786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w:t>
                  </w:r>
                </w:p>
              </w:tc>
              <w:tc>
                <w:tcPr>
                  <w:tcW w:w="574" w:type="pct"/>
                  <w:tcBorders>
                    <w:tl2br w:val="nil"/>
                    <w:tr2bl w:val="nil"/>
                  </w:tcBorders>
                  <w:noWrap w:val="0"/>
                  <w:vAlign w:val="center"/>
                </w:tcPr>
                <w:p w14:paraId="0E71004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0.75</w:t>
                  </w:r>
                </w:p>
              </w:tc>
              <w:tc>
                <w:tcPr>
                  <w:tcW w:w="426" w:type="pct"/>
                  <w:tcBorders>
                    <w:tl2br w:val="nil"/>
                    <w:tr2bl w:val="nil"/>
                  </w:tcBorders>
                  <w:noWrap w:val="0"/>
                  <w:vAlign w:val="center"/>
                </w:tcPr>
                <w:p w14:paraId="71B4E69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厂区垃圾桶</w:t>
                  </w:r>
                </w:p>
              </w:tc>
              <w:tc>
                <w:tcPr>
                  <w:tcW w:w="621" w:type="pct"/>
                  <w:tcBorders>
                    <w:tl2br w:val="nil"/>
                    <w:tr2bl w:val="nil"/>
                  </w:tcBorders>
                  <w:noWrap w:val="0"/>
                  <w:vAlign w:val="center"/>
                </w:tcPr>
                <w:p w14:paraId="37ACFA9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eastAsia="zh-CN"/>
                    </w:rPr>
                    <w:t>集中分类收集后</w:t>
                  </w:r>
                  <w:r>
                    <w:rPr>
                      <w:rFonts w:hint="default" w:ascii="Times New Roman" w:hAnsi="Times New Roman" w:cs="Times New Roman" w:eastAsiaTheme="minorEastAsia"/>
                      <w:b w:val="0"/>
                      <w:bCs/>
                      <w:color w:val="auto"/>
                      <w:kern w:val="0"/>
                      <w:sz w:val="21"/>
                      <w:szCs w:val="21"/>
                      <w:lang w:val="en-US" w:eastAsia="zh-CN"/>
                    </w:rPr>
                    <w:t>委托环卫部门清运处置</w:t>
                  </w:r>
                </w:p>
              </w:tc>
              <w:tc>
                <w:tcPr>
                  <w:tcW w:w="630" w:type="pct"/>
                  <w:tcBorders>
                    <w:tl2br w:val="nil"/>
                    <w:tr2bl w:val="nil"/>
                  </w:tcBorders>
                  <w:noWrap w:val="0"/>
                  <w:vAlign w:val="center"/>
                </w:tcPr>
                <w:p w14:paraId="40DA020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eastAsia="zh-CN"/>
                    </w:rPr>
                  </w:pPr>
                  <w:r>
                    <w:rPr>
                      <w:rFonts w:hint="default" w:ascii="Times New Roman" w:hAnsi="Times New Roman" w:cs="Times New Roman" w:eastAsiaTheme="minorEastAsia"/>
                      <w:b w:val="0"/>
                      <w:bCs/>
                      <w:color w:val="auto"/>
                      <w:kern w:val="0"/>
                      <w:sz w:val="21"/>
                      <w:szCs w:val="21"/>
                      <w:lang w:eastAsia="zh-CN"/>
                    </w:rPr>
                    <w:t>收集后暂存于垃圾收集桶中，不得随意堆放；定期</w:t>
                  </w:r>
                  <w:r>
                    <w:rPr>
                      <w:rFonts w:hint="default" w:ascii="Times New Roman" w:hAnsi="Times New Roman" w:cs="Times New Roman" w:eastAsiaTheme="minorEastAsia"/>
                      <w:b w:val="0"/>
                      <w:bCs/>
                      <w:color w:val="auto"/>
                      <w:kern w:val="0"/>
                      <w:sz w:val="21"/>
                      <w:szCs w:val="21"/>
                      <w:lang w:val="en-US" w:eastAsia="zh-CN"/>
                    </w:rPr>
                    <w:t>委托园区环卫部门统一清运</w:t>
                  </w:r>
                </w:p>
              </w:tc>
            </w:tr>
            <w:tr w14:paraId="67CEC9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079D156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2</w:t>
                  </w:r>
                </w:p>
              </w:tc>
              <w:tc>
                <w:tcPr>
                  <w:tcW w:w="415" w:type="pct"/>
                  <w:tcBorders>
                    <w:tl2br w:val="nil"/>
                    <w:tr2bl w:val="nil"/>
                  </w:tcBorders>
                  <w:noWrap w:val="0"/>
                  <w:vAlign w:val="center"/>
                </w:tcPr>
                <w:p w14:paraId="7A9594A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eastAsia="zh-CN"/>
                    </w:rPr>
                    <w:t>生产</w:t>
                  </w:r>
                </w:p>
              </w:tc>
              <w:tc>
                <w:tcPr>
                  <w:tcW w:w="581" w:type="pct"/>
                  <w:tcBorders>
                    <w:tl2br w:val="nil"/>
                    <w:tr2bl w:val="nil"/>
                  </w:tcBorders>
                  <w:noWrap w:val="0"/>
                  <w:vAlign w:val="center"/>
                </w:tcPr>
                <w:p w14:paraId="68A720F8">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val="en-US" w:eastAsia="zh-CN"/>
                    </w:rPr>
                    <w:t>废包装材料</w:t>
                  </w:r>
                  <w:r>
                    <w:rPr>
                      <w:rFonts w:hint="default" w:ascii="Times New Roman" w:hAnsi="Times New Roman" w:cs="Times New Roman" w:eastAsiaTheme="minorEastAsia"/>
                      <w:bCs/>
                      <w:color w:val="auto"/>
                      <w:kern w:val="0"/>
                      <w:sz w:val="21"/>
                      <w:szCs w:val="21"/>
                      <w:lang w:eastAsia="zh-CN"/>
                    </w:rPr>
                    <w:t>（S</w:t>
                  </w:r>
                  <w:r>
                    <w:rPr>
                      <w:rFonts w:hint="default" w:ascii="Times New Roman" w:hAnsi="Times New Roman" w:cs="Times New Roman" w:eastAsiaTheme="minorEastAsia"/>
                      <w:bCs/>
                      <w:color w:val="auto"/>
                      <w:kern w:val="0"/>
                      <w:sz w:val="21"/>
                      <w:szCs w:val="21"/>
                      <w:lang w:val="en-US" w:eastAsia="zh-CN"/>
                    </w:rPr>
                    <w:t>1</w:t>
                  </w:r>
                  <w:r>
                    <w:rPr>
                      <w:rFonts w:hint="eastAsia" w:ascii="Times New Roman" w:hAnsi="Times New Roman" w:cs="Times New Roman" w:eastAsiaTheme="minorEastAsia"/>
                      <w:bCs/>
                      <w:color w:val="auto"/>
                      <w:kern w:val="0"/>
                      <w:sz w:val="21"/>
                      <w:szCs w:val="21"/>
                      <w:lang w:val="en-US" w:eastAsia="zh-CN"/>
                    </w:rPr>
                    <w:t>0</w:t>
                  </w:r>
                  <w:r>
                    <w:rPr>
                      <w:rFonts w:hint="default" w:ascii="Times New Roman" w:hAnsi="Times New Roman" w:cs="Times New Roman" w:eastAsiaTheme="minorEastAsia"/>
                      <w:bCs/>
                      <w:color w:val="auto"/>
                      <w:kern w:val="0"/>
                      <w:sz w:val="21"/>
                      <w:szCs w:val="21"/>
                      <w:lang w:eastAsia="zh-CN"/>
                    </w:rPr>
                    <w:t>）</w:t>
                  </w:r>
                </w:p>
              </w:tc>
              <w:tc>
                <w:tcPr>
                  <w:tcW w:w="303" w:type="pct"/>
                  <w:vMerge w:val="restart"/>
                  <w:tcBorders>
                    <w:tl2br w:val="nil"/>
                    <w:tr2bl w:val="nil"/>
                  </w:tcBorders>
                  <w:noWrap w:val="0"/>
                  <w:vAlign w:val="center"/>
                </w:tcPr>
                <w:p w14:paraId="6F4674F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r>
                    <w:rPr>
                      <w:rFonts w:hint="default" w:ascii="Times New Roman" w:hAnsi="Times New Roman" w:cs="Times New Roman" w:eastAsiaTheme="minorEastAsia"/>
                      <w:bCs/>
                      <w:color w:val="auto"/>
                      <w:kern w:val="0"/>
                      <w:sz w:val="21"/>
                      <w:szCs w:val="21"/>
                      <w:lang w:val="en-US" w:eastAsia="zh-CN"/>
                    </w:rPr>
                    <w:t>一般固废</w:t>
                  </w:r>
                </w:p>
              </w:tc>
              <w:tc>
                <w:tcPr>
                  <w:tcW w:w="604" w:type="pct"/>
                  <w:tcBorders>
                    <w:tl2br w:val="nil"/>
                    <w:tr2bl w:val="nil"/>
                  </w:tcBorders>
                  <w:noWrap w:val="0"/>
                  <w:vAlign w:val="center"/>
                </w:tcPr>
                <w:p w14:paraId="3A3F01D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900</w:t>
                  </w:r>
                  <w:r>
                    <w:rPr>
                      <w:rFonts w:hint="default" w:ascii="Times New Roman" w:hAnsi="Times New Roman" w:cs="Times New Roman"/>
                      <w:bCs/>
                      <w:color w:val="auto"/>
                      <w:kern w:val="0"/>
                      <w:sz w:val="21"/>
                      <w:szCs w:val="21"/>
                      <w:highlight w:val="none"/>
                      <w:lang w:val="en-US" w:eastAsia="zh-CN"/>
                    </w:rPr>
                    <w:t>-099-S59</w:t>
                  </w:r>
                </w:p>
              </w:tc>
              <w:tc>
                <w:tcPr>
                  <w:tcW w:w="370" w:type="pct"/>
                  <w:tcBorders>
                    <w:tl2br w:val="nil"/>
                    <w:tr2bl w:val="nil"/>
                  </w:tcBorders>
                  <w:noWrap w:val="0"/>
                  <w:vAlign w:val="center"/>
                </w:tcPr>
                <w:p w14:paraId="3E5C556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0BAA47E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w:t>
                  </w:r>
                </w:p>
              </w:tc>
              <w:tc>
                <w:tcPr>
                  <w:tcW w:w="574" w:type="pct"/>
                  <w:tcBorders>
                    <w:tl2br w:val="nil"/>
                    <w:tr2bl w:val="nil"/>
                  </w:tcBorders>
                  <w:noWrap w:val="0"/>
                  <w:vAlign w:val="center"/>
                </w:tcPr>
                <w:p w14:paraId="6FAA86D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1.95</w:t>
                  </w:r>
                </w:p>
              </w:tc>
              <w:tc>
                <w:tcPr>
                  <w:tcW w:w="426" w:type="pct"/>
                  <w:vMerge w:val="restart"/>
                  <w:tcBorders>
                    <w:tl2br w:val="nil"/>
                    <w:tr2bl w:val="nil"/>
                  </w:tcBorders>
                  <w:noWrap w:val="0"/>
                  <w:vAlign w:val="center"/>
                </w:tcPr>
                <w:p w14:paraId="240AFDE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暂存于一般固废暂存区</w:t>
                  </w:r>
                </w:p>
              </w:tc>
              <w:tc>
                <w:tcPr>
                  <w:tcW w:w="621" w:type="pct"/>
                  <w:vMerge w:val="restart"/>
                  <w:tcBorders>
                    <w:tl2br w:val="nil"/>
                    <w:tr2bl w:val="nil"/>
                  </w:tcBorders>
                  <w:noWrap w:val="0"/>
                  <w:vAlign w:val="center"/>
                </w:tcPr>
                <w:p w14:paraId="26DCD9B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color w:val="auto"/>
                      <w:spacing w:val="-2"/>
                      <w:sz w:val="21"/>
                      <w:szCs w:val="21"/>
                    </w:rPr>
                    <w:t>外售</w:t>
                  </w:r>
                  <w:r>
                    <w:rPr>
                      <w:rFonts w:hint="default" w:ascii="Times New Roman" w:hAnsi="Times New Roman" w:cs="Times New Roman" w:eastAsiaTheme="minorEastAsia"/>
                      <w:color w:val="auto"/>
                      <w:spacing w:val="-2"/>
                      <w:sz w:val="21"/>
                      <w:szCs w:val="21"/>
                      <w:lang w:val="en-US" w:eastAsia="zh-CN"/>
                    </w:rPr>
                    <w:t>废品回收站</w:t>
                  </w:r>
                </w:p>
              </w:tc>
              <w:tc>
                <w:tcPr>
                  <w:tcW w:w="630" w:type="pct"/>
                  <w:vMerge w:val="restart"/>
                  <w:tcBorders>
                    <w:tl2br w:val="nil"/>
                    <w:tr2bl w:val="nil"/>
                  </w:tcBorders>
                  <w:noWrap w:val="0"/>
                  <w:vAlign w:val="center"/>
                </w:tcPr>
                <w:p w14:paraId="7E4978C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收集后暂存于车间内设置的一般固废暂存区，定期外售废品回收站</w:t>
                  </w:r>
                </w:p>
              </w:tc>
            </w:tr>
            <w:tr w14:paraId="7F63E0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3D18098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3</w:t>
                  </w:r>
                </w:p>
              </w:tc>
              <w:tc>
                <w:tcPr>
                  <w:tcW w:w="415" w:type="pct"/>
                  <w:tcBorders>
                    <w:tl2br w:val="nil"/>
                    <w:tr2bl w:val="nil"/>
                  </w:tcBorders>
                  <w:noWrap w:val="0"/>
                  <w:vAlign w:val="center"/>
                </w:tcPr>
                <w:p w14:paraId="2285BE1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生产</w:t>
                  </w:r>
                </w:p>
              </w:tc>
              <w:tc>
                <w:tcPr>
                  <w:tcW w:w="581" w:type="pct"/>
                  <w:tcBorders>
                    <w:tl2br w:val="nil"/>
                    <w:tr2bl w:val="nil"/>
                  </w:tcBorders>
                  <w:noWrap w:val="0"/>
                  <w:vAlign w:val="center"/>
                </w:tcPr>
                <w:p w14:paraId="38A3AA8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废原纸筒（S1</w:t>
                  </w:r>
                  <w:r>
                    <w:rPr>
                      <w:rFonts w:hint="eastAsia" w:ascii="Times New Roman" w:hAnsi="Times New Roman" w:cs="Times New Roman" w:eastAsiaTheme="minorEastAsia"/>
                      <w:bCs/>
                      <w:color w:val="auto"/>
                      <w:kern w:val="0"/>
                      <w:sz w:val="21"/>
                      <w:szCs w:val="21"/>
                      <w:lang w:val="en-US" w:eastAsia="zh-CN"/>
                    </w:rPr>
                    <w:t>1</w:t>
                  </w:r>
                  <w:r>
                    <w:rPr>
                      <w:rFonts w:hint="default" w:ascii="Times New Roman" w:hAnsi="Times New Roman" w:cs="Times New Roman" w:eastAsiaTheme="minorEastAsia"/>
                      <w:bCs/>
                      <w:color w:val="auto"/>
                      <w:kern w:val="0"/>
                      <w:sz w:val="21"/>
                      <w:szCs w:val="21"/>
                      <w:lang w:val="en-US" w:eastAsia="zh-CN"/>
                    </w:rPr>
                    <w:t>）</w:t>
                  </w:r>
                </w:p>
              </w:tc>
              <w:tc>
                <w:tcPr>
                  <w:tcW w:w="303" w:type="pct"/>
                  <w:vMerge w:val="continue"/>
                  <w:tcBorders>
                    <w:tl2br w:val="nil"/>
                    <w:tr2bl w:val="nil"/>
                  </w:tcBorders>
                  <w:noWrap w:val="0"/>
                  <w:vAlign w:val="center"/>
                </w:tcPr>
                <w:p w14:paraId="51951BB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0CC40CC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rPr>
                  </w:pPr>
                  <w:r>
                    <w:rPr>
                      <w:rFonts w:hint="default" w:ascii="Times New Roman" w:hAnsi="Times New Roman" w:eastAsia="宋体" w:cs="Times New Roman"/>
                      <w:bCs/>
                      <w:color w:val="auto"/>
                      <w:kern w:val="0"/>
                      <w:sz w:val="21"/>
                      <w:szCs w:val="21"/>
                      <w:highlight w:val="none"/>
                      <w:lang w:val="en-US" w:eastAsia="zh-CN"/>
                    </w:rPr>
                    <w:t>900</w:t>
                  </w:r>
                  <w:r>
                    <w:rPr>
                      <w:rFonts w:hint="default" w:ascii="Times New Roman" w:hAnsi="Times New Roman" w:cs="Times New Roman"/>
                      <w:bCs/>
                      <w:color w:val="auto"/>
                      <w:kern w:val="0"/>
                      <w:sz w:val="21"/>
                      <w:szCs w:val="21"/>
                      <w:highlight w:val="none"/>
                      <w:lang w:val="en-US" w:eastAsia="zh-CN"/>
                    </w:rPr>
                    <w:t>-099-S59</w:t>
                  </w:r>
                </w:p>
              </w:tc>
              <w:tc>
                <w:tcPr>
                  <w:tcW w:w="370" w:type="pct"/>
                  <w:tcBorders>
                    <w:tl2br w:val="nil"/>
                    <w:tr2bl w:val="nil"/>
                  </w:tcBorders>
                  <w:noWrap w:val="0"/>
                  <w:vAlign w:val="center"/>
                </w:tcPr>
                <w:p w14:paraId="3A9F0D1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006135B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w:t>
                  </w:r>
                </w:p>
              </w:tc>
              <w:tc>
                <w:tcPr>
                  <w:tcW w:w="574" w:type="pct"/>
                  <w:tcBorders>
                    <w:tl2br w:val="nil"/>
                    <w:tr2bl w:val="nil"/>
                  </w:tcBorders>
                  <w:noWrap w:val="0"/>
                  <w:vAlign w:val="center"/>
                </w:tcPr>
                <w:p w14:paraId="2B24702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35.454</w:t>
                  </w:r>
                </w:p>
              </w:tc>
              <w:tc>
                <w:tcPr>
                  <w:tcW w:w="426" w:type="pct"/>
                  <w:vMerge w:val="continue"/>
                  <w:tcBorders>
                    <w:tl2br w:val="nil"/>
                    <w:tr2bl w:val="nil"/>
                  </w:tcBorders>
                  <w:noWrap w:val="0"/>
                  <w:vAlign w:val="center"/>
                </w:tcPr>
                <w:p w14:paraId="676AC94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p>
              </w:tc>
              <w:tc>
                <w:tcPr>
                  <w:tcW w:w="621" w:type="pct"/>
                  <w:vMerge w:val="continue"/>
                  <w:tcBorders>
                    <w:tl2br w:val="nil"/>
                    <w:tr2bl w:val="nil"/>
                  </w:tcBorders>
                  <w:noWrap w:val="0"/>
                  <w:vAlign w:val="center"/>
                </w:tcPr>
                <w:p w14:paraId="3A59C16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p>
              </w:tc>
              <w:tc>
                <w:tcPr>
                  <w:tcW w:w="630" w:type="pct"/>
                  <w:vMerge w:val="continue"/>
                  <w:tcBorders>
                    <w:tl2br w:val="nil"/>
                    <w:tr2bl w:val="nil"/>
                  </w:tcBorders>
                  <w:noWrap w:val="0"/>
                  <w:vAlign w:val="center"/>
                </w:tcPr>
                <w:p w14:paraId="6E9D3EE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p>
              </w:tc>
            </w:tr>
            <w:tr w14:paraId="428201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310A771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4</w:t>
                  </w:r>
                </w:p>
              </w:tc>
              <w:tc>
                <w:tcPr>
                  <w:tcW w:w="415" w:type="pct"/>
                  <w:tcBorders>
                    <w:tl2br w:val="nil"/>
                    <w:tr2bl w:val="nil"/>
                  </w:tcBorders>
                  <w:noWrap w:val="0"/>
                  <w:vAlign w:val="center"/>
                </w:tcPr>
                <w:p w14:paraId="2055910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生产</w:t>
                  </w:r>
                </w:p>
              </w:tc>
              <w:tc>
                <w:tcPr>
                  <w:tcW w:w="581" w:type="pct"/>
                  <w:tcBorders>
                    <w:tl2br w:val="nil"/>
                    <w:tr2bl w:val="nil"/>
                  </w:tcBorders>
                  <w:noWrap w:val="0"/>
                  <w:vAlign w:val="center"/>
                </w:tcPr>
                <w:p w14:paraId="6B25FE7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废边角料（S1</w:t>
                  </w:r>
                  <w:r>
                    <w:rPr>
                      <w:rFonts w:hint="eastAsia" w:ascii="Times New Roman" w:hAnsi="Times New Roman" w:cs="Times New Roman" w:eastAsiaTheme="minorEastAsia"/>
                      <w:bCs/>
                      <w:color w:val="auto"/>
                      <w:kern w:val="0"/>
                      <w:sz w:val="21"/>
                      <w:szCs w:val="21"/>
                      <w:lang w:val="en-US" w:eastAsia="zh-CN"/>
                    </w:rPr>
                    <w:t>2</w:t>
                  </w:r>
                  <w:r>
                    <w:rPr>
                      <w:rFonts w:hint="default" w:ascii="Times New Roman" w:hAnsi="Times New Roman" w:cs="Times New Roman" w:eastAsiaTheme="minorEastAsia"/>
                      <w:bCs/>
                      <w:color w:val="auto"/>
                      <w:kern w:val="0"/>
                      <w:sz w:val="21"/>
                      <w:szCs w:val="21"/>
                      <w:lang w:val="en-US" w:eastAsia="zh-CN"/>
                    </w:rPr>
                    <w:t>）</w:t>
                  </w:r>
                </w:p>
              </w:tc>
              <w:tc>
                <w:tcPr>
                  <w:tcW w:w="303" w:type="pct"/>
                  <w:vMerge w:val="continue"/>
                  <w:tcBorders>
                    <w:tl2br w:val="nil"/>
                    <w:tr2bl w:val="nil"/>
                  </w:tcBorders>
                  <w:noWrap w:val="0"/>
                  <w:vAlign w:val="center"/>
                </w:tcPr>
                <w:p w14:paraId="41350FD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3BB132E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bCs/>
                      <w:color w:val="auto"/>
                      <w:kern w:val="0"/>
                      <w:sz w:val="21"/>
                      <w:szCs w:val="21"/>
                      <w:highlight w:val="none"/>
                      <w:lang w:val="en-US" w:eastAsia="zh-CN"/>
                    </w:rPr>
                    <w:t>900</w:t>
                  </w:r>
                  <w:r>
                    <w:rPr>
                      <w:rFonts w:hint="default" w:ascii="Times New Roman" w:hAnsi="Times New Roman" w:cs="Times New Roman"/>
                      <w:bCs/>
                      <w:color w:val="auto"/>
                      <w:kern w:val="0"/>
                      <w:sz w:val="21"/>
                      <w:szCs w:val="21"/>
                      <w:highlight w:val="none"/>
                      <w:lang w:val="en-US" w:eastAsia="zh-CN"/>
                    </w:rPr>
                    <w:t>-099-S59</w:t>
                  </w:r>
                </w:p>
              </w:tc>
              <w:tc>
                <w:tcPr>
                  <w:tcW w:w="370" w:type="pct"/>
                  <w:tcBorders>
                    <w:tl2br w:val="nil"/>
                    <w:tr2bl w:val="nil"/>
                  </w:tcBorders>
                  <w:noWrap w:val="0"/>
                  <w:vAlign w:val="center"/>
                </w:tcPr>
                <w:p w14:paraId="61854B8B">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1B76538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w:t>
                  </w:r>
                </w:p>
              </w:tc>
              <w:tc>
                <w:tcPr>
                  <w:tcW w:w="574" w:type="pct"/>
                  <w:tcBorders>
                    <w:tl2br w:val="nil"/>
                    <w:tr2bl w:val="nil"/>
                  </w:tcBorders>
                  <w:noWrap w:val="0"/>
                  <w:vAlign w:val="center"/>
                </w:tcPr>
                <w:p w14:paraId="315F02A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3.8</w:t>
                  </w:r>
                </w:p>
              </w:tc>
              <w:tc>
                <w:tcPr>
                  <w:tcW w:w="426" w:type="pct"/>
                  <w:vMerge w:val="continue"/>
                  <w:tcBorders>
                    <w:tl2br w:val="nil"/>
                    <w:tr2bl w:val="nil"/>
                  </w:tcBorders>
                  <w:noWrap w:val="0"/>
                  <w:vAlign w:val="center"/>
                </w:tcPr>
                <w:p w14:paraId="4C7994D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621" w:type="pct"/>
                  <w:vMerge w:val="continue"/>
                  <w:tcBorders>
                    <w:tl2br w:val="nil"/>
                    <w:tr2bl w:val="nil"/>
                  </w:tcBorders>
                  <w:noWrap w:val="0"/>
                  <w:vAlign w:val="center"/>
                </w:tcPr>
                <w:p w14:paraId="18AC295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p>
              </w:tc>
              <w:tc>
                <w:tcPr>
                  <w:tcW w:w="630" w:type="pct"/>
                  <w:vMerge w:val="continue"/>
                  <w:tcBorders>
                    <w:tl2br w:val="nil"/>
                    <w:tr2bl w:val="nil"/>
                  </w:tcBorders>
                  <w:noWrap w:val="0"/>
                  <w:vAlign w:val="center"/>
                </w:tcPr>
                <w:p w14:paraId="4C35054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2F0DB7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5250760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5</w:t>
                  </w:r>
                </w:p>
              </w:tc>
              <w:tc>
                <w:tcPr>
                  <w:tcW w:w="415" w:type="pct"/>
                  <w:tcBorders>
                    <w:tl2br w:val="nil"/>
                    <w:tr2bl w:val="nil"/>
                  </w:tcBorders>
                  <w:noWrap w:val="0"/>
                  <w:vAlign w:val="center"/>
                </w:tcPr>
                <w:p w14:paraId="6A753C4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生产</w:t>
                  </w:r>
                </w:p>
              </w:tc>
              <w:tc>
                <w:tcPr>
                  <w:tcW w:w="581" w:type="pct"/>
                  <w:tcBorders>
                    <w:tl2br w:val="nil"/>
                    <w:tr2bl w:val="nil"/>
                  </w:tcBorders>
                  <w:noWrap w:val="0"/>
                  <w:vAlign w:val="center"/>
                </w:tcPr>
                <w:p w14:paraId="5B8E3EA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废油墨</w:t>
                  </w:r>
                  <w:r>
                    <w:rPr>
                      <w:rFonts w:hint="default" w:ascii="Times New Roman" w:hAnsi="Times New Roman" w:eastAsia="宋体" w:cs="Times New Roman"/>
                      <w:bCs/>
                      <w:color w:val="auto"/>
                      <w:kern w:val="0"/>
                      <w:sz w:val="21"/>
                      <w:szCs w:val="21"/>
                      <w:lang w:val="en-US" w:eastAsia="zh-CN"/>
                    </w:rPr>
                    <w:t>（S1</w:t>
                  </w:r>
                  <w:r>
                    <w:rPr>
                      <w:rFonts w:hint="eastAsia" w:ascii="Times New Roman" w:hAnsi="Times New Roman" w:cs="Times New Roman"/>
                      <w:bCs/>
                      <w:color w:val="auto"/>
                      <w:kern w:val="0"/>
                      <w:sz w:val="21"/>
                      <w:szCs w:val="21"/>
                      <w:lang w:val="en-US" w:eastAsia="zh-CN"/>
                    </w:rPr>
                    <w:t>3</w:t>
                  </w:r>
                  <w:r>
                    <w:rPr>
                      <w:rFonts w:hint="default" w:ascii="Times New Roman" w:hAnsi="Times New Roman" w:eastAsia="宋体" w:cs="Times New Roman"/>
                      <w:bCs/>
                      <w:color w:val="auto"/>
                      <w:kern w:val="0"/>
                      <w:sz w:val="21"/>
                      <w:szCs w:val="21"/>
                      <w:lang w:val="en-US" w:eastAsia="zh-CN"/>
                    </w:rPr>
                    <w:t>）</w:t>
                  </w:r>
                </w:p>
              </w:tc>
              <w:tc>
                <w:tcPr>
                  <w:tcW w:w="303" w:type="pct"/>
                  <w:vMerge w:val="restart"/>
                  <w:tcBorders>
                    <w:tl2br w:val="nil"/>
                    <w:tr2bl w:val="nil"/>
                  </w:tcBorders>
                  <w:noWrap w:val="0"/>
                  <w:vAlign w:val="center"/>
                </w:tcPr>
                <w:p w14:paraId="0789E69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危险废物</w:t>
                  </w:r>
                </w:p>
              </w:tc>
              <w:tc>
                <w:tcPr>
                  <w:tcW w:w="604" w:type="pct"/>
                  <w:tcBorders>
                    <w:tl2br w:val="nil"/>
                    <w:tr2bl w:val="nil"/>
                  </w:tcBorders>
                  <w:noWrap w:val="0"/>
                  <w:vAlign w:val="center"/>
                </w:tcPr>
                <w:p w14:paraId="46ABE929">
                  <w:pPr>
                    <w:pStyle w:val="43"/>
                    <w:keepNext w:val="0"/>
                    <w:keepLines w:val="0"/>
                    <w:pageBreakBefore w:val="0"/>
                    <w:widowControl/>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rPr>
                      <w:rFonts w:hint="default" w:ascii="Times New Roman" w:hAnsi="Times New Roman" w:cs="Times New Roman" w:eastAsiaTheme="minorEastAsia"/>
                      <w:color w:val="auto"/>
                      <w:spacing w:val="-42"/>
                      <w:sz w:val="21"/>
                      <w:szCs w:val="21"/>
                    </w:rPr>
                  </w:pP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HW</w:t>
                  </w:r>
                  <w:r>
                    <w:rPr>
                      <w:rStyle w:val="51"/>
                      <w:rFonts w:hint="default" w:ascii="Times New Roman" w:hAnsi="Times New Roman" w:eastAsia="宋体" w:cs="Times New Roman"/>
                      <w:b w:val="0"/>
                      <w:bCs w:val="0"/>
                      <w:i w:val="0"/>
                      <w:iCs w:val="0"/>
                      <w:caps w:val="0"/>
                      <w:color w:val="auto"/>
                      <w:spacing w:val="0"/>
                      <w:sz w:val="21"/>
                      <w:szCs w:val="21"/>
                      <w:shd w:val="clear" w:fill="FFFFFF"/>
                      <w:lang w:val="en-US" w:eastAsia="zh-CN"/>
                    </w:rPr>
                    <w:t xml:space="preserve"> 12</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 xml:space="preserve"> </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“900-</w:t>
                  </w:r>
                  <w:r>
                    <w:rPr>
                      <w:rStyle w:val="51"/>
                      <w:rFonts w:hint="eastAsia" w:ascii="Times New Roman" w:hAnsi="Times New Roman" w:cs="Times New Roman"/>
                      <w:b w:val="0"/>
                      <w:bCs w:val="0"/>
                      <w:i w:val="0"/>
                      <w:iCs w:val="0"/>
                      <w:caps w:val="0"/>
                      <w:color w:val="auto"/>
                      <w:spacing w:val="0"/>
                      <w:sz w:val="21"/>
                      <w:szCs w:val="21"/>
                      <w:shd w:val="clear" w:fill="FFFFFF"/>
                      <w:lang w:val="en-US" w:eastAsia="zh-CN"/>
                    </w:rPr>
                    <w:t>299</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-12”</w:t>
                  </w:r>
                </w:p>
              </w:tc>
              <w:tc>
                <w:tcPr>
                  <w:tcW w:w="370" w:type="pct"/>
                  <w:tcBorders>
                    <w:tl2br w:val="nil"/>
                    <w:tr2bl w:val="nil"/>
                  </w:tcBorders>
                  <w:noWrap w:val="0"/>
                  <w:vAlign w:val="center"/>
                </w:tcPr>
                <w:p w14:paraId="39EFDEA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bCs/>
                      <w:color w:val="auto"/>
                      <w:kern w:val="0"/>
                      <w:sz w:val="21"/>
                      <w:szCs w:val="21"/>
                      <w:lang w:val="en-US" w:eastAsia="zh-CN"/>
                    </w:rPr>
                    <w:t>液态</w:t>
                  </w:r>
                </w:p>
              </w:tc>
              <w:tc>
                <w:tcPr>
                  <w:tcW w:w="299" w:type="pct"/>
                  <w:tcBorders>
                    <w:tl2br w:val="nil"/>
                    <w:tr2bl w:val="nil"/>
                  </w:tcBorders>
                  <w:noWrap w:val="0"/>
                  <w:vAlign w:val="center"/>
                </w:tcPr>
                <w:p w14:paraId="48591DC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color w:val="auto"/>
                      <w:sz w:val="21"/>
                      <w:szCs w:val="21"/>
                      <w:highlight w:val="none"/>
                    </w:rPr>
                    <w:t>T</w:t>
                  </w:r>
                </w:p>
              </w:tc>
              <w:tc>
                <w:tcPr>
                  <w:tcW w:w="574" w:type="pct"/>
                  <w:tcBorders>
                    <w:tl2br w:val="nil"/>
                    <w:tr2bl w:val="nil"/>
                  </w:tcBorders>
                  <w:noWrap w:val="0"/>
                  <w:vAlign w:val="center"/>
                </w:tcPr>
                <w:p w14:paraId="6530A3B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0.2</w:t>
                  </w:r>
                </w:p>
              </w:tc>
              <w:tc>
                <w:tcPr>
                  <w:tcW w:w="426" w:type="pct"/>
                  <w:vMerge w:val="restart"/>
                  <w:tcBorders>
                    <w:tl2br w:val="nil"/>
                    <w:tr2bl w:val="nil"/>
                  </w:tcBorders>
                  <w:noWrap w:val="0"/>
                  <w:vAlign w:val="center"/>
                </w:tcPr>
                <w:p w14:paraId="6B3FF242">
                  <w:pPr>
                    <w:topLinePunct w:val="0"/>
                    <w:bidi w:val="0"/>
                    <w:adjustRightInd w:val="0"/>
                    <w:snapToGrid w:val="0"/>
                    <w:spacing w:after="0" w:afterLines="0"/>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eastAsia="zh-CN"/>
                    </w:rPr>
                    <w:t>暂存于危险废物暂存间</w:t>
                  </w:r>
                </w:p>
              </w:tc>
              <w:tc>
                <w:tcPr>
                  <w:tcW w:w="621" w:type="pct"/>
                  <w:vMerge w:val="restart"/>
                  <w:tcBorders>
                    <w:tl2br w:val="nil"/>
                    <w:tr2bl w:val="nil"/>
                  </w:tcBorders>
                  <w:noWrap w:val="0"/>
                  <w:vAlign w:val="center"/>
                </w:tcPr>
                <w:p w14:paraId="47E41D2D">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highlight w:val="none"/>
                      <w:lang w:val="en-US" w:eastAsia="zh-CN"/>
                    </w:rPr>
                    <w:t>定期</w:t>
                  </w:r>
                  <w:r>
                    <w:rPr>
                      <w:rFonts w:hint="default" w:ascii="Times New Roman" w:hAnsi="Times New Roman" w:cs="Times New Roman" w:eastAsiaTheme="minorEastAsia"/>
                      <w:bCs/>
                      <w:color w:val="auto"/>
                      <w:kern w:val="0"/>
                      <w:sz w:val="21"/>
                      <w:szCs w:val="21"/>
                      <w:lang w:val="en-US" w:eastAsia="zh-CN" w:bidi="ar-SA"/>
                    </w:rPr>
                    <w:t>委托有资质单位处置</w:t>
                  </w:r>
                </w:p>
              </w:tc>
              <w:tc>
                <w:tcPr>
                  <w:tcW w:w="630" w:type="pct"/>
                  <w:vMerge w:val="restart"/>
                  <w:tcBorders>
                    <w:tl2br w:val="nil"/>
                    <w:tr2bl w:val="nil"/>
                  </w:tcBorders>
                  <w:noWrap w:val="0"/>
                  <w:vAlign w:val="center"/>
                </w:tcPr>
                <w:p w14:paraId="69E770DB">
                  <w:pPr>
                    <w:topLinePunct w:val="0"/>
                    <w:bidi w:val="0"/>
                    <w:adjustRightInd w:val="0"/>
                    <w:snapToGrid w:val="0"/>
                    <w:spacing w:after="0" w:afterLines="0"/>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color w:val="auto"/>
                      <w:sz w:val="21"/>
                      <w:szCs w:val="21"/>
                      <w:highlight w:val="none"/>
                      <w:lang w:val="en-US" w:eastAsia="zh-CN"/>
                    </w:rPr>
                    <w:t>收集后分区暂存于危险废物暂存间，定期</w:t>
                  </w:r>
                  <w:r>
                    <w:rPr>
                      <w:rFonts w:hint="default" w:ascii="Times New Roman" w:hAnsi="Times New Roman" w:cs="Times New Roman" w:eastAsiaTheme="minorEastAsia"/>
                      <w:bCs/>
                      <w:color w:val="auto"/>
                      <w:kern w:val="0"/>
                      <w:sz w:val="21"/>
                      <w:szCs w:val="21"/>
                      <w:lang w:val="en-US" w:eastAsia="zh-CN" w:bidi="ar-SA"/>
                    </w:rPr>
                    <w:t>委托有资质单位处置</w:t>
                  </w:r>
                </w:p>
              </w:tc>
            </w:tr>
            <w:tr w14:paraId="50A9DE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06D22ED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6</w:t>
                  </w:r>
                </w:p>
              </w:tc>
              <w:tc>
                <w:tcPr>
                  <w:tcW w:w="415" w:type="pct"/>
                  <w:tcBorders>
                    <w:tl2br w:val="nil"/>
                    <w:tr2bl w:val="nil"/>
                  </w:tcBorders>
                  <w:noWrap w:val="0"/>
                  <w:vAlign w:val="center"/>
                </w:tcPr>
                <w:p w14:paraId="5191F45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生产</w:t>
                  </w:r>
                </w:p>
              </w:tc>
              <w:tc>
                <w:tcPr>
                  <w:tcW w:w="581" w:type="pct"/>
                  <w:tcBorders>
                    <w:tl2br w:val="nil"/>
                    <w:tr2bl w:val="nil"/>
                  </w:tcBorders>
                  <w:noWrap w:val="0"/>
                  <w:vAlign w:val="center"/>
                </w:tcPr>
                <w:p w14:paraId="49967E2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废油墨桶</w:t>
                  </w:r>
                  <w:r>
                    <w:rPr>
                      <w:rFonts w:hint="default" w:ascii="Times New Roman" w:hAnsi="Times New Roman" w:eastAsia="宋体" w:cs="Times New Roman"/>
                      <w:bCs/>
                      <w:color w:val="auto"/>
                      <w:kern w:val="0"/>
                      <w:sz w:val="21"/>
                      <w:szCs w:val="21"/>
                      <w:lang w:val="en-US" w:eastAsia="zh-CN"/>
                    </w:rPr>
                    <w:t>（S1</w:t>
                  </w:r>
                  <w:r>
                    <w:rPr>
                      <w:rFonts w:hint="eastAsia" w:ascii="Times New Roman" w:hAnsi="Times New Roman" w:cs="Times New Roman"/>
                      <w:bCs/>
                      <w:color w:val="auto"/>
                      <w:kern w:val="0"/>
                      <w:sz w:val="21"/>
                      <w:szCs w:val="21"/>
                      <w:lang w:val="en-US" w:eastAsia="zh-CN"/>
                    </w:rPr>
                    <w:t>4</w:t>
                  </w:r>
                  <w:r>
                    <w:rPr>
                      <w:rFonts w:hint="default" w:ascii="Times New Roman" w:hAnsi="Times New Roman" w:eastAsia="宋体" w:cs="Times New Roman"/>
                      <w:bCs/>
                      <w:color w:val="auto"/>
                      <w:kern w:val="0"/>
                      <w:sz w:val="21"/>
                      <w:szCs w:val="21"/>
                      <w:lang w:val="en-US" w:eastAsia="zh-CN"/>
                    </w:rPr>
                    <w:t>）</w:t>
                  </w:r>
                </w:p>
              </w:tc>
              <w:tc>
                <w:tcPr>
                  <w:tcW w:w="303" w:type="pct"/>
                  <w:vMerge w:val="continue"/>
                  <w:tcBorders>
                    <w:tl2br w:val="nil"/>
                    <w:tr2bl w:val="nil"/>
                  </w:tcBorders>
                  <w:noWrap w:val="0"/>
                  <w:vAlign w:val="center"/>
                </w:tcPr>
                <w:p w14:paraId="7748832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1B055629">
                  <w:pPr>
                    <w:pStyle w:val="43"/>
                    <w:keepNext w:val="0"/>
                    <w:keepLines w:val="0"/>
                    <w:pageBreakBefore w:val="0"/>
                    <w:widowControl/>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rPr>
                      <w:rFonts w:hint="default" w:ascii="Times New Roman" w:hAnsi="Times New Roman" w:cs="Times New Roman" w:eastAsiaTheme="minorEastAsia"/>
                      <w:color w:val="auto"/>
                      <w:spacing w:val="-42"/>
                      <w:sz w:val="21"/>
                      <w:szCs w:val="21"/>
                    </w:rPr>
                  </w:pP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HW</w:t>
                  </w:r>
                  <w:r>
                    <w:rPr>
                      <w:rStyle w:val="51"/>
                      <w:rFonts w:hint="default" w:ascii="Times New Roman" w:hAnsi="Times New Roman" w:eastAsia="宋体" w:cs="Times New Roman"/>
                      <w:b w:val="0"/>
                      <w:bCs w:val="0"/>
                      <w:i w:val="0"/>
                      <w:iCs w:val="0"/>
                      <w:caps w:val="0"/>
                      <w:color w:val="auto"/>
                      <w:spacing w:val="0"/>
                      <w:sz w:val="21"/>
                      <w:szCs w:val="21"/>
                      <w:shd w:val="clear" w:fill="FFFFFF"/>
                      <w:lang w:val="en-US" w:eastAsia="zh-CN"/>
                    </w:rPr>
                    <w:t xml:space="preserve"> </w:t>
                  </w:r>
                  <w:r>
                    <w:rPr>
                      <w:rStyle w:val="51"/>
                      <w:rFonts w:hint="eastAsia" w:ascii="Times New Roman" w:hAnsi="Times New Roman" w:cs="Times New Roman"/>
                      <w:b w:val="0"/>
                      <w:bCs w:val="0"/>
                      <w:i w:val="0"/>
                      <w:iCs w:val="0"/>
                      <w:caps w:val="0"/>
                      <w:color w:val="auto"/>
                      <w:spacing w:val="0"/>
                      <w:sz w:val="21"/>
                      <w:szCs w:val="21"/>
                      <w:shd w:val="clear" w:fill="FFFFFF"/>
                      <w:lang w:val="en-US" w:eastAsia="zh-CN"/>
                    </w:rPr>
                    <w:t>49</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 xml:space="preserve"> </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“900-041-49”</w:t>
                  </w:r>
                </w:p>
              </w:tc>
              <w:tc>
                <w:tcPr>
                  <w:tcW w:w="370" w:type="pct"/>
                  <w:tcBorders>
                    <w:tl2br w:val="nil"/>
                    <w:tr2bl w:val="nil"/>
                  </w:tcBorders>
                  <w:noWrap w:val="0"/>
                  <w:vAlign w:val="center"/>
                </w:tcPr>
                <w:p w14:paraId="7D803E14">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bCs/>
                      <w:color w:val="auto"/>
                      <w:kern w:val="0"/>
                      <w:sz w:val="21"/>
                      <w:szCs w:val="21"/>
                    </w:rPr>
                    <w:t>固态</w:t>
                  </w:r>
                </w:p>
              </w:tc>
              <w:tc>
                <w:tcPr>
                  <w:tcW w:w="299" w:type="pct"/>
                  <w:tcBorders>
                    <w:tl2br w:val="nil"/>
                    <w:tr2bl w:val="nil"/>
                  </w:tcBorders>
                  <w:noWrap w:val="0"/>
                  <w:vAlign w:val="center"/>
                </w:tcPr>
                <w:p w14:paraId="05639296">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color w:val="auto"/>
                      <w:sz w:val="21"/>
                      <w:szCs w:val="21"/>
                    </w:rPr>
                    <w:t>T/In</w:t>
                  </w:r>
                </w:p>
              </w:tc>
              <w:tc>
                <w:tcPr>
                  <w:tcW w:w="574" w:type="pct"/>
                  <w:tcBorders>
                    <w:tl2br w:val="nil"/>
                    <w:tr2bl w:val="nil"/>
                  </w:tcBorders>
                  <w:noWrap w:val="0"/>
                  <w:vAlign w:val="center"/>
                </w:tcPr>
                <w:p w14:paraId="71EEA3E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0.24</w:t>
                  </w:r>
                </w:p>
              </w:tc>
              <w:tc>
                <w:tcPr>
                  <w:tcW w:w="426" w:type="pct"/>
                  <w:vMerge w:val="continue"/>
                  <w:tcBorders>
                    <w:tl2br w:val="nil"/>
                    <w:tr2bl w:val="nil"/>
                  </w:tcBorders>
                  <w:noWrap w:val="0"/>
                  <w:vAlign w:val="center"/>
                </w:tcPr>
                <w:p w14:paraId="3324481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621" w:type="pct"/>
                  <w:vMerge w:val="continue"/>
                  <w:tcBorders>
                    <w:tl2br w:val="nil"/>
                    <w:tr2bl w:val="nil"/>
                  </w:tcBorders>
                  <w:noWrap w:val="0"/>
                  <w:vAlign w:val="center"/>
                </w:tcPr>
                <w:p w14:paraId="167A018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pacing w:val="-3"/>
                      <w:sz w:val="21"/>
                      <w:szCs w:val="21"/>
                    </w:rPr>
                  </w:pPr>
                </w:p>
              </w:tc>
              <w:tc>
                <w:tcPr>
                  <w:tcW w:w="630" w:type="pct"/>
                  <w:vMerge w:val="continue"/>
                  <w:tcBorders>
                    <w:tl2br w:val="nil"/>
                    <w:tr2bl w:val="nil"/>
                  </w:tcBorders>
                  <w:noWrap w:val="0"/>
                  <w:vAlign w:val="center"/>
                </w:tcPr>
                <w:p w14:paraId="62FE5BC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1CC45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2" w:type="pct"/>
                  <w:tcBorders>
                    <w:tl2br w:val="nil"/>
                    <w:tr2bl w:val="nil"/>
                  </w:tcBorders>
                  <w:noWrap w:val="0"/>
                  <w:vAlign w:val="center"/>
                </w:tcPr>
                <w:p w14:paraId="31A03B0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7</w:t>
                  </w:r>
                </w:p>
              </w:tc>
              <w:tc>
                <w:tcPr>
                  <w:tcW w:w="415" w:type="pct"/>
                  <w:tcBorders>
                    <w:tl2br w:val="nil"/>
                    <w:tr2bl w:val="nil"/>
                  </w:tcBorders>
                  <w:shd w:val="clear" w:color="auto" w:fill="auto"/>
                  <w:noWrap w:val="0"/>
                  <w:vAlign w:val="center"/>
                </w:tcPr>
                <w:p w14:paraId="7D1FC5F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eastAsia="zh-CN"/>
                    </w:rPr>
                    <w:t>废气治理设施</w:t>
                  </w:r>
                </w:p>
              </w:tc>
              <w:tc>
                <w:tcPr>
                  <w:tcW w:w="581" w:type="pct"/>
                  <w:tcBorders>
                    <w:tl2br w:val="nil"/>
                    <w:tr2bl w:val="nil"/>
                  </w:tcBorders>
                  <w:shd w:val="clear" w:color="auto" w:fill="auto"/>
                  <w:noWrap w:val="0"/>
                  <w:vAlign w:val="center"/>
                </w:tcPr>
                <w:p w14:paraId="4112638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冷凝设备回收冷凝液</w:t>
                  </w:r>
                  <w:r>
                    <w:rPr>
                      <w:rFonts w:hint="default" w:ascii="Times New Roman" w:hAnsi="Times New Roman" w:cs="Times New Roman" w:eastAsiaTheme="minorEastAsia"/>
                      <w:bCs/>
                      <w:color w:val="auto"/>
                      <w:kern w:val="0"/>
                      <w:sz w:val="21"/>
                      <w:szCs w:val="21"/>
                      <w:lang w:eastAsia="zh-CN"/>
                    </w:rPr>
                    <w:t>（</w:t>
                  </w:r>
                  <w:r>
                    <w:rPr>
                      <w:rFonts w:hint="default" w:ascii="Times New Roman" w:hAnsi="Times New Roman" w:cs="Times New Roman" w:eastAsiaTheme="minorEastAsia"/>
                      <w:bCs/>
                      <w:color w:val="auto"/>
                      <w:kern w:val="0"/>
                      <w:sz w:val="21"/>
                      <w:szCs w:val="21"/>
                      <w:lang w:val="en-US" w:eastAsia="zh-CN"/>
                    </w:rPr>
                    <w:t>S1</w:t>
                  </w:r>
                  <w:r>
                    <w:rPr>
                      <w:rFonts w:hint="eastAsia" w:ascii="Times New Roman" w:hAnsi="Times New Roman" w:cs="Times New Roman" w:eastAsiaTheme="minorEastAsia"/>
                      <w:bCs/>
                      <w:color w:val="auto"/>
                      <w:kern w:val="0"/>
                      <w:sz w:val="21"/>
                      <w:szCs w:val="21"/>
                      <w:lang w:val="en-US" w:eastAsia="zh-CN"/>
                    </w:rPr>
                    <w:t>5</w:t>
                  </w:r>
                  <w:r>
                    <w:rPr>
                      <w:rFonts w:hint="default" w:ascii="Times New Roman" w:hAnsi="Times New Roman" w:cs="Times New Roman" w:eastAsiaTheme="minorEastAsia"/>
                      <w:bCs/>
                      <w:color w:val="auto"/>
                      <w:kern w:val="0"/>
                      <w:sz w:val="21"/>
                      <w:szCs w:val="21"/>
                      <w:lang w:eastAsia="zh-CN"/>
                    </w:rPr>
                    <w:t>）</w:t>
                  </w:r>
                </w:p>
              </w:tc>
              <w:tc>
                <w:tcPr>
                  <w:tcW w:w="303" w:type="pct"/>
                  <w:vMerge w:val="continue"/>
                  <w:tcBorders>
                    <w:tl2br w:val="nil"/>
                    <w:tr2bl w:val="nil"/>
                  </w:tcBorders>
                  <w:noWrap w:val="0"/>
                  <w:vAlign w:val="center"/>
                </w:tcPr>
                <w:p w14:paraId="6CE9ADC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shd w:val="clear" w:color="auto" w:fill="auto"/>
                  <w:noWrap w:val="0"/>
                  <w:vAlign w:val="center"/>
                </w:tcPr>
                <w:p w14:paraId="47B2EDD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p w14:paraId="2F20684E">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default" w:ascii="Times New Roman" w:hAnsi="Times New Roman" w:cs="Times New Roman"/>
                      <w:bCs/>
                      <w:color w:val="auto"/>
                      <w:kern w:val="0"/>
                      <w:sz w:val="21"/>
                      <w:szCs w:val="21"/>
                      <w:lang w:val="en-US" w:eastAsia="zh-CN"/>
                    </w:rPr>
                    <w:t>249</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tc>
              <w:tc>
                <w:tcPr>
                  <w:tcW w:w="370" w:type="pct"/>
                  <w:tcBorders>
                    <w:tl2br w:val="nil"/>
                    <w:tr2bl w:val="nil"/>
                  </w:tcBorders>
                  <w:shd w:val="clear" w:color="auto" w:fill="auto"/>
                  <w:noWrap w:val="0"/>
                  <w:vAlign w:val="center"/>
                </w:tcPr>
                <w:p w14:paraId="4E19B58B">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rPr>
                    <w:t>半固态</w:t>
                  </w:r>
                </w:p>
              </w:tc>
              <w:tc>
                <w:tcPr>
                  <w:tcW w:w="299" w:type="pct"/>
                  <w:tcBorders>
                    <w:tl2br w:val="nil"/>
                    <w:tr2bl w:val="nil"/>
                  </w:tcBorders>
                  <w:shd w:val="clear" w:color="auto" w:fill="auto"/>
                  <w:noWrap w:val="0"/>
                  <w:vAlign w:val="center"/>
                </w:tcPr>
                <w:p w14:paraId="256F9E60">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highlight w:val="none"/>
                    </w:rPr>
                    <w:t>T，I</w:t>
                  </w:r>
                </w:p>
              </w:tc>
              <w:tc>
                <w:tcPr>
                  <w:tcW w:w="574" w:type="pct"/>
                  <w:tcBorders>
                    <w:tl2br w:val="nil"/>
                    <w:tr2bl w:val="nil"/>
                  </w:tcBorders>
                  <w:shd w:val="clear" w:color="auto" w:fill="auto"/>
                  <w:noWrap w:val="0"/>
                  <w:vAlign w:val="center"/>
                </w:tcPr>
                <w:p w14:paraId="4F8E6BB2">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 w:val="0"/>
                      <w:bCs/>
                      <w:color w:val="auto"/>
                      <w:kern w:val="0"/>
                      <w:sz w:val="21"/>
                      <w:szCs w:val="21"/>
                      <w:lang w:val="en-US" w:eastAsia="zh-CN" w:bidi="ar-SA"/>
                    </w:rPr>
                  </w:pPr>
                  <w:r>
                    <w:rPr>
                      <w:rFonts w:hint="eastAsia" w:ascii="Times New Roman" w:hAnsi="Times New Roman" w:cs="Times New Roman" w:eastAsiaTheme="minorEastAsia"/>
                      <w:b w:val="0"/>
                      <w:bCs/>
                      <w:color w:val="auto"/>
                      <w:kern w:val="0"/>
                      <w:sz w:val="21"/>
                      <w:szCs w:val="21"/>
                      <w:lang w:val="en-US" w:eastAsia="zh-CN"/>
                    </w:rPr>
                    <w:t>0.1092</w:t>
                  </w:r>
                </w:p>
              </w:tc>
              <w:tc>
                <w:tcPr>
                  <w:tcW w:w="426" w:type="pct"/>
                  <w:vMerge w:val="continue"/>
                  <w:tcBorders>
                    <w:tl2br w:val="nil"/>
                    <w:tr2bl w:val="nil"/>
                  </w:tcBorders>
                  <w:noWrap w:val="0"/>
                  <w:vAlign w:val="center"/>
                </w:tcPr>
                <w:p w14:paraId="418AB18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621" w:type="pct"/>
                  <w:vMerge w:val="continue"/>
                  <w:tcBorders>
                    <w:tl2br w:val="nil"/>
                    <w:tr2bl w:val="nil"/>
                  </w:tcBorders>
                  <w:noWrap w:val="0"/>
                  <w:vAlign w:val="center"/>
                </w:tcPr>
                <w:p w14:paraId="124129D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pacing w:val="-3"/>
                      <w:sz w:val="21"/>
                      <w:szCs w:val="21"/>
                    </w:rPr>
                  </w:pPr>
                </w:p>
              </w:tc>
              <w:tc>
                <w:tcPr>
                  <w:tcW w:w="630" w:type="pct"/>
                  <w:vMerge w:val="continue"/>
                  <w:tcBorders>
                    <w:tl2br w:val="nil"/>
                    <w:tr2bl w:val="nil"/>
                  </w:tcBorders>
                  <w:noWrap w:val="0"/>
                  <w:vAlign w:val="center"/>
                </w:tcPr>
                <w:p w14:paraId="097161E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0FA688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2" w:type="pct"/>
                  <w:tcBorders>
                    <w:tl2br w:val="nil"/>
                    <w:tr2bl w:val="nil"/>
                  </w:tcBorders>
                  <w:shd w:val="clear" w:color="auto" w:fill="auto"/>
                  <w:noWrap w:val="0"/>
                  <w:vAlign w:val="center"/>
                </w:tcPr>
                <w:p w14:paraId="049162CD">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8</w:t>
                  </w:r>
                </w:p>
              </w:tc>
              <w:tc>
                <w:tcPr>
                  <w:tcW w:w="415" w:type="pct"/>
                  <w:tcBorders>
                    <w:tl2br w:val="nil"/>
                    <w:tr2bl w:val="nil"/>
                  </w:tcBorders>
                  <w:shd w:val="clear" w:color="auto" w:fill="auto"/>
                  <w:noWrap w:val="0"/>
                  <w:vAlign w:val="center"/>
                </w:tcPr>
                <w:p w14:paraId="096184E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eastAsia="zh-CN"/>
                    </w:rPr>
                    <w:t>废气治理设施</w:t>
                  </w:r>
                </w:p>
              </w:tc>
              <w:tc>
                <w:tcPr>
                  <w:tcW w:w="581" w:type="pct"/>
                  <w:tcBorders>
                    <w:tl2br w:val="nil"/>
                    <w:tr2bl w:val="nil"/>
                  </w:tcBorders>
                  <w:shd w:val="clear" w:color="auto" w:fill="auto"/>
                  <w:noWrap w:val="0"/>
                  <w:vAlign w:val="center"/>
                </w:tcPr>
                <w:p w14:paraId="65DD59AB">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废活性炭（S1</w:t>
                  </w:r>
                  <w:r>
                    <w:rPr>
                      <w:rFonts w:hint="eastAsia" w:ascii="Times New Roman" w:hAnsi="Times New Roman" w:cs="Times New Roman" w:eastAsiaTheme="minorEastAsia"/>
                      <w:bCs/>
                      <w:color w:val="auto"/>
                      <w:kern w:val="0"/>
                      <w:sz w:val="21"/>
                      <w:szCs w:val="21"/>
                      <w:lang w:val="en-US" w:eastAsia="zh-CN"/>
                    </w:rPr>
                    <w:t>6</w:t>
                  </w:r>
                  <w:r>
                    <w:rPr>
                      <w:rFonts w:hint="default" w:ascii="Times New Roman" w:hAnsi="Times New Roman" w:cs="Times New Roman" w:eastAsiaTheme="minorEastAsia"/>
                      <w:bCs/>
                      <w:color w:val="auto"/>
                      <w:kern w:val="0"/>
                      <w:sz w:val="21"/>
                      <w:szCs w:val="21"/>
                      <w:lang w:val="en-US" w:eastAsia="zh-CN"/>
                    </w:rPr>
                    <w:t>）</w:t>
                  </w:r>
                </w:p>
              </w:tc>
              <w:tc>
                <w:tcPr>
                  <w:tcW w:w="303" w:type="pct"/>
                  <w:vMerge w:val="continue"/>
                  <w:tcBorders>
                    <w:tl2br w:val="nil"/>
                    <w:tr2bl w:val="nil"/>
                  </w:tcBorders>
                  <w:noWrap w:val="0"/>
                  <w:vAlign w:val="center"/>
                </w:tcPr>
                <w:p w14:paraId="411085C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shd w:val="clear" w:color="auto" w:fill="auto"/>
                  <w:noWrap w:val="0"/>
                  <w:vAlign w:val="center"/>
                </w:tcPr>
                <w:p w14:paraId="1DA0B623">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2"/>
                      <w:sz w:val="21"/>
                      <w:szCs w:val="21"/>
                      <w:shd w:val="clear" w:fill="FFFFFF"/>
                      <w:lang w:val="en-US" w:eastAsia="zh-CN" w:bidi="ar-SA"/>
                    </w:rPr>
                  </w:pP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HW</w:t>
                  </w:r>
                  <w:r>
                    <w:rPr>
                      <w:rFonts w:hint="default" w:ascii="Times New Roman" w:hAnsi="Times New Roman" w:cs="Times New Roman" w:eastAsiaTheme="minorEastAsia"/>
                      <w:color w:val="auto"/>
                      <w:sz w:val="21"/>
                      <w:szCs w:val="21"/>
                      <w:highlight w:val="none"/>
                      <w:lang w:val="en-US" w:eastAsia="zh-CN"/>
                    </w:rPr>
                    <w:t>49</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900-</w:t>
                  </w:r>
                  <w:r>
                    <w:rPr>
                      <w:rFonts w:hint="default" w:ascii="Times New Roman" w:hAnsi="Times New Roman" w:cs="Times New Roman" w:eastAsiaTheme="minorEastAsia"/>
                      <w:color w:val="auto"/>
                      <w:sz w:val="21"/>
                      <w:szCs w:val="21"/>
                      <w:highlight w:val="none"/>
                      <w:lang w:val="en-US" w:eastAsia="zh-CN"/>
                    </w:rPr>
                    <w:t>039</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49</w:t>
                  </w:r>
                  <w:r>
                    <w:rPr>
                      <w:rFonts w:hint="default" w:ascii="Times New Roman" w:hAnsi="Times New Roman" w:cs="Times New Roman" w:eastAsiaTheme="minorEastAsia"/>
                      <w:color w:val="auto"/>
                      <w:sz w:val="21"/>
                      <w:szCs w:val="21"/>
                      <w:highlight w:val="none"/>
                      <w:lang w:eastAsia="zh-CN"/>
                    </w:rPr>
                    <w:t>”</w:t>
                  </w:r>
                </w:p>
              </w:tc>
              <w:tc>
                <w:tcPr>
                  <w:tcW w:w="370" w:type="pct"/>
                  <w:tcBorders>
                    <w:tl2br w:val="nil"/>
                    <w:tr2bl w:val="nil"/>
                  </w:tcBorders>
                  <w:shd w:val="clear" w:color="auto" w:fill="auto"/>
                  <w:noWrap w:val="0"/>
                  <w:vAlign w:val="center"/>
                </w:tcPr>
                <w:p w14:paraId="4D118557">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shd w:val="clear" w:color="auto" w:fill="auto"/>
                  <w:noWrap w:val="0"/>
                  <w:vAlign w:val="center"/>
                </w:tcPr>
                <w:p w14:paraId="50D06A3F">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T</w:t>
                  </w:r>
                </w:p>
              </w:tc>
              <w:tc>
                <w:tcPr>
                  <w:tcW w:w="574" w:type="pct"/>
                  <w:tcBorders>
                    <w:tl2br w:val="nil"/>
                    <w:tr2bl w:val="nil"/>
                  </w:tcBorders>
                  <w:shd w:val="clear" w:color="auto" w:fill="auto"/>
                  <w:noWrap w:val="0"/>
                  <w:vAlign w:val="center"/>
                </w:tcPr>
                <w:p w14:paraId="5AC288F9">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 w:val="0"/>
                      <w:bCs/>
                      <w:color w:val="auto"/>
                      <w:kern w:val="0"/>
                      <w:sz w:val="21"/>
                      <w:szCs w:val="21"/>
                      <w:lang w:val="en-US" w:eastAsia="zh-CN" w:bidi="ar-SA"/>
                    </w:rPr>
                  </w:pPr>
                  <w:r>
                    <w:rPr>
                      <w:rFonts w:hint="eastAsia" w:ascii="Times New Roman" w:hAnsi="Times New Roman" w:cs="Times New Roman" w:eastAsiaTheme="minorEastAsia"/>
                      <w:b w:val="0"/>
                      <w:bCs/>
                      <w:color w:val="auto"/>
                      <w:kern w:val="0"/>
                      <w:sz w:val="21"/>
                      <w:szCs w:val="21"/>
                      <w:lang w:val="en-US" w:eastAsia="zh-CN"/>
                    </w:rPr>
                    <w:t>7.2001</w:t>
                  </w:r>
                </w:p>
              </w:tc>
              <w:tc>
                <w:tcPr>
                  <w:tcW w:w="426" w:type="pct"/>
                  <w:vMerge w:val="continue"/>
                  <w:tcBorders>
                    <w:tl2br w:val="nil"/>
                    <w:tr2bl w:val="nil"/>
                  </w:tcBorders>
                  <w:noWrap w:val="0"/>
                  <w:vAlign w:val="center"/>
                </w:tcPr>
                <w:p w14:paraId="774FAE3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621" w:type="pct"/>
                  <w:vMerge w:val="continue"/>
                  <w:tcBorders>
                    <w:tl2br w:val="nil"/>
                    <w:tr2bl w:val="nil"/>
                  </w:tcBorders>
                  <w:noWrap w:val="0"/>
                  <w:vAlign w:val="center"/>
                </w:tcPr>
                <w:p w14:paraId="5FCF09E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pacing w:val="-3"/>
                      <w:sz w:val="21"/>
                      <w:szCs w:val="21"/>
                    </w:rPr>
                  </w:pPr>
                </w:p>
              </w:tc>
              <w:tc>
                <w:tcPr>
                  <w:tcW w:w="630" w:type="pct"/>
                  <w:vMerge w:val="continue"/>
                  <w:tcBorders>
                    <w:tl2br w:val="nil"/>
                    <w:tr2bl w:val="nil"/>
                  </w:tcBorders>
                  <w:noWrap w:val="0"/>
                  <w:vAlign w:val="center"/>
                </w:tcPr>
                <w:p w14:paraId="286F5F8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1F9BA6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shd w:val="clear" w:color="auto" w:fill="auto"/>
                  <w:noWrap w:val="0"/>
                  <w:vAlign w:val="center"/>
                </w:tcPr>
                <w:p w14:paraId="08E3C608">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bidi="ar-SA"/>
                    </w:rPr>
                    <w:t>10</w:t>
                  </w:r>
                </w:p>
              </w:tc>
              <w:tc>
                <w:tcPr>
                  <w:tcW w:w="415" w:type="pct"/>
                  <w:tcBorders>
                    <w:tl2br w:val="nil"/>
                    <w:tr2bl w:val="nil"/>
                  </w:tcBorders>
                  <w:noWrap w:val="0"/>
                  <w:vAlign w:val="center"/>
                </w:tcPr>
                <w:p w14:paraId="45100AD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设备维</w:t>
                  </w:r>
                  <w:r>
                    <w:rPr>
                      <w:rFonts w:hint="default" w:ascii="Times New Roman" w:hAnsi="Times New Roman" w:cs="Times New Roman"/>
                      <w:bCs/>
                      <w:color w:val="auto"/>
                      <w:kern w:val="0"/>
                      <w:sz w:val="21"/>
                      <w:szCs w:val="21"/>
                      <w:lang w:val="en-US" w:eastAsia="zh-CN"/>
                    </w:rPr>
                    <w:t>护</w:t>
                  </w:r>
                </w:p>
              </w:tc>
              <w:tc>
                <w:tcPr>
                  <w:tcW w:w="581" w:type="pct"/>
                  <w:tcBorders>
                    <w:tl2br w:val="nil"/>
                    <w:tr2bl w:val="nil"/>
                  </w:tcBorders>
                  <w:noWrap w:val="0"/>
                  <w:vAlign w:val="center"/>
                </w:tcPr>
                <w:p w14:paraId="4C3C2C1B">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废润滑油（</w:t>
                  </w:r>
                  <w:r>
                    <w:rPr>
                      <w:rFonts w:hint="default" w:ascii="Times New Roman" w:hAnsi="Times New Roman" w:eastAsia="宋体" w:cs="Times New Roman"/>
                      <w:bCs/>
                      <w:color w:val="auto"/>
                      <w:kern w:val="0"/>
                      <w:sz w:val="21"/>
                      <w:szCs w:val="21"/>
                      <w:lang w:val="en-US" w:eastAsia="zh-CN"/>
                    </w:rPr>
                    <w:t>S1</w:t>
                  </w:r>
                  <w:r>
                    <w:rPr>
                      <w:rFonts w:hint="eastAsia" w:ascii="Times New Roman" w:hAnsi="Times New Roman" w:cs="Times New Roman"/>
                      <w:bCs/>
                      <w:color w:val="auto"/>
                      <w:kern w:val="0"/>
                      <w:sz w:val="21"/>
                      <w:szCs w:val="21"/>
                      <w:lang w:val="en-US" w:eastAsia="zh-CN"/>
                    </w:rPr>
                    <w:t>7</w:t>
                  </w:r>
                  <w:r>
                    <w:rPr>
                      <w:rFonts w:hint="default" w:ascii="Times New Roman" w:hAnsi="Times New Roman" w:cs="Times New Roman"/>
                      <w:bCs/>
                      <w:color w:val="auto"/>
                      <w:kern w:val="0"/>
                      <w:sz w:val="21"/>
                      <w:szCs w:val="21"/>
                      <w:lang w:val="en-US" w:eastAsia="zh-CN"/>
                    </w:rPr>
                    <w:t>-1</w:t>
                  </w:r>
                  <w:r>
                    <w:rPr>
                      <w:rFonts w:hint="default" w:ascii="Times New Roman" w:hAnsi="Times New Roman" w:eastAsia="宋体" w:cs="Times New Roman"/>
                      <w:bCs/>
                      <w:color w:val="auto"/>
                      <w:kern w:val="0"/>
                      <w:sz w:val="21"/>
                      <w:szCs w:val="21"/>
                      <w:lang w:eastAsia="zh-CN"/>
                    </w:rPr>
                    <w:t>）</w:t>
                  </w:r>
                </w:p>
              </w:tc>
              <w:tc>
                <w:tcPr>
                  <w:tcW w:w="303" w:type="pct"/>
                  <w:vMerge w:val="restart"/>
                  <w:tcBorders>
                    <w:tl2br w:val="nil"/>
                    <w:tr2bl w:val="nil"/>
                  </w:tcBorders>
                  <w:noWrap w:val="0"/>
                  <w:vAlign w:val="center"/>
                </w:tcPr>
                <w:p w14:paraId="7701C5A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危险废物</w:t>
                  </w:r>
                </w:p>
              </w:tc>
              <w:tc>
                <w:tcPr>
                  <w:tcW w:w="604" w:type="pct"/>
                  <w:tcBorders>
                    <w:tl2br w:val="nil"/>
                    <w:tr2bl w:val="nil"/>
                  </w:tcBorders>
                  <w:noWrap w:val="0"/>
                  <w:vAlign w:val="center"/>
                </w:tcPr>
                <w:p w14:paraId="4F909A2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p w14:paraId="09C11EE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default" w:ascii="Times New Roman" w:hAnsi="Times New Roman" w:cs="Times New Roman"/>
                      <w:bCs/>
                      <w:color w:val="auto"/>
                      <w:kern w:val="0"/>
                      <w:sz w:val="21"/>
                      <w:szCs w:val="21"/>
                      <w:lang w:val="en-US" w:eastAsia="zh-CN"/>
                    </w:rPr>
                    <w:t>214</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tc>
              <w:tc>
                <w:tcPr>
                  <w:tcW w:w="370" w:type="pct"/>
                  <w:tcBorders>
                    <w:tl2br w:val="nil"/>
                    <w:tr2bl w:val="nil"/>
                  </w:tcBorders>
                  <w:noWrap w:val="0"/>
                  <w:vAlign w:val="center"/>
                </w:tcPr>
                <w:p w14:paraId="08C435A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lang w:val="en-US" w:eastAsia="zh-CN"/>
                    </w:rPr>
                    <w:t>液态</w:t>
                  </w:r>
                </w:p>
              </w:tc>
              <w:tc>
                <w:tcPr>
                  <w:tcW w:w="299" w:type="pct"/>
                  <w:tcBorders>
                    <w:tl2br w:val="nil"/>
                    <w:tr2bl w:val="nil"/>
                  </w:tcBorders>
                  <w:noWrap w:val="0"/>
                  <w:vAlign w:val="center"/>
                </w:tcPr>
                <w:p w14:paraId="64DDAB0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T</w:t>
                  </w:r>
                </w:p>
              </w:tc>
              <w:tc>
                <w:tcPr>
                  <w:tcW w:w="574" w:type="pct"/>
                  <w:tcBorders>
                    <w:tl2br w:val="nil"/>
                    <w:tr2bl w:val="nil"/>
                  </w:tcBorders>
                  <w:noWrap w:val="0"/>
                  <w:vAlign w:val="center"/>
                </w:tcPr>
                <w:p w14:paraId="79E3B4C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0.65</w:t>
                  </w:r>
                </w:p>
              </w:tc>
              <w:tc>
                <w:tcPr>
                  <w:tcW w:w="426" w:type="pct"/>
                  <w:vMerge w:val="restart"/>
                  <w:tcBorders>
                    <w:tl2br w:val="nil"/>
                    <w:tr2bl w:val="nil"/>
                  </w:tcBorders>
                  <w:noWrap w:val="0"/>
                  <w:vAlign w:val="center"/>
                </w:tcPr>
                <w:p w14:paraId="6DD5ECDB">
                  <w:pPr>
                    <w:topLinePunct w:val="0"/>
                    <w:bidi w:val="0"/>
                    <w:adjustRightInd w:val="0"/>
                    <w:snapToGrid w:val="0"/>
                    <w:spacing w:after="0" w:afterLines="0"/>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eastAsiaTheme="minorEastAsia"/>
                      <w:bCs/>
                      <w:color w:val="auto"/>
                      <w:kern w:val="0"/>
                      <w:sz w:val="21"/>
                      <w:szCs w:val="21"/>
                      <w:lang w:eastAsia="zh-CN"/>
                    </w:rPr>
                    <w:t>暂存于危险废物暂存间</w:t>
                  </w:r>
                </w:p>
              </w:tc>
              <w:tc>
                <w:tcPr>
                  <w:tcW w:w="621" w:type="pct"/>
                  <w:vMerge w:val="restart"/>
                  <w:tcBorders>
                    <w:tl2br w:val="nil"/>
                    <w:tr2bl w:val="nil"/>
                  </w:tcBorders>
                  <w:noWrap w:val="0"/>
                  <w:vAlign w:val="center"/>
                </w:tcPr>
                <w:p w14:paraId="25A8CEAB">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定期</w:t>
                  </w:r>
                  <w:r>
                    <w:rPr>
                      <w:rFonts w:hint="default" w:ascii="Times New Roman" w:hAnsi="Times New Roman" w:cs="Times New Roman" w:eastAsiaTheme="minorEastAsia"/>
                      <w:bCs/>
                      <w:color w:val="auto"/>
                      <w:kern w:val="0"/>
                      <w:sz w:val="21"/>
                      <w:szCs w:val="21"/>
                      <w:lang w:val="en-US" w:eastAsia="zh-CN" w:bidi="ar-SA"/>
                    </w:rPr>
                    <w:t>委托有资质单位处置</w:t>
                  </w:r>
                </w:p>
              </w:tc>
              <w:tc>
                <w:tcPr>
                  <w:tcW w:w="630" w:type="pct"/>
                  <w:vMerge w:val="restart"/>
                  <w:tcBorders>
                    <w:tl2br w:val="nil"/>
                    <w:tr2bl w:val="nil"/>
                  </w:tcBorders>
                  <w:noWrap w:val="0"/>
                  <w:vAlign w:val="center"/>
                </w:tcPr>
                <w:p w14:paraId="322D2E73">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收集后分区暂存于危险废物暂存间，定期</w:t>
                  </w:r>
                  <w:r>
                    <w:rPr>
                      <w:rFonts w:hint="default" w:ascii="Times New Roman" w:hAnsi="Times New Roman" w:cs="Times New Roman" w:eastAsiaTheme="minorEastAsia"/>
                      <w:bCs/>
                      <w:color w:val="auto"/>
                      <w:kern w:val="0"/>
                      <w:sz w:val="21"/>
                      <w:szCs w:val="21"/>
                      <w:lang w:val="en-US" w:eastAsia="zh-CN" w:bidi="ar-SA"/>
                    </w:rPr>
                    <w:t>委托有资质单位处置</w:t>
                  </w:r>
                </w:p>
              </w:tc>
            </w:tr>
            <w:tr w14:paraId="51099F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06" w:hRule="atLeast"/>
                <w:jc w:val="center"/>
              </w:trPr>
              <w:tc>
                <w:tcPr>
                  <w:tcW w:w="172" w:type="pct"/>
                  <w:vMerge w:val="restart"/>
                  <w:tcBorders>
                    <w:tl2br w:val="nil"/>
                    <w:tr2bl w:val="nil"/>
                  </w:tcBorders>
                  <w:noWrap w:val="0"/>
                  <w:vAlign w:val="center"/>
                </w:tcPr>
                <w:p w14:paraId="28FFD44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bidi="ar-SA"/>
                    </w:rPr>
                    <w:t>11</w:t>
                  </w:r>
                </w:p>
              </w:tc>
              <w:tc>
                <w:tcPr>
                  <w:tcW w:w="415" w:type="pct"/>
                  <w:vMerge w:val="restart"/>
                  <w:tcBorders>
                    <w:tl2br w:val="nil"/>
                    <w:tr2bl w:val="nil"/>
                  </w:tcBorders>
                  <w:noWrap w:val="0"/>
                  <w:vAlign w:val="center"/>
                </w:tcPr>
                <w:p w14:paraId="49B1378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设备维</w:t>
                  </w:r>
                  <w:r>
                    <w:rPr>
                      <w:rFonts w:hint="default" w:ascii="Times New Roman" w:hAnsi="Times New Roman" w:cs="Times New Roman"/>
                      <w:bCs/>
                      <w:color w:val="auto"/>
                      <w:kern w:val="0"/>
                      <w:sz w:val="21"/>
                      <w:szCs w:val="21"/>
                      <w:lang w:val="en-US" w:eastAsia="zh-CN"/>
                    </w:rPr>
                    <w:t>护</w:t>
                  </w:r>
                </w:p>
              </w:tc>
              <w:tc>
                <w:tcPr>
                  <w:tcW w:w="581" w:type="pct"/>
                  <w:tcBorders>
                    <w:tl2br w:val="nil"/>
                    <w:tr2bl w:val="nil"/>
                  </w:tcBorders>
                  <w:noWrap w:val="0"/>
                  <w:vAlign w:val="center"/>
                </w:tcPr>
                <w:p w14:paraId="7BFF105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废润滑油</w:t>
                  </w:r>
                  <w:r>
                    <w:rPr>
                      <w:rFonts w:hint="default" w:ascii="Times New Roman" w:hAnsi="Times New Roman" w:cs="Times New Roman"/>
                      <w:bCs/>
                      <w:color w:val="auto"/>
                      <w:kern w:val="0"/>
                      <w:sz w:val="21"/>
                      <w:szCs w:val="21"/>
                      <w:lang w:eastAsia="zh-CN"/>
                    </w:rPr>
                    <w:t>桶</w:t>
                  </w:r>
                </w:p>
                <w:p w14:paraId="61A1C84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lang w:val="en-US" w:eastAsia="zh-CN"/>
                    </w:rPr>
                    <w:t>S1</w:t>
                  </w:r>
                  <w:r>
                    <w:rPr>
                      <w:rFonts w:hint="eastAsia" w:ascii="Times New Roman" w:hAnsi="Times New Roman" w:cs="Times New Roman"/>
                      <w:bCs/>
                      <w:color w:val="auto"/>
                      <w:kern w:val="0"/>
                      <w:sz w:val="21"/>
                      <w:szCs w:val="21"/>
                      <w:lang w:val="en-US" w:eastAsia="zh-CN"/>
                    </w:rPr>
                    <w:t>7</w:t>
                  </w:r>
                  <w:r>
                    <w:rPr>
                      <w:rFonts w:hint="default"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lang w:eastAsia="zh-CN"/>
                    </w:rPr>
                    <w:t>）</w:t>
                  </w:r>
                </w:p>
              </w:tc>
              <w:tc>
                <w:tcPr>
                  <w:tcW w:w="303" w:type="pct"/>
                  <w:vMerge w:val="continue"/>
                  <w:tcBorders>
                    <w:tl2br w:val="nil"/>
                    <w:tr2bl w:val="nil"/>
                  </w:tcBorders>
                  <w:noWrap w:val="0"/>
                  <w:vAlign w:val="center"/>
                </w:tcPr>
                <w:p w14:paraId="4E2A6D6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p>
              </w:tc>
              <w:tc>
                <w:tcPr>
                  <w:tcW w:w="604" w:type="pct"/>
                  <w:tcBorders>
                    <w:tl2br w:val="nil"/>
                    <w:tr2bl w:val="nil"/>
                  </w:tcBorders>
                  <w:noWrap w:val="0"/>
                  <w:vAlign w:val="center"/>
                </w:tcPr>
                <w:p w14:paraId="5279B72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p w14:paraId="72DFF00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color w:val="auto"/>
                      <w:lang w:val="en-US" w:eastAsia="zh-CN"/>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default" w:ascii="Times New Roman" w:hAnsi="Times New Roman" w:cs="Times New Roman"/>
                      <w:bCs/>
                      <w:color w:val="auto"/>
                      <w:kern w:val="0"/>
                      <w:sz w:val="21"/>
                      <w:szCs w:val="21"/>
                      <w:lang w:val="en-US" w:eastAsia="zh-CN"/>
                    </w:rPr>
                    <w:t>249</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tc>
              <w:tc>
                <w:tcPr>
                  <w:tcW w:w="370" w:type="pct"/>
                  <w:tcBorders>
                    <w:tl2br w:val="nil"/>
                    <w:tr2bl w:val="nil"/>
                  </w:tcBorders>
                  <w:noWrap w:val="0"/>
                  <w:vAlign w:val="center"/>
                </w:tcPr>
                <w:p w14:paraId="274D1AD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固态</w:t>
                  </w:r>
                </w:p>
              </w:tc>
              <w:tc>
                <w:tcPr>
                  <w:tcW w:w="299" w:type="pct"/>
                  <w:tcBorders>
                    <w:tl2br w:val="nil"/>
                    <w:tr2bl w:val="nil"/>
                  </w:tcBorders>
                  <w:noWrap w:val="0"/>
                  <w:vAlign w:val="center"/>
                </w:tcPr>
                <w:p w14:paraId="19531B4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T，I</w:t>
                  </w:r>
                </w:p>
              </w:tc>
              <w:tc>
                <w:tcPr>
                  <w:tcW w:w="574" w:type="pct"/>
                  <w:vMerge w:val="restart"/>
                  <w:tcBorders>
                    <w:tl2br w:val="nil"/>
                    <w:tr2bl w:val="nil"/>
                  </w:tcBorders>
                  <w:noWrap w:val="0"/>
                  <w:vAlign w:val="center"/>
                </w:tcPr>
                <w:p w14:paraId="5B1BC8F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0.0065</w:t>
                  </w:r>
                </w:p>
              </w:tc>
              <w:tc>
                <w:tcPr>
                  <w:tcW w:w="426" w:type="pct"/>
                  <w:vMerge w:val="continue"/>
                  <w:tcBorders>
                    <w:tl2br w:val="nil"/>
                    <w:tr2bl w:val="nil"/>
                  </w:tcBorders>
                  <w:noWrap w:val="0"/>
                  <w:vAlign w:val="center"/>
                </w:tcPr>
                <w:p w14:paraId="36B469D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rPr>
                  </w:pPr>
                </w:p>
              </w:tc>
              <w:tc>
                <w:tcPr>
                  <w:tcW w:w="621" w:type="pct"/>
                  <w:vMerge w:val="continue"/>
                  <w:tcBorders>
                    <w:tl2br w:val="nil"/>
                    <w:tr2bl w:val="nil"/>
                  </w:tcBorders>
                  <w:noWrap w:val="0"/>
                  <w:vAlign w:val="center"/>
                </w:tcPr>
                <w:p w14:paraId="7A999BB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p>
              </w:tc>
              <w:tc>
                <w:tcPr>
                  <w:tcW w:w="630" w:type="pct"/>
                  <w:vMerge w:val="continue"/>
                  <w:tcBorders>
                    <w:tl2br w:val="nil"/>
                    <w:tr2bl w:val="nil"/>
                  </w:tcBorders>
                  <w:noWrap w:val="0"/>
                  <w:vAlign w:val="center"/>
                </w:tcPr>
                <w:p w14:paraId="3443E7D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z w:val="21"/>
                      <w:szCs w:val="21"/>
                      <w:highlight w:val="none"/>
                      <w:lang w:val="en-US" w:eastAsia="zh-CN"/>
                    </w:rPr>
                  </w:pPr>
                </w:p>
              </w:tc>
            </w:tr>
            <w:tr w14:paraId="47F7E9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0" w:hRule="atLeast"/>
                <w:jc w:val="center"/>
              </w:trPr>
              <w:tc>
                <w:tcPr>
                  <w:tcW w:w="172" w:type="pct"/>
                  <w:vMerge w:val="continue"/>
                  <w:tcBorders>
                    <w:tl2br w:val="nil"/>
                    <w:tr2bl w:val="nil"/>
                  </w:tcBorders>
                  <w:noWrap w:val="0"/>
                  <w:vAlign w:val="center"/>
                </w:tcPr>
                <w:p w14:paraId="5A206CF1">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p>
              </w:tc>
              <w:tc>
                <w:tcPr>
                  <w:tcW w:w="415" w:type="pct"/>
                  <w:vMerge w:val="continue"/>
                  <w:tcBorders>
                    <w:tl2br w:val="nil"/>
                    <w:tr2bl w:val="nil"/>
                  </w:tcBorders>
                  <w:noWrap w:val="0"/>
                  <w:vAlign w:val="center"/>
                </w:tcPr>
                <w:p w14:paraId="69B66E1E">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p>
              </w:tc>
              <w:tc>
                <w:tcPr>
                  <w:tcW w:w="581" w:type="pct"/>
                  <w:tcBorders>
                    <w:tl2br w:val="nil"/>
                    <w:tr2bl w:val="nil"/>
                  </w:tcBorders>
                  <w:noWrap w:val="0"/>
                  <w:vAlign w:val="center"/>
                </w:tcPr>
                <w:p w14:paraId="3C1520FB">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含油抹布</w:t>
                  </w: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lang w:val="en-US" w:eastAsia="zh-CN"/>
                    </w:rPr>
                    <w:t>S1</w:t>
                  </w:r>
                  <w:r>
                    <w:rPr>
                      <w:rFonts w:hint="eastAsia" w:ascii="Times New Roman" w:hAnsi="Times New Roman" w:cs="Times New Roman"/>
                      <w:bCs/>
                      <w:color w:val="auto"/>
                      <w:kern w:val="0"/>
                      <w:sz w:val="21"/>
                      <w:szCs w:val="21"/>
                      <w:lang w:val="en-US" w:eastAsia="zh-CN"/>
                    </w:rPr>
                    <w:t>7</w:t>
                  </w:r>
                  <w:r>
                    <w:rPr>
                      <w:rFonts w:hint="default"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lang w:eastAsia="zh-CN"/>
                    </w:rPr>
                    <w:t>）</w:t>
                  </w:r>
                </w:p>
              </w:tc>
              <w:tc>
                <w:tcPr>
                  <w:tcW w:w="303" w:type="pct"/>
                  <w:vMerge w:val="continue"/>
                  <w:tcBorders>
                    <w:tl2br w:val="nil"/>
                    <w:tr2bl w:val="nil"/>
                  </w:tcBorders>
                  <w:noWrap w:val="0"/>
                  <w:vAlign w:val="center"/>
                </w:tcPr>
                <w:p w14:paraId="25B13E17">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p>
              </w:tc>
              <w:tc>
                <w:tcPr>
                  <w:tcW w:w="604" w:type="pct"/>
                  <w:tcBorders>
                    <w:tl2br w:val="nil"/>
                    <w:tr2bl w:val="nil"/>
                  </w:tcBorders>
                  <w:noWrap w:val="0"/>
                  <w:vAlign w:val="center"/>
                </w:tcPr>
                <w:p w14:paraId="1DAD93D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eastAsia" w:ascii="Times New Roman" w:hAnsi="Times New Roman" w:cs="Times New Roman"/>
                      <w:bCs/>
                      <w:color w:val="auto"/>
                      <w:kern w:val="0"/>
                      <w:sz w:val="21"/>
                      <w:szCs w:val="21"/>
                      <w:lang w:val="en-US" w:eastAsia="zh-CN"/>
                    </w:rPr>
                    <w:t>49</w:t>
                  </w:r>
                  <w:r>
                    <w:rPr>
                      <w:rFonts w:hint="default" w:ascii="Times New Roman" w:hAnsi="Times New Roman" w:cs="Times New Roman"/>
                      <w:bCs/>
                      <w:color w:val="auto"/>
                      <w:kern w:val="0"/>
                      <w:sz w:val="21"/>
                      <w:szCs w:val="21"/>
                      <w:lang w:eastAsia="zh-CN"/>
                    </w:rPr>
                    <w:t>”</w:t>
                  </w:r>
                </w:p>
                <w:p w14:paraId="4027935E">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eastAsia" w:ascii="Times New Roman" w:hAnsi="Times New Roman" w:cs="Times New Roman"/>
                      <w:bCs/>
                      <w:color w:val="auto"/>
                      <w:kern w:val="0"/>
                      <w:sz w:val="21"/>
                      <w:szCs w:val="21"/>
                      <w:lang w:val="en-US" w:eastAsia="zh-CN"/>
                    </w:rPr>
                    <w:t>041</w:t>
                  </w:r>
                  <w:r>
                    <w:rPr>
                      <w:rFonts w:hint="default" w:ascii="Times New Roman" w:hAnsi="Times New Roman" w:cs="Times New Roman"/>
                      <w:bCs/>
                      <w:color w:val="auto"/>
                      <w:kern w:val="0"/>
                      <w:sz w:val="21"/>
                      <w:szCs w:val="21"/>
                    </w:rPr>
                    <w:t>-</w:t>
                  </w:r>
                  <w:r>
                    <w:rPr>
                      <w:rFonts w:hint="eastAsia" w:ascii="Times New Roman" w:hAnsi="Times New Roman" w:cs="Times New Roman"/>
                      <w:bCs/>
                      <w:color w:val="auto"/>
                      <w:kern w:val="0"/>
                      <w:sz w:val="21"/>
                      <w:szCs w:val="21"/>
                      <w:lang w:val="en-US" w:eastAsia="zh-CN"/>
                    </w:rPr>
                    <w:t>49</w:t>
                  </w:r>
                  <w:r>
                    <w:rPr>
                      <w:rFonts w:hint="default" w:ascii="Times New Roman" w:hAnsi="Times New Roman" w:cs="Times New Roman"/>
                      <w:bCs/>
                      <w:color w:val="auto"/>
                      <w:kern w:val="0"/>
                      <w:sz w:val="21"/>
                      <w:szCs w:val="21"/>
                      <w:lang w:eastAsia="zh-CN"/>
                    </w:rPr>
                    <w:t>”</w:t>
                  </w:r>
                </w:p>
              </w:tc>
              <w:tc>
                <w:tcPr>
                  <w:tcW w:w="370" w:type="pct"/>
                  <w:tcBorders>
                    <w:tl2br w:val="nil"/>
                    <w:tr2bl w:val="nil"/>
                  </w:tcBorders>
                  <w:shd w:val="clear" w:color="auto" w:fill="auto"/>
                  <w:noWrap w:val="0"/>
                  <w:vAlign w:val="center"/>
                </w:tcPr>
                <w:p w14:paraId="1F0432F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rPr>
                    <w:t>固态</w:t>
                  </w:r>
                </w:p>
              </w:tc>
              <w:tc>
                <w:tcPr>
                  <w:tcW w:w="299" w:type="pct"/>
                  <w:tcBorders>
                    <w:tl2br w:val="nil"/>
                    <w:tr2bl w:val="nil"/>
                  </w:tcBorders>
                  <w:noWrap w:val="0"/>
                  <w:vAlign w:val="center"/>
                </w:tcPr>
                <w:p w14:paraId="6EC82E0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T/In</w:t>
                  </w:r>
                </w:p>
              </w:tc>
              <w:tc>
                <w:tcPr>
                  <w:tcW w:w="574" w:type="pct"/>
                  <w:vMerge w:val="continue"/>
                  <w:tcBorders>
                    <w:tl2br w:val="nil"/>
                    <w:tr2bl w:val="nil"/>
                  </w:tcBorders>
                  <w:noWrap w:val="0"/>
                  <w:vAlign w:val="center"/>
                </w:tcPr>
                <w:p w14:paraId="5452D1F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p>
              </w:tc>
              <w:tc>
                <w:tcPr>
                  <w:tcW w:w="426" w:type="pct"/>
                  <w:vMerge w:val="continue"/>
                  <w:tcBorders>
                    <w:tl2br w:val="nil"/>
                    <w:tr2bl w:val="nil"/>
                  </w:tcBorders>
                  <w:noWrap w:val="0"/>
                  <w:vAlign w:val="center"/>
                </w:tcPr>
                <w:p w14:paraId="204F444E">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color w:val="auto"/>
                      <w:kern w:val="0"/>
                      <w:sz w:val="21"/>
                      <w:szCs w:val="21"/>
                      <w:lang w:val="en-US" w:eastAsia="zh-CN"/>
                    </w:rPr>
                  </w:pPr>
                </w:p>
              </w:tc>
              <w:tc>
                <w:tcPr>
                  <w:tcW w:w="621" w:type="pct"/>
                  <w:vMerge w:val="continue"/>
                  <w:tcBorders>
                    <w:tl2br w:val="nil"/>
                    <w:tr2bl w:val="nil"/>
                  </w:tcBorders>
                  <w:noWrap w:val="0"/>
                  <w:vAlign w:val="center"/>
                </w:tcPr>
                <w:p w14:paraId="4B16ABBC">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color w:val="auto"/>
                      <w:kern w:val="0"/>
                      <w:sz w:val="21"/>
                      <w:szCs w:val="21"/>
                      <w:lang w:val="en-US" w:eastAsia="zh-CN"/>
                    </w:rPr>
                  </w:pPr>
                </w:p>
              </w:tc>
              <w:tc>
                <w:tcPr>
                  <w:tcW w:w="630" w:type="pct"/>
                  <w:vMerge w:val="continue"/>
                  <w:tcBorders>
                    <w:tl2br w:val="nil"/>
                    <w:tr2bl w:val="nil"/>
                  </w:tcBorders>
                  <w:noWrap w:val="0"/>
                  <w:vAlign w:val="center"/>
                </w:tcPr>
                <w:p w14:paraId="71E01A1D">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color w:val="auto"/>
                      <w:kern w:val="0"/>
                      <w:sz w:val="21"/>
                      <w:szCs w:val="21"/>
                      <w:lang w:val="en-US" w:eastAsia="zh-CN"/>
                    </w:rPr>
                  </w:pPr>
                </w:p>
              </w:tc>
            </w:tr>
          </w:tbl>
          <w:p w14:paraId="5D41B8A2">
            <w:pPr>
              <w:pStyle w:val="59"/>
              <w:topLinePunct w:val="0"/>
              <w:bidi w:val="0"/>
              <w:adjustRightInd w:val="0"/>
              <w:snapToGrid w:val="0"/>
              <w:spacing w:after="0" w:afterLines="0"/>
              <w:ind w:left="0" w:leftChars="0" w:right="0"/>
              <w:rPr>
                <w:rFonts w:hint="default" w:ascii="Times New Roman" w:hAnsi="Times New Roman" w:cs="Times New Roman"/>
                <w:color w:val="auto"/>
                <w:lang w:val="en-US" w:eastAsia="zh-CN"/>
              </w:rPr>
            </w:pPr>
          </w:p>
          <w:p w14:paraId="160E6689">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cs="Times New Roman"/>
                <w:b/>
                <w:color w:val="auto"/>
                <w:kern w:val="0"/>
                <w:sz w:val="24"/>
                <w:lang w:val="en-US" w:eastAsia="zh-CN"/>
              </w:rPr>
              <w:t>28</w:t>
            </w:r>
            <w:r>
              <w:rPr>
                <w:rFonts w:hint="default" w:ascii="Times New Roman" w:hAnsi="Times New Roman" w:eastAsia="宋体" w:cs="Times New Roman"/>
                <w:b/>
                <w:color w:val="auto"/>
                <w:kern w:val="0"/>
                <w:sz w:val="24"/>
                <w:lang w:val="en-US" w:eastAsia="zh-CN"/>
              </w:rPr>
              <w:t xml:space="preserve">    两期项目建成后全厂固体废物污染源源强核算结果及相关参数一览表</w:t>
            </w:r>
          </w:p>
          <w:tbl>
            <w:tblPr>
              <w:tblStyle w:val="48"/>
              <w:tblW w:w="49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61"/>
              <w:gridCol w:w="1111"/>
              <w:gridCol w:w="1556"/>
              <w:gridCol w:w="811"/>
              <w:gridCol w:w="1617"/>
              <w:gridCol w:w="992"/>
              <w:gridCol w:w="801"/>
              <w:gridCol w:w="1537"/>
              <w:gridCol w:w="1141"/>
              <w:gridCol w:w="1663"/>
              <w:gridCol w:w="1688"/>
            </w:tblGrid>
            <w:tr w14:paraId="1D6E6B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49C3E9E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序号</w:t>
                  </w:r>
                </w:p>
              </w:tc>
              <w:tc>
                <w:tcPr>
                  <w:tcW w:w="415" w:type="pct"/>
                  <w:tcBorders>
                    <w:tl2br w:val="nil"/>
                    <w:tr2bl w:val="nil"/>
                  </w:tcBorders>
                  <w:noWrap w:val="0"/>
                  <w:vAlign w:val="center"/>
                </w:tcPr>
                <w:p w14:paraId="18F71C7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产生环节</w:t>
                  </w:r>
                </w:p>
              </w:tc>
              <w:tc>
                <w:tcPr>
                  <w:tcW w:w="581" w:type="pct"/>
                  <w:tcBorders>
                    <w:tl2br w:val="nil"/>
                    <w:tr2bl w:val="nil"/>
                  </w:tcBorders>
                  <w:noWrap w:val="0"/>
                  <w:vAlign w:val="center"/>
                </w:tcPr>
                <w:p w14:paraId="43155FC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固体废物名称</w:t>
                  </w:r>
                </w:p>
              </w:tc>
              <w:tc>
                <w:tcPr>
                  <w:tcW w:w="303" w:type="pct"/>
                  <w:tcBorders>
                    <w:tl2br w:val="nil"/>
                    <w:tr2bl w:val="nil"/>
                  </w:tcBorders>
                  <w:noWrap w:val="0"/>
                  <w:vAlign w:val="center"/>
                </w:tcPr>
                <w:p w14:paraId="7E9FDAA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固废属性</w:t>
                  </w:r>
                </w:p>
              </w:tc>
              <w:tc>
                <w:tcPr>
                  <w:tcW w:w="604" w:type="pct"/>
                  <w:tcBorders>
                    <w:tl2br w:val="nil"/>
                    <w:tr2bl w:val="nil"/>
                  </w:tcBorders>
                  <w:noWrap w:val="0"/>
                  <w:vAlign w:val="center"/>
                </w:tcPr>
                <w:p w14:paraId="67001F7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类别及代码</w:t>
                  </w:r>
                </w:p>
              </w:tc>
              <w:tc>
                <w:tcPr>
                  <w:tcW w:w="370" w:type="pct"/>
                  <w:tcBorders>
                    <w:tl2br w:val="nil"/>
                    <w:tr2bl w:val="nil"/>
                  </w:tcBorders>
                  <w:noWrap w:val="0"/>
                  <w:vAlign w:val="center"/>
                </w:tcPr>
                <w:p w14:paraId="4597102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物理性状</w:t>
                  </w:r>
                </w:p>
              </w:tc>
              <w:tc>
                <w:tcPr>
                  <w:tcW w:w="299" w:type="pct"/>
                  <w:tcBorders>
                    <w:tl2br w:val="nil"/>
                    <w:tr2bl w:val="nil"/>
                  </w:tcBorders>
                  <w:noWrap w:val="0"/>
                  <w:vAlign w:val="center"/>
                </w:tcPr>
                <w:p w14:paraId="7F8FC6C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lang w:eastAsia="zh-CN"/>
                    </w:rPr>
                  </w:pPr>
                  <w:r>
                    <w:rPr>
                      <w:rFonts w:hint="default" w:ascii="Times New Roman" w:hAnsi="Times New Roman" w:cs="Times New Roman" w:eastAsiaTheme="minorEastAsia"/>
                      <w:b/>
                      <w:color w:val="auto"/>
                      <w:kern w:val="0"/>
                      <w:sz w:val="21"/>
                      <w:szCs w:val="21"/>
                      <w:lang w:eastAsia="zh-CN"/>
                    </w:rPr>
                    <w:t>环境危险特性</w:t>
                  </w:r>
                </w:p>
              </w:tc>
              <w:tc>
                <w:tcPr>
                  <w:tcW w:w="574" w:type="pct"/>
                  <w:tcBorders>
                    <w:tl2br w:val="nil"/>
                    <w:tr2bl w:val="nil"/>
                  </w:tcBorders>
                  <w:noWrap w:val="0"/>
                  <w:vAlign w:val="center"/>
                </w:tcPr>
                <w:p w14:paraId="575C667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lang w:val="en-US" w:eastAsia="zh-CN"/>
                    </w:rPr>
                    <w:t>年度</w:t>
                  </w:r>
                  <w:r>
                    <w:rPr>
                      <w:rFonts w:hint="default" w:ascii="Times New Roman" w:hAnsi="Times New Roman" w:cs="Times New Roman" w:eastAsiaTheme="minorEastAsia"/>
                      <w:b/>
                      <w:color w:val="auto"/>
                      <w:kern w:val="0"/>
                      <w:sz w:val="21"/>
                      <w:szCs w:val="21"/>
                    </w:rPr>
                    <w:t>产生量</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426" w:type="pct"/>
                  <w:tcBorders>
                    <w:tl2br w:val="nil"/>
                    <w:tr2bl w:val="nil"/>
                  </w:tcBorders>
                  <w:noWrap w:val="0"/>
                  <w:vAlign w:val="center"/>
                </w:tcPr>
                <w:p w14:paraId="119F868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贮存方式</w:t>
                  </w:r>
                </w:p>
              </w:tc>
              <w:tc>
                <w:tcPr>
                  <w:tcW w:w="621" w:type="pct"/>
                  <w:tcBorders>
                    <w:tl2br w:val="nil"/>
                    <w:tr2bl w:val="nil"/>
                  </w:tcBorders>
                  <w:noWrap w:val="0"/>
                  <w:vAlign w:val="center"/>
                </w:tcPr>
                <w:p w14:paraId="0DF1591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lang w:eastAsia="zh-CN"/>
                    </w:rPr>
                    <w:t>利用处置方式和</w:t>
                  </w:r>
                  <w:r>
                    <w:rPr>
                      <w:rFonts w:hint="default" w:ascii="Times New Roman" w:hAnsi="Times New Roman" w:cs="Times New Roman" w:eastAsiaTheme="minorEastAsia"/>
                      <w:b/>
                      <w:color w:val="auto"/>
                      <w:kern w:val="0"/>
                      <w:sz w:val="21"/>
                      <w:szCs w:val="21"/>
                    </w:rPr>
                    <w:t>去向</w:t>
                  </w:r>
                </w:p>
              </w:tc>
              <w:tc>
                <w:tcPr>
                  <w:tcW w:w="630" w:type="pct"/>
                  <w:tcBorders>
                    <w:tl2br w:val="nil"/>
                    <w:tr2bl w:val="nil"/>
                  </w:tcBorders>
                  <w:noWrap w:val="0"/>
                  <w:vAlign w:val="center"/>
                </w:tcPr>
                <w:p w14:paraId="32D968F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color w:val="auto"/>
                      <w:kern w:val="0"/>
                      <w:sz w:val="21"/>
                      <w:szCs w:val="21"/>
                      <w:lang w:eastAsia="zh-CN"/>
                    </w:rPr>
                  </w:pPr>
                  <w:r>
                    <w:rPr>
                      <w:rFonts w:hint="default" w:ascii="Times New Roman" w:hAnsi="Times New Roman" w:cs="Times New Roman" w:eastAsiaTheme="minorEastAsia"/>
                      <w:b/>
                      <w:color w:val="auto"/>
                      <w:kern w:val="0"/>
                      <w:sz w:val="21"/>
                      <w:szCs w:val="21"/>
                      <w:lang w:eastAsia="zh-CN"/>
                    </w:rPr>
                    <w:t>环境管理要求</w:t>
                  </w:r>
                </w:p>
              </w:tc>
            </w:tr>
            <w:tr w14:paraId="0EA527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2A47411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rPr>
                    <w:t>1</w:t>
                  </w:r>
                </w:p>
              </w:tc>
              <w:tc>
                <w:tcPr>
                  <w:tcW w:w="415" w:type="pct"/>
                  <w:tcBorders>
                    <w:tl2br w:val="nil"/>
                    <w:tr2bl w:val="nil"/>
                  </w:tcBorders>
                  <w:noWrap w:val="0"/>
                  <w:vAlign w:val="center"/>
                </w:tcPr>
                <w:p w14:paraId="15521C7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eastAsia="zh-CN"/>
                    </w:rPr>
                  </w:pPr>
                  <w:r>
                    <w:rPr>
                      <w:rFonts w:hint="default" w:ascii="Times New Roman" w:hAnsi="Times New Roman" w:cs="Times New Roman" w:eastAsiaTheme="minorEastAsia"/>
                      <w:b w:val="0"/>
                      <w:bCs/>
                      <w:color w:val="auto"/>
                      <w:kern w:val="0"/>
                      <w:sz w:val="21"/>
                      <w:szCs w:val="21"/>
                      <w:lang w:eastAsia="zh-CN"/>
                    </w:rPr>
                    <w:t>生活</w:t>
                  </w:r>
                </w:p>
              </w:tc>
              <w:tc>
                <w:tcPr>
                  <w:tcW w:w="581" w:type="pct"/>
                  <w:tcBorders>
                    <w:tl2br w:val="nil"/>
                    <w:tr2bl w:val="nil"/>
                  </w:tcBorders>
                  <w:noWrap w:val="0"/>
                  <w:vAlign w:val="center"/>
                </w:tcPr>
                <w:p w14:paraId="0CB23C4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eastAsia="zh-CN"/>
                    </w:rPr>
                  </w:pPr>
                  <w:r>
                    <w:rPr>
                      <w:rFonts w:hint="default" w:ascii="Times New Roman" w:hAnsi="Times New Roman" w:cs="Times New Roman" w:eastAsiaTheme="minorEastAsia"/>
                      <w:b w:val="0"/>
                      <w:bCs/>
                      <w:color w:val="auto"/>
                      <w:kern w:val="0"/>
                      <w:sz w:val="21"/>
                      <w:szCs w:val="21"/>
                      <w:lang w:eastAsia="zh-CN"/>
                    </w:rPr>
                    <w:t>生活垃圾</w:t>
                  </w:r>
                </w:p>
              </w:tc>
              <w:tc>
                <w:tcPr>
                  <w:tcW w:w="303" w:type="pct"/>
                  <w:tcBorders>
                    <w:tl2br w:val="nil"/>
                    <w:tr2bl w:val="nil"/>
                  </w:tcBorders>
                  <w:noWrap w:val="0"/>
                  <w:vAlign w:val="center"/>
                </w:tcPr>
                <w:p w14:paraId="6E75E80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生活垃圾</w:t>
                  </w:r>
                </w:p>
              </w:tc>
              <w:tc>
                <w:tcPr>
                  <w:tcW w:w="604" w:type="pct"/>
                  <w:tcBorders>
                    <w:tl2br w:val="nil"/>
                    <w:tr2bl w:val="nil"/>
                  </w:tcBorders>
                  <w:noWrap w:val="0"/>
                  <w:vAlign w:val="center"/>
                </w:tcPr>
                <w:p w14:paraId="0F991A4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900-099-S64</w:t>
                  </w:r>
                </w:p>
              </w:tc>
              <w:tc>
                <w:tcPr>
                  <w:tcW w:w="370" w:type="pct"/>
                  <w:tcBorders>
                    <w:tl2br w:val="nil"/>
                    <w:tr2bl w:val="nil"/>
                  </w:tcBorders>
                  <w:noWrap w:val="0"/>
                  <w:vAlign w:val="center"/>
                </w:tcPr>
                <w:p w14:paraId="22BCD1B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4A8B44A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w:t>
                  </w:r>
                </w:p>
              </w:tc>
              <w:tc>
                <w:tcPr>
                  <w:tcW w:w="574" w:type="pct"/>
                  <w:tcBorders>
                    <w:tl2br w:val="nil"/>
                    <w:tr2bl w:val="nil"/>
                  </w:tcBorders>
                  <w:noWrap w:val="0"/>
                  <w:vAlign w:val="center"/>
                </w:tcPr>
                <w:p w14:paraId="60D1592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1.8</w:t>
                  </w:r>
                </w:p>
              </w:tc>
              <w:tc>
                <w:tcPr>
                  <w:tcW w:w="426" w:type="pct"/>
                  <w:tcBorders>
                    <w:tl2br w:val="nil"/>
                    <w:tr2bl w:val="nil"/>
                  </w:tcBorders>
                  <w:noWrap w:val="0"/>
                  <w:vAlign w:val="center"/>
                </w:tcPr>
                <w:p w14:paraId="7363A65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厂区垃圾桶</w:t>
                  </w:r>
                </w:p>
              </w:tc>
              <w:tc>
                <w:tcPr>
                  <w:tcW w:w="621" w:type="pct"/>
                  <w:tcBorders>
                    <w:tl2br w:val="nil"/>
                    <w:tr2bl w:val="nil"/>
                  </w:tcBorders>
                  <w:noWrap w:val="0"/>
                  <w:vAlign w:val="center"/>
                </w:tcPr>
                <w:p w14:paraId="1BE8CBA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eastAsia="zh-CN"/>
                    </w:rPr>
                    <w:t>集中分类收集后</w:t>
                  </w:r>
                  <w:r>
                    <w:rPr>
                      <w:rFonts w:hint="default" w:ascii="Times New Roman" w:hAnsi="Times New Roman" w:cs="Times New Roman" w:eastAsiaTheme="minorEastAsia"/>
                      <w:b w:val="0"/>
                      <w:bCs/>
                      <w:color w:val="auto"/>
                      <w:kern w:val="0"/>
                      <w:sz w:val="21"/>
                      <w:szCs w:val="21"/>
                      <w:lang w:val="en-US" w:eastAsia="zh-CN"/>
                    </w:rPr>
                    <w:t>委托环卫部门清运处置</w:t>
                  </w:r>
                </w:p>
              </w:tc>
              <w:tc>
                <w:tcPr>
                  <w:tcW w:w="630" w:type="pct"/>
                  <w:tcBorders>
                    <w:tl2br w:val="nil"/>
                    <w:tr2bl w:val="nil"/>
                  </w:tcBorders>
                  <w:noWrap w:val="0"/>
                  <w:vAlign w:val="center"/>
                </w:tcPr>
                <w:p w14:paraId="7B583C4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eastAsia="zh-CN"/>
                    </w:rPr>
                  </w:pPr>
                  <w:r>
                    <w:rPr>
                      <w:rFonts w:hint="default" w:ascii="Times New Roman" w:hAnsi="Times New Roman" w:cs="Times New Roman" w:eastAsiaTheme="minorEastAsia"/>
                      <w:b w:val="0"/>
                      <w:bCs/>
                      <w:color w:val="auto"/>
                      <w:kern w:val="0"/>
                      <w:sz w:val="21"/>
                      <w:szCs w:val="21"/>
                      <w:lang w:eastAsia="zh-CN"/>
                    </w:rPr>
                    <w:t>收集后暂存于垃圾收集桶中，不得随意堆放；定期</w:t>
                  </w:r>
                  <w:r>
                    <w:rPr>
                      <w:rFonts w:hint="default" w:ascii="Times New Roman" w:hAnsi="Times New Roman" w:cs="Times New Roman" w:eastAsiaTheme="minorEastAsia"/>
                      <w:b w:val="0"/>
                      <w:bCs/>
                      <w:color w:val="auto"/>
                      <w:kern w:val="0"/>
                      <w:sz w:val="21"/>
                      <w:szCs w:val="21"/>
                      <w:lang w:val="en-US" w:eastAsia="zh-CN"/>
                    </w:rPr>
                    <w:t>委托园区环卫部门统一清运</w:t>
                  </w:r>
                </w:p>
              </w:tc>
            </w:tr>
            <w:tr w14:paraId="142A66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5343CEA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2</w:t>
                  </w:r>
                </w:p>
              </w:tc>
              <w:tc>
                <w:tcPr>
                  <w:tcW w:w="415" w:type="pct"/>
                  <w:tcBorders>
                    <w:tl2br w:val="nil"/>
                    <w:tr2bl w:val="nil"/>
                  </w:tcBorders>
                  <w:noWrap w:val="0"/>
                  <w:vAlign w:val="center"/>
                </w:tcPr>
                <w:p w14:paraId="57D8B8C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eastAsia="zh-CN"/>
                    </w:rPr>
                    <w:t>生产</w:t>
                  </w:r>
                </w:p>
              </w:tc>
              <w:tc>
                <w:tcPr>
                  <w:tcW w:w="581" w:type="pct"/>
                  <w:tcBorders>
                    <w:tl2br w:val="nil"/>
                    <w:tr2bl w:val="nil"/>
                  </w:tcBorders>
                  <w:noWrap w:val="0"/>
                  <w:vAlign w:val="center"/>
                </w:tcPr>
                <w:p w14:paraId="41DBAA81">
                  <w:pPr>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val="en-US" w:eastAsia="zh-CN"/>
                    </w:rPr>
                    <w:t>废包装材料</w:t>
                  </w:r>
                </w:p>
              </w:tc>
              <w:tc>
                <w:tcPr>
                  <w:tcW w:w="303" w:type="pct"/>
                  <w:vMerge w:val="restart"/>
                  <w:tcBorders>
                    <w:tl2br w:val="nil"/>
                    <w:tr2bl w:val="nil"/>
                  </w:tcBorders>
                  <w:noWrap w:val="0"/>
                  <w:vAlign w:val="center"/>
                </w:tcPr>
                <w:p w14:paraId="2DFAD67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r>
                    <w:rPr>
                      <w:rFonts w:hint="default" w:ascii="Times New Roman" w:hAnsi="Times New Roman" w:cs="Times New Roman" w:eastAsiaTheme="minorEastAsia"/>
                      <w:bCs/>
                      <w:color w:val="auto"/>
                      <w:kern w:val="0"/>
                      <w:sz w:val="21"/>
                      <w:szCs w:val="21"/>
                      <w:lang w:val="en-US" w:eastAsia="zh-CN"/>
                    </w:rPr>
                    <w:t>一般固废</w:t>
                  </w:r>
                </w:p>
              </w:tc>
              <w:tc>
                <w:tcPr>
                  <w:tcW w:w="604" w:type="pct"/>
                  <w:tcBorders>
                    <w:tl2br w:val="nil"/>
                    <w:tr2bl w:val="nil"/>
                  </w:tcBorders>
                  <w:noWrap w:val="0"/>
                  <w:vAlign w:val="center"/>
                </w:tcPr>
                <w:p w14:paraId="7BF303C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900</w:t>
                  </w:r>
                  <w:r>
                    <w:rPr>
                      <w:rFonts w:hint="default" w:ascii="Times New Roman" w:hAnsi="Times New Roman" w:cs="Times New Roman"/>
                      <w:bCs/>
                      <w:color w:val="auto"/>
                      <w:kern w:val="0"/>
                      <w:sz w:val="21"/>
                      <w:szCs w:val="21"/>
                      <w:highlight w:val="none"/>
                      <w:lang w:val="en-US" w:eastAsia="zh-CN"/>
                    </w:rPr>
                    <w:t>-099-S59</w:t>
                  </w:r>
                </w:p>
              </w:tc>
              <w:tc>
                <w:tcPr>
                  <w:tcW w:w="370" w:type="pct"/>
                  <w:tcBorders>
                    <w:tl2br w:val="nil"/>
                    <w:tr2bl w:val="nil"/>
                  </w:tcBorders>
                  <w:noWrap w:val="0"/>
                  <w:vAlign w:val="center"/>
                </w:tcPr>
                <w:p w14:paraId="6DE87D5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368B4EC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w:t>
                  </w:r>
                </w:p>
              </w:tc>
              <w:tc>
                <w:tcPr>
                  <w:tcW w:w="574" w:type="pct"/>
                  <w:tcBorders>
                    <w:tl2br w:val="nil"/>
                    <w:tr2bl w:val="nil"/>
                  </w:tcBorders>
                  <w:noWrap w:val="0"/>
                  <w:vAlign w:val="center"/>
                </w:tcPr>
                <w:p w14:paraId="11F3091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3.0</w:t>
                  </w:r>
                </w:p>
              </w:tc>
              <w:tc>
                <w:tcPr>
                  <w:tcW w:w="426" w:type="pct"/>
                  <w:vMerge w:val="restart"/>
                  <w:tcBorders>
                    <w:tl2br w:val="nil"/>
                    <w:tr2bl w:val="nil"/>
                  </w:tcBorders>
                  <w:noWrap w:val="0"/>
                  <w:vAlign w:val="center"/>
                </w:tcPr>
                <w:p w14:paraId="020A7DD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暂存于一般固废暂存区</w:t>
                  </w:r>
                </w:p>
              </w:tc>
              <w:tc>
                <w:tcPr>
                  <w:tcW w:w="621" w:type="pct"/>
                  <w:vMerge w:val="restart"/>
                  <w:tcBorders>
                    <w:tl2br w:val="nil"/>
                    <w:tr2bl w:val="nil"/>
                  </w:tcBorders>
                  <w:noWrap w:val="0"/>
                  <w:vAlign w:val="center"/>
                </w:tcPr>
                <w:p w14:paraId="1D92EA2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color w:val="auto"/>
                      <w:spacing w:val="-2"/>
                      <w:sz w:val="21"/>
                      <w:szCs w:val="21"/>
                    </w:rPr>
                    <w:t>外售</w:t>
                  </w:r>
                  <w:r>
                    <w:rPr>
                      <w:rFonts w:hint="default" w:ascii="Times New Roman" w:hAnsi="Times New Roman" w:cs="Times New Roman" w:eastAsiaTheme="minorEastAsia"/>
                      <w:color w:val="auto"/>
                      <w:spacing w:val="-2"/>
                      <w:sz w:val="21"/>
                      <w:szCs w:val="21"/>
                      <w:lang w:val="en-US" w:eastAsia="zh-CN"/>
                    </w:rPr>
                    <w:t>废品回收站</w:t>
                  </w:r>
                </w:p>
              </w:tc>
              <w:tc>
                <w:tcPr>
                  <w:tcW w:w="630" w:type="pct"/>
                  <w:vMerge w:val="restart"/>
                  <w:tcBorders>
                    <w:tl2br w:val="nil"/>
                    <w:tr2bl w:val="nil"/>
                  </w:tcBorders>
                  <w:noWrap w:val="0"/>
                  <w:vAlign w:val="center"/>
                </w:tcPr>
                <w:p w14:paraId="7776AEB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收集后暂存于车间内设置的一般固废暂存区，定期外售废品回收站</w:t>
                  </w:r>
                </w:p>
              </w:tc>
            </w:tr>
            <w:tr w14:paraId="1FCF90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291DC18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3</w:t>
                  </w:r>
                </w:p>
              </w:tc>
              <w:tc>
                <w:tcPr>
                  <w:tcW w:w="415" w:type="pct"/>
                  <w:tcBorders>
                    <w:tl2br w:val="nil"/>
                    <w:tr2bl w:val="nil"/>
                  </w:tcBorders>
                  <w:noWrap w:val="0"/>
                  <w:vAlign w:val="center"/>
                </w:tcPr>
                <w:p w14:paraId="79A65B0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生产</w:t>
                  </w:r>
                </w:p>
              </w:tc>
              <w:tc>
                <w:tcPr>
                  <w:tcW w:w="581" w:type="pct"/>
                  <w:tcBorders>
                    <w:tl2br w:val="nil"/>
                    <w:tr2bl w:val="nil"/>
                  </w:tcBorders>
                  <w:noWrap w:val="0"/>
                  <w:vAlign w:val="center"/>
                </w:tcPr>
                <w:p w14:paraId="224C1B5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废原纸筒</w:t>
                  </w:r>
                </w:p>
              </w:tc>
              <w:tc>
                <w:tcPr>
                  <w:tcW w:w="303" w:type="pct"/>
                  <w:vMerge w:val="continue"/>
                  <w:tcBorders>
                    <w:tl2br w:val="nil"/>
                    <w:tr2bl w:val="nil"/>
                  </w:tcBorders>
                  <w:noWrap w:val="0"/>
                  <w:vAlign w:val="center"/>
                </w:tcPr>
                <w:p w14:paraId="44830A8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4B68E2F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rPr>
                  </w:pPr>
                  <w:r>
                    <w:rPr>
                      <w:rFonts w:hint="default" w:ascii="Times New Roman" w:hAnsi="Times New Roman" w:eastAsia="宋体" w:cs="Times New Roman"/>
                      <w:bCs/>
                      <w:color w:val="auto"/>
                      <w:kern w:val="0"/>
                      <w:sz w:val="21"/>
                      <w:szCs w:val="21"/>
                      <w:highlight w:val="none"/>
                      <w:lang w:val="en-US" w:eastAsia="zh-CN"/>
                    </w:rPr>
                    <w:t>900</w:t>
                  </w:r>
                  <w:r>
                    <w:rPr>
                      <w:rFonts w:hint="default" w:ascii="Times New Roman" w:hAnsi="Times New Roman" w:cs="Times New Roman"/>
                      <w:bCs/>
                      <w:color w:val="auto"/>
                      <w:kern w:val="0"/>
                      <w:sz w:val="21"/>
                      <w:szCs w:val="21"/>
                      <w:highlight w:val="none"/>
                      <w:lang w:val="en-US" w:eastAsia="zh-CN"/>
                    </w:rPr>
                    <w:t>-099-S59</w:t>
                  </w:r>
                </w:p>
              </w:tc>
              <w:tc>
                <w:tcPr>
                  <w:tcW w:w="370" w:type="pct"/>
                  <w:tcBorders>
                    <w:tl2br w:val="nil"/>
                    <w:tr2bl w:val="nil"/>
                  </w:tcBorders>
                  <w:noWrap w:val="0"/>
                  <w:vAlign w:val="center"/>
                </w:tcPr>
                <w:p w14:paraId="0B685F0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1E2C878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w:t>
                  </w:r>
                </w:p>
              </w:tc>
              <w:tc>
                <w:tcPr>
                  <w:tcW w:w="574" w:type="pct"/>
                  <w:tcBorders>
                    <w:tl2br w:val="nil"/>
                    <w:tr2bl w:val="nil"/>
                  </w:tcBorders>
                  <w:noWrap w:val="0"/>
                  <w:vAlign w:val="center"/>
                </w:tcPr>
                <w:p w14:paraId="2606367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35.454</w:t>
                  </w:r>
                </w:p>
              </w:tc>
              <w:tc>
                <w:tcPr>
                  <w:tcW w:w="426" w:type="pct"/>
                  <w:vMerge w:val="continue"/>
                  <w:tcBorders>
                    <w:tl2br w:val="nil"/>
                    <w:tr2bl w:val="nil"/>
                  </w:tcBorders>
                  <w:noWrap w:val="0"/>
                  <w:vAlign w:val="center"/>
                </w:tcPr>
                <w:p w14:paraId="6A64F1E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eastAsia="zh-CN"/>
                    </w:rPr>
                  </w:pPr>
                </w:p>
              </w:tc>
              <w:tc>
                <w:tcPr>
                  <w:tcW w:w="621" w:type="pct"/>
                  <w:vMerge w:val="continue"/>
                  <w:tcBorders>
                    <w:tl2br w:val="nil"/>
                    <w:tr2bl w:val="nil"/>
                  </w:tcBorders>
                  <w:noWrap w:val="0"/>
                  <w:vAlign w:val="center"/>
                </w:tcPr>
                <w:p w14:paraId="646F83A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p>
              </w:tc>
              <w:tc>
                <w:tcPr>
                  <w:tcW w:w="630" w:type="pct"/>
                  <w:vMerge w:val="continue"/>
                  <w:tcBorders>
                    <w:tl2br w:val="nil"/>
                    <w:tr2bl w:val="nil"/>
                  </w:tcBorders>
                  <w:noWrap w:val="0"/>
                  <w:vAlign w:val="center"/>
                </w:tcPr>
                <w:p w14:paraId="0994735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p>
              </w:tc>
            </w:tr>
            <w:tr w14:paraId="1D00F9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6144EA2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4</w:t>
                  </w:r>
                </w:p>
              </w:tc>
              <w:tc>
                <w:tcPr>
                  <w:tcW w:w="415" w:type="pct"/>
                  <w:tcBorders>
                    <w:tl2br w:val="nil"/>
                    <w:tr2bl w:val="nil"/>
                  </w:tcBorders>
                  <w:noWrap w:val="0"/>
                  <w:vAlign w:val="center"/>
                </w:tcPr>
                <w:p w14:paraId="385132F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生产</w:t>
                  </w:r>
                </w:p>
              </w:tc>
              <w:tc>
                <w:tcPr>
                  <w:tcW w:w="581" w:type="pct"/>
                  <w:tcBorders>
                    <w:tl2br w:val="nil"/>
                    <w:tr2bl w:val="nil"/>
                  </w:tcBorders>
                  <w:noWrap w:val="0"/>
                  <w:vAlign w:val="center"/>
                </w:tcPr>
                <w:p w14:paraId="01F4037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废边角料</w:t>
                  </w:r>
                </w:p>
              </w:tc>
              <w:tc>
                <w:tcPr>
                  <w:tcW w:w="303" w:type="pct"/>
                  <w:vMerge w:val="continue"/>
                  <w:tcBorders>
                    <w:tl2br w:val="nil"/>
                    <w:tr2bl w:val="nil"/>
                  </w:tcBorders>
                  <w:noWrap w:val="0"/>
                  <w:vAlign w:val="center"/>
                </w:tcPr>
                <w:p w14:paraId="5AA83BD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114B485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bCs/>
                      <w:color w:val="auto"/>
                      <w:kern w:val="0"/>
                      <w:sz w:val="21"/>
                      <w:szCs w:val="21"/>
                      <w:highlight w:val="none"/>
                      <w:lang w:val="en-US" w:eastAsia="zh-CN"/>
                    </w:rPr>
                    <w:t>900</w:t>
                  </w:r>
                  <w:r>
                    <w:rPr>
                      <w:rFonts w:hint="default" w:ascii="Times New Roman" w:hAnsi="Times New Roman" w:cs="Times New Roman"/>
                      <w:bCs/>
                      <w:color w:val="auto"/>
                      <w:kern w:val="0"/>
                      <w:sz w:val="21"/>
                      <w:szCs w:val="21"/>
                      <w:highlight w:val="none"/>
                      <w:lang w:val="en-US" w:eastAsia="zh-CN"/>
                    </w:rPr>
                    <w:t>-099-S59</w:t>
                  </w:r>
                </w:p>
              </w:tc>
              <w:tc>
                <w:tcPr>
                  <w:tcW w:w="370" w:type="pct"/>
                  <w:tcBorders>
                    <w:tl2br w:val="nil"/>
                    <w:tr2bl w:val="nil"/>
                  </w:tcBorders>
                  <w:noWrap w:val="0"/>
                  <w:vAlign w:val="center"/>
                </w:tcPr>
                <w:p w14:paraId="2B8AE3E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4C856B5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w:t>
                  </w:r>
                </w:p>
              </w:tc>
              <w:tc>
                <w:tcPr>
                  <w:tcW w:w="574" w:type="pct"/>
                  <w:tcBorders>
                    <w:tl2br w:val="nil"/>
                    <w:tr2bl w:val="nil"/>
                  </w:tcBorders>
                  <w:noWrap w:val="0"/>
                  <w:vAlign w:val="center"/>
                </w:tcPr>
                <w:p w14:paraId="212CE32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5.8</w:t>
                  </w:r>
                </w:p>
              </w:tc>
              <w:tc>
                <w:tcPr>
                  <w:tcW w:w="426" w:type="pct"/>
                  <w:vMerge w:val="continue"/>
                  <w:tcBorders>
                    <w:tl2br w:val="nil"/>
                    <w:tr2bl w:val="nil"/>
                  </w:tcBorders>
                  <w:noWrap w:val="0"/>
                  <w:vAlign w:val="center"/>
                </w:tcPr>
                <w:p w14:paraId="5B4182C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621" w:type="pct"/>
                  <w:vMerge w:val="continue"/>
                  <w:tcBorders>
                    <w:tl2br w:val="nil"/>
                    <w:tr2bl w:val="nil"/>
                  </w:tcBorders>
                  <w:noWrap w:val="0"/>
                  <w:vAlign w:val="center"/>
                </w:tcPr>
                <w:p w14:paraId="779F327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p>
              </w:tc>
              <w:tc>
                <w:tcPr>
                  <w:tcW w:w="630" w:type="pct"/>
                  <w:vMerge w:val="continue"/>
                  <w:tcBorders>
                    <w:tl2br w:val="nil"/>
                    <w:tr2bl w:val="nil"/>
                  </w:tcBorders>
                  <w:noWrap w:val="0"/>
                  <w:vAlign w:val="center"/>
                </w:tcPr>
                <w:p w14:paraId="3FAF1E2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5130E3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1174496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5</w:t>
                  </w:r>
                </w:p>
              </w:tc>
              <w:tc>
                <w:tcPr>
                  <w:tcW w:w="415" w:type="pct"/>
                  <w:tcBorders>
                    <w:tl2br w:val="nil"/>
                    <w:tr2bl w:val="nil"/>
                  </w:tcBorders>
                  <w:noWrap w:val="0"/>
                  <w:vAlign w:val="center"/>
                </w:tcPr>
                <w:p w14:paraId="6104241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生产</w:t>
                  </w:r>
                </w:p>
              </w:tc>
              <w:tc>
                <w:tcPr>
                  <w:tcW w:w="581" w:type="pct"/>
                  <w:tcBorders>
                    <w:tl2br w:val="nil"/>
                    <w:tr2bl w:val="nil"/>
                  </w:tcBorders>
                  <w:noWrap w:val="0"/>
                  <w:vAlign w:val="center"/>
                </w:tcPr>
                <w:p w14:paraId="23246AD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废油墨</w:t>
                  </w:r>
                </w:p>
              </w:tc>
              <w:tc>
                <w:tcPr>
                  <w:tcW w:w="303" w:type="pct"/>
                  <w:vMerge w:val="restart"/>
                  <w:tcBorders>
                    <w:tl2br w:val="nil"/>
                    <w:tr2bl w:val="nil"/>
                  </w:tcBorders>
                  <w:noWrap w:val="0"/>
                  <w:vAlign w:val="center"/>
                </w:tcPr>
                <w:p w14:paraId="706E99A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危险废物</w:t>
                  </w:r>
                </w:p>
              </w:tc>
              <w:tc>
                <w:tcPr>
                  <w:tcW w:w="604" w:type="pct"/>
                  <w:tcBorders>
                    <w:tl2br w:val="nil"/>
                    <w:tr2bl w:val="nil"/>
                  </w:tcBorders>
                  <w:noWrap w:val="0"/>
                  <w:vAlign w:val="center"/>
                </w:tcPr>
                <w:p w14:paraId="598E0548">
                  <w:pPr>
                    <w:pStyle w:val="43"/>
                    <w:keepNext w:val="0"/>
                    <w:keepLines w:val="0"/>
                    <w:pageBreakBefore w:val="0"/>
                    <w:widowControl/>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rPr>
                      <w:rFonts w:hint="default" w:ascii="Times New Roman" w:hAnsi="Times New Roman" w:cs="Times New Roman" w:eastAsiaTheme="minorEastAsia"/>
                      <w:color w:val="auto"/>
                      <w:spacing w:val="-42"/>
                      <w:sz w:val="21"/>
                      <w:szCs w:val="21"/>
                    </w:rPr>
                  </w:pP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HW</w:t>
                  </w:r>
                  <w:r>
                    <w:rPr>
                      <w:rStyle w:val="51"/>
                      <w:rFonts w:hint="default" w:ascii="Times New Roman" w:hAnsi="Times New Roman" w:eastAsia="宋体" w:cs="Times New Roman"/>
                      <w:b w:val="0"/>
                      <w:bCs w:val="0"/>
                      <w:i w:val="0"/>
                      <w:iCs w:val="0"/>
                      <w:caps w:val="0"/>
                      <w:color w:val="auto"/>
                      <w:spacing w:val="0"/>
                      <w:sz w:val="21"/>
                      <w:szCs w:val="21"/>
                      <w:shd w:val="clear" w:fill="FFFFFF"/>
                      <w:lang w:val="en-US" w:eastAsia="zh-CN"/>
                    </w:rPr>
                    <w:t xml:space="preserve"> 12</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 xml:space="preserve"> </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“900-</w:t>
                  </w:r>
                  <w:r>
                    <w:rPr>
                      <w:rStyle w:val="51"/>
                      <w:rFonts w:hint="eastAsia" w:ascii="Times New Roman" w:hAnsi="Times New Roman" w:cs="Times New Roman"/>
                      <w:b w:val="0"/>
                      <w:bCs w:val="0"/>
                      <w:i w:val="0"/>
                      <w:iCs w:val="0"/>
                      <w:caps w:val="0"/>
                      <w:color w:val="auto"/>
                      <w:spacing w:val="0"/>
                      <w:sz w:val="21"/>
                      <w:szCs w:val="21"/>
                      <w:shd w:val="clear" w:fill="FFFFFF"/>
                      <w:lang w:val="en-US" w:eastAsia="zh-CN"/>
                    </w:rPr>
                    <w:t>299</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-12”</w:t>
                  </w:r>
                </w:p>
              </w:tc>
              <w:tc>
                <w:tcPr>
                  <w:tcW w:w="370" w:type="pct"/>
                  <w:tcBorders>
                    <w:tl2br w:val="nil"/>
                    <w:tr2bl w:val="nil"/>
                  </w:tcBorders>
                  <w:noWrap w:val="0"/>
                  <w:vAlign w:val="center"/>
                </w:tcPr>
                <w:p w14:paraId="5A471D7B">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bCs/>
                      <w:color w:val="auto"/>
                      <w:kern w:val="0"/>
                      <w:sz w:val="21"/>
                      <w:szCs w:val="21"/>
                      <w:lang w:val="en-US" w:eastAsia="zh-CN"/>
                    </w:rPr>
                    <w:t>液态</w:t>
                  </w:r>
                </w:p>
              </w:tc>
              <w:tc>
                <w:tcPr>
                  <w:tcW w:w="299" w:type="pct"/>
                  <w:tcBorders>
                    <w:tl2br w:val="nil"/>
                    <w:tr2bl w:val="nil"/>
                  </w:tcBorders>
                  <w:noWrap w:val="0"/>
                  <w:vAlign w:val="center"/>
                </w:tcPr>
                <w:p w14:paraId="0A6AF4A4">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color w:val="auto"/>
                      <w:sz w:val="21"/>
                      <w:szCs w:val="21"/>
                      <w:highlight w:val="none"/>
                    </w:rPr>
                    <w:t>T</w:t>
                  </w:r>
                </w:p>
              </w:tc>
              <w:tc>
                <w:tcPr>
                  <w:tcW w:w="574" w:type="pct"/>
                  <w:tcBorders>
                    <w:tl2br w:val="nil"/>
                    <w:tr2bl w:val="nil"/>
                  </w:tcBorders>
                  <w:noWrap w:val="0"/>
                  <w:vAlign w:val="center"/>
                </w:tcPr>
                <w:p w14:paraId="723D3A34">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0.3</w:t>
                  </w:r>
                </w:p>
              </w:tc>
              <w:tc>
                <w:tcPr>
                  <w:tcW w:w="426" w:type="pct"/>
                  <w:vMerge w:val="restart"/>
                  <w:tcBorders>
                    <w:tl2br w:val="nil"/>
                    <w:tr2bl w:val="nil"/>
                  </w:tcBorders>
                  <w:noWrap w:val="0"/>
                  <w:vAlign w:val="center"/>
                </w:tcPr>
                <w:p w14:paraId="507AC507">
                  <w:pPr>
                    <w:topLinePunct w:val="0"/>
                    <w:bidi w:val="0"/>
                    <w:adjustRightInd w:val="0"/>
                    <w:snapToGrid w:val="0"/>
                    <w:spacing w:after="0" w:afterLines="0"/>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eastAsia="zh-CN"/>
                    </w:rPr>
                    <w:t>暂存于危险废物暂存间</w:t>
                  </w:r>
                </w:p>
              </w:tc>
              <w:tc>
                <w:tcPr>
                  <w:tcW w:w="621" w:type="pct"/>
                  <w:vMerge w:val="restart"/>
                  <w:tcBorders>
                    <w:tl2br w:val="nil"/>
                    <w:tr2bl w:val="nil"/>
                  </w:tcBorders>
                  <w:noWrap w:val="0"/>
                  <w:vAlign w:val="center"/>
                </w:tcPr>
                <w:p w14:paraId="1F6478DD">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highlight w:val="none"/>
                      <w:lang w:val="en-US" w:eastAsia="zh-CN"/>
                    </w:rPr>
                    <w:t>定期</w:t>
                  </w:r>
                  <w:r>
                    <w:rPr>
                      <w:rFonts w:hint="default" w:ascii="Times New Roman" w:hAnsi="Times New Roman" w:cs="Times New Roman" w:eastAsiaTheme="minorEastAsia"/>
                      <w:bCs/>
                      <w:color w:val="auto"/>
                      <w:kern w:val="0"/>
                      <w:sz w:val="21"/>
                      <w:szCs w:val="21"/>
                      <w:lang w:val="en-US" w:eastAsia="zh-CN" w:bidi="ar-SA"/>
                    </w:rPr>
                    <w:t>委托有资质单位处置</w:t>
                  </w:r>
                </w:p>
              </w:tc>
              <w:tc>
                <w:tcPr>
                  <w:tcW w:w="630" w:type="pct"/>
                  <w:vMerge w:val="restart"/>
                  <w:tcBorders>
                    <w:tl2br w:val="nil"/>
                    <w:tr2bl w:val="nil"/>
                  </w:tcBorders>
                  <w:noWrap w:val="0"/>
                  <w:vAlign w:val="center"/>
                </w:tcPr>
                <w:p w14:paraId="59C8CA2A">
                  <w:pPr>
                    <w:topLinePunct w:val="0"/>
                    <w:bidi w:val="0"/>
                    <w:adjustRightInd w:val="0"/>
                    <w:snapToGrid w:val="0"/>
                    <w:spacing w:after="0" w:afterLines="0"/>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color w:val="auto"/>
                      <w:sz w:val="21"/>
                      <w:szCs w:val="21"/>
                      <w:highlight w:val="none"/>
                      <w:lang w:val="en-US" w:eastAsia="zh-CN"/>
                    </w:rPr>
                    <w:t>收集后分区暂存于危险废物暂存间，定期</w:t>
                  </w:r>
                  <w:r>
                    <w:rPr>
                      <w:rFonts w:hint="default" w:ascii="Times New Roman" w:hAnsi="Times New Roman" w:cs="Times New Roman" w:eastAsiaTheme="minorEastAsia"/>
                      <w:bCs/>
                      <w:color w:val="auto"/>
                      <w:kern w:val="0"/>
                      <w:sz w:val="21"/>
                      <w:szCs w:val="21"/>
                      <w:lang w:val="en-US" w:eastAsia="zh-CN" w:bidi="ar-SA"/>
                    </w:rPr>
                    <w:t>委托有资质单位处置</w:t>
                  </w:r>
                </w:p>
              </w:tc>
            </w:tr>
            <w:tr w14:paraId="5E088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14:paraId="3F39F46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6</w:t>
                  </w:r>
                </w:p>
              </w:tc>
              <w:tc>
                <w:tcPr>
                  <w:tcW w:w="415" w:type="pct"/>
                  <w:tcBorders>
                    <w:tl2br w:val="nil"/>
                    <w:tr2bl w:val="nil"/>
                  </w:tcBorders>
                  <w:noWrap w:val="0"/>
                  <w:vAlign w:val="center"/>
                </w:tcPr>
                <w:p w14:paraId="4D46D99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生产</w:t>
                  </w:r>
                </w:p>
              </w:tc>
              <w:tc>
                <w:tcPr>
                  <w:tcW w:w="581" w:type="pct"/>
                  <w:tcBorders>
                    <w:tl2br w:val="nil"/>
                    <w:tr2bl w:val="nil"/>
                  </w:tcBorders>
                  <w:noWrap w:val="0"/>
                  <w:vAlign w:val="center"/>
                </w:tcPr>
                <w:p w14:paraId="602C586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废油墨桶</w:t>
                  </w:r>
                </w:p>
              </w:tc>
              <w:tc>
                <w:tcPr>
                  <w:tcW w:w="303" w:type="pct"/>
                  <w:vMerge w:val="continue"/>
                  <w:tcBorders>
                    <w:tl2br w:val="nil"/>
                    <w:tr2bl w:val="nil"/>
                  </w:tcBorders>
                  <w:noWrap w:val="0"/>
                  <w:vAlign w:val="center"/>
                </w:tcPr>
                <w:p w14:paraId="3E7C7F60">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27DDDC9C">
                  <w:pPr>
                    <w:pStyle w:val="43"/>
                    <w:keepNext w:val="0"/>
                    <w:keepLines w:val="0"/>
                    <w:pageBreakBefore w:val="0"/>
                    <w:widowControl/>
                    <w:suppressLineNumbers w:val="0"/>
                    <w:kinsoku/>
                    <w:wordWrap/>
                    <w:overflowPunct/>
                    <w:topLinePunct w:val="0"/>
                    <w:bidi w:val="0"/>
                    <w:adjustRightInd w:val="0"/>
                    <w:snapToGrid w:val="0"/>
                    <w:spacing w:beforeAutospacing="0" w:after="0" w:afterLines="0" w:afterAutospacing="0" w:line="240" w:lineRule="auto"/>
                    <w:ind w:left="0" w:leftChars="0" w:right="0" w:rightChars="0"/>
                    <w:jc w:val="center"/>
                    <w:rPr>
                      <w:rFonts w:hint="default" w:ascii="Times New Roman" w:hAnsi="Times New Roman" w:cs="Times New Roman" w:eastAsiaTheme="minorEastAsia"/>
                      <w:color w:val="auto"/>
                      <w:spacing w:val="-42"/>
                      <w:sz w:val="21"/>
                      <w:szCs w:val="21"/>
                    </w:rPr>
                  </w:pP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HW</w:t>
                  </w:r>
                  <w:r>
                    <w:rPr>
                      <w:rStyle w:val="51"/>
                      <w:rFonts w:hint="default" w:ascii="Times New Roman" w:hAnsi="Times New Roman" w:eastAsia="宋体" w:cs="Times New Roman"/>
                      <w:b w:val="0"/>
                      <w:bCs w:val="0"/>
                      <w:i w:val="0"/>
                      <w:iCs w:val="0"/>
                      <w:caps w:val="0"/>
                      <w:color w:val="auto"/>
                      <w:spacing w:val="0"/>
                      <w:sz w:val="21"/>
                      <w:szCs w:val="21"/>
                      <w:shd w:val="clear" w:fill="FFFFFF"/>
                      <w:lang w:val="en-US" w:eastAsia="zh-CN"/>
                    </w:rPr>
                    <w:t xml:space="preserve"> </w:t>
                  </w:r>
                  <w:r>
                    <w:rPr>
                      <w:rStyle w:val="51"/>
                      <w:rFonts w:hint="eastAsia" w:ascii="Times New Roman" w:hAnsi="Times New Roman" w:cs="Times New Roman"/>
                      <w:b w:val="0"/>
                      <w:bCs w:val="0"/>
                      <w:i w:val="0"/>
                      <w:iCs w:val="0"/>
                      <w:caps w:val="0"/>
                      <w:color w:val="auto"/>
                      <w:spacing w:val="0"/>
                      <w:sz w:val="21"/>
                      <w:szCs w:val="21"/>
                      <w:shd w:val="clear" w:fill="FFFFFF"/>
                      <w:lang w:val="en-US" w:eastAsia="zh-CN"/>
                    </w:rPr>
                    <w:t>49</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51"/>
                      <w:rFonts w:hint="default" w:ascii="Times New Roman" w:hAnsi="Times New Roman" w:eastAsia="Segoe UI" w:cs="Times New Roman"/>
                      <w:b w:val="0"/>
                      <w:bCs w:val="0"/>
                      <w:i w:val="0"/>
                      <w:iCs w:val="0"/>
                      <w:caps w:val="0"/>
                      <w:color w:val="auto"/>
                      <w:spacing w:val="0"/>
                      <w:sz w:val="21"/>
                      <w:szCs w:val="21"/>
                      <w:shd w:val="clear" w:fill="FFFFFF"/>
                    </w:rPr>
                    <w:t xml:space="preserve"> </w:t>
                  </w:r>
                  <w: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t>“900-041-49”</w:t>
                  </w:r>
                </w:p>
              </w:tc>
              <w:tc>
                <w:tcPr>
                  <w:tcW w:w="370" w:type="pct"/>
                  <w:tcBorders>
                    <w:tl2br w:val="nil"/>
                    <w:tr2bl w:val="nil"/>
                  </w:tcBorders>
                  <w:noWrap w:val="0"/>
                  <w:vAlign w:val="center"/>
                </w:tcPr>
                <w:p w14:paraId="51ADF6FE">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bCs/>
                      <w:color w:val="auto"/>
                      <w:kern w:val="0"/>
                      <w:sz w:val="21"/>
                      <w:szCs w:val="21"/>
                    </w:rPr>
                    <w:t>固态</w:t>
                  </w:r>
                </w:p>
              </w:tc>
              <w:tc>
                <w:tcPr>
                  <w:tcW w:w="299" w:type="pct"/>
                  <w:tcBorders>
                    <w:tl2br w:val="nil"/>
                    <w:tr2bl w:val="nil"/>
                  </w:tcBorders>
                  <w:noWrap w:val="0"/>
                  <w:vAlign w:val="center"/>
                </w:tcPr>
                <w:p w14:paraId="389B5EC0">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color w:val="auto"/>
                      <w:sz w:val="21"/>
                      <w:szCs w:val="21"/>
                    </w:rPr>
                    <w:t>T/In</w:t>
                  </w:r>
                </w:p>
              </w:tc>
              <w:tc>
                <w:tcPr>
                  <w:tcW w:w="574" w:type="pct"/>
                  <w:tcBorders>
                    <w:tl2br w:val="nil"/>
                    <w:tr2bl w:val="nil"/>
                  </w:tcBorders>
                  <w:noWrap w:val="0"/>
                  <w:vAlign w:val="center"/>
                </w:tcPr>
                <w:p w14:paraId="02BC74FB">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0.36</w:t>
                  </w:r>
                </w:p>
              </w:tc>
              <w:tc>
                <w:tcPr>
                  <w:tcW w:w="426" w:type="pct"/>
                  <w:vMerge w:val="continue"/>
                  <w:tcBorders>
                    <w:tl2br w:val="nil"/>
                    <w:tr2bl w:val="nil"/>
                  </w:tcBorders>
                  <w:noWrap w:val="0"/>
                  <w:vAlign w:val="center"/>
                </w:tcPr>
                <w:p w14:paraId="04AFF94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621" w:type="pct"/>
                  <w:vMerge w:val="continue"/>
                  <w:tcBorders>
                    <w:tl2br w:val="nil"/>
                    <w:tr2bl w:val="nil"/>
                  </w:tcBorders>
                  <w:noWrap w:val="0"/>
                  <w:vAlign w:val="center"/>
                </w:tcPr>
                <w:p w14:paraId="7370814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pacing w:val="-3"/>
                      <w:sz w:val="21"/>
                      <w:szCs w:val="21"/>
                    </w:rPr>
                  </w:pPr>
                </w:p>
              </w:tc>
              <w:tc>
                <w:tcPr>
                  <w:tcW w:w="630" w:type="pct"/>
                  <w:vMerge w:val="continue"/>
                  <w:tcBorders>
                    <w:tl2br w:val="nil"/>
                    <w:tr2bl w:val="nil"/>
                  </w:tcBorders>
                  <w:noWrap w:val="0"/>
                  <w:vAlign w:val="center"/>
                </w:tcPr>
                <w:p w14:paraId="4DE05D2E">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106CE8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shd w:val="clear" w:color="auto" w:fill="auto"/>
                  <w:noWrap w:val="0"/>
                  <w:vAlign w:val="center"/>
                </w:tcPr>
                <w:p w14:paraId="2CC31565">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7</w:t>
                  </w:r>
                </w:p>
              </w:tc>
              <w:tc>
                <w:tcPr>
                  <w:tcW w:w="415" w:type="pct"/>
                  <w:tcBorders>
                    <w:tl2br w:val="nil"/>
                    <w:tr2bl w:val="nil"/>
                  </w:tcBorders>
                  <w:shd w:val="clear" w:color="auto" w:fill="auto"/>
                  <w:noWrap w:val="0"/>
                  <w:vAlign w:val="center"/>
                </w:tcPr>
                <w:p w14:paraId="2FE267C3">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eastAsia="zh-CN"/>
                    </w:rPr>
                    <w:t>废气治理设施</w:t>
                  </w:r>
                </w:p>
              </w:tc>
              <w:tc>
                <w:tcPr>
                  <w:tcW w:w="581" w:type="pct"/>
                  <w:tcBorders>
                    <w:tl2br w:val="nil"/>
                    <w:tr2bl w:val="nil"/>
                  </w:tcBorders>
                  <w:shd w:val="clear" w:color="auto" w:fill="auto"/>
                  <w:noWrap w:val="0"/>
                  <w:vAlign w:val="center"/>
                </w:tcPr>
                <w:p w14:paraId="3E9ED584">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冷凝设备回收冷凝液</w:t>
                  </w:r>
                </w:p>
              </w:tc>
              <w:tc>
                <w:tcPr>
                  <w:tcW w:w="303" w:type="pct"/>
                  <w:vMerge w:val="continue"/>
                  <w:tcBorders>
                    <w:tl2br w:val="nil"/>
                    <w:tr2bl w:val="nil"/>
                  </w:tcBorders>
                  <w:noWrap w:val="0"/>
                  <w:vAlign w:val="center"/>
                </w:tcPr>
                <w:p w14:paraId="4F9462E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shd w:val="clear" w:color="auto" w:fill="auto"/>
                  <w:noWrap w:val="0"/>
                  <w:vAlign w:val="center"/>
                </w:tcPr>
                <w:p w14:paraId="41C1BDD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p w14:paraId="72939C7D">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default" w:ascii="Times New Roman" w:hAnsi="Times New Roman" w:cs="Times New Roman"/>
                      <w:bCs/>
                      <w:color w:val="auto"/>
                      <w:kern w:val="0"/>
                      <w:sz w:val="21"/>
                      <w:szCs w:val="21"/>
                      <w:lang w:val="en-US" w:eastAsia="zh-CN"/>
                    </w:rPr>
                    <w:t>249</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tc>
              <w:tc>
                <w:tcPr>
                  <w:tcW w:w="370" w:type="pct"/>
                  <w:tcBorders>
                    <w:tl2br w:val="nil"/>
                    <w:tr2bl w:val="nil"/>
                  </w:tcBorders>
                  <w:shd w:val="clear" w:color="auto" w:fill="auto"/>
                  <w:noWrap w:val="0"/>
                  <w:vAlign w:val="center"/>
                </w:tcPr>
                <w:p w14:paraId="07A019D3">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rPr>
                    <w:t>半固态</w:t>
                  </w:r>
                </w:p>
              </w:tc>
              <w:tc>
                <w:tcPr>
                  <w:tcW w:w="299" w:type="pct"/>
                  <w:tcBorders>
                    <w:tl2br w:val="nil"/>
                    <w:tr2bl w:val="nil"/>
                  </w:tcBorders>
                  <w:shd w:val="clear" w:color="auto" w:fill="auto"/>
                  <w:noWrap w:val="0"/>
                  <w:vAlign w:val="center"/>
                </w:tcPr>
                <w:p w14:paraId="7152E601">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highlight w:val="none"/>
                    </w:rPr>
                    <w:t>T，I</w:t>
                  </w:r>
                </w:p>
              </w:tc>
              <w:tc>
                <w:tcPr>
                  <w:tcW w:w="574" w:type="pct"/>
                  <w:tcBorders>
                    <w:tl2br w:val="nil"/>
                    <w:tr2bl w:val="nil"/>
                  </w:tcBorders>
                  <w:shd w:val="clear" w:color="auto" w:fill="auto"/>
                  <w:noWrap w:val="0"/>
                  <w:vAlign w:val="center"/>
                </w:tcPr>
                <w:p w14:paraId="6BBD5225">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 w:val="0"/>
                      <w:bCs/>
                      <w:color w:val="auto"/>
                      <w:kern w:val="0"/>
                      <w:sz w:val="21"/>
                      <w:szCs w:val="21"/>
                      <w:lang w:val="en-US" w:eastAsia="zh-CN" w:bidi="ar-SA"/>
                    </w:rPr>
                  </w:pPr>
                  <w:r>
                    <w:rPr>
                      <w:rFonts w:hint="default" w:ascii="Times New Roman" w:hAnsi="Times New Roman" w:cs="Times New Roman" w:eastAsiaTheme="minorEastAsia"/>
                      <w:b w:val="0"/>
                      <w:bCs/>
                      <w:color w:val="auto"/>
                      <w:kern w:val="0"/>
                      <w:sz w:val="21"/>
                      <w:szCs w:val="21"/>
                      <w:lang w:val="en-US" w:eastAsia="zh-CN"/>
                    </w:rPr>
                    <w:t>0.</w:t>
                  </w:r>
                  <w:r>
                    <w:rPr>
                      <w:rFonts w:hint="eastAsia" w:ascii="Times New Roman" w:hAnsi="Times New Roman" w:cs="Times New Roman" w:eastAsiaTheme="minorEastAsia"/>
                      <w:b w:val="0"/>
                      <w:bCs/>
                      <w:color w:val="auto"/>
                      <w:kern w:val="0"/>
                      <w:sz w:val="21"/>
                      <w:szCs w:val="21"/>
                      <w:lang w:val="en-US" w:eastAsia="zh-CN"/>
                    </w:rPr>
                    <w:t>168</w:t>
                  </w:r>
                </w:p>
              </w:tc>
              <w:tc>
                <w:tcPr>
                  <w:tcW w:w="426" w:type="pct"/>
                  <w:vMerge w:val="continue"/>
                  <w:tcBorders>
                    <w:tl2br w:val="nil"/>
                    <w:tr2bl w:val="nil"/>
                  </w:tcBorders>
                  <w:noWrap w:val="0"/>
                  <w:vAlign w:val="center"/>
                </w:tcPr>
                <w:p w14:paraId="34037ED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621" w:type="pct"/>
                  <w:vMerge w:val="continue"/>
                  <w:tcBorders>
                    <w:tl2br w:val="nil"/>
                    <w:tr2bl w:val="nil"/>
                  </w:tcBorders>
                  <w:noWrap w:val="0"/>
                  <w:vAlign w:val="center"/>
                </w:tcPr>
                <w:p w14:paraId="7E15CAF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pacing w:val="-3"/>
                      <w:sz w:val="21"/>
                      <w:szCs w:val="21"/>
                    </w:rPr>
                  </w:pPr>
                </w:p>
              </w:tc>
              <w:tc>
                <w:tcPr>
                  <w:tcW w:w="630" w:type="pct"/>
                  <w:vMerge w:val="continue"/>
                  <w:tcBorders>
                    <w:tl2br w:val="nil"/>
                    <w:tr2bl w:val="nil"/>
                  </w:tcBorders>
                  <w:noWrap w:val="0"/>
                  <w:vAlign w:val="center"/>
                </w:tcPr>
                <w:p w14:paraId="07341C1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1CCDF6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shd w:val="clear" w:color="auto" w:fill="auto"/>
                  <w:noWrap w:val="0"/>
                  <w:vAlign w:val="center"/>
                </w:tcPr>
                <w:p w14:paraId="1C0B9CDE">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8</w:t>
                  </w:r>
                </w:p>
              </w:tc>
              <w:tc>
                <w:tcPr>
                  <w:tcW w:w="415" w:type="pct"/>
                  <w:tcBorders>
                    <w:tl2br w:val="nil"/>
                    <w:tr2bl w:val="nil"/>
                  </w:tcBorders>
                  <w:shd w:val="clear" w:color="auto" w:fill="auto"/>
                  <w:noWrap w:val="0"/>
                  <w:vAlign w:val="center"/>
                </w:tcPr>
                <w:p w14:paraId="29AF754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eastAsia="zh-CN"/>
                    </w:rPr>
                    <w:t>废气治理设施</w:t>
                  </w:r>
                </w:p>
              </w:tc>
              <w:tc>
                <w:tcPr>
                  <w:tcW w:w="581" w:type="pct"/>
                  <w:tcBorders>
                    <w:tl2br w:val="nil"/>
                    <w:tr2bl w:val="nil"/>
                  </w:tcBorders>
                  <w:shd w:val="clear" w:color="auto" w:fill="auto"/>
                  <w:noWrap w:val="0"/>
                  <w:vAlign w:val="center"/>
                </w:tcPr>
                <w:p w14:paraId="121FD87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废活性炭</w:t>
                  </w:r>
                </w:p>
              </w:tc>
              <w:tc>
                <w:tcPr>
                  <w:tcW w:w="303" w:type="pct"/>
                  <w:vMerge w:val="continue"/>
                  <w:tcBorders>
                    <w:tl2br w:val="nil"/>
                    <w:tr2bl w:val="nil"/>
                  </w:tcBorders>
                  <w:noWrap w:val="0"/>
                  <w:vAlign w:val="center"/>
                </w:tcPr>
                <w:p w14:paraId="7E60167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rPr>
                  </w:pPr>
                </w:p>
              </w:tc>
              <w:tc>
                <w:tcPr>
                  <w:tcW w:w="604" w:type="pct"/>
                  <w:tcBorders>
                    <w:tl2br w:val="nil"/>
                    <w:tr2bl w:val="nil"/>
                  </w:tcBorders>
                  <w:noWrap w:val="0"/>
                  <w:vAlign w:val="center"/>
                </w:tcPr>
                <w:p w14:paraId="10DF0CD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HW</w:t>
                  </w:r>
                  <w:r>
                    <w:rPr>
                      <w:rFonts w:hint="default" w:ascii="Times New Roman" w:hAnsi="Times New Roman" w:cs="Times New Roman" w:eastAsiaTheme="minorEastAsia"/>
                      <w:color w:val="auto"/>
                      <w:sz w:val="21"/>
                      <w:szCs w:val="21"/>
                      <w:highlight w:val="none"/>
                      <w:lang w:val="en-US" w:eastAsia="zh-CN"/>
                    </w:rPr>
                    <w:t>49</w:t>
                  </w:r>
                  <w:r>
                    <w:rPr>
                      <w:rFonts w:hint="default" w:ascii="Times New Roman" w:hAnsi="Times New Roman" w:cs="Times New Roman" w:eastAsiaTheme="minorEastAsia"/>
                      <w:color w:val="auto"/>
                      <w:sz w:val="21"/>
                      <w:szCs w:val="21"/>
                      <w:highlight w:val="none"/>
                      <w:lang w:eastAsia="zh-CN"/>
                    </w:rPr>
                    <w:t>”</w:t>
                  </w:r>
                </w:p>
                <w:p w14:paraId="6B67E5AC">
                  <w:pPr>
                    <w:keepNext w:val="0"/>
                    <w:keepLines w:val="0"/>
                    <w:pageBreakBefore w:val="0"/>
                    <w:kinsoku/>
                    <w:wordWrap/>
                    <w:overflowPunct/>
                    <w:topLinePunct w:val="0"/>
                    <w:bidi w:val="0"/>
                    <w:adjustRightInd w:val="0"/>
                    <w:snapToGrid w:val="0"/>
                    <w:spacing w:after="0" w:afterLines="0" w:line="240" w:lineRule="auto"/>
                    <w:ind w:left="0" w:leftChars="0" w:right="0"/>
                    <w:jc w:val="center"/>
                    <w:rPr>
                      <w:rStyle w:val="51"/>
                      <w:rFonts w:hint="default" w:ascii="Times New Roman" w:hAnsi="Times New Roman" w:eastAsia="宋体" w:cs="Times New Roman"/>
                      <w:b w:val="0"/>
                      <w:bCs w:val="0"/>
                      <w:i w:val="0"/>
                      <w:iCs w:val="0"/>
                      <w:caps w:val="0"/>
                      <w:color w:val="auto"/>
                      <w:spacing w:val="0"/>
                      <w:sz w:val="21"/>
                      <w:szCs w:val="21"/>
                      <w:shd w:val="clear" w:fill="FFFFFF"/>
                      <w:lang w:eastAsia="zh-CN"/>
                    </w:rPr>
                  </w:pP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900-</w:t>
                  </w:r>
                  <w:r>
                    <w:rPr>
                      <w:rFonts w:hint="default" w:ascii="Times New Roman" w:hAnsi="Times New Roman" w:cs="Times New Roman" w:eastAsiaTheme="minorEastAsia"/>
                      <w:color w:val="auto"/>
                      <w:sz w:val="21"/>
                      <w:szCs w:val="21"/>
                      <w:highlight w:val="none"/>
                      <w:lang w:val="en-US" w:eastAsia="zh-CN"/>
                    </w:rPr>
                    <w:t>039</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49</w:t>
                  </w:r>
                  <w:r>
                    <w:rPr>
                      <w:rFonts w:hint="default" w:ascii="Times New Roman" w:hAnsi="Times New Roman" w:cs="Times New Roman" w:eastAsiaTheme="minorEastAsia"/>
                      <w:color w:val="auto"/>
                      <w:sz w:val="21"/>
                      <w:szCs w:val="21"/>
                      <w:highlight w:val="none"/>
                      <w:lang w:eastAsia="zh-CN"/>
                    </w:rPr>
                    <w:t>”</w:t>
                  </w:r>
                </w:p>
              </w:tc>
              <w:tc>
                <w:tcPr>
                  <w:tcW w:w="370" w:type="pct"/>
                  <w:tcBorders>
                    <w:tl2br w:val="nil"/>
                    <w:tr2bl w:val="nil"/>
                  </w:tcBorders>
                  <w:noWrap w:val="0"/>
                  <w:vAlign w:val="center"/>
                </w:tcPr>
                <w:p w14:paraId="1379BDA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rPr>
                  </w:pPr>
                  <w:r>
                    <w:rPr>
                      <w:rFonts w:hint="default" w:ascii="Times New Roman" w:hAnsi="Times New Roman" w:cs="Times New Roman" w:eastAsiaTheme="minorEastAsia"/>
                      <w:bCs/>
                      <w:color w:val="auto"/>
                      <w:kern w:val="0"/>
                      <w:sz w:val="21"/>
                      <w:szCs w:val="21"/>
                      <w:highlight w:val="none"/>
                    </w:rPr>
                    <w:t>固态</w:t>
                  </w:r>
                </w:p>
              </w:tc>
              <w:tc>
                <w:tcPr>
                  <w:tcW w:w="299" w:type="pct"/>
                  <w:tcBorders>
                    <w:tl2br w:val="nil"/>
                    <w:tr2bl w:val="nil"/>
                  </w:tcBorders>
                  <w:noWrap w:val="0"/>
                  <w:vAlign w:val="center"/>
                </w:tcPr>
                <w:p w14:paraId="3B924C2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1"/>
                      <w:szCs w:val="21"/>
                      <w:lang w:val="en-US" w:eastAsia="zh-CN"/>
                    </w:rPr>
                    <w:t>T</w:t>
                  </w:r>
                </w:p>
              </w:tc>
              <w:tc>
                <w:tcPr>
                  <w:tcW w:w="574" w:type="pct"/>
                  <w:tcBorders>
                    <w:tl2br w:val="nil"/>
                    <w:tr2bl w:val="nil"/>
                  </w:tcBorders>
                  <w:noWrap w:val="0"/>
                  <w:vAlign w:val="center"/>
                </w:tcPr>
                <w:p w14:paraId="7E470DE6">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eastAsia" w:ascii="Times New Roman" w:hAnsi="Times New Roman" w:cs="Times New Roman" w:eastAsiaTheme="minorEastAsia"/>
                      <w:b w:val="0"/>
                      <w:bCs/>
                      <w:color w:val="auto"/>
                      <w:kern w:val="0"/>
                      <w:sz w:val="21"/>
                      <w:szCs w:val="21"/>
                      <w:lang w:val="en-US" w:eastAsia="zh-CN"/>
                    </w:rPr>
                    <w:t>10.7693</w:t>
                  </w:r>
                </w:p>
              </w:tc>
              <w:tc>
                <w:tcPr>
                  <w:tcW w:w="426" w:type="pct"/>
                  <w:vMerge w:val="continue"/>
                  <w:tcBorders>
                    <w:tl2br w:val="nil"/>
                    <w:tr2bl w:val="nil"/>
                  </w:tcBorders>
                  <w:noWrap w:val="0"/>
                  <w:vAlign w:val="center"/>
                </w:tcPr>
                <w:p w14:paraId="0EE2CB6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c>
                <w:tcPr>
                  <w:tcW w:w="621" w:type="pct"/>
                  <w:vMerge w:val="continue"/>
                  <w:tcBorders>
                    <w:tl2br w:val="nil"/>
                    <w:tr2bl w:val="nil"/>
                  </w:tcBorders>
                  <w:noWrap w:val="0"/>
                  <w:vAlign w:val="center"/>
                </w:tcPr>
                <w:p w14:paraId="470FCDA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pacing w:val="-3"/>
                      <w:sz w:val="21"/>
                      <w:szCs w:val="21"/>
                    </w:rPr>
                  </w:pPr>
                </w:p>
              </w:tc>
              <w:tc>
                <w:tcPr>
                  <w:tcW w:w="630" w:type="pct"/>
                  <w:vMerge w:val="continue"/>
                  <w:tcBorders>
                    <w:tl2br w:val="nil"/>
                    <w:tr2bl w:val="nil"/>
                  </w:tcBorders>
                  <w:noWrap w:val="0"/>
                  <w:vAlign w:val="center"/>
                </w:tcPr>
                <w:p w14:paraId="2C23B1F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Cs/>
                      <w:color w:val="auto"/>
                      <w:kern w:val="0"/>
                      <w:sz w:val="21"/>
                      <w:szCs w:val="21"/>
                      <w:lang w:val="en-US" w:eastAsia="zh-CN"/>
                    </w:rPr>
                  </w:pPr>
                </w:p>
              </w:tc>
            </w:tr>
            <w:tr w14:paraId="1FDAC1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tcBorders>
                    <w:tl2br w:val="nil"/>
                    <w:tr2bl w:val="nil"/>
                  </w:tcBorders>
                  <w:shd w:val="clear" w:color="auto" w:fill="auto"/>
                  <w:noWrap w:val="0"/>
                  <w:vAlign w:val="center"/>
                </w:tcPr>
                <w:p w14:paraId="1DA5300D">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bidi="ar-SA"/>
                    </w:rPr>
                    <w:t>9</w:t>
                  </w:r>
                </w:p>
              </w:tc>
              <w:tc>
                <w:tcPr>
                  <w:tcW w:w="415" w:type="pct"/>
                  <w:tcBorders>
                    <w:tl2br w:val="nil"/>
                    <w:tr2bl w:val="nil"/>
                  </w:tcBorders>
                  <w:noWrap w:val="0"/>
                  <w:vAlign w:val="center"/>
                </w:tcPr>
                <w:p w14:paraId="43F1B7AA">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设备维</w:t>
                  </w:r>
                  <w:r>
                    <w:rPr>
                      <w:rFonts w:hint="default" w:ascii="Times New Roman" w:hAnsi="Times New Roman" w:cs="Times New Roman"/>
                      <w:bCs/>
                      <w:color w:val="auto"/>
                      <w:kern w:val="0"/>
                      <w:sz w:val="21"/>
                      <w:szCs w:val="21"/>
                      <w:lang w:val="en-US" w:eastAsia="zh-CN"/>
                    </w:rPr>
                    <w:t>护</w:t>
                  </w:r>
                </w:p>
              </w:tc>
              <w:tc>
                <w:tcPr>
                  <w:tcW w:w="581" w:type="pct"/>
                  <w:tcBorders>
                    <w:tl2br w:val="nil"/>
                    <w:tr2bl w:val="nil"/>
                  </w:tcBorders>
                  <w:noWrap w:val="0"/>
                  <w:vAlign w:val="center"/>
                </w:tcPr>
                <w:p w14:paraId="17D41A5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废润滑油</w:t>
                  </w:r>
                </w:p>
              </w:tc>
              <w:tc>
                <w:tcPr>
                  <w:tcW w:w="303" w:type="pct"/>
                  <w:vMerge w:val="restart"/>
                  <w:tcBorders>
                    <w:tl2br w:val="nil"/>
                    <w:tr2bl w:val="nil"/>
                  </w:tcBorders>
                  <w:noWrap w:val="0"/>
                  <w:vAlign w:val="center"/>
                </w:tcPr>
                <w:p w14:paraId="5DE8172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rPr>
                    <w:t>危险废物</w:t>
                  </w:r>
                </w:p>
              </w:tc>
              <w:tc>
                <w:tcPr>
                  <w:tcW w:w="604" w:type="pct"/>
                  <w:tcBorders>
                    <w:tl2br w:val="nil"/>
                    <w:tr2bl w:val="nil"/>
                  </w:tcBorders>
                  <w:noWrap w:val="0"/>
                  <w:vAlign w:val="center"/>
                </w:tcPr>
                <w:p w14:paraId="543CCCC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p w14:paraId="7035AC1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default" w:ascii="Times New Roman" w:hAnsi="Times New Roman" w:cs="Times New Roman"/>
                      <w:bCs/>
                      <w:color w:val="auto"/>
                      <w:kern w:val="0"/>
                      <w:sz w:val="21"/>
                      <w:szCs w:val="21"/>
                      <w:lang w:val="en-US" w:eastAsia="zh-CN"/>
                    </w:rPr>
                    <w:t>214</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tc>
              <w:tc>
                <w:tcPr>
                  <w:tcW w:w="370" w:type="pct"/>
                  <w:tcBorders>
                    <w:tl2br w:val="nil"/>
                    <w:tr2bl w:val="nil"/>
                  </w:tcBorders>
                  <w:noWrap w:val="0"/>
                  <w:vAlign w:val="center"/>
                </w:tcPr>
                <w:p w14:paraId="66D57ACC">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lang w:val="en-US" w:eastAsia="zh-CN"/>
                    </w:rPr>
                    <w:t>液态</w:t>
                  </w:r>
                </w:p>
              </w:tc>
              <w:tc>
                <w:tcPr>
                  <w:tcW w:w="299" w:type="pct"/>
                  <w:tcBorders>
                    <w:tl2br w:val="nil"/>
                    <w:tr2bl w:val="nil"/>
                  </w:tcBorders>
                  <w:noWrap w:val="0"/>
                  <w:vAlign w:val="center"/>
                </w:tcPr>
                <w:p w14:paraId="24D7BBC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T</w:t>
                  </w:r>
                </w:p>
              </w:tc>
              <w:tc>
                <w:tcPr>
                  <w:tcW w:w="574" w:type="pct"/>
                  <w:tcBorders>
                    <w:tl2br w:val="nil"/>
                    <w:tr2bl w:val="nil"/>
                  </w:tcBorders>
                  <w:noWrap w:val="0"/>
                  <w:vAlign w:val="center"/>
                </w:tcPr>
                <w:p w14:paraId="5AA9AC6F">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1.0</w:t>
                  </w:r>
                </w:p>
              </w:tc>
              <w:tc>
                <w:tcPr>
                  <w:tcW w:w="426" w:type="pct"/>
                  <w:vMerge w:val="restart"/>
                  <w:tcBorders>
                    <w:tl2br w:val="nil"/>
                    <w:tr2bl w:val="nil"/>
                  </w:tcBorders>
                  <w:noWrap w:val="0"/>
                  <w:vAlign w:val="center"/>
                </w:tcPr>
                <w:p w14:paraId="30CEBF21">
                  <w:pPr>
                    <w:topLinePunct w:val="0"/>
                    <w:bidi w:val="0"/>
                    <w:adjustRightInd w:val="0"/>
                    <w:snapToGrid w:val="0"/>
                    <w:spacing w:after="0" w:afterLines="0"/>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eastAsiaTheme="minorEastAsia"/>
                      <w:bCs/>
                      <w:color w:val="auto"/>
                      <w:kern w:val="0"/>
                      <w:sz w:val="21"/>
                      <w:szCs w:val="21"/>
                      <w:lang w:eastAsia="zh-CN"/>
                    </w:rPr>
                    <w:t>暂存于危险废物暂存间</w:t>
                  </w:r>
                </w:p>
              </w:tc>
              <w:tc>
                <w:tcPr>
                  <w:tcW w:w="621" w:type="pct"/>
                  <w:vMerge w:val="restart"/>
                  <w:tcBorders>
                    <w:tl2br w:val="nil"/>
                    <w:tr2bl w:val="nil"/>
                  </w:tcBorders>
                  <w:noWrap w:val="0"/>
                  <w:vAlign w:val="center"/>
                </w:tcPr>
                <w:p w14:paraId="14AA372F">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定期</w:t>
                  </w:r>
                  <w:r>
                    <w:rPr>
                      <w:rFonts w:hint="default" w:ascii="Times New Roman" w:hAnsi="Times New Roman" w:cs="Times New Roman" w:eastAsiaTheme="minorEastAsia"/>
                      <w:bCs/>
                      <w:color w:val="auto"/>
                      <w:kern w:val="0"/>
                      <w:sz w:val="21"/>
                      <w:szCs w:val="21"/>
                      <w:lang w:val="en-US" w:eastAsia="zh-CN" w:bidi="ar-SA"/>
                    </w:rPr>
                    <w:t>委托有资质单位处置</w:t>
                  </w:r>
                </w:p>
              </w:tc>
              <w:tc>
                <w:tcPr>
                  <w:tcW w:w="630" w:type="pct"/>
                  <w:vMerge w:val="restart"/>
                  <w:tcBorders>
                    <w:tl2br w:val="nil"/>
                    <w:tr2bl w:val="nil"/>
                  </w:tcBorders>
                  <w:noWrap w:val="0"/>
                  <w:vAlign w:val="center"/>
                </w:tcPr>
                <w:p w14:paraId="408D2DA6">
                  <w:pPr>
                    <w:topLinePunct w:val="0"/>
                    <w:bidi w:val="0"/>
                    <w:adjustRightInd w:val="0"/>
                    <w:snapToGrid w:val="0"/>
                    <w:spacing w:after="0" w:afterLines="0"/>
                    <w:ind w:left="0" w:leftChars="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收集后分区暂存于危险废物暂存间，定期</w:t>
                  </w:r>
                  <w:r>
                    <w:rPr>
                      <w:rFonts w:hint="default" w:ascii="Times New Roman" w:hAnsi="Times New Roman" w:cs="Times New Roman" w:eastAsiaTheme="minorEastAsia"/>
                      <w:bCs/>
                      <w:color w:val="auto"/>
                      <w:kern w:val="0"/>
                      <w:sz w:val="21"/>
                      <w:szCs w:val="21"/>
                      <w:lang w:val="en-US" w:eastAsia="zh-CN" w:bidi="ar-SA"/>
                    </w:rPr>
                    <w:t>委托有资质单位处置</w:t>
                  </w:r>
                </w:p>
              </w:tc>
            </w:tr>
            <w:tr w14:paraId="711DC6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vMerge w:val="restart"/>
                  <w:tcBorders>
                    <w:tl2br w:val="nil"/>
                    <w:tr2bl w:val="nil"/>
                  </w:tcBorders>
                  <w:noWrap w:val="0"/>
                  <w:vAlign w:val="center"/>
                </w:tcPr>
                <w:p w14:paraId="5D7BAC3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bidi="ar-SA"/>
                    </w:rPr>
                    <w:t>1</w:t>
                  </w:r>
                  <w:r>
                    <w:rPr>
                      <w:rFonts w:hint="eastAsia" w:ascii="Times New Roman" w:hAnsi="Times New Roman" w:cs="Times New Roman"/>
                      <w:bCs/>
                      <w:color w:val="auto"/>
                      <w:kern w:val="0"/>
                      <w:sz w:val="21"/>
                      <w:szCs w:val="21"/>
                      <w:lang w:val="en-US" w:eastAsia="zh-CN" w:bidi="ar-SA"/>
                    </w:rPr>
                    <w:t>0</w:t>
                  </w:r>
                </w:p>
              </w:tc>
              <w:tc>
                <w:tcPr>
                  <w:tcW w:w="415" w:type="pct"/>
                  <w:vMerge w:val="restart"/>
                  <w:tcBorders>
                    <w:tl2br w:val="nil"/>
                    <w:tr2bl w:val="nil"/>
                  </w:tcBorders>
                  <w:noWrap w:val="0"/>
                  <w:vAlign w:val="center"/>
                </w:tcPr>
                <w:p w14:paraId="3596B9E5">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设备维</w:t>
                  </w:r>
                  <w:r>
                    <w:rPr>
                      <w:rFonts w:hint="default" w:ascii="Times New Roman" w:hAnsi="Times New Roman" w:cs="Times New Roman"/>
                      <w:bCs/>
                      <w:color w:val="auto"/>
                      <w:kern w:val="0"/>
                      <w:sz w:val="21"/>
                      <w:szCs w:val="21"/>
                      <w:lang w:val="en-US" w:eastAsia="zh-CN"/>
                    </w:rPr>
                    <w:t>护</w:t>
                  </w:r>
                </w:p>
              </w:tc>
              <w:tc>
                <w:tcPr>
                  <w:tcW w:w="581" w:type="pct"/>
                  <w:tcBorders>
                    <w:tl2br w:val="nil"/>
                    <w:tr2bl w:val="nil"/>
                  </w:tcBorders>
                  <w:noWrap w:val="0"/>
                  <w:vAlign w:val="center"/>
                </w:tcPr>
                <w:p w14:paraId="23AC036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废润滑油</w:t>
                  </w:r>
                  <w:r>
                    <w:rPr>
                      <w:rFonts w:hint="default" w:ascii="Times New Roman" w:hAnsi="Times New Roman" w:cs="Times New Roman"/>
                      <w:bCs/>
                      <w:color w:val="auto"/>
                      <w:kern w:val="0"/>
                      <w:sz w:val="21"/>
                      <w:szCs w:val="21"/>
                      <w:lang w:eastAsia="zh-CN"/>
                    </w:rPr>
                    <w:t>桶</w:t>
                  </w:r>
                </w:p>
              </w:tc>
              <w:tc>
                <w:tcPr>
                  <w:tcW w:w="303" w:type="pct"/>
                  <w:vMerge w:val="continue"/>
                  <w:tcBorders>
                    <w:tl2br w:val="nil"/>
                    <w:tr2bl w:val="nil"/>
                  </w:tcBorders>
                  <w:noWrap w:val="0"/>
                  <w:vAlign w:val="center"/>
                </w:tcPr>
                <w:p w14:paraId="3D194D57">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bCs/>
                      <w:color w:val="auto"/>
                      <w:kern w:val="0"/>
                      <w:sz w:val="21"/>
                      <w:szCs w:val="21"/>
                      <w:lang w:val="en-US" w:eastAsia="zh-CN" w:bidi="ar-SA"/>
                    </w:rPr>
                  </w:pPr>
                </w:p>
              </w:tc>
              <w:tc>
                <w:tcPr>
                  <w:tcW w:w="1617" w:type="dxa"/>
                  <w:tcBorders>
                    <w:tl2br w:val="nil"/>
                    <w:tr2bl w:val="nil"/>
                  </w:tcBorders>
                  <w:noWrap w:val="0"/>
                  <w:vAlign w:val="center"/>
                </w:tcPr>
                <w:p w14:paraId="040CEF18">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p w14:paraId="6B716EB4">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default" w:ascii="Times New Roman" w:hAnsi="Times New Roman" w:cs="Times New Roman"/>
                      <w:bCs/>
                      <w:color w:val="auto"/>
                      <w:kern w:val="0"/>
                      <w:sz w:val="21"/>
                      <w:szCs w:val="21"/>
                      <w:lang w:val="en-US" w:eastAsia="zh-CN"/>
                    </w:rPr>
                    <w:t>249</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en-US" w:eastAsia="zh-CN"/>
                    </w:rPr>
                    <w:t>08</w:t>
                  </w:r>
                  <w:r>
                    <w:rPr>
                      <w:rFonts w:hint="default" w:ascii="Times New Roman" w:hAnsi="Times New Roman" w:cs="Times New Roman"/>
                      <w:bCs/>
                      <w:color w:val="auto"/>
                      <w:kern w:val="0"/>
                      <w:sz w:val="21"/>
                      <w:szCs w:val="21"/>
                      <w:lang w:eastAsia="zh-CN"/>
                    </w:rPr>
                    <w:t>”</w:t>
                  </w:r>
                </w:p>
              </w:tc>
              <w:tc>
                <w:tcPr>
                  <w:tcW w:w="992" w:type="dxa"/>
                  <w:tcBorders>
                    <w:tl2br w:val="nil"/>
                    <w:tr2bl w:val="nil"/>
                  </w:tcBorders>
                  <w:noWrap w:val="0"/>
                  <w:vAlign w:val="center"/>
                </w:tcPr>
                <w:p w14:paraId="3004B89F">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固态</w:t>
                  </w:r>
                </w:p>
              </w:tc>
              <w:tc>
                <w:tcPr>
                  <w:tcW w:w="801" w:type="dxa"/>
                  <w:tcBorders>
                    <w:tl2br w:val="nil"/>
                    <w:tr2bl w:val="nil"/>
                  </w:tcBorders>
                  <w:noWrap w:val="0"/>
                  <w:vAlign w:val="center"/>
                </w:tcPr>
                <w:p w14:paraId="6CC2294B">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T，I</w:t>
                  </w:r>
                </w:p>
              </w:tc>
              <w:tc>
                <w:tcPr>
                  <w:tcW w:w="574" w:type="pct"/>
                  <w:vMerge w:val="restart"/>
                  <w:tcBorders>
                    <w:tl2br w:val="nil"/>
                    <w:tr2bl w:val="nil"/>
                  </w:tcBorders>
                  <w:noWrap w:val="0"/>
                  <w:vAlign w:val="center"/>
                </w:tcPr>
                <w:p w14:paraId="7F14F4A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cs="Times New Roman" w:eastAsiaTheme="minorEastAsia"/>
                      <w:b w:val="0"/>
                      <w:bCs/>
                      <w:color w:val="auto"/>
                      <w:kern w:val="0"/>
                      <w:sz w:val="21"/>
                      <w:szCs w:val="21"/>
                      <w:lang w:val="en-US" w:eastAsia="zh-CN"/>
                    </w:rPr>
                    <w:t>0.1</w:t>
                  </w:r>
                </w:p>
              </w:tc>
              <w:tc>
                <w:tcPr>
                  <w:tcW w:w="426" w:type="pct"/>
                  <w:vMerge w:val="continue"/>
                  <w:tcBorders>
                    <w:tl2br w:val="nil"/>
                    <w:tr2bl w:val="nil"/>
                  </w:tcBorders>
                  <w:noWrap w:val="0"/>
                  <w:vAlign w:val="center"/>
                </w:tcPr>
                <w:p w14:paraId="1BCABCD2">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rPr>
                  </w:pPr>
                </w:p>
              </w:tc>
              <w:tc>
                <w:tcPr>
                  <w:tcW w:w="621" w:type="pct"/>
                  <w:vMerge w:val="continue"/>
                  <w:tcBorders>
                    <w:tl2br w:val="nil"/>
                    <w:tr2bl w:val="nil"/>
                  </w:tcBorders>
                  <w:noWrap w:val="0"/>
                  <w:vAlign w:val="center"/>
                </w:tcPr>
                <w:p w14:paraId="7E6908F1">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val="en-US" w:eastAsia="zh-CN" w:bidi="ar-SA"/>
                    </w:rPr>
                  </w:pPr>
                </w:p>
              </w:tc>
              <w:tc>
                <w:tcPr>
                  <w:tcW w:w="630" w:type="pct"/>
                  <w:vMerge w:val="continue"/>
                  <w:tcBorders>
                    <w:tl2br w:val="nil"/>
                    <w:tr2bl w:val="nil"/>
                  </w:tcBorders>
                  <w:noWrap w:val="0"/>
                  <w:vAlign w:val="center"/>
                </w:tcPr>
                <w:p w14:paraId="4D28B7A9">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eastAsia="宋体" w:cs="Times New Roman"/>
                      <w:color w:val="auto"/>
                      <w:sz w:val="21"/>
                      <w:szCs w:val="21"/>
                      <w:highlight w:val="none"/>
                      <w:lang w:val="en-US" w:eastAsia="zh-CN"/>
                    </w:rPr>
                  </w:pPr>
                </w:p>
              </w:tc>
            </w:tr>
            <w:tr w14:paraId="15616E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72" w:type="pct"/>
                  <w:vMerge w:val="continue"/>
                  <w:tcBorders>
                    <w:tl2br w:val="nil"/>
                    <w:tr2bl w:val="nil"/>
                  </w:tcBorders>
                  <w:noWrap w:val="0"/>
                  <w:vAlign w:val="center"/>
                </w:tcPr>
                <w:p w14:paraId="3ADBEFBA">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p>
              </w:tc>
              <w:tc>
                <w:tcPr>
                  <w:tcW w:w="415" w:type="pct"/>
                  <w:vMerge w:val="continue"/>
                  <w:tcBorders>
                    <w:tl2br w:val="nil"/>
                    <w:tr2bl w:val="nil"/>
                  </w:tcBorders>
                  <w:noWrap w:val="0"/>
                  <w:vAlign w:val="center"/>
                </w:tcPr>
                <w:p w14:paraId="3A60240E">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p>
              </w:tc>
              <w:tc>
                <w:tcPr>
                  <w:tcW w:w="581" w:type="pct"/>
                  <w:tcBorders>
                    <w:tl2br w:val="nil"/>
                    <w:tr2bl w:val="nil"/>
                  </w:tcBorders>
                  <w:noWrap w:val="0"/>
                  <w:vAlign w:val="center"/>
                </w:tcPr>
                <w:p w14:paraId="39007AF3">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lang w:val="en-US" w:eastAsia="zh-CN"/>
                    </w:rPr>
                    <w:t>含油抹布</w:t>
                  </w:r>
                </w:p>
              </w:tc>
              <w:tc>
                <w:tcPr>
                  <w:tcW w:w="303" w:type="pct"/>
                  <w:vMerge w:val="continue"/>
                  <w:tcBorders>
                    <w:tl2br w:val="nil"/>
                    <w:tr2bl w:val="nil"/>
                  </w:tcBorders>
                  <w:noWrap w:val="0"/>
                  <w:vAlign w:val="center"/>
                </w:tcPr>
                <w:p w14:paraId="192CE2E5">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color w:val="auto"/>
                      <w:sz w:val="21"/>
                      <w:szCs w:val="21"/>
                    </w:rPr>
                  </w:pPr>
                </w:p>
              </w:tc>
              <w:tc>
                <w:tcPr>
                  <w:tcW w:w="1617" w:type="dxa"/>
                  <w:tcBorders>
                    <w:tl2br w:val="nil"/>
                    <w:tr2bl w:val="nil"/>
                  </w:tcBorders>
                  <w:noWrap w:val="0"/>
                  <w:vAlign w:val="center"/>
                </w:tcPr>
                <w:p w14:paraId="1052468D">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“HW</w:t>
                  </w:r>
                  <w:r>
                    <w:rPr>
                      <w:rFonts w:hint="eastAsia" w:ascii="Times New Roman" w:hAnsi="Times New Roman" w:cs="Times New Roman"/>
                      <w:bCs/>
                      <w:color w:val="auto"/>
                      <w:kern w:val="0"/>
                      <w:sz w:val="21"/>
                      <w:szCs w:val="21"/>
                      <w:lang w:val="en-US" w:eastAsia="zh-CN"/>
                    </w:rPr>
                    <w:t>49</w:t>
                  </w:r>
                  <w:r>
                    <w:rPr>
                      <w:rFonts w:hint="default" w:ascii="Times New Roman" w:hAnsi="Times New Roman" w:cs="Times New Roman"/>
                      <w:bCs/>
                      <w:color w:val="auto"/>
                      <w:kern w:val="0"/>
                      <w:sz w:val="21"/>
                      <w:szCs w:val="21"/>
                      <w:lang w:eastAsia="zh-CN"/>
                    </w:rPr>
                    <w:t>”</w:t>
                  </w:r>
                </w:p>
                <w:p w14:paraId="4EA385C6">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right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900-</w:t>
                  </w:r>
                  <w:r>
                    <w:rPr>
                      <w:rFonts w:hint="eastAsia" w:ascii="Times New Roman" w:hAnsi="Times New Roman" w:cs="Times New Roman"/>
                      <w:bCs/>
                      <w:color w:val="auto"/>
                      <w:kern w:val="0"/>
                      <w:sz w:val="21"/>
                      <w:szCs w:val="21"/>
                      <w:lang w:val="en-US" w:eastAsia="zh-CN"/>
                    </w:rPr>
                    <w:t>041</w:t>
                  </w:r>
                  <w:r>
                    <w:rPr>
                      <w:rFonts w:hint="default" w:ascii="Times New Roman" w:hAnsi="Times New Roman" w:cs="Times New Roman"/>
                      <w:bCs/>
                      <w:color w:val="auto"/>
                      <w:kern w:val="0"/>
                      <w:sz w:val="21"/>
                      <w:szCs w:val="21"/>
                    </w:rPr>
                    <w:t>-</w:t>
                  </w:r>
                  <w:r>
                    <w:rPr>
                      <w:rFonts w:hint="eastAsia" w:ascii="Times New Roman" w:hAnsi="Times New Roman" w:cs="Times New Roman"/>
                      <w:bCs/>
                      <w:color w:val="auto"/>
                      <w:kern w:val="0"/>
                      <w:sz w:val="21"/>
                      <w:szCs w:val="21"/>
                      <w:lang w:val="en-US" w:eastAsia="zh-CN"/>
                    </w:rPr>
                    <w:t>49</w:t>
                  </w:r>
                  <w:r>
                    <w:rPr>
                      <w:rFonts w:hint="default" w:ascii="Times New Roman" w:hAnsi="Times New Roman" w:cs="Times New Roman"/>
                      <w:bCs/>
                      <w:color w:val="auto"/>
                      <w:kern w:val="0"/>
                      <w:sz w:val="21"/>
                      <w:szCs w:val="21"/>
                      <w:lang w:eastAsia="zh-CN"/>
                    </w:rPr>
                    <w:t>”</w:t>
                  </w:r>
                </w:p>
              </w:tc>
              <w:tc>
                <w:tcPr>
                  <w:tcW w:w="992" w:type="dxa"/>
                  <w:tcBorders>
                    <w:tl2br w:val="nil"/>
                    <w:tr2bl w:val="nil"/>
                  </w:tcBorders>
                  <w:shd w:val="clear" w:color="auto" w:fill="auto"/>
                  <w:noWrap w:val="0"/>
                  <w:vAlign w:val="center"/>
                </w:tcPr>
                <w:p w14:paraId="09C0C5D4">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rPr>
                    <w:t>固态</w:t>
                  </w:r>
                </w:p>
              </w:tc>
              <w:tc>
                <w:tcPr>
                  <w:tcW w:w="801" w:type="dxa"/>
                  <w:tcBorders>
                    <w:tl2br w:val="nil"/>
                    <w:tr2bl w:val="nil"/>
                  </w:tcBorders>
                  <w:noWrap w:val="0"/>
                  <w:vAlign w:val="center"/>
                </w:tcPr>
                <w:p w14:paraId="16684DDF">
                  <w:pPr>
                    <w:keepNext w:val="0"/>
                    <w:keepLines w:val="0"/>
                    <w:pageBreakBefore w:val="0"/>
                    <w:kinsoku/>
                    <w:wordWrap/>
                    <w:overflowPunct/>
                    <w:topLinePunct w:val="0"/>
                    <w:bidi w:val="0"/>
                    <w:adjustRightInd w:val="0"/>
                    <w:snapToGrid w:val="0"/>
                    <w:spacing w:after="0" w:afterLines="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T/In</w:t>
                  </w:r>
                </w:p>
              </w:tc>
              <w:tc>
                <w:tcPr>
                  <w:tcW w:w="574" w:type="pct"/>
                  <w:vMerge w:val="continue"/>
                  <w:tcBorders>
                    <w:tl2br w:val="nil"/>
                    <w:tr2bl w:val="nil"/>
                  </w:tcBorders>
                  <w:noWrap w:val="0"/>
                  <w:vAlign w:val="center"/>
                </w:tcPr>
                <w:p w14:paraId="06CCD3F3">
                  <w:pPr>
                    <w:keepNext w:val="0"/>
                    <w:keepLines w:val="0"/>
                    <w:pageBreakBefore w:val="0"/>
                    <w:kinsoku/>
                    <w:wordWrap/>
                    <w:overflowPunct/>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b w:val="0"/>
                      <w:bCs/>
                      <w:color w:val="auto"/>
                      <w:kern w:val="0"/>
                      <w:sz w:val="21"/>
                      <w:szCs w:val="21"/>
                      <w:lang w:val="en-US" w:eastAsia="zh-CN"/>
                    </w:rPr>
                  </w:pPr>
                </w:p>
              </w:tc>
              <w:tc>
                <w:tcPr>
                  <w:tcW w:w="426" w:type="pct"/>
                  <w:vMerge w:val="continue"/>
                  <w:tcBorders>
                    <w:tl2br w:val="nil"/>
                    <w:tr2bl w:val="nil"/>
                  </w:tcBorders>
                  <w:noWrap w:val="0"/>
                  <w:vAlign w:val="center"/>
                </w:tcPr>
                <w:p w14:paraId="127556BF">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color w:val="auto"/>
                      <w:kern w:val="0"/>
                      <w:sz w:val="21"/>
                      <w:szCs w:val="21"/>
                      <w:lang w:val="en-US" w:eastAsia="zh-CN"/>
                    </w:rPr>
                  </w:pPr>
                </w:p>
              </w:tc>
              <w:tc>
                <w:tcPr>
                  <w:tcW w:w="621" w:type="pct"/>
                  <w:vMerge w:val="continue"/>
                  <w:tcBorders>
                    <w:tl2br w:val="nil"/>
                    <w:tr2bl w:val="nil"/>
                  </w:tcBorders>
                  <w:noWrap w:val="0"/>
                  <w:vAlign w:val="center"/>
                </w:tcPr>
                <w:p w14:paraId="0052A40C">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color w:val="auto"/>
                      <w:kern w:val="0"/>
                      <w:sz w:val="21"/>
                      <w:szCs w:val="21"/>
                      <w:lang w:val="en-US" w:eastAsia="zh-CN"/>
                    </w:rPr>
                  </w:pPr>
                </w:p>
              </w:tc>
              <w:tc>
                <w:tcPr>
                  <w:tcW w:w="630" w:type="pct"/>
                  <w:vMerge w:val="continue"/>
                  <w:tcBorders>
                    <w:tl2br w:val="nil"/>
                    <w:tr2bl w:val="nil"/>
                  </w:tcBorders>
                  <w:noWrap w:val="0"/>
                  <w:vAlign w:val="center"/>
                </w:tcPr>
                <w:p w14:paraId="64792EA7">
                  <w:pPr>
                    <w:keepNext w:val="0"/>
                    <w:keepLines w:val="0"/>
                    <w:pageBreakBefore w:val="0"/>
                    <w:widowControl/>
                    <w:suppressLineNumbers w:val="0"/>
                    <w:kinsoku/>
                    <w:wordWrap/>
                    <w:overflowPunct/>
                    <w:topLinePunct w:val="0"/>
                    <w:bidi w:val="0"/>
                    <w:adjustRightInd w:val="0"/>
                    <w:snapToGrid w:val="0"/>
                    <w:spacing w:after="0" w:afterLines="0" w:line="240" w:lineRule="auto"/>
                    <w:ind w:left="0" w:leftChars="0" w:right="0"/>
                    <w:jc w:val="center"/>
                    <w:textAlignment w:val="center"/>
                    <w:rPr>
                      <w:rFonts w:hint="default" w:ascii="Times New Roman" w:hAnsi="Times New Roman" w:cs="Times New Roman"/>
                      <w:b w:val="0"/>
                      <w:bCs/>
                      <w:color w:val="auto"/>
                      <w:kern w:val="0"/>
                      <w:sz w:val="21"/>
                      <w:szCs w:val="21"/>
                      <w:lang w:val="en-US" w:eastAsia="zh-CN"/>
                    </w:rPr>
                  </w:pPr>
                </w:p>
              </w:tc>
            </w:tr>
          </w:tbl>
          <w:p w14:paraId="4833701E">
            <w:pPr>
              <w:pStyle w:val="59"/>
              <w:topLinePunct w:val="0"/>
              <w:bidi w:val="0"/>
              <w:adjustRightInd w:val="0"/>
              <w:snapToGrid w:val="0"/>
              <w:spacing w:after="0" w:afterLines="0"/>
              <w:ind w:left="0" w:leftChars="0" w:right="0"/>
              <w:rPr>
                <w:rFonts w:hint="default" w:ascii="Times New Roman" w:hAnsi="Times New Roman" w:eastAsia="宋体" w:cs="Times New Roman"/>
                <w:bCs/>
                <w:color w:val="auto"/>
                <w:kern w:val="0"/>
                <w:sz w:val="24"/>
                <w:vertAlign w:val="baseline"/>
                <w:lang w:val="en-US" w:eastAsia="zh-CN"/>
              </w:rPr>
            </w:pPr>
          </w:p>
        </w:tc>
      </w:tr>
    </w:tbl>
    <w:p w14:paraId="16FC44D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both"/>
        <w:textAlignment w:val="auto"/>
        <w:rPr>
          <w:rFonts w:hint="default" w:ascii="宋体" w:hAnsi="宋体" w:eastAsia="宋体" w:cs="宋体"/>
          <w:bCs/>
          <w:color w:val="auto"/>
          <w:kern w:val="0"/>
          <w:sz w:val="24"/>
          <w:lang w:val="en-US" w:eastAsia="zh-C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324"/>
      </w:tblGrid>
      <w:tr w14:paraId="60FA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6" w:hRule="atLeast"/>
        </w:trPr>
        <w:tc>
          <w:tcPr>
            <w:tcW w:w="737" w:type="dxa"/>
          </w:tcPr>
          <w:p w14:paraId="66C3570F">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jc w:val="center"/>
              <w:textAlignment w:val="auto"/>
              <w:rPr>
                <w:rFonts w:hint="default" w:ascii="Times New Roman" w:hAnsi="Times New Roman" w:cs="Times New Roman" w:eastAsiaTheme="minorEastAsia"/>
                <w:bCs/>
                <w:color w:val="auto"/>
                <w:spacing w:val="0"/>
                <w:kern w:val="0"/>
                <w:position w:val="0"/>
                <w:sz w:val="24"/>
                <w:vertAlign w:val="baseline"/>
                <w:lang w:val="en-US" w:eastAsia="zh-CN"/>
              </w:rPr>
            </w:pPr>
          </w:p>
        </w:tc>
        <w:tc>
          <w:tcPr>
            <w:tcW w:w="8324" w:type="dxa"/>
          </w:tcPr>
          <w:p w14:paraId="48B1B12E">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color w:val="auto"/>
                <w:spacing w:val="0"/>
                <w:kern w:val="0"/>
                <w:position w:val="0"/>
                <w:sz w:val="24"/>
                <w:szCs w:val="24"/>
                <w:highlight w:val="none"/>
              </w:rPr>
            </w:pPr>
            <w:r>
              <w:rPr>
                <w:rFonts w:hint="default" w:ascii="Times New Roman" w:hAnsi="Times New Roman" w:cs="Times New Roman" w:eastAsiaTheme="minorEastAsia"/>
                <w:b/>
                <w:color w:val="auto"/>
                <w:spacing w:val="0"/>
                <w:kern w:val="0"/>
                <w:position w:val="0"/>
                <w:sz w:val="24"/>
                <w:szCs w:val="24"/>
                <w:highlight w:val="none"/>
              </w:rPr>
              <w:t>（2）固体废物核算</w:t>
            </w:r>
          </w:p>
          <w:p w14:paraId="3EB4C640">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szCs w:val="24"/>
                <w:highlight w:val="none"/>
              </w:rPr>
            </w:pPr>
            <w:r>
              <w:rPr>
                <w:rFonts w:hint="default" w:ascii="Times New Roman" w:hAnsi="Times New Roman" w:cs="Times New Roman" w:eastAsiaTheme="minorEastAsia"/>
                <w:bCs/>
                <w:color w:val="auto"/>
                <w:spacing w:val="0"/>
                <w:kern w:val="0"/>
                <w:position w:val="0"/>
                <w:sz w:val="24"/>
                <w:szCs w:val="24"/>
                <w:highlight w:val="none"/>
              </w:rPr>
              <w:t>本项目固体废物包括一般工业固废、危险废物</w:t>
            </w:r>
            <w:r>
              <w:rPr>
                <w:rFonts w:hint="default" w:ascii="Times New Roman" w:hAnsi="Times New Roman" w:cs="Times New Roman" w:eastAsiaTheme="minorEastAsia"/>
                <w:bCs/>
                <w:color w:val="auto"/>
                <w:spacing w:val="0"/>
                <w:kern w:val="0"/>
                <w:position w:val="0"/>
                <w:sz w:val="24"/>
                <w:szCs w:val="24"/>
                <w:highlight w:val="none"/>
                <w:lang w:eastAsia="zh-CN"/>
              </w:rPr>
              <w:t>及生活垃圾</w:t>
            </w:r>
            <w:r>
              <w:rPr>
                <w:rFonts w:hint="default" w:ascii="Times New Roman" w:hAnsi="Times New Roman" w:cs="Times New Roman" w:eastAsiaTheme="minorEastAsia"/>
                <w:bCs/>
                <w:color w:val="auto"/>
                <w:spacing w:val="0"/>
                <w:kern w:val="0"/>
                <w:position w:val="0"/>
                <w:sz w:val="24"/>
                <w:szCs w:val="24"/>
                <w:highlight w:val="none"/>
              </w:rPr>
              <w:t>。</w:t>
            </w:r>
          </w:p>
          <w:p w14:paraId="4DFF8B1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spacing w:val="0"/>
                <w:kern w:val="0"/>
                <w:position w:val="0"/>
                <w:sz w:val="24"/>
                <w:szCs w:val="24"/>
                <w:highlight w:val="none"/>
                <w:lang w:val="en-US" w:eastAsia="zh-CN"/>
              </w:rPr>
            </w:pPr>
            <w:r>
              <w:rPr>
                <w:rFonts w:hint="default" w:ascii="Times New Roman" w:hAnsi="Times New Roman" w:cs="Times New Roman" w:eastAsiaTheme="minorEastAsia"/>
                <w:b/>
                <w:bCs w:val="0"/>
                <w:color w:val="auto"/>
                <w:spacing w:val="0"/>
                <w:kern w:val="0"/>
                <w:position w:val="0"/>
                <w:sz w:val="24"/>
                <w:szCs w:val="24"/>
                <w:highlight w:val="none"/>
                <w:lang w:val="en-US" w:eastAsia="zh-CN"/>
              </w:rPr>
              <w:t>1）生活垃圾（</w:t>
            </w:r>
            <w:r>
              <w:rPr>
                <w:rFonts w:hint="eastAsia" w:ascii="Times New Roman" w:hAnsi="Times New Roman" w:cs="Times New Roman" w:eastAsiaTheme="minorEastAsia"/>
                <w:b/>
                <w:bCs w:val="0"/>
                <w:color w:val="auto"/>
                <w:spacing w:val="0"/>
                <w:kern w:val="0"/>
                <w:position w:val="0"/>
                <w:sz w:val="24"/>
                <w:szCs w:val="24"/>
                <w:highlight w:val="none"/>
                <w:lang w:val="en-US" w:eastAsia="zh-CN"/>
              </w:rPr>
              <w:t>一期：</w:t>
            </w:r>
            <w:r>
              <w:rPr>
                <w:rFonts w:hint="default" w:ascii="Times New Roman" w:hAnsi="Times New Roman" w:cs="Times New Roman" w:eastAsiaTheme="minorEastAsia"/>
                <w:b/>
                <w:bCs w:val="0"/>
                <w:color w:val="auto"/>
                <w:spacing w:val="0"/>
                <w:kern w:val="0"/>
                <w:position w:val="0"/>
                <w:sz w:val="24"/>
                <w:szCs w:val="24"/>
                <w:highlight w:val="none"/>
                <w:lang w:val="en-US" w:eastAsia="zh-CN"/>
              </w:rPr>
              <w:t>S</w:t>
            </w:r>
            <w:r>
              <w:rPr>
                <w:rFonts w:hint="eastAsia" w:ascii="Times New Roman" w:hAnsi="Times New Roman" w:cs="Times New Roman" w:eastAsiaTheme="minorEastAsia"/>
                <w:b/>
                <w:bCs w:val="0"/>
                <w:color w:val="auto"/>
                <w:spacing w:val="0"/>
                <w:kern w:val="0"/>
                <w:position w:val="0"/>
                <w:sz w:val="24"/>
                <w:szCs w:val="24"/>
                <w:highlight w:val="none"/>
                <w:lang w:val="en-US" w:eastAsia="zh-CN"/>
              </w:rPr>
              <w:t>9，二期：S18</w:t>
            </w:r>
            <w:r>
              <w:rPr>
                <w:rFonts w:hint="default" w:ascii="Times New Roman" w:hAnsi="Times New Roman" w:cs="Times New Roman" w:eastAsiaTheme="minorEastAsia"/>
                <w:b/>
                <w:bCs w:val="0"/>
                <w:color w:val="auto"/>
                <w:spacing w:val="0"/>
                <w:kern w:val="0"/>
                <w:position w:val="0"/>
                <w:sz w:val="24"/>
                <w:szCs w:val="24"/>
                <w:highlight w:val="none"/>
                <w:lang w:val="en-US" w:eastAsia="zh-CN"/>
              </w:rPr>
              <w:t>）</w:t>
            </w:r>
          </w:p>
          <w:p w14:paraId="41CDC495">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szCs w:val="24"/>
                <w:lang w:eastAsia="zh-CN"/>
              </w:rPr>
            </w:pPr>
            <w:r>
              <w:rPr>
                <w:bCs/>
                <w:color w:val="auto"/>
                <w:spacing w:val="0"/>
                <w:kern w:val="0"/>
                <w:position w:val="0"/>
                <w:sz w:val="24"/>
              </w:rPr>
              <w:t>生活垃圾来源于职工日常生活，</w:t>
            </w:r>
            <w:r>
              <w:rPr>
                <w:rFonts w:hint="default" w:ascii="Times New Roman" w:hAnsi="Times New Roman" w:cs="Times New Roman" w:eastAsiaTheme="minorEastAsia"/>
                <w:bCs/>
                <w:color w:val="auto"/>
                <w:spacing w:val="0"/>
                <w:kern w:val="0"/>
                <w:position w:val="0"/>
                <w:sz w:val="24"/>
                <w:szCs w:val="24"/>
                <w:lang w:val="en-US" w:eastAsia="zh-CN"/>
              </w:rPr>
              <w:t>项目一期劳动定员7人，二期劳动定员5人，均不在厂区内食宿，生活垃圾</w:t>
            </w:r>
            <w:r>
              <w:rPr>
                <w:rFonts w:hint="default" w:ascii="Times New Roman" w:hAnsi="Times New Roman" w:cs="Times New Roman" w:eastAsiaTheme="minorEastAsia"/>
                <w:bCs/>
                <w:color w:val="auto"/>
                <w:spacing w:val="0"/>
                <w:kern w:val="0"/>
                <w:position w:val="0"/>
                <w:sz w:val="24"/>
                <w:szCs w:val="24"/>
              </w:rPr>
              <w:t>产生量按</w:t>
            </w:r>
            <w:r>
              <w:rPr>
                <w:rFonts w:hint="default" w:ascii="Times New Roman" w:hAnsi="Times New Roman" w:cs="Times New Roman" w:eastAsiaTheme="minorEastAsia"/>
                <w:bCs/>
                <w:color w:val="auto"/>
                <w:spacing w:val="0"/>
                <w:kern w:val="0"/>
                <w:position w:val="0"/>
                <w:sz w:val="24"/>
                <w:szCs w:val="24"/>
                <w:lang w:val="en-US" w:eastAsia="zh-CN"/>
              </w:rPr>
              <w:t>0.5</w:t>
            </w:r>
            <w:r>
              <w:rPr>
                <w:rFonts w:hint="default" w:ascii="Times New Roman" w:hAnsi="Times New Roman" w:cs="Times New Roman" w:eastAsiaTheme="minorEastAsia"/>
                <w:bCs/>
                <w:color w:val="auto"/>
                <w:spacing w:val="0"/>
                <w:kern w:val="0"/>
                <w:position w:val="0"/>
                <w:sz w:val="24"/>
                <w:szCs w:val="24"/>
              </w:rPr>
              <w:t>kg/d计，</w:t>
            </w:r>
            <w:r>
              <w:rPr>
                <w:bCs/>
                <w:color w:val="auto"/>
                <w:spacing w:val="0"/>
                <w:kern w:val="0"/>
                <w:position w:val="0"/>
                <w:sz w:val="24"/>
              </w:rPr>
              <w:t>经计算，</w:t>
            </w:r>
            <w:r>
              <w:rPr>
                <w:rFonts w:hint="default" w:ascii="Times New Roman" w:hAnsi="Times New Roman" w:cs="Times New Roman" w:eastAsiaTheme="minorEastAsia"/>
                <w:bCs/>
                <w:color w:val="auto"/>
                <w:spacing w:val="0"/>
                <w:kern w:val="0"/>
                <w:position w:val="0"/>
                <w:sz w:val="24"/>
                <w:szCs w:val="24"/>
              </w:rPr>
              <w:t>则</w:t>
            </w:r>
            <w:r>
              <w:rPr>
                <w:rFonts w:hint="default" w:ascii="Times New Roman" w:hAnsi="Times New Roman" w:cs="Times New Roman" w:eastAsiaTheme="minorEastAsia"/>
                <w:bCs/>
                <w:color w:val="auto"/>
                <w:spacing w:val="0"/>
                <w:kern w:val="0"/>
                <w:position w:val="0"/>
                <w:sz w:val="24"/>
                <w:szCs w:val="24"/>
                <w:lang w:val="en-US" w:eastAsia="zh-CN"/>
              </w:rPr>
              <w:t>一期</w:t>
            </w:r>
            <w:r>
              <w:rPr>
                <w:rFonts w:hint="default" w:ascii="Times New Roman" w:hAnsi="Times New Roman" w:cs="Times New Roman" w:eastAsiaTheme="minorEastAsia"/>
                <w:bCs/>
                <w:color w:val="auto"/>
                <w:spacing w:val="0"/>
                <w:kern w:val="0"/>
                <w:position w:val="0"/>
                <w:sz w:val="24"/>
                <w:szCs w:val="24"/>
              </w:rPr>
              <w:t>生活垃圾</w:t>
            </w:r>
            <w:r>
              <w:rPr>
                <w:rFonts w:hint="default" w:ascii="Times New Roman" w:hAnsi="Times New Roman" w:cs="Times New Roman" w:eastAsiaTheme="minorEastAsia"/>
                <w:bCs/>
                <w:color w:val="auto"/>
                <w:spacing w:val="0"/>
                <w:kern w:val="0"/>
                <w:position w:val="0"/>
                <w:sz w:val="24"/>
                <w:szCs w:val="24"/>
                <w:lang w:val="en-US" w:eastAsia="zh-CN"/>
              </w:rPr>
              <w:t>产生量为3.5</w:t>
            </w:r>
            <w:r>
              <w:rPr>
                <w:rFonts w:hint="default" w:ascii="Times New Roman" w:hAnsi="Times New Roman" w:cs="Times New Roman" w:eastAsiaTheme="minorEastAsia"/>
                <w:bCs/>
                <w:color w:val="auto"/>
                <w:spacing w:val="0"/>
                <w:kern w:val="0"/>
                <w:position w:val="0"/>
                <w:sz w:val="24"/>
                <w:szCs w:val="24"/>
              </w:rPr>
              <w:t>kg/d</w:t>
            </w:r>
            <w:r>
              <w:rPr>
                <w:rFonts w:hint="default" w:ascii="Times New Roman" w:hAnsi="Times New Roman" w:cs="Times New Roman" w:eastAsiaTheme="minorEastAsia"/>
                <w:bCs/>
                <w:color w:val="auto"/>
                <w:spacing w:val="0"/>
                <w:kern w:val="0"/>
                <w:position w:val="0"/>
                <w:sz w:val="24"/>
                <w:szCs w:val="24"/>
                <w:lang w:eastAsia="zh-CN"/>
              </w:rPr>
              <w:t>（</w:t>
            </w:r>
            <w:r>
              <w:rPr>
                <w:rFonts w:hint="default" w:ascii="Times New Roman" w:hAnsi="Times New Roman" w:cs="Times New Roman" w:eastAsiaTheme="minorEastAsia"/>
                <w:bCs/>
                <w:color w:val="auto"/>
                <w:spacing w:val="0"/>
                <w:kern w:val="0"/>
                <w:position w:val="0"/>
                <w:sz w:val="24"/>
                <w:szCs w:val="24"/>
                <w:lang w:val="en-US" w:eastAsia="zh-CN"/>
              </w:rPr>
              <w:t>1.05</w:t>
            </w:r>
            <w:r>
              <w:rPr>
                <w:rFonts w:hint="default" w:ascii="Times New Roman" w:hAnsi="Times New Roman" w:cs="Times New Roman" w:eastAsiaTheme="minorEastAsia"/>
                <w:bCs/>
                <w:color w:val="auto"/>
                <w:spacing w:val="0"/>
                <w:kern w:val="0"/>
                <w:position w:val="0"/>
                <w:sz w:val="24"/>
                <w:szCs w:val="24"/>
              </w:rPr>
              <w:t>t/a</w:t>
            </w:r>
            <w:r>
              <w:rPr>
                <w:rFonts w:hint="default" w:ascii="Times New Roman" w:hAnsi="Times New Roman" w:cs="Times New Roman" w:eastAsiaTheme="minorEastAsia"/>
                <w:bCs/>
                <w:color w:val="auto"/>
                <w:spacing w:val="0"/>
                <w:kern w:val="0"/>
                <w:position w:val="0"/>
                <w:sz w:val="24"/>
                <w:szCs w:val="24"/>
                <w:lang w:eastAsia="zh-CN"/>
              </w:rPr>
              <w:t>）</w:t>
            </w:r>
            <w:r>
              <w:rPr>
                <w:rFonts w:hint="default" w:ascii="Times New Roman" w:hAnsi="Times New Roman" w:cs="Times New Roman" w:eastAsiaTheme="minorEastAsia"/>
                <w:bCs/>
                <w:color w:val="auto"/>
                <w:spacing w:val="0"/>
                <w:kern w:val="0"/>
                <w:position w:val="0"/>
                <w:sz w:val="24"/>
                <w:szCs w:val="24"/>
              </w:rPr>
              <w:t>。</w:t>
            </w:r>
            <w:r>
              <w:rPr>
                <w:rFonts w:hint="default" w:ascii="Times New Roman" w:hAnsi="Times New Roman" w:cs="Times New Roman" w:eastAsiaTheme="minorEastAsia"/>
                <w:bCs/>
                <w:color w:val="auto"/>
                <w:spacing w:val="0"/>
                <w:kern w:val="0"/>
                <w:position w:val="0"/>
                <w:sz w:val="24"/>
                <w:szCs w:val="24"/>
                <w:lang w:val="en-US" w:eastAsia="zh-CN"/>
              </w:rPr>
              <w:t>二期生活垃圾产生量为2.5</w:t>
            </w:r>
            <w:r>
              <w:rPr>
                <w:rFonts w:hint="default" w:ascii="Times New Roman" w:hAnsi="Times New Roman" w:cs="Times New Roman" w:eastAsiaTheme="minorEastAsia"/>
                <w:bCs/>
                <w:color w:val="auto"/>
                <w:spacing w:val="0"/>
                <w:kern w:val="0"/>
                <w:position w:val="0"/>
                <w:sz w:val="24"/>
                <w:szCs w:val="24"/>
              </w:rPr>
              <w:t>kg/d</w:t>
            </w:r>
            <w:r>
              <w:rPr>
                <w:rFonts w:hint="default" w:ascii="Times New Roman" w:hAnsi="Times New Roman" w:cs="Times New Roman" w:eastAsiaTheme="minorEastAsia"/>
                <w:bCs/>
                <w:color w:val="auto"/>
                <w:spacing w:val="0"/>
                <w:kern w:val="0"/>
                <w:position w:val="0"/>
                <w:sz w:val="24"/>
                <w:szCs w:val="24"/>
                <w:lang w:eastAsia="zh-CN"/>
              </w:rPr>
              <w:t>（</w:t>
            </w:r>
            <w:r>
              <w:rPr>
                <w:rFonts w:hint="default" w:ascii="Times New Roman" w:hAnsi="Times New Roman" w:cs="Times New Roman" w:eastAsiaTheme="minorEastAsia"/>
                <w:bCs/>
                <w:color w:val="auto"/>
                <w:spacing w:val="0"/>
                <w:kern w:val="0"/>
                <w:position w:val="0"/>
                <w:sz w:val="24"/>
                <w:szCs w:val="24"/>
                <w:lang w:val="en-US" w:eastAsia="zh-CN"/>
              </w:rPr>
              <w:t>0.75</w:t>
            </w:r>
            <w:r>
              <w:rPr>
                <w:rFonts w:hint="default" w:ascii="Times New Roman" w:hAnsi="Times New Roman" w:cs="Times New Roman" w:eastAsiaTheme="minorEastAsia"/>
                <w:bCs/>
                <w:color w:val="auto"/>
                <w:spacing w:val="0"/>
                <w:kern w:val="0"/>
                <w:position w:val="0"/>
                <w:sz w:val="24"/>
                <w:szCs w:val="24"/>
              </w:rPr>
              <w:t>t/a</w:t>
            </w:r>
            <w:r>
              <w:rPr>
                <w:rFonts w:hint="default" w:ascii="Times New Roman" w:hAnsi="Times New Roman" w:cs="Times New Roman" w:eastAsiaTheme="minorEastAsia"/>
                <w:bCs/>
                <w:color w:val="auto"/>
                <w:spacing w:val="0"/>
                <w:kern w:val="0"/>
                <w:position w:val="0"/>
                <w:sz w:val="24"/>
                <w:szCs w:val="24"/>
                <w:lang w:eastAsia="zh-CN"/>
              </w:rPr>
              <w:t>）。</w:t>
            </w:r>
          </w:p>
          <w:p w14:paraId="1B6DDA5E">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szCs w:val="24"/>
              </w:rPr>
            </w:pPr>
            <w:r>
              <w:rPr>
                <w:rFonts w:hint="eastAsia" w:ascii="Times New Roman" w:hAnsi="Times New Roman" w:cs="Times New Roman" w:eastAsiaTheme="minorEastAsia"/>
                <w:bCs/>
                <w:color w:val="auto"/>
                <w:spacing w:val="0"/>
                <w:kern w:val="0"/>
                <w:position w:val="0"/>
                <w:sz w:val="24"/>
                <w:szCs w:val="24"/>
                <w:lang w:val="en-US" w:eastAsia="zh-CN"/>
              </w:rPr>
              <w:t>两期</w:t>
            </w:r>
            <w:r>
              <w:rPr>
                <w:rFonts w:hint="default" w:ascii="Times New Roman" w:hAnsi="Times New Roman" w:cs="Times New Roman" w:eastAsiaTheme="minorEastAsia"/>
                <w:bCs/>
                <w:color w:val="auto"/>
                <w:spacing w:val="0"/>
                <w:kern w:val="0"/>
                <w:position w:val="0"/>
                <w:sz w:val="24"/>
                <w:szCs w:val="24"/>
                <w:lang w:val="en-US" w:eastAsia="zh-CN"/>
              </w:rPr>
              <w:t>项目建成后</w:t>
            </w:r>
            <w:r>
              <w:rPr>
                <w:rFonts w:hint="eastAsia" w:ascii="Times New Roman" w:hAnsi="Times New Roman" w:cs="Times New Roman" w:eastAsiaTheme="minorEastAsia"/>
                <w:bCs/>
                <w:color w:val="auto"/>
                <w:spacing w:val="0"/>
                <w:kern w:val="0"/>
                <w:position w:val="0"/>
                <w:sz w:val="24"/>
                <w:szCs w:val="24"/>
                <w:lang w:val="en-US" w:eastAsia="zh-CN"/>
              </w:rPr>
              <w:t>全厂</w:t>
            </w:r>
            <w:r>
              <w:rPr>
                <w:rFonts w:hint="default" w:ascii="Times New Roman" w:hAnsi="Times New Roman" w:cs="Times New Roman" w:eastAsiaTheme="minorEastAsia"/>
                <w:bCs/>
                <w:color w:val="auto"/>
                <w:spacing w:val="0"/>
                <w:kern w:val="0"/>
                <w:position w:val="0"/>
                <w:sz w:val="24"/>
                <w:szCs w:val="24"/>
                <w:lang w:val="en-US" w:eastAsia="zh-CN"/>
              </w:rPr>
              <w:t>生活垃圾产量为6</w:t>
            </w:r>
            <w:r>
              <w:rPr>
                <w:rFonts w:hint="default" w:ascii="Times New Roman" w:hAnsi="Times New Roman" w:cs="Times New Roman" w:eastAsiaTheme="minorEastAsia"/>
                <w:bCs/>
                <w:color w:val="auto"/>
                <w:spacing w:val="0"/>
                <w:kern w:val="0"/>
                <w:position w:val="0"/>
                <w:sz w:val="24"/>
                <w:szCs w:val="24"/>
              </w:rPr>
              <w:t>kg/d</w:t>
            </w:r>
            <w:r>
              <w:rPr>
                <w:rFonts w:hint="default" w:ascii="Times New Roman" w:hAnsi="Times New Roman" w:cs="Times New Roman" w:eastAsiaTheme="minorEastAsia"/>
                <w:bCs/>
                <w:color w:val="auto"/>
                <w:spacing w:val="0"/>
                <w:kern w:val="0"/>
                <w:position w:val="0"/>
                <w:sz w:val="24"/>
                <w:szCs w:val="24"/>
                <w:lang w:eastAsia="zh-CN"/>
              </w:rPr>
              <w:t>（</w:t>
            </w:r>
            <w:r>
              <w:rPr>
                <w:rFonts w:hint="default" w:ascii="Times New Roman" w:hAnsi="Times New Roman" w:cs="Times New Roman" w:eastAsiaTheme="minorEastAsia"/>
                <w:bCs/>
                <w:color w:val="auto"/>
                <w:spacing w:val="0"/>
                <w:kern w:val="0"/>
                <w:position w:val="0"/>
                <w:sz w:val="24"/>
                <w:szCs w:val="24"/>
                <w:lang w:val="en-US" w:eastAsia="zh-CN"/>
              </w:rPr>
              <w:t>1.8</w:t>
            </w:r>
            <w:r>
              <w:rPr>
                <w:rFonts w:hint="default" w:ascii="Times New Roman" w:hAnsi="Times New Roman" w:cs="Times New Roman" w:eastAsiaTheme="minorEastAsia"/>
                <w:bCs/>
                <w:color w:val="auto"/>
                <w:spacing w:val="0"/>
                <w:kern w:val="0"/>
                <w:position w:val="0"/>
                <w:sz w:val="24"/>
                <w:szCs w:val="24"/>
              </w:rPr>
              <w:t>t/a</w:t>
            </w:r>
            <w:r>
              <w:rPr>
                <w:rFonts w:hint="default" w:ascii="Times New Roman" w:hAnsi="Times New Roman" w:cs="Times New Roman" w:eastAsiaTheme="minorEastAsia"/>
                <w:bCs/>
                <w:color w:val="auto"/>
                <w:spacing w:val="0"/>
                <w:kern w:val="0"/>
                <w:position w:val="0"/>
                <w:sz w:val="24"/>
                <w:szCs w:val="24"/>
                <w:lang w:eastAsia="zh-CN"/>
              </w:rPr>
              <w:t>）。</w:t>
            </w:r>
            <w:r>
              <w:rPr>
                <w:rFonts w:hint="default" w:ascii="Times New Roman" w:hAnsi="Times New Roman" w:cs="Times New Roman" w:eastAsiaTheme="minorEastAsia"/>
                <w:color w:val="auto"/>
                <w:spacing w:val="0"/>
                <w:position w:val="0"/>
                <w:sz w:val="24"/>
                <w:szCs w:val="24"/>
              </w:rPr>
              <w:t>生活垃圾集中分类收集后</w:t>
            </w:r>
            <w:r>
              <w:rPr>
                <w:rFonts w:hint="default" w:ascii="Times New Roman" w:hAnsi="Times New Roman" w:cs="Times New Roman" w:eastAsiaTheme="minorEastAsia"/>
                <w:color w:val="auto"/>
                <w:spacing w:val="0"/>
                <w:position w:val="0"/>
                <w:sz w:val="24"/>
                <w:szCs w:val="24"/>
                <w:lang w:val="en-US" w:eastAsia="zh-CN"/>
              </w:rPr>
              <w:t>委托环卫部门清运处置</w:t>
            </w:r>
            <w:r>
              <w:rPr>
                <w:rFonts w:hint="default" w:ascii="Times New Roman" w:hAnsi="Times New Roman" w:cs="Times New Roman" w:eastAsiaTheme="minorEastAsia"/>
                <w:bCs/>
                <w:color w:val="auto"/>
                <w:spacing w:val="0"/>
                <w:kern w:val="0"/>
                <w:position w:val="0"/>
                <w:sz w:val="24"/>
                <w:szCs w:val="24"/>
              </w:rPr>
              <w:t>。</w:t>
            </w:r>
          </w:p>
          <w:p w14:paraId="70BC9C3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spacing w:val="0"/>
                <w:kern w:val="0"/>
                <w:position w:val="0"/>
                <w:sz w:val="24"/>
                <w:szCs w:val="24"/>
                <w:highlight w:val="none"/>
                <w:lang w:eastAsia="zh-CN"/>
              </w:rPr>
            </w:pPr>
            <w:r>
              <w:rPr>
                <w:rFonts w:hint="default" w:ascii="Times New Roman" w:hAnsi="Times New Roman" w:cs="Times New Roman" w:eastAsiaTheme="minorEastAsia"/>
                <w:b/>
                <w:bCs w:val="0"/>
                <w:color w:val="auto"/>
                <w:spacing w:val="0"/>
                <w:kern w:val="0"/>
                <w:position w:val="0"/>
                <w:sz w:val="24"/>
                <w:szCs w:val="24"/>
                <w:highlight w:val="none"/>
                <w:lang w:val="en-US" w:eastAsia="zh-CN"/>
              </w:rPr>
              <w:t>2）</w:t>
            </w:r>
            <w:r>
              <w:rPr>
                <w:rFonts w:hint="default" w:ascii="Times New Roman" w:hAnsi="Times New Roman" w:cs="Times New Roman" w:eastAsiaTheme="minorEastAsia"/>
                <w:b/>
                <w:bCs w:val="0"/>
                <w:color w:val="auto"/>
                <w:spacing w:val="0"/>
                <w:kern w:val="0"/>
                <w:position w:val="0"/>
                <w:sz w:val="24"/>
                <w:szCs w:val="24"/>
                <w:highlight w:val="none"/>
                <w:lang w:eastAsia="zh-CN"/>
              </w:rPr>
              <w:t>一般固废</w:t>
            </w:r>
          </w:p>
          <w:p w14:paraId="5CF7A2B4">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spacing w:val="0"/>
                <w:kern w:val="0"/>
                <w:position w:val="0"/>
                <w:sz w:val="24"/>
                <w:szCs w:val="24"/>
                <w:highlight w:val="none"/>
                <w:lang w:val="en-US" w:eastAsia="zh-CN"/>
              </w:rPr>
            </w:pPr>
            <w:r>
              <w:rPr>
                <w:rFonts w:hint="default" w:ascii="Times New Roman" w:hAnsi="Times New Roman" w:cs="Times New Roman" w:eastAsiaTheme="minorEastAsia"/>
                <w:b/>
                <w:bCs w:val="0"/>
                <w:color w:val="auto"/>
                <w:spacing w:val="0"/>
                <w:kern w:val="0"/>
                <w:position w:val="0"/>
                <w:sz w:val="24"/>
                <w:szCs w:val="24"/>
                <w:highlight w:val="none"/>
                <w:lang w:val="en-US" w:eastAsia="zh-CN"/>
              </w:rPr>
              <w:t>①</w:t>
            </w:r>
            <w:r>
              <w:rPr>
                <w:rFonts w:hint="default" w:ascii="Times New Roman" w:hAnsi="Times New Roman" w:cs="Times New Roman" w:eastAsiaTheme="minorEastAsia"/>
                <w:b/>
                <w:bCs w:val="0"/>
                <w:color w:val="auto"/>
                <w:spacing w:val="0"/>
                <w:kern w:val="0"/>
                <w:position w:val="0"/>
                <w:sz w:val="24"/>
                <w:szCs w:val="24"/>
                <w:lang w:val="en-US" w:eastAsia="zh-CN"/>
              </w:rPr>
              <w:t>废包装材料</w:t>
            </w:r>
            <w:r>
              <w:rPr>
                <w:rFonts w:hint="default" w:ascii="Times New Roman" w:hAnsi="Times New Roman" w:cs="Times New Roman" w:eastAsiaTheme="minorEastAsia"/>
                <w:b/>
                <w:bCs w:val="0"/>
                <w:color w:val="auto"/>
                <w:spacing w:val="0"/>
                <w:kern w:val="0"/>
                <w:position w:val="0"/>
                <w:sz w:val="24"/>
                <w:szCs w:val="24"/>
                <w:highlight w:val="none"/>
                <w:lang w:val="en-US" w:eastAsia="zh-CN"/>
              </w:rPr>
              <w:t>（</w:t>
            </w:r>
            <w:r>
              <w:rPr>
                <w:rFonts w:hint="eastAsia" w:ascii="Times New Roman" w:hAnsi="Times New Roman" w:cs="Times New Roman" w:eastAsiaTheme="minorEastAsia"/>
                <w:b/>
                <w:bCs w:val="0"/>
                <w:color w:val="auto"/>
                <w:spacing w:val="0"/>
                <w:kern w:val="0"/>
                <w:position w:val="0"/>
                <w:sz w:val="24"/>
                <w:szCs w:val="24"/>
                <w:highlight w:val="none"/>
                <w:lang w:val="en-US" w:eastAsia="zh-CN"/>
              </w:rPr>
              <w:t>一期：</w:t>
            </w:r>
            <w:r>
              <w:rPr>
                <w:rFonts w:hint="default" w:ascii="Times New Roman" w:hAnsi="Times New Roman" w:cs="Times New Roman" w:eastAsiaTheme="minorEastAsia"/>
                <w:b/>
                <w:bCs w:val="0"/>
                <w:color w:val="auto"/>
                <w:spacing w:val="0"/>
                <w:kern w:val="0"/>
                <w:position w:val="0"/>
                <w:sz w:val="24"/>
                <w:szCs w:val="24"/>
                <w:highlight w:val="none"/>
                <w:lang w:val="en-US" w:eastAsia="zh-CN"/>
              </w:rPr>
              <w:t>S</w:t>
            </w:r>
            <w:r>
              <w:rPr>
                <w:rFonts w:hint="eastAsia" w:ascii="Times New Roman" w:hAnsi="Times New Roman" w:cs="Times New Roman" w:eastAsiaTheme="minorEastAsia"/>
                <w:b/>
                <w:bCs w:val="0"/>
                <w:color w:val="auto"/>
                <w:spacing w:val="0"/>
                <w:kern w:val="0"/>
                <w:position w:val="0"/>
                <w:sz w:val="24"/>
                <w:szCs w:val="24"/>
                <w:highlight w:val="none"/>
                <w:lang w:val="en-US" w:eastAsia="zh-CN"/>
              </w:rPr>
              <w:t>1，二期：S10）</w:t>
            </w:r>
          </w:p>
          <w:p w14:paraId="0CB14881">
            <w:pPr>
              <w:keepNext w:val="0"/>
              <w:pageBreakBefore w:val="0"/>
              <w:kinsoku/>
              <w:wordWrap/>
              <w:overflowPunct/>
              <w:topLinePunct w:val="0"/>
              <w:bidi w:val="0"/>
              <w:adjustRightInd w:val="0"/>
              <w:snapToGrid w:val="0"/>
              <w:spacing w:after="0" w:afterLines="0" w:line="360" w:lineRule="auto"/>
              <w:ind w:left="0" w:leftChars="0" w:right="0" w:firstLine="480" w:firstLineChars="200"/>
              <w:jc w:val="both"/>
              <w:textAlignment w:val="auto"/>
              <w:rPr>
                <w:rFonts w:hint="default" w:ascii="Times New Roman" w:hAnsi="Times New Roman" w:cs="Times New Roman" w:eastAsiaTheme="minorEastAsia"/>
                <w:color w:val="auto"/>
                <w:spacing w:val="0"/>
                <w:position w:val="0"/>
                <w:sz w:val="24"/>
                <w:szCs w:val="24"/>
                <w:lang w:eastAsia="zh-CN"/>
              </w:rPr>
            </w:pPr>
            <w:r>
              <w:rPr>
                <w:rFonts w:hint="default" w:ascii="Times New Roman" w:hAnsi="Times New Roman" w:cs="Times New Roman" w:eastAsiaTheme="minorEastAsia"/>
                <w:color w:val="auto"/>
                <w:spacing w:val="0"/>
                <w:position w:val="0"/>
                <w:sz w:val="24"/>
                <w:szCs w:val="24"/>
              </w:rPr>
              <w:t>本项目PE原料拆封过程中会产生废包装材料，PE颗粒包装形式为50kg/袋，包装袋重为0.15kg/只</w:t>
            </w:r>
            <w:r>
              <w:rPr>
                <w:rFonts w:hint="eastAsia"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lang w:val="en-US" w:eastAsia="zh-CN"/>
              </w:rPr>
              <w:t>一期</w:t>
            </w:r>
            <w:r>
              <w:rPr>
                <w:rFonts w:hint="default" w:ascii="Times New Roman" w:hAnsi="Times New Roman" w:cs="Times New Roman" w:eastAsiaTheme="minorEastAsia"/>
                <w:color w:val="auto"/>
                <w:spacing w:val="0"/>
                <w:position w:val="0"/>
                <w:sz w:val="24"/>
                <w:szCs w:val="24"/>
              </w:rPr>
              <w:t>PE颗粒用量为</w:t>
            </w:r>
            <w:r>
              <w:rPr>
                <w:rFonts w:hint="default" w:ascii="Times New Roman" w:hAnsi="Times New Roman" w:cs="Times New Roman" w:eastAsiaTheme="minorEastAsia"/>
                <w:color w:val="auto"/>
                <w:spacing w:val="0"/>
                <w:position w:val="0"/>
                <w:sz w:val="24"/>
                <w:szCs w:val="24"/>
                <w:lang w:val="en-US" w:eastAsia="zh-CN"/>
              </w:rPr>
              <w:t>350</w:t>
            </w:r>
            <w:r>
              <w:rPr>
                <w:rFonts w:hint="default" w:ascii="Times New Roman" w:hAnsi="Times New Roman" w:cs="Times New Roman" w:eastAsiaTheme="minorEastAsia"/>
                <w:color w:val="auto"/>
                <w:spacing w:val="0"/>
                <w:position w:val="0"/>
                <w:sz w:val="24"/>
                <w:szCs w:val="24"/>
              </w:rPr>
              <w:t>t/a，共产生包装袋</w:t>
            </w:r>
            <w:r>
              <w:rPr>
                <w:rFonts w:hint="default" w:ascii="Times New Roman" w:hAnsi="Times New Roman" w:cs="Times New Roman" w:eastAsiaTheme="minorEastAsia"/>
                <w:color w:val="auto"/>
                <w:spacing w:val="0"/>
                <w:position w:val="0"/>
                <w:sz w:val="24"/>
                <w:szCs w:val="24"/>
                <w:lang w:val="en-US" w:eastAsia="zh-CN"/>
              </w:rPr>
              <w:t>7000</w:t>
            </w:r>
            <w:r>
              <w:rPr>
                <w:rFonts w:hint="default" w:ascii="Times New Roman" w:hAnsi="Times New Roman" w:cs="Times New Roman" w:eastAsiaTheme="minorEastAsia"/>
                <w:color w:val="auto"/>
                <w:spacing w:val="0"/>
                <w:position w:val="0"/>
                <w:sz w:val="24"/>
                <w:szCs w:val="24"/>
              </w:rPr>
              <w:t>个，故废PE颗粒包装产生量约为</w:t>
            </w:r>
            <w:r>
              <w:rPr>
                <w:rFonts w:hint="default" w:ascii="Times New Roman" w:hAnsi="Times New Roman" w:cs="Times New Roman" w:eastAsiaTheme="minorEastAsia"/>
                <w:color w:val="auto"/>
                <w:spacing w:val="0"/>
                <w:position w:val="0"/>
                <w:sz w:val="24"/>
                <w:szCs w:val="24"/>
                <w:lang w:val="en-US" w:eastAsia="zh-CN"/>
              </w:rPr>
              <w:t>1.05</w:t>
            </w:r>
            <w:r>
              <w:rPr>
                <w:rFonts w:hint="default" w:ascii="Times New Roman" w:hAnsi="Times New Roman" w:cs="Times New Roman" w:eastAsiaTheme="minorEastAsia"/>
                <w:color w:val="auto"/>
                <w:spacing w:val="0"/>
                <w:position w:val="0"/>
                <w:sz w:val="24"/>
                <w:szCs w:val="24"/>
              </w:rPr>
              <w:t>t/a；</w:t>
            </w:r>
            <w:r>
              <w:rPr>
                <w:rFonts w:hint="default" w:ascii="Times New Roman" w:hAnsi="Times New Roman" w:cs="Times New Roman" w:eastAsiaTheme="minorEastAsia"/>
                <w:color w:val="auto"/>
                <w:spacing w:val="0"/>
                <w:position w:val="0"/>
                <w:sz w:val="24"/>
                <w:szCs w:val="24"/>
                <w:lang w:val="en-US" w:eastAsia="zh-CN"/>
              </w:rPr>
              <w:t>二期</w:t>
            </w:r>
            <w:r>
              <w:rPr>
                <w:rFonts w:hint="default" w:ascii="Times New Roman" w:hAnsi="Times New Roman" w:cs="Times New Roman" w:eastAsiaTheme="minorEastAsia"/>
                <w:color w:val="auto"/>
                <w:spacing w:val="0"/>
                <w:position w:val="0"/>
                <w:sz w:val="24"/>
                <w:szCs w:val="24"/>
              </w:rPr>
              <w:t>用量为</w:t>
            </w:r>
            <w:r>
              <w:rPr>
                <w:rFonts w:hint="default" w:ascii="Times New Roman" w:hAnsi="Times New Roman" w:cs="Times New Roman" w:eastAsiaTheme="minorEastAsia"/>
                <w:color w:val="auto"/>
                <w:spacing w:val="0"/>
                <w:position w:val="0"/>
                <w:sz w:val="24"/>
                <w:szCs w:val="24"/>
                <w:lang w:val="en-US" w:eastAsia="zh-CN"/>
              </w:rPr>
              <w:t>650</w:t>
            </w:r>
            <w:r>
              <w:rPr>
                <w:rFonts w:hint="default" w:ascii="Times New Roman" w:hAnsi="Times New Roman" w:cs="Times New Roman" w:eastAsiaTheme="minorEastAsia"/>
                <w:color w:val="auto"/>
                <w:spacing w:val="0"/>
                <w:position w:val="0"/>
                <w:sz w:val="24"/>
                <w:szCs w:val="24"/>
              </w:rPr>
              <w:t>t/a，共产生包装袋</w:t>
            </w:r>
            <w:r>
              <w:rPr>
                <w:rFonts w:hint="default" w:ascii="Times New Roman" w:hAnsi="Times New Roman" w:cs="Times New Roman" w:eastAsiaTheme="minorEastAsia"/>
                <w:color w:val="auto"/>
                <w:spacing w:val="0"/>
                <w:position w:val="0"/>
                <w:sz w:val="24"/>
                <w:szCs w:val="24"/>
                <w:lang w:val="en-US" w:eastAsia="zh-CN"/>
              </w:rPr>
              <w:t>13000</w:t>
            </w:r>
            <w:r>
              <w:rPr>
                <w:rFonts w:hint="default" w:ascii="Times New Roman" w:hAnsi="Times New Roman" w:cs="Times New Roman" w:eastAsiaTheme="minorEastAsia"/>
                <w:color w:val="auto"/>
                <w:spacing w:val="0"/>
                <w:position w:val="0"/>
                <w:sz w:val="24"/>
                <w:szCs w:val="24"/>
              </w:rPr>
              <w:t>个，故废PE颗粒包装产生量约为</w:t>
            </w:r>
            <w:r>
              <w:rPr>
                <w:rFonts w:hint="default" w:ascii="Times New Roman" w:hAnsi="Times New Roman" w:cs="Times New Roman" w:eastAsiaTheme="minorEastAsia"/>
                <w:color w:val="auto"/>
                <w:spacing w:val="0"/>
                <w:position w:val="0"/>
                <w:sz w:val="24"/>
                <w:szCs w:val="24"/>
                <w:lang w:val="en-US" w:eastAsia="zh-CN"/>
              </w:rPr>
              <w:t>1.95</w:t>
            </w:r>
            <w:r>
              <w:rPr>
                <w:rFonts w:hint="default" w:ascii="Times New Roman" w:hAnsi="Times New Roman" w:cs="Times New Roman" w:eastAsiaTheme="minorEastAsia"/>
                <w:color w:val="auto"/>
                <w:spacing w:val="0"/>
                <w:position w:val="0"/>
                <w:sz w:val="24"/>
                <w:szCs w:val="24"/>
              </w:rPr>
              <w:t>t/a</w:t>
            </w:r>
            <w:r>
              <w:rPr>
                <w:rFonts w:hint="default" w:ascii="Times New Roman" w:hAnsi="Times New Roman" w:cs="Times New Roman" w:eastAsiaTheme="minorEastAsia"/>
                <w:color w:val="auto"/>
                <w:spacing w:val="0"/>
                <w:position w:val="0"/>
                <w:sz w:val="24"/>
                <w:szCs w:val="24"/>
                <w:lang w:eastAsia="zh-CN"/>
              </w:rPr>
              <w:t>，</w:t>
            </w:r>
          </w:p>
          <w:p w14:paraId="420ED1DF">
            <w:pPr>
              <w:keepNext w:val="0"/>
              <w:pageBreakBefore w:val="0"/>
              <w:kinsoku/>
              <w:wordWrap/>
              <w:overflowPunct/>
              <w:topLinePunct w:val="0"/>
              <w:bidi w:val="0"/>
              <w:adjustRightInd w:val="0"/>
              <w:snapToGrid w:val="0"/>
              <w:spacing w:after="0" w:afterLines="0" w:line="360" w:lineRule="auto"/>
              <w:ind w:left="0" w:leftChars="0" w:right="0" w:firstLine="480" w:firstLineChars="200"/>
              <w:jc w:val="both"/>
              <w:textAlignment w:val="auto"/>
              <w:rPr>
                <w:rFonts w:hint="default" w:ascii="Times New Roman" w:hAnsi="Times New Roman" w:cs="Times New Roman" w:eastAsiaTheme="minorEastAsia"/>
                <w:color w:val="auto"/>
                <w:spacing w:val="0"/>
                <w:position w:val="0"/>
                <w:sz w:val="24"/>
                <w:szCs w:val="24"/>
              </w:rPr>
            </w:pPr>
            <w:r>
              <w:rPr>
                <w:rFonts w:hint="eastAsia" w:ascii="Times New Roman" w:hAnsi="Times New Roman" w:cs="Times New Roman" w:eastAsiaTheme="minorEastAsia"/>
                <w:color w:val="auto"/>
                <w:spacing w:val="0"/>
                <w:position w:val="0"/>
                <w:sz w:val="24"/>
                <w:szCs w:val="24"/>
                <w:lang w:val="en-US" w:eastAsia="zh-CN"/>
              </w:rPr>
              <w:t>两期项目</w:t>
            </w:r>
            <w:r>
              <w:rPr>
                <w:rFonts w:hint="default" w:ascii="Times New Roman" w:hAnsi="Times New Roman" w:cs="Times New Roman" w:eastAsiaTheme="minorEastAsia"/>
                <w:color w:val="auto"/>
                <w:spacing w:val="0"/>
                <w:position w:val="0"/>
                <w:sz w:val="24"/>
                <w:szCs w:val="24"/>
                <w:lang w:val="en-US" w:eastAsia="zh-CN"/>
              </w:rPr>
              <w:t>建成后全厂</w:t>
            </w:r>
            <w:r>
              <w:rPr>
                <w:rFonts w:hint="default" w:ascii="Times New Roman" w:hAnsi="Times New Roman" w:cs="Times New Roman" w:eastAsiaTheme="minorEastAsia"/>
                <w:color w:val="auto"/>
                <w:spacing w:val="0"/>
                <w:position w:val="0"/>
                <w:sz w:val="24"/>
                <w:szCs w:val="24"/>
              </w:rPr>
              <w:t>废PE颗粒包装产生量约为</w:t>
            </w:r>
            <w:r>
              <w:rPr>
                <w:rFonts w:hint="default" w:ascii="Times New Roman" w:hAnsi="Times New Roman" w:cs="Times New Roman" w:eastAsiaTheme="minorEastAsia"/>
                <w:color w:val="auto"/>
                <w:spacing w:val="0"/>
                <w:position w:val="0"/>
                <w:sz w:val="24"/>
                <w:szCs w:val="24"/>
                <w:lang w:val="en-US" w:eastAsia="zh-CN"/>
              </w:rPr>
              <w:t>3</w:t>
            </w:r>
            <w:r>
              <w:rPr>
                <w:rFonts w:hint="default" w:ascii="Times New Roman" w:hAnsi="Times New Roman" w:cs="Times New Roman" w:eastAsiaTheme="minorEastAsia"/>
                <w:color w:val="auto"/>
                <w:spacing w:val="0"/>
                <w:position w:val="0"/>
                <w:sz w:val="24"/>
                <w:szCs w:val="24"/>
              </w:rPr>
              <w:t>t/a，废包装袋集中</w:t>
            </w:r>
            <w:r>
              <w:rPr>
                <w:rFonts w:hint="eastAsia" w:ascii="Times New Roman" w:hAnsi="Times New Roman" w:cs="Times New Roman" w:eastAsiaTheme="minorEastAsia"/>
                <w:color w:val="auto"/>
                <w:spacing w:val="0"/>
                <w:position w:val="0"/>
                <w:sz w:val="24"/>
                <w:szCs w:val="24"/>
                <w:lang w:eastAsia="zh-CN"/>
              </w:rPr>
              <w:t>收集后</w:t>
            </w:r>
            <w:r>
              <w:rPr>
                <w:rFonts w:hint="eastAsia" w:ascii="Times New Roman" w:hAnsi="Times New Roman" w:cs="Times New Roman" w:eastAsiaTheme="minorEastAsia"/>
                <w:color w:val="auto"/>
                <w:spacing w:val="0"/>
                <w:position w:val="0"/>
                <w:sz w:val="24"/>
                <w:szCs w:val="24"/>
                <w:lang w:val="en-US" w:eastAsia="zh-CN"/>
              </w:rPr>
              <w:t>暂存于车间一般固废暂存区</w:t>
            </w:r>
            <w:r>
              <w:rPr>
                <w:rFonts w:hint="default" w:ascii="Times New Roman" w:hAnsi="Times New Roman" w:cs="Times New Roman" w:eastAsiaTheme="minorEastAsia"/>
                <w:color w:val="auto"/>
                <w:spacing w:val="0"/>
                <w:position w:val="0"/>
                <w:sz w:val="24"/>
                <w:szCs w:val="24"/>
              </w:rPr>
              <w:t>，定期外售</w:t>
            </w:r>
            <w:r>
              <w:rPr>
                <w:rFonts w:hint="eastAsia" w:ascii="Times New Roman" w:hAnsi="Times New Roman" w:cs="Times New Roman" w:eastAsiaTheme="minorEastAsia"/>
                <w:color w:val="auto"/>
                <w:spacing w:val="0"/>
                <w:position w:val="0"/>
                <w:sz w:val="24"/>
                <w:szCs w:val="24"/>
                <w:lang w:val="en-US" w:eastAsia="zh-CN"/>
              </w:rPr>
              <w:t>废品回收站</w:t>
            </w:r>
            <w:r>
              <w:rPr>
                <w:rFonts w:hint="default" w:ascii="Times New Roman" w:hAnsi="Times New Roman" w:cs="Times New Roman" w:eastAsiaTheme="minorEastAsia"/>
                <w:color w:val="auto"/>
                <w:spacing w:val="0"/>
                <w:position w:val="0"/>
                <w:sz w:val="24"/>
                <w:szCs w:val="24"/>
              </w:rPr>
              <w:t>。</w:t>
            </w:r>
          </w:p>
          <w:p w14:paraId="5DFDDD58">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kern w:val="0"/>
                <w:position w:val="0"/>
                <w:sz w:val="24"/>
                <w:szCs w:val="24"/>
                <w:highlight w:val="none"/>
                <w:lang w:val="en-US" w:eastAsia="zh-CN"/>
              </w:rPr>
            </w:pPr>
            <w:r>
              <w:rPr>
                <w:rFonts w:hint="default" w:ascii="Times New Roman" w:hAnsi="Times New Roman" w:cs="Times New Roman" w:eastAsiaTheme="minorEastAsia"/>
                <w:b/>
                <w:bCs w:val="0"/>
                <w:color w:val="auto"/>
                <w:spacing w:val="0"/>
                <w:kern w:val="0"/>
                <w:position w:val="0"/>
                <w:sz w:val="24"/>
                <w:szCs w:val="24"/>
                <w:highlight w:val="none"/>
                <w:lang w:val="en-US" w:eastAsia="zh-CN"/>
              </w:rPr>
              <w:t>②</w:t>
            </w:r>
            <w:r>
              <w:rPr>
                <w:rFonts w:hint="default" w:ascii="Times New Roman" w:hAnsi="Times New Roman" w:cs="Times New Roman" w:eastAsiaTheme="minorEastAsia"/>
                <w:b/>
                <w:bCs w:val="0"/>
                <w:color w:val="auto"/>
                <w:spacing w:val="0"/>
                <w:kern w:val="0"/>
                <w:position w:val="0"/>
                <w:sz w:val="24"/>
                <w:szCs w:val="24"/>
                <w:lang w:val="en-US" w:eastAsia="zh-CN"/>
              </w:rPr>
              <w:t>废原纸筒</w:t>
            </w:r>
            <w:r>
              <w:rPr>
                <w:rFonts w:hint="default" w:ascii="Times New Roman" w:hAnsi="Times New Roman" w:cs="Times New Roman" w:eastAsiaTheme="minorEastAsia"/>
                <w:b/>
                <w:bCs/>
                <w:color w:val="auto"/>
                <w:spacing w:val="0"/>
                <w:kern w:val="0"/>
                <w:position w:val="0"/>
                <w:sz w:val="24"/>
                <w:szCs w:val="24"/>
                <w:highlight w:val="none"/>
                <w:lang w:val="en-US" w:eastAsia="zh-CN"/>
              </w:rPr>
              <w:t>（</w:t>
            </w:r>
            <w:r>
              <w:rPr>
                <w:rFonts w:hint="eastAsia" w:ascii="Times New Roman" w:hAnsi="Times New Roman" w:cs="Times New Roman" w:eastAsiaTheme="minorEastAsia"/>
                <w:b/>
                <w:bCs/>
                <w:color w:val="auto"/>
                <w:spacing w:val="0"/>
                <w:kern w:val="0"/>
                <w:position w:val="0"/>
                <w:sz w:val="24"/>
                <w:szCs w:val="24"/>
                <w:highlight w:val="none"/>
                <w:lang w:val="en-US" w:eastAsia="zh-CN"/>
              </w:rPr>
              <w:t>一期：</w:t>
            </w:r>
            <w:r>
              <w:rPr>
                <w:rFonts w:hint="default" w:ascii="Times New Roman" w:hAnsi="Times New Roman" w:cs="Times New Roman" w:eastAsiaTheme="minorEastAsia"/>
                <w:b/>
                <w:bCs/>
                <w:color w:val="auto"/>
                <w:spacing w:val="0"/>
                <w:kern w:val="0"/>
                <w:position w:val="0"/>
                <w:sz w:val="24"/>
                <w:szCs w:val="24"/>
                <w:highlight w:val="none"/>
                <w:lang w:val="en-US" w:eastAsia="zh-CN"/>
              </w:rPr>
              <w:t>S</w:t>
            </w:r>
            <w:r>
              <w:rPr>
                <w:rFonts w:hint="eastAsia" w:ascii="Times New Roman" w:hAnsi="Times New Roman" w:cs="Times New Roman" w:eastAsiaTheme="minorEastAsia"/>
                <w:b/>
                <w:bCs/>
                <w:color w:val="auto"/>
                <w:spacing w:val="0"/>
                <w:kern w:val="0"/>
                <w:position w:val="0"/>
                <w:sz w:val="24"/>
                <w:szCs w:val="24"/>
                <w:highlight w:val="none"/>
                <w:lang w:val="en-US" w:eastAsia="zh-CN"/>
              </w:rPr>
              <w:t>2，二期：S11</w:t>
            </w:r>
            <w:r>
              <w:rPr>
                <w:rFonts w:hint="default" w:ascii="Times New Roman" w:hAnsi="Times New Roman" w:cs="Times New Roman" w:eastAsiaTheme="minorEastAsia"/>
                <w:b/>
                <w:bCs/>
                <w:color w:val="auto"/>
                <w:spacing w:val="0"/>
                <w:kern w:val="0"/>
                <w:position w:val="0"/>
                <w:sz w:val="24"/>
                <w:szCs w:val="24"/>
                <w:highlight w:val="none"/>
                <w:lang w:val="en-US" w:eastAsia="zh-CN"/>
              </w:rPr>
              <w:t>）</w:t>
            </w:r>
          </w:p>
          <w:p w14:paraId="190F41C5">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szCs w:val="24"/>
                <w:lang w:eastAsia="zh-CN"/>
              </w:rPr>
            </w:pPr>
            <w:r>
              <w:rPr>
                <w:rFonts w:hint="default" w:ascii="Times New Roman" w:hAnsi="Times New Roman" w:cs="Times New Roman" w:eastAsiaTheme="minorEastAsia"/>
                <w:b w:val="0"/>
                <w:bCs w:val="0"/>
                <w:color w:val="auto"/>
                <w:spacing w:val="0"/>
                <w:kern w:val="0"/>
                <w:position w:val="0"/>
                <w:sz w:val="24"/>
                <w:szCs w:val="24"/>
                <w:highlight w:val="none"/>
                <w:lang w:val="en-US" w:eastAsia="zh-CN"/>
              </w:rPr>
              <w:t>项目一期原纸使用量为6650</w:t>
            </w:r>
            <w:r>
              <w:rPr>
                <w:rFonts w:hint="default" w:ascii="Times New Roman" w:hAnsi="Times New Roman" w:cs="Times New Roman" w:eastAsiaTheme="minorEastAsia"/>
                <w:b w:val="0"/>
                <w:bCs w:val="0"/>
                <w:color w:val="auto"/>
                <w:spacing w:val="0"/>
                <w:position w:val="0"/>
                <w:sz w:val="24"/>
                <w:szCs w:val="24"/>
              </w:rPr>
              <w:t>t/a</w:t>
            </w:r>
            <w:r>
              <w:rPr>
                <w:rFonts w:hint="default" w:ascii="Times New Roman" w:hAnsi="Times New Roman" w:cs="Times New Roman" w:eastAsiaTheme="minorEastAsia"/>
                <w:b w:val="0"/>
                <w:bCs w:val="0"/>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1045kg/卷</w:t>
            </w:r>
            <w:r>
              <w:rPr>
                <w:rFonts w:hint="default"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lang w:val="en-US" w:eastAsia="zh-CN"/>
              </w:rPr>
              <w:t>共产生6364</w:t>
            </w:r>
            <w:r>
              <w:rPr>
                <w:rFonts w:hint="default" w:ascii="Times New Roman" w:hAnsi="Times New Roman" w:cs="Times New Roman" w:eastAsiaTheme="minorEastAsia"/>
                <w:color w:val="auto"/>
                <w:spacing w:val="0"/>
                <w:position w:val="0"/>
                <w:sz w:val="24"/>
                <w:szCs w:val="24"/>
              </w:rPr>
              <w:t>个卷纸筒</w:t>
            </w:r>
            <w:r>
              <w:rPr>
                <w:rFonts w:hint="default"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每个卷纸筒约3kg，则产生的废原纸筒</w:t>
            </w:r>
            <w:r>
              <w:rPr>
                <w:rFonts w:hint="default" w:ascii="Times New Roman" w:hAnsi="Times New Roman" w:cs="Times New Roman" w:eastAsiaTheme="minorEastAsia"/>
                <w:color w:val="auto"/>
                <w:spacing w:val="0"/>
                <w:position w:val="0"/>
                <w:sz w:val="24"/>
                <w:szCs w:val="24"/>
                <w:lang w:val="en-US" w:eastAsia="zh-CN"/>
              </w:rPr>
              <w:t>19.092</w:t>
            </w:r>
            <w:r>
              <w:rPr>
                <w:rFonts w:hint="default" w:ascii="Times New Roman" w:hAnsi="Times New Roman" w:cs="Times New Roman" w:eastAsiaTheme="minorEastAsia"/>
                <w:color w:val="auto"/>
                <w:spacing w:val="0"/>
                <w:position w:val="0"/>
                <w:sz w:val="24"/>
                <w:szCs w:val="24"/>
              </w:rPr>
              <w:t>t/a</w:t>
            </w:r>
            <w:r>
              <w:rPr>
                <w:rFonts w:hint="default" w:ascii="Times New Roman" w:hAnsi="Times New Roman" w:cs="Times New Roman" w:eastAsiaTheme="minorEastAsia"/>
                <w:color w:val="auto"/>
                <w:spacing w:val="0"/>
                <w:position w:val="0"/>
                <w:sz w:val="24"/>
                <w:szCs w:val="24"/>
                <w:lang w:eastAsia="zh-CN"/>
              </w:rPr>
              <w:t>；</w:t>
            </w:r>
          </w:p>
          <w:p w14:paraId="04E12D76">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bCs/>
                <w:color w:val="auto"/>
                <w:spacing w:val="0"/>
                <w:kern w:val="0"/>
                <w:position w:val="0"/>
                <w:sz w:val="24"/>
                <w:szCs w:val="24"/>
                <w:highlight w:val="none"/>
                <w:lang w:val="en-US" w:eastAsia="zh-CN"/>
              </w:rPr>
            </w:pPr>
            <w:r>
              <w:rPr>
                <w:rFonts w:hint="default" w:ascii="Times New Roman" w:hAnsi="Times New Roman" w:cs="Times New Roman" w:eastAsiaTheme="minorEastAsia"/>
                <w:b w:val="0"/>
                <w:bCs w:val="0"/>
                <w:color w:val="auto"/>
                <w:spacing w:val="0"/>
                <w:kern w:val="0"/>
                <w:position w:val="0"/>
                <w:sz w:val="24"/>
                <w:szCs w:val="24"/>
                <w:highlight w:val="none"/>
                <w:lang w:val="en-US" w:eastAsia="zh-CN"/>
              </w:rPr>
              <w:t>项目</w:t>
            </w:r>
            <w:r>
              <w:rPr>
                <w:rFonts w:hint="default" w:ascii="Times New Roman" w:hAnsi="Times New Roman" w:cs="Times New Roman" w:eastAsiaTheme="minorEastAsia"/>
                <w:color w:val="auto"/>
                <w:spacing w:val="0"/>
                <w:position w:val="0"/>
                <w:sz w:val="24"/>
                <w:szCs w:val="24"/>
                <w:lang w:val="en-US" w:eastAsia="zh-CN"/>
              </w:rPr>
              <w:t>二期原纸使用量为12350</w:t>
            </w:r>
            <w:r>
              <w:rPr>
                <w:rFonts w:hint="default" w:ascii="Times New Roman" w:hAnsi="Times New Roman" w:cs="Times New Roman" w:eastAsiaTheme="minorEastAsia"/>
                <w:color w:val="auto"/>
                <w:spacing w:val="0"/>
                <w:position w:val="0"/>
                <w:sz w:val="24"/>
                <w:szCs w:val="24"/>
              </w:rPr>
              <w:t>t/a</w:t>
            </w:r>
            <w:r>
              <w:rPr>
                <w:rFonts w:hint="default"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1045kg/卷</w:t>
            </w:r>
            <w:r>
              <w:rPr>
                <w:rFonts w:hint="default"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lang w:val="en-US" w:eastAsia="zh-CN"/>
              </w:rPr>
              <w:t>共产生11818</w:t>
            </w:r>
            <w:r>
              <w:rPr>
                <w:rFonts w:hint="default" w:ascii="Times New Roman" w:hAnsi="Times New Roman" w:cs="Times New Roman" w:eastAsiaTheme="minorEastAsia"/>
                <w:color w:val="auto"/>
                <w:spacing w:val="0"/>
                <w:position w:val="0"/>
                <w:sz w:val="24"/>
                <w:szCs w:val="24"/>
              </w:rPr>
              <w:t>个卷纸筒</w:t>
            </w:r>
            <w:r>
              <w:rPr>
                <w:rFonts w:hint="default"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每个卷纸筒约 3kg，则产生的废原纸筒</w:t>
            </w:r>
            <w:r>
              <w:rPr>
                <w:rFonts w:hint="default" w:ascii="Times New Roman" w:hAnsi="Times New Roman" w:cs="Times New Roman" w:eastAsiaTheme="minorEastAsia"/>
                <w:color w:val="auto"/>
                <w:spacing w:val="0"/>
                <w:position w:val="0"/>
                <w:sz w:val="24"/>
                <w:szCs w:val="24"/>
                <w:lang w:val="en-US" w:eastAsia="zh-CN"/>
              </w:rPr>
              <w:t>35.454</w:t>
            </w:r>
            <w:r>
              <w:rPr>
                <w:rFonts w:hint="default" w:ascii="Times New Roman" w:hAnsi="Times New Roman" w:cs="Times New Roman" w:eastAsiaTheme="minorEastAsia"/>
                <w:color w:val="auto"/>
                <w:spacing w:val="0"/>
                <w:position w:val="0"/>
                <w:sz w:val="24"/>
                <w:szCs w:val="24"/>
              </w:rPr>
              <w:t>t/a</w:t>
            </w:r>
            <w:r>
              <w:rPr>
                <w:rFonts w:hint="default" w:ascii="Times New Roman" w:hAnsi="Times New Roman" w:cs="Times New Roman" w:eastAsiaTheme="minorEastAsia"/>
                <w:color w:val="auto"/>
                <w:spacing w:val="0"/>
                <w:position w:val="0"/>
                <w:sz w:val="24"/>
                <w:szCs w:val="24"/>
                <w:lang w:eastAsia="zh-CN"/>
              </w:rPr>
              <w:t>。</w:t>
            </w:r>
          </w:p>
          <w:p w14:paraId="0AB6C3EE">
            <w:pPr>
              <w:keepNext w:val="0"/>
              <w:pageBreakBefore w:val="0"/>
              <w:kinsoku/>
              <w:wordWrap/>
              <w:overflowPunct/>
              <w:topLinePunct w:val="0"/>
              <w:bidi w:val="0"/>
              <w:adjustRightInd w:val="0"/>
              <w:snapToGrid w:val="0"/>
              <w:spacing w:after="0" w:afterLines="0" w:line="360" w:lineRule="auto"/>
              <w:ind w:left="0" w:leftChars="0" w:right="0" w:firstLine="480" w:firstLineChars="200"/>
              <w:jc w:val="both"/>
              <w:textAlignment w:val="auto"/>
              <w:rPr>
                <w:rFonts w:hint="default" w:ascii="Times New Roman" w:hAnsi="Times New Roman" w:cs="Times New Roman" w:eastAsiaTheme="minorEastAsia"/>
                <w:color w:val="auto"/>
                <w:spacing w:val="0"/>
                <w:position w:val="0"/>
                <w:sz w:val="24"/>
                <w:szCs w:val="24"/>
              </w:rPr>
            </w:pPr>
            <w:r>
              <w:rPr>
                <w:rFonts w:hint="eastAsia" w:ascii="Times New Roman" w:hAnsi="Times New Roman" w:cs="Times New Roman" w:eastAsiaTheme="minorEastAsia"/>
                <w:color w:val="auto"/>
                <w:spacing w:val="0"/>
                <w:position w:val="0"/>
                <w:sz w:val="24"/>
                <w:szCs w:val="24"/>
                <w:lang w:val="en-US" w:eastAsia="zh-CN"/>
              </w:rPr>
              <w:t>两期</w:t>
            </w:r>
            <w:r>
              <w:rPr>
                <w:rFonts w:hint="default" w:ascii="Times New Roman" w:hAnsi="Times New Roman" w:cs="Times New Roman" w:eastAsiaTheme="minorEastAsia"/>
                <w:color w:val="auto"/>
                <w:spacing w:val="0"/>
                <w:position w:val="0"/>
                <w:sz w:val="24"/>
                <w:szCs w:val="24"/>
              </w:rPr>
              <w:t>项目</w:t>
            </w:r>
            <w:r>
              <w:rPr>
                <w:rFonts w:hint="default" w:ascii="Times New Roman" w:hAnsi="Times New Roman" w:cs="Times New Roman" w:eastAsiaTheme="minorEastAsia"/>
                <w:color w:val="auto"/>
                <w:spacing w:val="0"/>
                <w:position w:val="0"/>
                <w:sz w:val="24"/>
                <w:szCs w:val="24"/>
                <w:lang w:val="en-US" w:eastAsia="zh-CN"/>
              </w:rPr>
              <w:t>建成后全厂</w:t>
            </w:r>
            <w:r>
              <w:rPr>
                <w:rFonts w:hint="default" w:ascii="Times New Roman" w:hAnsi="Times New Roman" w:cs="Times New Roman" w:eastAsiaTheme="minorEastAsia"/>
                <w:color w:val="auto"/>
                <w:spacing w:val="0"/>
                <w:position w:val="0"/>
                <w:sz w:val="24"/>
                <w:szCs w:val="24"/>
              </w:rPr>
              <w:t>产生的废原纸筒</w:t>
            </w:r>
            <w:r>
              <w:rPr>
                <w:rFonts w:hint="default" w:ascii="Times New Roman" w:hAnsi="Times New Roman" w:cs="Times New Roman" w:eastAsiaTheme="minorEastAsia"/>
                <w:color w:val="auto"/>
                <w:spacing w:val="0"/>
                <w:position w:val="0"/>
                <w:sz w:val="24"/>
                <w:szCs w:val="24"/>
                <w:lang w:val="en-US" w:eastAsia="zh-CN"/>
              </w:rPr>
              <w:t>54.546</w:t>
            </w:r>
            <w:r>
              <w:rPr>
                <w:rFonts w:hint="default" w:ascii="Times New Roman" w:hAnsi="Times New Roman" w:cs="Times New Roman" w:eastAsiaTheme="minorEastAsia"/>
                <w:color w:val="auto"/>
                <w:spacing w:val="0"/>
                <w:position w:val="0"/>
                <w:sz w:val="24"/>
                <w:szCs w:val="24"/>
              </w:rPr>
              <w:t>t/a。废原纸筒集中收集后</w:t>
            </w:r>
            <w:r>
              <w:rPr>
                <w:rFonts w:hint="eastAsia" w:ascii="Times New Roman" w:hAnsi="Times New Roman" w:cs="Times New Roman" w:eastAsiaTheme="minorEastAsia"/>
                <w:color w:val="auto"/>
                <w:spacing w:val="0"/>
                <w:position w:val="0"/>
                <w:sz w:val="24"/>
                <w:szCs w:val="24"/>
                <w:lang w:val="en-US" w:eastAsia="zh-CN"/>
              </w:rPr>
              <w:t>暂存于车间一般固废暂存区</w:t>
            </w:r>
            <w:r>
              <w:rPr>
                <w:rFonts w:hint="default" w:ascii="Times New Roman" w:hAnsi="Times New Roman" w:cs="Times New Roman" w:eastAsiaTheme="minorEastAsia"/>
                <w:color w:val="auto"/>
                <w:spacing w:val="0"/>
                <w:position w:val="0"/>
                <w:sz w:val="24"/>
                <w:szCs w:val="24"/>
              </w:rPr>
              <w:t>，定期外售</w:t>
            </w:r>
            <w:r>
              <w:rPr>
                <w:rFonts w:hint="eastAsia" w:ascii="Times New Roman" w:hAnsi="Times New Roman" w:cs="Times New Roman" w:eastAsiaTheme="minorEastAsia"/>
                <w:color w:val="auto"/>
                <w:spacing w:val="0"/>
                <w:position w:val="0"/>
                <w:sz w:val="24"/>
                <w:szCs w:val="24"/>
                <w:lang w:val="en-US" w:eastAsia="zh-CN"/>
              </w:rPr>
              <w:t>废品回收站</w:t>
            </w:r>
            <w:r>
              <w:rPr>
                <w:rFonts w:hint="default" w:ascii="Times New Roman" w:hAnsi="Times New Roman" w:cs="Times New Roman" w:eastAsiaTheme="minorEastAsia"/>
                <w:color w:val="auto"/>
                <w:spacing w:val="0"/>
                <w:position w:val="0"/>
                <w:sz w:val="24"/>
                <w:szCs w:val="24"/>
              </w:rPr>
              <w:t>。</w:t>
            </w:r>
          </w:p>
          <w:p w14:paraId="55B9188C">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kern w:val="0"/>
                <w:position w:val="0"/>
                <w:sz w:val="24"/>
                <w:szCs w:val="24"/>
                <w:highlight w:val="none"/>
                <w:lang w:val="en-US" w:eastAsia="zh-CN"/>
              </w:rPr>
            </w:pPr>
            <w:r>
              <w:rPr>
                <w:rFonts w:hint="default" w:ascii="Times New Roman" w:hAnsi="Times New Roman" w:cs="Times New Roman" w:eastAsiaTheme="minorEastAsia"/>
                <w:b/>
                <w:bCs w:val="0"/>
                <w:color w:val="auto"/>
                <w:spacing w:val="0"/>
                <w:position w:val="0"/>
                <w:sz w:val="24"/>
                <w:szCs w:val="24"/>
                <w:highlight w:val="none"/>
                <w:lang w:val="en-US" w:eastAsia="zh-CN"/>
              </w:rPr>
              <w:t>③</w:t>
            </w:r>
            <w:r>
              <w:rPr>
                <w:rFonts w:hint="default" w:ascii="Times New Roman" w:hAnsi="Times New Roman" w:cs="Times New Roman" w:eastAsiaTheme="minorEastAsia"/>
                <w:b/>
                <w:bCs w:val="0"/>
                <w:color w:val="auto"/>
                <w:spacing w:val="0"/>
                <w:kern w:val="0"/>
                <w:position w:val="0"/>
                <w:sz w:val="24"/>
                <w:szCs w:val="24"/>
                <w:highlight w:val="none"/>
                <w:lang w:val="en-US" w:eastAsia="zh-CN"/>
              </w:rPr>
              <w:t>废边角料</w:t>
            </w:r>
            <w:r>
              <w:rPr>
                <w:rFonts w:hint="default" w:ascii="Times New Roman" w:hAnsi="Times New Roman" w:cs="Times New Roman" w:eastAsiaTheme="minorEastAsia"/>
                <w:b/>
                <w:bCs/>
                <w:color w:val="auto"/>
                <w:spacing w:val="0"/>
                <w:kern w:val="0"/>
                <w:position w:val="0"/>
                <w:sz w:val="24"/>
                <w:szCs w:val="24"/>
                <w:highlight w:val="none"/>
                <w:lang w:val="en-US" w:eastAsia="zh-CN"/>
              </w:rPr>
              <w:t>（</w:t>
            </w:r>
            <w:r>
              <w:rPr>
                <w:rFonts w:hint="eastAsia" w:ascii="Times New Roman" w:hAnsi="Times New Roman" w:cs="Times New Roman" w:eastAsiaTheme="minorEastAsia"/>
                <w:b/>
                <w:bCs/>
                <w:color w:val="auto"/>
                <w:spacing w:val="0"/>
                <w:kern w:val="0"/>
                <w:position w:val="0"/>
                <w:sz w:val="24"/>
                <w:szCs w:val="24"/>
                <w:highlight w:val="none"/>
                <w:lang w:val="en-US" w:eastAsia="zh-CN"/>
              </w:rPr>
              <w:t>一期：</w:t>
            </w:r>
            <w:r>
              <w:rPr>
                <w:rFonts w:hint="default" w:ascii="Times New Roman" w:hAnsi="Times New Roman" w:cs="Times New Roman" w:eastAsiaTheme="minorEastAsia"/>
                <w:b/>
                <w:bCs/>
                <w:color w:val="auto"/>
                <w:spacing w:val="0"/>
                <w:kern w:val="0"/>
                <w:position w:val="0"/>
                <w:sz w:val="24"/>
                <w:szCs w:val="24"/>
                <w:highlight w:val="none"/>
                <w:lang w:val="en-US" w:eastAsia="zh-CN"/>
              </w:rPr>
              <w:t>S</w:t>
            </w:r>
            <w:r>
              <w:rPr>
                <w:rFonts w:hint="eastAsia" w:ascii="Times New Roman" w:hAnsi="Times New Roman" w:cs="Times New Roman" w:eastAsiaTheme="minorEastAsia"/>
                <w:b/>
                <w:bCs/>
                <w:color w:val="auto"/>
                <w:spacing w:val="0"/>
                <w:kern w:val="0"/>
                <w:position w:val="0"/>
                <w:sz w:val="24"/>
                <w:szCs w:val="24"/>
                <w:highlight w:val="none"/>
                <w:lang w:val="en-US" w:eastAsia="zh-CN"/>
              </w:rPr>
              <w:t>3，二期：S12</w:t>
            </w:r>
            <w:r>
              <w:rPr>
                <w:rFonts w:hint="default" w:ascii="Times New Roman" w:hAnsi="Times New Roman" w:cs="Times New Roman" w:eastAsiaTheme="minorEastAsia"/>
                <w:b/>
                <w:bCs/>
                <w:color w:val="auto"/>
                <w:spacing w:val="0"/>
                <w:kern w:val="0"/>
                <w:position w:val="0"/>
                <w:sz w:val="24"/>
                <w:szCs w:val="24"/>
                <w:highlight w:val="none"/>
                <w:lang w:val="en-US" w:eastAsia="zh-CN"/>
              </w:rPr>
              <w:t>）</w:t>
            </w:r>
          </w:p>
          <w:p w14:paraId="41D52025">
            <w:pPr>
              <w:keepNext w:val="0"/>
              <w:pageBreakBefore w:val="0"/>
              <w:kinsoku/>
              <w:wordWrap/>
              <w:overflowPunct/>
              <w:topLinePunct w:val="0"/>
              <w:bidi w:val="0"/>
              <w:adjustRightInd w:val="0"/>
              <w:snapToGrid w:val="0"/>
              <w:spacing w:after="0" w:afterLines="0" w:line="360" w:lineRule="auto"/>
              <w:ind w:left="0" w:leftChars="0" w:right="0" w:firstLine="480" w:firstLineChars="200"/>
              <w:jc w:val="both"/>
              <w:textAlignment w:val="auto"/>
              <w:rPr>
                <w:rFonts w:hint="eastAsia" w:ascii="Times New Roman" w:hAnsi="Times New Roman" w:cs="Times New Roman" w:eastAsiaTheme="minorEastAsia"/>
                <w:color w:val="auto"/>
                <w:spacing w:val="0"/>
                <w:position w:val="0"/>
                <w:sz w:val="24"/>
                <w:szCs w:val="24"/>
                <w:highlight w:val="none"/>
                <w:lang w:val="en-US" w:eastAsia="zh-CN"/>
              </w:rPr>
            </w:pPr>
            <w:r>
              <w:rPr>
                <w:rFonts w:hint="default" w:ascii="Times New Roman" w:hAnsi="Times New Roman" w:cs="Times New Roman" w:eastAsiaTheme="minorEastAsia"/>
                <w:color w:val="auto"/>
                <w:spacing w:val="0"/>
                <w:position w:val="0"/>
                <w:sz w:val="24"/>
                <w:szCs w:val="24"/>
                <w:highlight w:val="none"/>
                <w:lang w:val="en-US" w:eastAsia="zh-CN"/>
              </w:rPr>
              <w:t>项目在</w:t>
            </w:r>
            <w:r>
              <w:rPr>
                <w:rFonts w:hint="default" w:ascii="Times New Roman" w:hAnsi="Times New Roman" w:cs="Times New Roman" w:eastAsiaTheme="minorEastAsia"/>
                <w:color w:val="auto"/>
                <w:spacing w:val="0"/>
                <w:position w:val="0"/>
                <w:sz w:val="24"/>
                <w:szCs w:val="24"/>
                <w:highlight w:val="none"/>
              </w:rPr>
              <w:t>分切、模切</w:t>
            </w:r>
            <w:r>
              <w:rPr>
                <w:rFonts w:hint="eastAsia" w:ascii="Times New Roman" w:hAnsi="Times New Roman" w:cs="Times New Roman" w:eastAsiaTheme="minorEastAsia"/>
                <w:color w:val="auto"/>
                <w:spacing w:val="0"/>
                <w:position w:val="0"/>
                <w:sz w:val="24"/>
                <w:szCs w:val="24"/>
                <w:highlight w:val="none"/>
                <w:lang w:val="en-US" w:eastAsia="zh-CN"/>
              </w:rPr>
              <w:t>工段</w:t>
            </w:r>
            <w:r>
              <w:rPr>
                <w:rFonts w:hint="default" w:ascii="Times New Roman" w:hAnsi="Times New Roman" w:cs="Times New Roman" w:eastAsiaTheme="minorEastAsia"/>
                <w:color w:val="auto"/>
                <w:spacing w:val="0"/>
                <w:position w:val="0"/>
                <w:sz w:val="24"/>
                <w:szCs w:val="24"/>
                <w:highlight w:val="none"/>
              </w:rPr>
              <w:t>会产生废纸等边角料，</w:t>
            </w:r>
            <w:r>
              <w:rPr>
                <w:rFonts w:hint="eastAsia" w:ascii="Times New Roman" w:hAnsi="Times New Roman" w:cs="Times New Roman" w:eastAsiaTheme="minorEastAsia"/>
                <w:color w:val="auto"/>
                <w:spacing w:val="0"/>
                <w:position w:val="0"/>
                <w:sz w:val="24"/>
                <w:szCs w:val="24"/>
                <w:highlight w:val="none"/>
                <w:lang w:val="en-US" w:eastAsia="zh-CN"/>
              </w:rPr>
              <w:t>根据建设单位提供资料，</w:t>
            </w:r>
            <w:r>
              <w:rPr>
                <w:rFonts w:hint="default" w:ascii="Times New Roman" w:hAnsi="Times New Roman" w:cs="Times New Roman" w:eastAsiaTheme="minorEastAsia"/>
                <w:color w:val="auto"/>
                <w:spacing w:val="0"/>
                <w:position w:val="0"/>
                <w:sz w:val="24"/>
                <w:szCs w:val="24"/>
                <w:highlight w:val="none"/>
              </w:rPr>
              <w:t>废边角料产生量</w:t>
            </w:r>
            <w:r>
              <w:rPr>
                <w:rFonts w:hint="default" w:ascii="Times New Roman" w:hAnsi="Times New Roman" w:cs="Times New Roman" w:eastAsiaTheme="minorEastAsia"/>
                <w:color w:val="auto"/>
                <w:spacing w:val="0"/>
                <w:position w:val="0"/>
                <w:sz w:val="24"/>
                <w:szCs w:val="24"/>
                <w:highlight w:val="none"/>
                <w:lang w:val="en-US" w:eastAsia="zh-CN"/>
              </w:rPr>
              <w:t>约</w:t>
            </w:r>
            <w:r>
              <w:rPr>
                <w:rFonts w:hint="default" w:ascii="Times New Roman" w:hAnsi="Times New Roman" w:cs="Times New Roman" w:eastAsiaTheme="minorEastAsia"/>
                <w:color w:val="auto"/>
                <w:spacing w:val="0"/>
                <w:position w:val="0"/>
                <w:sz w:val="24"/>
                <w:szCs w:val="24"/>
                <w:highlight w:val="none"/>
              </w:rPr>
              <w:t>为</w:t>
            </w:r>
            <w:r>
              <w:rPr>
                <w:rFonts w:hint="eastAsia" w:ascii="Times New Roman" w:hAnsi="Times New Roman" w:cs="Times New Roman" w:eastAsiaTheme="minorEastAsia"/>
                <w:color w:val="auto"/>
                <w:spacing w:val="0"/>
                <w:position w:val="0"/>
                <w:sz w:val="24"/>
                <w:szCs w:val="24"/>
                <w:highlight w:val="none"/>
                <w:lang w:val="en-US" w:eastAsia="zh-CN"/>
              </w:rPr>
              <w:t>产品量的0.02%。</w:t>
            </w:r>
          </w:p>
          <w:p w14:paraId="3EC039A3">
            <w:pPr>
              <w:keepNext w:val="0"/>
              <w:pageBreakBefore w:val="0"/>
              <w:kinsoku/>
              <w:wordWrap/>
              <w:overflowPunct/>
              <w:topLinePunct w:val="0"/>
              <w:bidi w:val="0"/>
              <w:adjustRightInd w:val="0"/>
              <w:snapToGrid w:val="0"/>
              <w:spacing w:after="0" w:afterLines="0" w:line="360" w:lineRule="auto"/>
              <w:ind w:left="0" w:leftChars="0" w:right="0" w:firstLine="480" w:firstLineChars="200"/>
              <w:jc w:val="both"/>
              <w:textAlignment w:val="auto"/>
              <w:rPr>
                <w:rFonts w:hint="eastAsia" w:ascii="Times New Roman" w:hAnsi="Times New Roman" w:cs="Times New Roman" w:eastAsiaTheme="minorEastAsia"/>
                <w:color w:val="auto"/>
                <w:spacing w:val="0"/>
                <w:position w:val="0"/>
                <w:sz w:val="24"/>
                <w:szCs w:val="24"/>
                <w:highlight w:val="none"/>
                <w:lang w:val="en-US" w:eastAsia="zh-CN"/>
              </w:rPr>
            </w:pPr>
            <w:r>
              <w:rPr>
                <w:rFonts w:hint="eastAsia" w:ascii="Times New Roman" w:hAnsi="Times New Roman" w:cs="Times New Roman" w:eastAsiaTheme="minorEastAsia"/>
                <w:color w:val="auto"/>
                <w:spacing w:val="0"/>
                <w:position w:val="0"/>
                <w:sz w:val="24"/>
                <w:szCs w:val="24"/>
                <w:highlight w:val="none"/>
                <w:lang w:val="en-US" w:eastAsia="zh-CN"/>
              </w:rPr>
              <w:t>项目一期产品量为10000</w:t>
            </w:r>
            <w:r>
              <w:rPr>
                <w:rFonts w:hint="default" w:ascii="Times New Roman" w:hAnsi="Times New Roman" w:cs="Times New Roman" w:eastAsiaTheme="minorEastAsia"/>
                <w:color w:val="auto"/>
                <w:spacing w:val="0"/>
                <w:position w:val="0"/>
                <w:sz w:val="24"/>
                <w:szCs w:val="24"/>
                <w:highlight w:val="none"/>
                <w:lang w:val="en-US" w:eastAsia="zh-CN"/>
              </w:rPr>
              <w:t>t</w:t>
            </w:r>
            <w:r>
              <w:rPr>
                <w:rFonts w:hint="default" w:ascii="Times New Roman" w:hAnsi="Times New Roman" w:cs="Times New Roman" w:eastAsiaTheme="minorEastAsia"/>
                <w:color w:val="auto"/>
                <w:spacing w:val="0"/>
                <w:position w:val="0"/>
                <w:sz w:val="24"/>
                <w:szCs w:val="24"/>
                <w:highlight w:val="none"/>
              </w:rPr>
              <w:t>/a</w:t>
            </w:r>
            <w:r>
              <w:rPr>
                <w:rFonts w:hint="default" w:ascii="Times New Roman" w:hAnsi="Times New Roman" w:cs="Times New Roman" w:eastAsiaTheme="minorEastAsia"/>
                <w:color w:val="auto"/>
                <w:spacing w:val="0"/>
                <w:position w:val="0"/>
                <w:sz w:val="24"/>
                <w:szCs w:val="24"/>
                <w:highlight w:val="none"/>
                <w:lang w:eastAsia="zh-CN"/>
              </w:rPr>
              <w:t>，</w:t>
            </w:r>
            <w:r>
              <w:rPr>
                <w:rFonts w:hint="eastAsia" w:ascii="Times New Roman" w:hAnsi="Times New Roman" w:cs="Times New Roman" w:eastAsiaTheme="minorEastAsia"/>
                <w:color w:val="auto"/>
                <w:spacing w:val="0"/>
                <w:position w:val="0"/>
                <w:sz w:val="24"/>
                <w:szCs w:val="24"/>
                <w:highlight w:val="none"/>
                <w:lang w:val="en-US" w:eastAsia="zh-CN"/>
              </w:rPr>
              <w:t>则废边角料产生量为2t/a；</w:t>
            </w:r>
          </w:p>
          <w:p w14:paraId="0FC7AA68">
            <w:pPr>
              <w:keepNext w:val="0"/>
              <w:pageBreakBefore w:val="0"/>
              <w:kinsoku/>
              <w:wordWrap/>
              <w:overflowPunct/>
              <w:topLinePunct w:val="0"/>
              <w:bidi w:val="0"/>
              <w:adjustRightInd w:val="0"/>
              <w:snapToGrid w:val="0"/>
              <w:spacing w:after="0" w:afterLines="0" w:line="360" w:lineRule="auto"/>
              <w:ind w:left="0" w:leftChars="0" w:right="0" w:firstLine="480" w:firstLineChars="200"/>
              <w:jc w:val="both"/>
              <w:textAlignment w:val="auto"/>
              <w:rPr>
                <w:rFonts w:hint="eastAsia" w:ascii="Times New Roman" w:hAnsi="Times New Roman" w:cs="Times New Roman" w:eastAsiaTheme="minorEastAsia"/>
                <w:color w:val="auto"/>
                <w:spacing w:val="0"/>
                <w:position w:val="0"/>
                <w:sz w:val="24"/>
                <w:szCs w:val="24"/>
                <w:highlight w:val="none"/>
                <w:lang w:val="en-US" w:eastAsia="zh-CN"/>
              </w:rPr>
            </w:pPr>
            <w:r>
              <w:rPr>
                <w:rFonts w:hint="eastAsia" w:ascii="Times New Roman" w:hAnsi="Times New Roman" w:cs="Times New Roman" w:eastAsiaTheme="minorEastAsia"/>
                <w:color w:val="auto"/>
                <w:spacing w:val="0"/>
                <w:position w:val="0"/>
                <w:sz w:val="24"/>
                <w:szCs w:val="24"/>
                <w:highlight w:val="none"/>
                <w:lang w:val="en-US" w:eastAsia="zh-CN"/>
              </w:rPr>
              <w:t>项目一期产品量为19000</w:t>
            </w:r>
            <w:r>
              <w:rPr>
                <w:rFonts w:hint="default" w:ascii="Times New Roman" w:hAnsi="Times New Roman" w:cs="Times New Roman" w:eastAsiaTheme="minorEastAsia"/>
                <w:color w:val="auto"/>
                <w:spacing w:val="0"/>
                <w:position w:val="0"/>
                <w:sz w:val="24"/>
                <w:szCs w:val="24"/>
                <w:highlight w:val="none"/>
                <w:lang w:val="en-US" w:eastAsia="zh-CN"/>
              </w:rPr>
              <w:t>t</w:t>
            </w:r>
            <w:r>
              <w:rPr>
                <w:rFonts w:hint="default" w:ascii="Times New Roman" w:hAnsi="Times New Roman" w:cs="Times New Roman" w:eastAsiaTheme="minorEastAsia"/>
                <w:color w:val="auto"/>
                <w:spacing w:val="0"/>
                <w:position w:val="0"/>
                <w:sz w:val="24"/>
                <w:szCs w:val="24"/>
                <w:highlight w:val="none"/>
              </w:rPr>
              <w:t>/a</w:t>
            </w:r>
            <w:r>
              <w:rPr>
                <w:rFonts w:hint="default" w:ascii="Times New Roman" w:hAnsi="Times New Roman" w:cs="Times New Roman" w:eastAsiaTheme="minorEastAsia"/>
                <w:color w:val="auto"/>
                <w:spacing w:val="0"/>
                <w:position w:val="0"/>
                <w:sz w:val="24"/>
                <w:szCs w:val="24"/>
                <w:highlight w:val="none"/>
                <w:lang w:eastAsia="zh-CN"/>
              </w:rPr>
              <w:t>，</w:t>
            </w:r>
            <w:r>
              <w:rPr>
                <w:rFonts w:hint="default" w:ascii="Times New Roman" w:hAnsi="Times New Roman" w:cs="Times New Roman" w:eastAsiaTheme="minorEastAsia"/>
                <w:color w:val="auto"/>
                <w:spacing w:val="0"/>
                <w:position w:val="0"/>
                <w:sz w:val="24"/>
                <w:szCs w:val="24"/>
                <w:highlight w:val="none"/>
                <w:lang w:val="en-US" w:eastAsia="zh-CN"/>
              </w:rPr>
              <w:t>二期废边角料约为</w:t>
            </w:r>
            <w:r>
              <w:rPr>
                <w:rFonts w:hint="eastAsia" w:ascii="Times New Roman" w:hAnsi="Times New Roman" w:cs="Times New Roman" w:eastAsiaTheme="minorEastAsia"/>
                <w:color w:val="auto"/>
                <w:spacing w:val="0"/>
                <w:position w:val="0"/>
                <w:sz w:val="24"/>
                <w:szCs w:val="24"/>
                <w:highlight w:val="none"/>
                <w:lang w:val="en-US" w:eastAsia="zh-CN"/>
              </w:rPr>
              <w:t>3.8</w:t>
            </w:r>
            <w:r>
              <w:rPr>
                <w:rFonts w:hint="default" w:ascii="Times New Roman" w:hAnsi="Times New Roman" w:cs="Times New Roman" w:eastAsiaTheme="minorEastAsia"/>
                <w:color w:val="auto"/>
                <w:spacing w:val="0"/>
                <w:position w:val="0"/>
                <w:sz w:val="24"/>
                <w:szCs w:val="24"/>
                <w:highlight w:val="none"/>
                <w:lang w:val="en-US" w:eastAsia="zh-CN"/>
              </w:rPr>
              <w:t>t</w:t>
            </w:r>
            <w:r>
              <w:rPr>
                <w:rFonts w:hint="default" w:ascii="Times New Roman" w:hAnsi="Times New Roman" w:cs="Times New Roman" w:eastAsiaTheme="minorEastAsia"/>
                <w:color w:val="auto"/>
                <w:spacing w:val="0"/>
                <w:position w:val="0"/>
                <w:sz w:val="24"/>
                <w:szCs w:val="24"/>
                <w:highlight w:val="none"/>
              </w:rPr>
              <w:t>/a</w:t>
            </w:r>
            <w:r>
              <w:rPr>
                <w:rFonts w:hint="eastAsia" w:ascii="Times New Roman" w:hAnsi="Times New Roman" w:cs="Times New Roman" w:eastAsiaTheme="minorEastAsia"/>
                <w:color w:val="auto"/>
                <w:spacing w:val="0"/>
                <w:position w:val="0"/>
                <w:sz w:val="24"/>
                <w:szCs w:val="24"/>
                <w:highlight w:val="none"/>
                <w:lang w:eastAsia="zh-CN"/>
              </w:rPr>
              <w:t>。</w:t>
            </w:r>
          </w:p>
          <w:p w14:paraId="5A567948">
            <w:pPr>
              <w:keepNext w:val="0"/>
              <w:pageBreakBefore w:val="0"/>
              <w:kinsoku/>
              <w:wordWrap/>
              <w:overflowPunct/>
              <w:topLinePunct w:val="0"/>
              <w:bidi w:val="0"/>
              <w:adjustRightInd w:val="0"/>
              <w:snapToGrid w:val="0"/>
              <w:spacing w:after="0" w:afterLines="0" w:line="360" w:lineRule="auto"/>
              <w:ind w:left="0" w:leftChars="0" w:right="0" w:firstLine="480" w:firstLineChars="200"/>
              <w:jc w:val="both"/>
              <w:textAlignment w:val="auto"/>
              <w:rPr>
                <w:rFonts w:hint="default" w:ascii="Times New Roman" w:hAnsi="Times New Roman" w:cs="Times New Roman" w:eastAsiaTheme="minorEastAsia"/>
                <w:color w:val="auto"/>
                <w:spacing w:val="0"/>
                <w:position w:val="0"/>
                <w:sz w:val="24"/>
                <w:szCs w:val="24"/>
              </w:rPr>
            </w:pPr>
            <w:r>
              <w:rPr>
                <w:rFonts w:hint="eastAsia" w:ascii="Times New Roman" w:hAnsi="Times New Roman" w:cs="Times New Roman" w:eastAsiaTheme="minorEastAsia"/>
                <w:color w:val="auto"/>
                <w:spacing w:val="0"/>
                <w:position w:val="0"/>
                <w:sz w:val="24"/>
                <w:szCs w:val="24"/>
                <w:lang w:val="en-US" w:eastAsia="zh-CN"/>
              </w:rPr>
              <w:t>两期</w:t>
            </w:r>
            <w:r>
              <w:rPr>
                <w:rFonts w:hint="default" w:ascii="Times New Roman" w:hAnsi="Times New Roman" w:cs="Times New Roman" w:eastAsiaTheme="minorEastAsia"/>
                <w:color w:val="auto"/>
                <w:spacing w:val="0"/>
                <w:position w:val="0"/>
                <w:sz w:val="24"/>
                <w:szCs w:val="24"/>
              </w:rPr>
              <w:t>项目</w:t>
            </w:r>
            <w:r>
              <w:rPr>
                <w:rFonts w:hint="default" w:ascii="Times New Roman" w:hAnsi="Times New Roman" w:cs="Times New Roman" w:eastAsiaTheme="minorEastAsia"/>
                <w:color w:val="auto"/>
                <w:spacing w:val="0"/>
                <w:position w:val="0"/>
                <w:sz w:val="24"/>
                <w:szCs w:val="24"/>
                <w:lang w:val="en-US" w:eastAsia="zh-CN"/>
              </w:rPr>
              <w:t>建成后全厂</w:t>
            </w:r>
            <w:r>
              <w:rPr>
                <w:rFonts w:hint="default" w:ascii="Times New Roman" w:hAnsi="Times New Roman" w:cs="Times New Roman" w:eastAsiaTheme="minorEastAsia"/>
                <w:color w:val="auto"/>
                <w:spacing w:val="0"/>
                <w:position w:val="0"/>
                <w:sz w:val="24"/>
                <w:szCs w:val="24"/>
                <w:highlight w:val="none"/>
                <w:lang w:val="en-US" w:eastAsia="zh-CN"/>
              </w:rPr>
              <w:t>边角料为</w:t>
            </w:r>
            <w:r>
              <w:rPr>
                <w:rFonts w:hint="eastAsia" w:ascii="Times New Roman" w:hAnsi="Times New Roman" w:cs="Times New Roman" w:eastAsiaTheme="minorEastAsia"/>
                <w:color w:val="auto"/>
                <w:spacing w:val="0"/>
                <w:position w:val="0"/>
                <w:sz w:val="24"/>
                <w:szCs w:val="24"/>
                <w:highlight w:val="none"/>
                <w:lang w:val="en-US" w:eastAsia="zh-CN"/>
              </w:rPr>
              <w:t>5.8</w:t>
            </w:r>
            <w:r>
              <w:rPr>
                <w:rFonts w:hint="default" w:ascii="Times New Roman" w:hAnsi="Times New Roman" w:cs="Times New Roman" w:eastAsiaTheme="minorEastAsia"/>
                <w:color w:val="auto"/>
                <w:spacing w:val="0"/>
                <w:position w:val="0"/>
                <w:sz w:val="24"/>
                <w:szCs w:val="24"/>
                <w:highlight w:val="none"/>
                <w:lang w:val="en-US" w:eastAsia="zh-CN"/>
              </w:rPr>
              <w:t>t</w:t>
            </w:r>
            <w:r>
              <w:rPr>
                <w:rFonts w:hint="default" w:ascii="Times New Roman" w:hAnsi="Times New Roman" w:cs="Times New Roman" w:eastAsiaTheme="minorEastAsia"/>
                <w:color w:val="auto"/>
                <w:spacing w:val="0"/>
                <w:position w:val="0"/>
                <w:sz w:val="24"/>
                <w:szCs w:val="24"/>
                <w:highlight w:val="none"/>
              </w:rPr>
              <w:t>/a。</w:t>
            </w:r>
            <w:r>
              <w:rPr>
                <w:rFonts w:hint="default" w:ascii="Times New Roman" w:hAnsi="Times New Roman" w:cs="Times New Roman" w:eastAsiaTheme="minorEastAsia"/>
                <w:color w:val="auto"/>
                <w:spacing w:val="0"/>
                <w:position w:val="0"/>
                <w:sz w:val="24"/>
                <w:szCs w:val="24"/>
              </w:rPr>
              <w:t>废边角料集中</w:t>
            </w:r>
            <w:r>
              <w:rPr>
                <w:rFonts w:hint="eastAsia" w:ascii="Times New Roman" w:hAnsi="Times New Roman" w:cs="Times New Roman" w:eastAsiaTheme="minorEastAsia"/>
                <w:color w:val="auto"/>
                <w:spacing w:val="0"/>
                <w:position w:val="0"/>
                <w:sz w:val="24"/>
                <w:szCs w:val="24"/>
                <w:lang w:eastAsia="zh-CN"/>
              </w:rPr>
              <w:t>收集后</w:t>
            </w:r>
            <w:r>
              <w:rPr>
                <w:rFonts w:hint="eastAsia" w:ascii="Times New Roman" w:hAnsi="Times New Roman" w:cs="Times New Roman" w:eastAsiaTheme="minorEastAsia"/>
                <w:color w:val="auto"/>
                <w:spacing w:val="0"/>
                <w:position w:val="0"/>
                <w:sz w:val="24"/>
                <w:szCs w:val="24"/>
                <w:lang w:val="en-US" w:eastAsia="zh-CN"/>
              </w:rPr>
              <w:t>暂存于车间一般固废暂存区</w:t>
            </w:r>
            <w:r>
              <w:rPr>
                <w:rFonts w:hint="default" w:ascii="Times New Roman" w:hAnsi="Times New Roman" w:cs="Times New Roman" w:eastAsiaTheme="minorEastAsia"/>
                <w:color w:val="auto"/>
                <w:spacing w:val="0"/>
                <w:position w:val="0"/>
                <w:sz w:val="24"/>
                <w:szCs w:val="24"/>
              </w:rPr>
              <w:t>，定期外售</w:t>
            </w:r>
            <w:r>
              <w:rPr>
                <w:rFonts w:hint="eastAsia" w:ascii="Times New Roman" w:hAnsi="Times New Roman" w:cs="Times New Roman" w:eastAsiaTheme="minorEastAsia"/>
                <w:color w:val="auto"/>
                <w:spacing w:val="0"/>
                <w:position w:val="0"/>
                <w:sz w:val="24"/>
                <w:szCs w:val="24"/>
                <w:lang w:val="en-US" w:eastAsia="zh-CN"/>
              </w:rPr>
              <w:t>废品回收站</w:t>
            </w:r>
            <w:r>
              <w:rPr>
                <w:rFonts w:hint="default" w:ascii="Times New Roman" w:hAnsi="Times New Roman" w:cs="Times New Roman" w:eastAsiaTheme="minorEastAsia"/>
                <w:color w:val="auto"/>
                <w:spacing w:val="0"/>
                <w:position w:val="0"/>
                <w:sz w:val="24"/>
                <w:szCs w:val="24"/>
              </w:rPr>
              <w:t>。</w:t>
            </w:r>
          </w:p>
          <w:p w14:paraId="193446B4">
            <w:pPr>
              <w:pStyle w:val="89"/>
              <w:ind w:firstLine="420"/>
              <w:rPr>
                <w:color w:val="auto"/>
                <w:sz w:val="24"/>
                <w:szCs w:val="24"/>
              </w:rPr>
            </w:pPr>
            <w:r>
              <w:rPr>
                <w:rFonts w:hint="eastAsia"/>
                <w:color w:val="auto"/>
                <w:sz w:val="24"/>
                <w:szCs w:val="24"/>
              </w:rPr>
              <w:t>本项目</w:t>
            </w:r>
            <w:r>
              <w:rPr>
                <w:rFonts w:hint="eastAsia"/>
                <w:color w:val="auto"/>
                <w:sz w:val="24"/>
                <w:szCs w:val="24"/>
                <w:lang w:val="en-US" w:eastAsia="zh-CN"/>
              </w:rPr>
              <w:t>产生的</w:t>
            </w:r>
            <w:r>
              <w:rPr>
                <w:rFonts w:hint="default" w:ascii="Times New Roman" w:hAnsi="Times New Roman" w:eastAsia="宋体" w:cs="Times New Roman"/>
                <w:b w:val="0"/>
                <w:bCs w:val="0"/>
                <w:color w:val="auto"/>
                <w:sz w:val="24"/>
                <w:szCs w:val="24"/>
                <w:lang w:val="en-US" w:eastAsia="zh-CN"/>
              </w:rPr>
              <w:t>废包装材料</w:t>
            </w:r>
            <w:r>
              <w:rPr>
                <w:rFonts w:hint="eastAsia" w:ascii="Times New Roman" w:hAnsi="Times New Roman" w:eastAsia="宋体" w:cs="Times New Roman"/>
                <w:b w:val="0"/>
                <w:bCs w:val="0"/>
                <w:color w:val="auto"/>
                <w:sz w:val="24"/>
                <w:szCs w:val="24"/>
                <w:lang w:val="en-US" w:eastAsia="zh-CN"/>
              </w:rPr>
              <w:t>、废原纸筒、废边角料</w:t>
            </w:r>
            <w:r>
              <w:rPr>
                <w:rFonts w:hint="eastAsia"/>
                <w:color w:val="auto"/>
                <w:sz w:val="24"/>
                <w:szCs w:val="24"/>
              </w:rPr>
              <w:t>收集后暂存于厂区内的</w:t>
            </w:r>
            <w:r>
              <w:rPr>
                <w:rFonts w:hint="eastAsia"/>
                <w:color w:val="auto"/>
                <w:sz w:val="24"/>
                <w:szCs w:val="24"/>
                <w:lang w:val="en-US" w:eastAsia="zh-CN"/>
              </w:rPr>
              <w:t>一般</w:t>
            </w:r>
            <w:r>
              <w:rPr>
                <w:rFonts w:hint="eastAsia"/>
                <w:color w:val="auto"/>
                <w:sz w:val="24"/>
                <w:szCs w:val="24"/>
              </w:rPr>
              <w:t>固废暂存</w:t>
            </w:r>
            <w:r>
              <w:rPr>
                <w:rFonts w:hint="eastAsia"/>
                <w:color w:val="auto"/>
                <w:sz w:val="24"/>
                <w:szCs w:val="24"/>
                <w:lang w:val="en-US" w:eastAsia="zh-CN"/>
              </w:rPr>
              <w:t>区</w:t>
            </w:r>
            <w:r>
              <w:rPr>
                <w:rFonts w:hint="eastAsia"/>
                <w:color w:val="auto"/>
                <w:sz w:val="24"/>
                <w:szCs w:val="24"/>
              </w:rPr>
              <w:t>间</w:t>
            </w:r>
            <w:r>
              <w:rPr>
                <w:rFonts w:hint="eastAsia"/>
                <w:color w:val="auto"/>
                <w:sz w:val="24"/>
                <w:szCs w:val="24"/>
                <w:lang w:eastAsia="zh-CN"/>
              </w:rPr>
              <w:t>（</w:t>
            </w:r>
            <w:r>
              <w:rPr>
                <w:rFonts w:hint="eastAsia"/>
                <w:color w:val="auto"/>
                <w:sz w:val="24"/>
                <w:szCs w:val="24"/>
                <w:lang w:val="en-US" w:eastAsia="zh-CN"/>
              </w:rPr>
              <w:t>10m</w:t>
            </w:r>
            <w:r>
              <w:rPr>
                <w:rFonts w:hint="eastAsia"/>
                <w:color w:val="auto"/>
                <w:sz w:val="24"/>
                <w:szCs w:val="24"/>
                <w:vertAlign w:val="superscript"/>
                <w:lang w:val="en-US" w:eastAsia="zh-CN"/>
              </w:rPr>
              <w:t>2</w:t>
            </w:r>
            <w:r>
              <w:rPr>
                <w:rFonts w:hint="eastAsia"/>
                <w:color w:val="auto"/>
                <w:sz w:val="24"/>
                <w:szCs w:val="24"/>
                <w:lang w:eastAsia="zh-CN"/>
              </w:rPr>
              <w:t>）</w:t>
            </w:r>
            <w:r>
              <w:rPr>
                <w:rFonts w:hint="eastAsia"/>
                <w:color w:val="auto"/>
                <w:sz w:val="24"/>
                <w:szCs w:val="24"/>
              </w:rPr>
              <w:t>。固废暂存间所运行等满足《一般工业固体废物贮存和填埋污染控制标准》（GB18599-2020）及《一般固体废物分类与代码》（GBT39198-2020）中相关要求。不得露天堆放，防止雨水进入产生二次污染。</w:t>
            </w:r>
          </w:p>
          <w:p w14:paraId="3373F4E6">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spacing w:val="0"/>
                <w:kern w:val="0"/>
                <w:position w:val="0"/>
                <w:sz w:val="24"/>
                <w:szCs w:val="24"/>
                <w:highlight w:val="none"/>
              </w:rPr>
            </w:pPr>
            <w:r>
              <w:rPr>
                <w:rFonts w:hint="default" w:ascii="Times New Roman" w:hAnsi="Times New Roman" w:cs="Times New Roman" w:eastAsiaTheme="minorEastAsia"/>
                <w:b/>
                <w:bCs w:val="0"/>
                <w:color w:val="auto"/>
                <w:spacing w:val="0"/>
                <w:kern w:val="0"/>
                <w:position w:val="0"/>
                <w:sz w:val="24"/>
                <w:szCs w:val="24"/>
                <w:highlight w:val="none"/>
                <w:lang w:val="en-US" w:eastAsia="zh-CN"/>
              </w:rPr>
              <w:t>（3）</w:t>
            </w:r>
            <w:r>
              <w:rPr>
                <w:rFonts w:hint="default" w:ascii="Times New Roman" w:hAnsi="Times New Roman" w:cs="Times New Roman" w:eastAsiaTheme="minorEastAsia"/>
                <w:b/>
                <w:bCs w:val="0"/>
                <w:color w:val="auto"/>
                <w:spacing w:val="0"/>
                <w:kern w:val="0"/>
                <w:position w:val="0"/>
                <w:sz w:val="24"/>
                <w:szCs w:val="24"/>
                <w:highlight w:val="none"/>
              </w:rPr>
              <w:t>危险废物</w:t>
            </w:r>
          </w:p>
          <w:p w14:paraId="314098B8">
            <w:pPr>
              <w:keepNext w:val="0"/>
              <w:keepLines/>
              <w:pageBreakBefore w:val="0"/>
              <w:widowControl/>
              <w:kinsoku/>
              <w:wordWrap/>
              <w:overflowPunct/>
              <w:topLinePunct w:val="0"/>
              <w:autoSpaceDE/>
              <w:autoSpaceDN/>
              <w:bidi w:val="0"/>
              <w:adjustRightInd w:val="0"/>
              <w:snapToGrid w:val="0"/>
              <w:spacing w:after="0" w:afterLines="0" w:line="360" w:lineRule="auto"/>
              <w:ind w:left="0" w:leftChars="0" w:right="0" w:firstLine="482" w:firstLineChars="200"/>
              <w:jc w:val="left"/>
              <w:textAlignment w:val="auto"/>
              <w:rPr>
                <w:rFonts w:hint="default" w:ascii="Times New Roman" w:hAnsi="Times New Roman" w:cs="Times New Roman" w:eastAsiaTheme="minorEastAsia"/>
                <w:b/>
                <w:bCs/>
                <w:color w:val="auto"/>
                <w:spacing w:val="0"/>
                <w:position w:val="0"/>
                <w:sz w:val="24"/>
                <w:szCs w:val="24"/>
                <w:lang w:val="en-US" w:eastAsia="zh-CN"/>
              </w:rPr>
            </w:pPr>
            <w:r>
              <w:rPr>
                <w:rFonts w:hint="default" w:ascii="Times New Roman" w:hAnsi="Times New Roman" w:cs="Times New Roman" w:eastAsiaTheme="minorEastAsia"/>
                <w:b/>
                <w:bCs/>
                <w:color w:val="auto"/>
                <w:spacing w:val="0"/>
                <w:position w:val="0"/>
                <w:sz w:val="24"/>
                <w:szCs w:val="24"/>
              </w:rPr>
              <w:t>①</w:t>
            </w:r>
            <w:r>
              <w:rPr>
                <w:rFonts w:hint="default" w:ascii="Times New Roman" w:hAnsi="Times New Roman" w:cs="Times New Roman" w:eastAsiaTheme="minorEastAsia"/>
                <w:b/>
                <w:bCs/>
                <w:color w:val="auto"/>
                <w:spacing w:val="0"/>
                <w:position w:val="0"/>
                <w:sz w:val="24"/>
                <w:szCs w:val="24"/>
                <w:lang w:val="en-US" w:eastAsia="zh-CN"/>
              </w:rPr>
              <w:t>废油墨（</w:t>
            </w:r>
            <w:r>
              <w:rPr>
                <w:rFonts w:hint="eastAsia" w:ascii="Times New Roman" w:hAnsi="Times New Roman" w:cs="Times New Roman" w:eastAsiaTheme="minorEastAsia"/>
                <w:b/>
                <w:bCs/>
                <w:color w:val="auto"/>
                <w:spacing w:val="0"/>
                <w:position w:val="0"/>
                <w:sz w:val="24"/>
                <w:szCs w:val="24"/>
                <w:lang w:val="en-US" w:eastAsia="zh-CN"/>
              </w:rPr>
              <w:t>一期：</w:t>
            </w:r>
            <w:r>
              <w:rPr>
                <w:rFonts w:hint="default" w:ascii="Times New Roman" w:hAnsi="Times New Roman" w:cs="Times New Roman" w:eastAsiaTheme="minorEastAsia"/>
                <w:b/>
                <w:bCs/>
                <w:color w:val="auto"/>
                <w:spacing w:val="0"/>
                <w:position w:val="0"/>
                <w:sz w:val="24"/>
                <w:szCs w:val="24"/>
                <w:lang w:val="en-US" w:eastAsia="zh-CN"/>
              </w:rPr>
              <w:t>S</w:t>
            </w:r>
            <w:r>
              <w:rPr>
                <w:rFonts w:hint="eastAsia" w:ascii="Times New Roman" w:hAnsi="Times New Roman" w:cs="Times New Roman" w:eastAsiaTheme="minorEastAsia"/>
                <w:b/>
                <w:bCs/>
                <w:color w:val="auto"/>
                <w:spacing w:val="0"/>
                <w:position w:val="0"/>
                <w:sz w:val="24"/>
                <w:szCs w:val="24"/>
                <w:lang w:val="en-US" w:eastAsia="zh-CN"/>
              </w:rPr>
              <w:t>4，二期：S13</w:t>
            </w:r>
            <w:r>
              <w:rPr>
                <w:rFonts w:hint="default" w:ascii="Times New Roman" w:hAnsi="Times New Roman" w:cs="Times New Roman" w:eastAsiaTheme="minorEastAsia"/>
                <w:b/>
                <w:bCs/>
                <w:color w:val="auto"/>
                <w:spacing w:val="0"/>
                <w:position w:val="0"/>
                <w:sz w:val="24"/>
                <w:szCs w:val="24"/>
                <w:lang w:val="en-US" w:eastAsia="zh-CN"/>
              </w:rPr>
              <w:t>）</w:t>
            </w:r>
          </w:p>
          <w:p w14:paraId="61D58A02">
            <w:pPr>
              <w:keepNext w:val="0"/>
              <w:pageBreakBefore w:val="0"/>
              <w:tabs>
                <w:tab w:val="left" w:pos="900"/>
              </w:tabs>
              <w:kinsoku/>
              <w:wordWrap/>
              <w:overflowPunct/>
              <w:topLinePunct w:val="0"/>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pacing w:val="0"/>
                <w:position w:val="0"/>
                <w:sz w:val="24"/>
                <w:szCs w:val="21"/>
                <w:lang w:val="en-US" w:eastAsia="zh-CN"/>
              </w:rPr>
            </w:pPr>
            <w:r>
              <w:rPr>
                <w:rFonts w:hint="default" w:ascii="Times New Roman" w:hAnsi="Times New Roman" w:cs="Times New Roman" w:eastAsiaTheme="minorEastAsia"/>
                <w:color w:val="auto"/>
                <w:spacing w:val="0"/>
                <w:position w:val="0"/>
                <w:sz w:val="24"/>
                <w:szCs w:val="21"/>
              </w:rPr>
              <w:t>项目使用水性油墨，</w:t>
            </w:r>
            <w:r>
              <w:rPr>
                <w:rFonts w:hint="eastAsia" w:ascii="Times New Roman" w:hAnsi="Times New Roman" w:cs="Times New Roman" w:eastAsiaTheme="minorEastAsia"/>
                <w:color w:val="auto"/>
                <w:spacing w:val="0"/>
                <w:position w:val="0"/>
                <w:sz w:val="24"/>
                <w:szCs w:val="21"/>
                <w:lang w:val="en-US" w:eastAsia="zh-CN"/>
              </w:rPr>
              <w:t>根据建设单位提供资料，</w:t>
            </w:r>
            <w:r>
              <w:rPr>
                <w:rFonts w:hint="default" w:ascii="Times New Roman" w:hAnsi="Times New Roman" w:cs="Times New Roman" w:eastAsiaTheme="minorEastAsia"/>
                <w:color w:val="auto"/>
                <w:spacing w:val="0"/>
                <w:position w:val="0"/>
                <w:sz w:val="24"/>
                <w:szCs w:val="21"/>
                <w:lang w:val="en-US" w:eastAsia="zh-CN"/>
              </w:rPr>
              <w:t>项目废油墨产生量</w:t>
            </w:r>
            <w:r>
              <w:rPr>
                <w:rFonts w:hint="eastAsia" w:ascii="Times New Roman" w:hAnsi="Times New Roman" w:cs="Times New Roman" w:eastAsiaTheme="minorEastAsia"/>
                <w:color w:val="auto"/>
                <w:spacing w:val="0"/>
                <w:position w:val="0"/>
                <w:sz w:val="24"/>
                <w:szCs w:val="21"/>
                <w:lang w:val="en-US" w:eastAsia="zh-CN"/>
              </w:rPr>
              <w:t>约</w:t>
            </w:r>
            <w:r>
              <w:rPr>
                <w:rFonts w:hint="default" w:ascii="Times New Roman" w:hAnsi="Times New Roman" w:cs="Times New Roman" w:eastAsiaTheme="minorEastAsia"/>
                <w:color w:val="auto"/>
                <w:spacing w:val="0"/>
                <w:position w:val="0"/>
                <w:sz w:val="24"/>
                <w:szCs w:val="21"/>
                <w:lang w:val="en-US" w:eastAsia="zh-CN"/>
              </w:rPr>
              <w:t>为</w:t>
            </w:r>
            <w:r>
              <w:rPr>
                <w:rFonts w:hint="eastAsia" w:ascii="Times New Roman" w:hAnsi="Times New Roman" w:cs="Times New Roman" w:eastAsiaTheme="minorEastAsia"/>
                <w:color w:val="auto"/>
                <w:spacing w:val="0"/>
                <w:position w:val="0"/>
                <w:sz w:val="24"/>
                <w:szCs w:val="21"/>
                <w:lang w:val="en-US" w:eastAsia="zh-CN"/>
              </w:rPr>
              <w:t>用量的5%。</w:t>
            </w:r>
          </w:p>
          <w:p w14:paraId="04649E28">
            <w:pPr>
              <w:keepNext w:val="0"/>
              <w:pageBreakBefore w:val="0"/>
              <w:tabs>
                <w:tab w:val="left" w:pos="900"/>
              </w:tabs>
              <w:kinsoku/>
              <w:wordWrap/>
              <w:overflowPunct/>
              <w:topLinePunct w:val="0"/>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pacing w:val="0"/>
                <w:position w:val="0"/>
                <w:sz w:val="24"/>
                <w:szCs w:val="24"/>
                <w:lang w:eastAsia="zh-CN"/>
              </w:rPr>
            </w:pPr>
            <w:r>
              <w:rPr>
                <w:rFonts w:hint="eastAsia" w:ascii="Times New Roman" w:hAnsi="Times New Roman" w:cs="Times New Roman" w:eastAsiaTheme="minorEastAsia"/>
                <w:color w:val="auto"/>
                <w:spacing w:val="0"/>
                <w:position w:val="0"/>
                <w:sz w:val="24"/>
                <w:szCs w:val="21"/>
                <w:lang w:val="en-US" w:eastAsia="zh-CN"/>
              </w:rPr>
              <w:t>项目一期</w:t>
            </w:r>
            <w:r>
              <w:rPr>
                <w:rFonts w:hint="default" w:ascii="Times New Roman" w:hAnsi="Times New Roman" w:cs="Times New Roman" w:eastAsiaTheme="minorEastAsia"/>
                <w:color w:val="auto"/>
                <w:spacing w:val="0"/>
                <w:position w:val="0"/>
                <w:lang w:val="en-US" w:eastAsia="zh-CN"/>
              </w:rPr>
              <w:t>油墨使用量为2</w:t>
            </w:r>
            <w:r>
              <w:rPr>
                <w:rFonts w:hint="default" w:ascii="Times New Roman" w:hAnsi="Times New Roman" w:cs="Times New Roman" w:eastAsiaTheme="minorEastAsia"/>
                <w:color w:val="auto"/>
                <w:spacing w:val="0"/>
                <w:position w:val="0"/>
                <w:sz w:val="24"/>
                <w:szCs w:val="24"/>
              </w:rPr>
              <w:t>t/a</w:t>
            </w:r>
            <w:r>
              <w:rPr>
                <w:rFonts w:hint="eastAsia" w:ascii="Times New Roman" w:hAnsi="Times New Roman" w:cs="Times New Roman" w:eastAsiaTheme="minorEastAsia"/>
                <w:color w:val="auto"/>
                <w:spacing w:val="0"/>
                <w:position w:val="0"/>
                <w:sz w:val="24"/>
                <w:szCs w:val="24"/>
                <w:lang w:eastAsia="zh-CN"/>
              </w:rPr>
              <w:t>，</w:t>
            </w:r>
            <w:r>
              <w:rPr>
                <w:rFonts w:hint="eastAsia" w:ascii="Times New Roman" w:hAnsi="Times New Roman" w:cs="Times New Roman" w:eastAsiaTheme="minorEastAsia"/>
                <w:color w:val="auto"/>
                <w:spacing w:val="0"/>
                <w:position w:val="0"/>
                <w:sz w:val="24"/>
                <w:szCs w:val="24"/>
                <w:lang w:val="en-US" w:eastAsia="zh-CN"/>
              </w:rPr>
              <w:t>则废油墨产生量为</w:t>
            </w:r>
            <w:r>
              <w:rPr>
                <w:rFonts w:hint="default" w:ascii="Times New Roman" w:hAnsi="Times New Roman" w:cs="Times New Roman" w:eastAsiaTheme="minorEastAsia"/>
                <w:color w:val="auto"/>
                <w:spacing w:val="0"/>
                <w:position w:val="0"/>
                <w:sz w:val="24"/>
                <w:szCs w:val="21"/>
                <w:lang w:val="en-US" w:eastAsia="zh-CN"/>
              </w:rPr>
              <w:t>0.1</w:t>
            </w:r>
            <w:r>
              <w:rPr>
                <w:rFonts w:hint="default" w:ascii="Times New Roman" w:hAnsi="Times New Roman" w:cs="Times New Roman" w:eastAsiaTheme="minorEastAsia"/>
                <w:color w:val="auto"/>
                <w:spacing w:val="0"/>
                <w:position w:val="0"/>
                <w:sz w:val="24"/>
                <w:szCs w:val="24"/>
              </w:rPr>
              <w:t>t/a</w:t>
            </w:r>
            <w:r>
              <w:rPr>
                <w:rFonts w:hint="eastAsia" w:ascii="Times New Roman" w:hAnsi="Times New Roman" w:cs="Times New Roman" w:eastAsiaTheme="minorEastAsia"/>
                <w:color w:val="auto"/>
                <w:spacing w:val="0"/>
                <w:position w:val="0"/>
                <w:sz w:val="24"/>
                <w:szCs w:val="24"/>
                <w:lang w:eastAsia="zh-CN"/>
              </w:rPr>
              <w:t>；</w:t>
            </w:r>
          </w:p>
          <w:p w14:paraId="6B003F87">
            <w:pPr>
              <w:keepNext w:val="0"/>
              <w:pageBreakBefore w:val="0"/>
              <w:tabs>
                <w:tab w:val="left" w:pos="900"/>
              </w:tabs>
              <w:kinsoku/>
              <w:wordWrap/>
              <w:overflowPunct/>
              <w:topLinePunct w:val="0"/>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pacing w:val="0"/>
                <w:position w:val="0"/>
                <w:sz w:val="24"/>
                <w:szCs w:val="24"/>
                <w:lang w:eastAsia="zh-CN"/>
              </w:rPr>
            </w:pPr>
            <w:r>
              <w:rPr>
                <w:rFonts w:hint="default" w:ascii="Times New Roman" w:hAnsi="Times New Roman" w:cs="Times New Roman" w:eastAsiaTheme="minorEastAsia"/>
                <w:color w:val="auto"/>
                <w:spacing w:val="0"/>
                <w:position w:val="0"/>
                <w:sz w:val="24"/>
                <w:szCs w:val="21"/>
                <w:lang w:val="en-US" w:eastAsia="zh-CN"/>
              </w:rPr>
              <w:t>项目二期</w:t>
            </w:r>
            <w:r>
              <w:rPr>
                <w:rFonts w:hint="default" w:ascii="Times New Roman" w:hAnsi="Times New Roman" w:cs="Times New Roman" w:eastAsiaTheme="minorEastAsia"/>
                <w:color w:val="auto"/>
                <w:spacing w:val="0"/>
                <w:position w:val="0"/>
                <w:lang w:val="en-US" w:eastAsia="zh-CN"/>
              </w:rPr>
              <w:t>油墨使用量为4</w:t>
            </w:r>
            <w:r>
              <w:rPr>
                <w:rFonts w:hint="default" w:ascii="Times New Roman" w:hAnsi="Times New Roman" w:cs="Times New Roman" w:eastAsiaTheme="minorEastAsia"/>
                <w:color w:val="auto"/>
                <w:spacing w:val="0"/>
                <w:position w:val="0"/>
                <w:sz w:val="24"/>
                <w:szCs w:val="24"/>
              </w:rPr>
              <w:t>t/a</w:t>
            </w:r>
            <w:r>
              <w:rPr>
                <w:rFonts w:hint="eastAsia" w:ascii="Times New Roman" w:hAnsi="Times New Roman" w:cs="Times New Roman" w:eastAsiaTheme="minorEastAsia"/>
                <w:color w:val="auto"/>
                <w:spacing w:val="0"/>
                <w:position w:val="0"/>
                <w:sz w:val="24"/>
                <w:szCs w:val="24"/>
                <w:lang w:eastAsia="zh-CN"/>
              </w:rPr>
              <w:t>，</w:t>
            </w:r>
            <w:r>
              <w:rPr>
                <w:rFonts w:hint="eastAsia" w:ascii="Times New Roman" w:hAnsi="Times New Roman" w:cs="Times New Roman" w:eastAsiaTheme="minorEastAsia"/>
                <w:color w:val="auto"/>
                <w:spacing w:val="0"/>
                <w:position w:val="0"/>
                <w:sz w:val="24"/>
                <w:szCs w:val="24"/>
                <w:lang w:val="en-US" w:eastAsia="zh-CN"/>
              </w:rPr>
              <w:t>则</w:t>
            </w:r>
            <w:r>
              <w:rPr>
                <w:rFonts w:hint="default" w:ascii="Times New Roman" w:hAnsi="Times New Roman" w:cs="Times New Roman" w:eastAsiaTheme="minorEastAsia"/>
                <w:color w:val="auto"/>
                <w:spacing w:val="0"/>
                <w:position w:val="0"/>
                <w:sz w:val="24"/>
                <w:szCs w:val="21"/>
                <w:lang w:val="en-US" w:eastAsia="zh-CN"/>
              </w:rPr>
              <w:t>废油墨产生量为</w:t>
            </w:r>
            <w:r>
              <w:rPr>
                <w:rFonts w:hint="eastAsia" w:ascii="Times New Roman" w:hAnsi="Times New Roman" w:cs="Times New Roman" w:eastAsiaTheme="minorEastAsia"/>
                <w:color w:val="auto"/>
                <w:spacing w:val="0"/>
                <w:position w:val="0"/>
                <w:sz w:val="24"/>
                <w:szCs w:val="21"/>
                <w:lang w:val="en-US" w:eastAsia="zh-CN"/>
              </w:rPr>
              <w:t>0.2</w:t>
            </w:r>
            <w:r>
              <w:rPr>
                <w:rFonts w:hint="default" w:ascii="Times New Roman" w:hAnsi="Times New Roman" w:cs="Times New Roman" w:eastAsiaTheme="minorEastAsia"/>
                <w:color w:val="auto"/>
                <w:spacing w:val="0"/>
                <w:position w:val="0"/>
                <w:sz w:val="24"/>
                <w:szCs w:val="24"/>
              </w:rPr>
              <w:t>t/a</w:t>
            </w:r>
            <w:r>
              <w:rPr>
                <w:rFonts w:hint="eastAsia" w:ascii="Times New Roman" w:hAnsi="Times New Roman" w:cs="Times New Roman" w:eastAsiaTheme="minorEastAsia"/>
                <w:color w:val="auto"/>
                <w:spacing w:val="0"/>
                <w:position w:val="0"/>
                <w:sz w:val="24"/>
                <w:szCs w:val="24"/>
                <w:lang w:eastAsia="zh-CN"/>
              </w:rPr>
              <w:t>。</w:t>
            </w:r>
          </w:p>
          <w:p w14:paraId="535751F1">
            <w:pPr>
              <w:keepNext w:val="0"/>
              <w:pageBreakBefore w:val="0"/>
              <w:tabs>
                <w:tab w:val="left" w:pos="900"/>
              </w:tabs>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szCs w:val="21"/>
              </w:rPr>
            </w:pPr>
            <w:r>
              <w:rPr>
                <w:rFonts w:hint="default" w:ascii="Times New Roman" w:hAnsi="Times New Roman" w:cs="Times New Roman" w:eastAsiaTheme="minorEastAsia"/>
                <w:color w:val="auto"/>
                <w:spacing w:val="0"/>
                <w:position w:val="0"/>
                <w:sz w:val="24"/>
                <w:szCs w:val="24"/>
                <w:lang w:val="en-US" w:eastAsia="zh-CN"/>
              </w:rPr>
              <w:t>两期项目建成后废油墨</w:t>
            </w:r>
            <w:r>
              <w:rPr>
                <w:rFonts w:hint="default" w:ascii="Times New Roman" w:hAnsi="Times New Roman" w:cs="Times New Roman" w:eastAsiaTheme="minorEastAsia"/>
                <w:color w:val="auto"/>
                <w:spacing w:val="0"/>
                <w:position w:val="0"/>
                <w:sz w:val="24"/>
                <w:szCs w:val="21"/>
              </w:rPr>
              <w:t>产生量为</w:t>
            </w:r>
            <w:r>
              <w:rPr>
                <w:rFonts w:hint="default" w:ascii="Times New Roman" w:hAnsi="Times New Roman" w:cs="Times New Roman" w:eastAsiaTheme="minorEastAsia"/>
                <w:color w:val="auto"/>
                <w:spacing w:val="0"/>
                <w:position w:val="0"/>
                <w:sz w:val="24"/>
                <w:szCs w:val="21"/>
                <w:lang w:val="en-US" w:eastAsia="zh-CN"/>
              </w:rPr>
              <w:t>0.3</w:t>
            </w:r>
            <w:r>
              <w:rPr>
                <w:rFonts w:hint="default" w:ascii="Times New Roman" w:hAnsi="Times New Roman" w:cs="Times New Roman" w:eastAsiaTheme="minorEastAsia"/>
                <w:color w:val="auto"/>
                <w:spacing w:val="0"/>
                <w:position w:val="0"/>
                <w:sz w:val="24"/>
                <w:szCs w:val="21"/>
              </w:rPr>
              <w:t>t/a，</w:t>
            </w:r>
            <w:r>
              <w:rPr>
                <w:rFonts w:hint="default" w:ascii="Times New Roman" w:hAnsi="Times New Roman" w:cs="Times New Roman"/>
                <w:color w:val="auto"/>
                <w:sz w:val="24"/>
                <w:szCs w:val="24"/>
                <w:highlight w:val="none"/>
              </w:rPr>
              <w:t>根据《国家危险废物名录》（202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版）</w:t>
            </w:r>
            <w:r>
              <w:rPr>
                <w:rFonts w:hint="default" w:ascii="Times New Roman" w:hAnsi="Times New Roman" w:cs="Times New Roman"/>
                <w:color w:val="auto"/>
                <w:sz w:val="24"/>
                <w:szCs w:val="24"/>
                <w:highlight w:val="none"/>
                <w:lang w:eastAsia="zh-CN"/>
              </w:rPr>
              <w:t>，废油墨</w:t>
            </w:r>
            <w:r>
              <w:rPr>
                <w:rFonts w:hint="default" w:ascii="Times New Roman" w:hAnsi="Times New Roman" w:cs="Times New Roman" w:eastAsiaTheme="minorEastAsia"/>
                <w:color w:val="auto"/>
                <w:spacing w:val="0"/>
                <w:position w:val="0"/>
                <w:sz w:val="24"/>
                <w:szCs w:val="21"/>
              </w:rPr>
              <w:t>属于危险废物，</w:t>
            </w:r>
            <w:r>
              <w:rPr>
                <w:rFonts w:hint="default" w:ascii="Times New Roman" w:hAnsi="Times New Roman" w:cs="Times New Roman"/>
                <w:color w:val="auto"/>
                <w:sz w:val="24"/>
                <w:szCs w:val="24"/>
                <w:highlight w:val="none"/>
              </w:rPr>
              <w:t>废物类别</w:t>
            </w:r>
            <w:r>
              <w:rPr>
                <w:rFonts w:hint="default" w:ascii="Times New Roman" w:hAnsi="Times New Roman" w:cs="Times New Roman" w:eastAsiaTheme="minorEastAsia"/>
                <w:color w:val="auto"/>
                <w:spacing w:val="0"/>
                <w:position w:val="0"/>
                <w:sz w:val="24"/>
                <w:szCs w:val="21"/>
              </w:rPr>
              <w:t>为</w:t>
            </w:r>
            <w:r>
              <w:rPr>
                <w:rFonts w:hint="default" w:ascii="Times New Roman" w:hAnsi="Times New Roman" w:cs="Times New Roman" w:eastAsiaTheme="minorEastAsia"/>
                <w:color w:val="auto"/>
                <w:spacing w:val="0"/>
                <w:position w:val="0"/>
                <w:sz w:val="24"/>
                <w:szCs w:val="21"/>
                <w:lang w:eastAsia="zh-CN"/>
              </w:rPr>
              <w:t>“</w:t>
            </w:r>
            <w:r>
              <w:rPr>
                <w:rFonts w:hint="default" w:ascii="Times New Roman" w:hAnsi="Times New Roman" w:cs="Times New Roman" w:eastAsiaTheme="minorEastAsia"/>
                <w:color w:val="auto"/>
                <w:spacing w:val="0"/>
                <w:position w:val="0"/>
                <w:sz w:val="24"/>
                <w:szCs w:val="21"/>
              </w:rPr>
              <w:t>HW</w:t>
            </w:r>
            <w:r>
              <w:rPr>
                <w:rFonts w:hint="default" w:ascii="Times New Roman" w:hAnsi="Times New Roman" w:cs="Times New Roman" w:eastAsiaTheme="minorEastAsia"/>
                <w:color w:val="auto"/>
                <w:spacing w:val="0"/>
                <w:position w:val="0"/>
                <w:sz w:val="24"/>
                <w:szCs w:val="21"/>
                <w:lang w:val="en-US" w:eastAsia="zh-CN"/>
              </w:rPr>
              <w:t>12 染料、涂料废物</w:t>
            </w:r>
            <w:r>
              <w:rPr>
                <w:rFonts w:hint="default" w:ascii="Times New Roman" w:hAnsi="Times New Roman" w:cs="Times New Roman" w:eastAsiaTheme="minorEastAsia"/>
                <w:color w:val="auto"/>
                <w:spacing w:val="0"/>
                <w:position w:val="0"/>
                <w:sz w:val="24"/>
                <w:szCs w:val="21"/>
                <w:lang w:eastAsia="zh-CN"/>
              </w:rPr>
              <w:t>”</w:t>
            </w:r>
            <w:r>
              <w:rPr>
                <w:rFonts w:hint="default" w:ascii="Times New Roman" w:hAnsi="Times New Roman" w:cs="Times New Roman" w:eastAsiaTheme="minorEastAsia"/>
                <w:color w:val="auto"/>
                <w:spacing w:val="0"/>
                <w:position w:val="0"/>
                <w:sz w:val="24"/>
                <w:szCs w:val="21"/>
              </w:rPr>
              <w:t>，废物代码为</w:t>
            </w:r>
            <w:r>
              <w:rPr>
                <w:rFonts w:hint="default" w:ascii="Times New Roman" w:hAnsi="Times New Roman" w:eastAsia="宋体" w:cs="Times New Roman"/>
                <w:color w:val="auto"/>
                <w:sz w:val="24"/>
                <w:szCs w:val="24"/>
                <w:highlight w:val="none"/>
              </w:rPr>
              <w:t>“900-</w:t>
            </w:r>
            <w:r>
              <w:rPr>
                <w:rFonts w:hint="eastAsia" w:ascii="Times New Roman" w:hAnsi="Times New Roman" w:cs="Times New Roman"/>
                <w:color w:val="auto"/>
                <w:sz w:val="24"/>
                <w:szCs w:val="24"/>
                <w:highlight w:val="none"/>
                <w:lang w:val="en-US" w:eastAsia="zh-CN"/>
              </w:rPr>
              <w:t>299</w:t>
            </w:r>
            <w:r>
              <w:rPr>
                <w:rFonts w:hint="default" w:ascii="Times New Roman" w:hAnsi="Times New Roman" w:eastAsia="宋体" w:cs="Times New Roman"/>
                <w:color w:val="auto"/>
                <w:sz w:val="24"/>
                <w:szCs w:val="24"/>
                <w:highlight w:val="none"/>
              </w:rPr>
              <w:t>-12”</w:t>
            </w:r>
            <w:r>
              <w:rPr>
                <w:rFonts w:hint="default" w:ascii="Times New Roman" w:hAnsi="Times New Roman" w:cs="Times New Roman"/>
                <w:color w:val="auto"/>
                <w:sz w:val="24"/>
                <w:szCs w:val="24"/>
                <w:highlight w:val="none"/>
              </w:rPr>
              <w:t>（生产、销售及使用过程中产生的失效、变质、不合格、淘汰、伪劣的油墨、染料、颜料、油漆（不包括水性漆））</w:t>
            </w:r>
            <w:r>
              <w:rPr>
                <w:rFonts w:hint="default" w:ascii="Times New Roman" w:hAnsi="Times New Roman" w:cs="Times New Roman" w:eastAsiaTheme="minorEastAsia"/>
                <w:color w:val="auto"/>
                <w:spacing w:val="0"/>
                <w:position w:val="0"/>
                <w:sz w:val="24"/>
                <w:szCs w:val="21"/>
              </w:rPr>
              <w:t>，</w:t>
            </w:r>
            <w:r>
              <w:rPr>
                <w:rFonts w:hint="default" w:ascii="Times New Roman" w:hAnsi="Times New Roman" w:cs="Times New Roman" w:eastAsiaTheme="minorEastAsia"/>
                <w:color w:val="auto"/>
                <w:spacing w:val="0"/>
                <w:position w:val="0"/>
                <w:sz w:val="24"/>
                <w:szCs w:val="21"/>
                <w:lang w:val="en-US" w:eastAsia="zh-CN"/>
              </w:rPr>
              <w:t>收集后分区</w:t>
            </w:r>
            <w:r>
              <w:rPr>
                <w:rFonts w:hint="default" w:ascii="Times New Roman" w:hAnsi="Times New Roman" w:cs="Times New Roman" w:eastAsiaTheme="minorEastAsia"/>
                <w:bCs/>
                <w:color w:val="auto"/>
                <w:spacing w:val="0"/>
                <w:position w:val="0"/>
                <w:sz w:val="24"/>
                <w:szCs w:val="21"/>
              </w:rPr>
              <w:t>暂存于项目危废暂存间</w:t>
            </w:r>
            <w:r>
              <w:rPr>
                <w:rFonts w:hint="default" w:ascii="Times New Roman" w:hAnsi="Times New Roman" w:cs="Times New Roman" w:eastAsiaTheme="minorEastAsia"/>
                <w:color w:val="auto"/>
                <w:spacing w:val="0"/>
                <w:position w:val="0"/>
                <w:sz w:val="24"/>
                <w:szCs w:val="21"/>
              </w:rPr>
              <w:t>，</w:t>
            </w:r>
            <w:r>
              <w:rPr>
                <w:rFonts w:hint="default" w:ascii="Times New Roman" w:hAnsi="Times New Roman" w:cs="Times New Roman" w:eastAsiaTheme="minorEastAsia"/>
                <w:color w:val="auto"/>
                <w:spacing w:val="0"/>
                <w:position w:val="0"/>
                <w:sz w:val="24"/>
                <w:szCs w:val="21"/>
                <w:lang w:val="en-US" w:eastAsia="zh-CN"/>
              </w:rPr>
              <w:t>定期</w:t>
            </w:r>
            <w:r>
              <w:rPr>
                <w:rFonts w:hint="default" w:ascii="Times New Roman" w:hAnsi="Times New Roman" w:cs="Times New Roman" w:eastAsiaTheme="minorEastAsia"/>
                <w:color w:val="auto"/>
                <w:spacing w:val="0"/>
                <w:position w:val="0"/>
                <w:sz w:val="24"/>
                <w:szCs w:val="24"/>
                <w:highlight w:val="none"/>
              </w:rPr>
              <w:t>委托有资质单位</w:t>
            </w:r>
            <w:r>
              <w:rPr>
                <w:rFonts w:hint="default" w:ascii="Times New Roman" w:hAnsi="Times New Roman" w:cs="Times New Roman" w:eastAsiaTheme="minorEastAsia"/>
                <w:color w:val="auto"/>
                <w:spacing w:val="0"/>
                <w:position w:val="0"/>
                <w:sz w:val="24"/>
                <w:szCs w:val="24"/>
                <w:highlight w:val="none"/>
                <w:lang w:val="en-US" w:eastAsia="zh-CN"/>
              </w:rPr>
              <w:t>清运</w:t>
            </w:r>
            <w:r>
              <w:rPr>
                <w:rFonts w:hint="default" w:ascii="Times New Roman" w:hAnsi="Times New Roman" w:cs="Times New Roman" w:eastAsiaTheme="minorEastAsia"/>
                <w:color w:val="auto"/>
                <w:spacing w:val="0"/>
                <w:position w:val="0"/>
                <w:sz w:val="24"/>
                <w:szCs w:val="24"/>
                <w:highlight w:val="none"/>
              </w:rPr>
              <w:t>处置</w:t>
            </w:r>
            <w:r>
              <w:rPr>
                <w:rFonts w:hint="default" w:ascii="Times New Roman" w:hAnsi="Times New Roman" w:cs="Times New Roman" w:eastAsiaTheme="minorEastAsia"/>
                <w:color w:val="auto"/>
                <w:spacing w:val="0"/>
                <w:position w:val="0"/>
                <w:sz w:val="24"/>
                <w:szCs w:val="21"/>
              </w:rPr>
              <w:t>。</w:t>
            </w:r>
          </w:p>
          <w:p w14:paraId="392B828E">
            <w:pPr>
              <w:pStyle w:val="25"/>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szCs w:val="21"/>
                <w:lang w:val="en-US" w:eastAsia="zh-CN"/>
              </w:rPr>
            </w:pPr>
            <w:r>
              <w:rPr>
                <w:rFonts w:hint="eastAsia" w:ascii="Times New Roman" w:hAnsi="Times New Roman" w:cs="Times New Roman" w:eastAsiaTheme="minorEastAsia"/>
                <w:b/>
                <w:bCs/>
                <w:color w:val="auto"/>
                <w:spacing w:val="0"/>
                <w:position w:val="0"/>
                <w:sz w:val="24"/>
                <w:szCs w:val="21"/>
                <w:lang w:val="en-US" w:eastAsia="zh-CN"/>
              </w:rPr>
              <w:t>②</w:t>
            </w:r>
            <w:r>
              <w:rPr>
                <w:rFonts w:hint="default" w:ascii="Times New Roman" w:hAnsi="Times New Roman" w:cs="Times New Roman" w:eastAsiaTheme="minorEastAsia"/>
                <w:b/>
                <w:bCs/>
                <w:color w:val="auto"/>
                <w:spacing w:val="0"/>
                <w:position w:val="0"/>
                <w:sz w:val="24"/>
                <w:szCs w:val="21"/>
                <w:lang w:val="en-US" w:eastAsia="zh-CN"/>
              </w:rPr>
              <w:t>废油墨桶（</w:t>
            </w:r>
            <w:r>
              <w:rPr>
                <w:rFonts w:hint="eastAsia" w:ascii="Times New Roman" w:hAnsi="Times New Roman" w:cs="Times New Roman" w:eastAsiaTheme="minorEastAsia"/>
                <w:b/>
                <w:bCs/>
                <w:color w:val="auto"/>
                <w:spacing w:val="0"/>
                <w:position w:val="0"/>
                <w:sz w:val="24"/>
                <w:szCs w:val="21"/>
                <w:lang w:val="en-US" w:eastAsia="zh-CN"/>
              </w:rPr>
              <w:t>一期：S5，二期：</w:t>
            </w:r>
            <w:r>
              <w:rPr>
                <w:rFonts w:hint="default" w:ascii="Times New Roman" w:hAnsi="Times New Roman" w:cs="Times New Roman" w:eastAsiaTheme="minorEastAsia"/>
                <w:b/>
                <w:bCs/>
                <w:color w:val="auto"/>
                <w:spacing w:val="0"/>
                <w:position w:val="0"/>
                <w:sz w:val="24"/>
                <w:szCs w:val="24"/>
                <w:lang w:val="en-US" w:eastAsia="zh-CN"/>
              </w:rPr>
              <w:t>S1</w:t>
            </w:r>
            <w:r>
              <w:rPr>
                <w:rFonts w:hint="eastAsia" w:ascii="Times New Roman" w:hAnsi="Times New Roman" w:cs="Times New Roman" w:eastAsiaTheme="minorEastAsia"/>
                <w:b/>
                <w:bCs/>
                <w:color w:val="auto"/>
                <w:spacing w:val="0"/>
                <w:position w:val="0"/>
                <w:sz w:val="24"/>
                <w:szCs w:val="24"/>
                <w:lang w:val="en-US" w:eastAsia="zh-CN"/>
              </w:rPr>
              <w:t>4</w:t>
            </w:r>
            <w:r>
              <w:rPr>
                <w:rFonts w:hint="default" w:ascii="Times New Roman" w:hAnsi="Times New Roman" w:cs="Times New Roman" w:eastAsiaTheme="minorEastAsia"/>
                <w:b/>
                <w:bCs/>
                <w:color w:val="auto"/>
                <w:spacing w:val="0"/>
                <w:position w:val="0"/>
                <w:sz w:val="24"/>
                <w:szCs w:val="21"/>
                <w:lang w:val="en-US" w:eastAsia="zh-CN"/>
              </w:rPr>
              <w:t>）</w:t>
            </w:r>
          </w:p>
          <w:p w14:paraId="660E139A">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pacing w:val="0"/>
                <w:position w:val="0"/>
                <w:lang w:val="en-US" w:eastAsia="zh-CN"/>
              </w:rPr>
            </w:pPr>
            <w:r>
              <w:rPr>
                <w:rFonts w:hint="default" w:ascii="Times New Roman" w:hAnsi="Times New Roman" w:cs="Times New Roman" w:eastAsiaTheme="minorEastAsia"/>
                <w:color w:val="auto"/>
                <w:spacing w:val="0"/>
                <w:position w:val="0"/>
                <w:lang w:val="en-US" w:eastAsia="zh-CN"/>
              </w:rPr>
              <w:t>项目使用水性油墨，</w:t>
            </w:r>
            <w:r>
              <w:rPr>
                <w:rFonts w:hint="default" w:ascii="Times New Roman" w:hAnsi="Times New Roman" w:cs="Times New Roman" w:eastAsiaTheme="minorEastAsia"/>
                <w:color w:val="auto"/>
                <w:spacing w:val="0"/>
                <w:position w:val="0"/>
                <w:sz w:val="24"/>
                <w:szCs w:val="24"/>
                <w:lang w:val="en-US" w:eastAsia="zh-CN"/>
              </w:rPr>
              <w:t>油墨净重为20kg/桶，</w:t>
            </w:r>
            <w:r>
              <w:rPr>
                <w:rFonts w:hint="default" w:ascii="Times New Roman" w:hAnsi="Times New Roman" w:cs="Times New Roman" w:eastAsiaTheme="minorEastAsia"/>
                <w:color w:val="auto"/>
                <w:spacing w:val="0"/>
                <w:position w:val="0"/>
                <w:lang w:val="en-US" w:eastAsia="zh-CN"/>
              </w:rPr>
              <w:t>油墨桶净重约1.2kg/只</w:t>
            </w:r>
            <w:r>
              <w:rPr>
                <w:rFonts w:hint="eastAsia" w:ascii="Times New Roman" w:hAnsi="Times New Roman" w:cs="Times New Roman" w:eastAsiaTheme="minorEastAsia"/>
                <w:color w:val="auto"/>
                <w:spacing w:val="0"/>
                <w:position w:val="0"/>
                <w:lang w:val="en-US" w:eastAsia="zh-CN"/>
              </w:rPr>
              <w:t>。</w:t>
            </w:r>
          </w:p>
          <w:p w14:paraId="58025F7C">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lang w:val="en-US" w:eastAsia="zh-CN"/>
              </w:rPr>
            </w:pPr>
            <w:r>
              <w:rPr>
                <w:rFonts w:hint="default" w:ascii="Times New Roman" w:hAnsi="Times New Roman" w:cs="Times New Roman" w:eastAsiaTheme="minorEastAsia"/>
                <w:color w:val="auto"/>
                <w:spacing w:val="0"/>
                <w:position w:val="0"/>
                <w:lang w:val="en-US" w:eastAsia="zh-CN"/>
              </w:rPr>
              <w:t>一期油墨使用量为2</w:t>
            </w:r>
            <w:r>
              <w:rPr>
                <w:rFonts w:hint="default" w:ascii="Times New Roman" w:hAnsi="Times New Roman" w:cs="Times New Roman" w:eastAsiaTheme="minorEastAsia"/>
                <w:color w:val="auto"/>
                <w:spacing w:val="0"/>
                <w:position w:val="0"/>
                <w:sz w:val="24"/>
                <w:szCs w:val="24"/>
              </w:rPr>
              <w:t>t/a</w:t>
            </w:r>
            <w:r>
              <w:rPr>
                <w:rFonts w:hint="eastAsia"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lang w:val="en-US" w:eastAsia="zh-CN"/>
              </w:rPr>
              <w:t>则</w:t>
            </w:r>
            <w:r>
              <w:rPr>
                <w:rFonts w:hint="default" w:ascii="Times New Roman" w:hAnsi="Times New Roman" w:cs="Times New Roman" w:eastAsiaTheme="minorEastAsia"/>
                <w:color w:val="auto"/>
                <w:spacing w:val="0"/>
                <w:position w:val="0"/>
                <w:lang w:val="en-US" w:eastAsia="zh-CN"/>
              </w:rPr>
              <w:t>使用过程中产生废水性油墨桶100只/年，废油墨桶的产生量为0.12t/a；</w:t>
            </w:r>
          </w:p>
          <w:p w14:paraId="36470877">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lang w:val="en-US" w:eastAsia="zh-CN"/>
              </w:rPr>
            </w:pPr>
            <w:r>
              <w:rPr>
                <w:rFonts w:hint="default" w:ascii="Times New Roman" w:hAnsi="Times New Roman" w:cs="Times New Roman" w:eastAsiaTheme="minorEastAsia"/>
                <w:color w:val="auto"/>
                <w:spacing w:val="0"/>
                <w:position w:val="0"/>
                <w:lang w:val="en-US" w:eastAsia="zh-CN"/>
              </w:rPr>
              <w:t>二期油墨使用量为4</w:t>
            </w:r>
            <w:r>
              <w:rPr>
                <w:rFonts w:hint="default" w:ascii="Times New Roman" w:hAnsi="Times New Roman" w:cs="Times New Roman" w:eastAsiaTheme="minorEastAsia"/>
                <w:color w:val="auto"/>
                <w:spacing w:val="0"/>
                <w:position w:val="0"/>
                <w:sz w:val="24"/>
                <w:szCs w:val="24"/>
              </w:rPr>
              <w:t>t/a</w:t>
            </w:r>
            <w:r>
              <w:rPr>
                <w:rFonts w:hint="default"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lang w:val="en-US" w:eastAsia="zh-CN"/>
              </w:rPr>
              <w:t>则</w:t>
            </w:r>
            <w:r>
              <w:rPr>
                <w:rFonts w:hint="default" w:ascii="Times New Roman" w:hAnsi="Times New Roman" w:cs="Times New Roman" w:eastAsiaTheme="minorEastAsia"/>
                <w:color w:val="auto"/>
                <w:spacing w:val="0"/>
                <w:position w:val="0"/>
                <w:lang w:val="en-US" w:eastAsia="zh-CN"/>
              </w:rPr>
              <w:t>使用过程中产生废水性油墨桶200只/年，废油墨桶的产生量为0.24t/a；</w:t>
            </w:r>
          </w:p>
          <w:p w14:paraId="6D33FEF4">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bCs/>
                <w:color w:val="auto"/>
                <w:spacing w:val="0"/>
                <w:position w:val="0"/>
                <w:sz w:val="24"/>
                <w:szCs w:val="24"/>
              </w:rPr>
            </w:pPr>
            <w:r>
              <w:rPr>
                <w:rFonts w:hint="eastAsia" w:ascii="Times New Roman" w:hAnsi="Times New Roman" w:cs="Times New Roman" w:eastAsiaTheme="minorEastAsia"/>
                <w:color w:val="auto"/>
                <w:spacing w:val="0"/>
                <w:position w:val="0"/>
                <w:lang w:val="en-US" w:eastAsia="zh-CN"/>
              </w:rPr>
              <w:t>两期</w:t>
            </w:r>
            <w:r>
              <w:rPr>
                <w:rFonts w:hint="default" w:ascii="Times New Roman" w:hAnsi="Times New Roman" w:cs="Times New Roman" w:eastAsiaTheme="minorEastAsia"/>
                <w:color w:val="auto"/>
                <w:spacing w:val="0"/>
                <w:position w:val="0"/>
                <w:lang w:val="en-US" w:eastAsia="zh-CN"/>
              </w:rPr>
              <w:t>项目建成后全厂</w:t>
            </w:r>
            <w:r>
              <w:rPr>
                <w:rFonts w:hint="eastAsia" w:ascii="Times New Roman" w:hAnsi="Times New Roman" w:cs="Times New Roman" w:eastAsiaTheme="minorEastAsia"/>
                <w:color w:val="auto"/>
                <w:spacing w:val="0"/>
                <w:position w:val="0"/>
                <w:lang w:val="en-US" w:eastAsia="zh-CN"/>
              </w:rPr>
              <w:t>生产</w:t>
            </w:r>
            <w:r>
              <w:rPr>
                <w:rFonts w:hint="default" w:ascii="Times New Roman" w:hAnsi="Times New Roman" w:cs="Times New Roman" w:eastAsiaTheme="minorEastAsia"/>
                <w:color w:val="auto"/>
                <w:spacing w:val="0"/>
                <w:position w:val="0"/>
                <w:lang w:val="en-US" w:eastAsia="zh-CN"/>
              </w:rPr>
              <w:t>过程中废水性油墨桶产生量为0.36t/a。</w:t>
            </w:r>
            <w:r>
              <w:rPr>
                <w:rFonts w:hint="default" w:ascii="Times New Roman" w:hAnsi="Times New Roman" w:cs="Times New Roman"/>
                <w:color w:val="auto"/>
                <w:sz w:val="24"/>
                <w:szCs w:val="24"/>
                <w:highlight w:val="none"/>
              </w:rPr>
              <w:t>根据《国家危险废物名录》（202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版）</w:t>
            </w:r>
            <w:r>
              <w:rPr>
                <w:rFonts w:hint="default" w:ascii="Times New Roman" w:hAnsi="Times New Roman" w:cs="Times New Roman"/>
                <w:color w:val="auto"/>
                <w:sz w:val="24"/>
                <w:szCs w:val="24"/>
                <w:highlight w:val="none"/>
                <w:lang w:eastAsia="zh-CN"/>
              </w:rPr>
              <w:t>，废油墨</w:t>
            </w:r>
            <w:r>
              <w:rPr>
                <w:rFonts w:hint="eastAsia" w:ascii="Times New Roman" w:hAnsi="Times New Roman" w:cs="Times New Roman"/>
                <w:color w:val="auto"/>
                <w:sz w:val="24"/>
                <w:szCs w:val="24"/>
                <w:highlight w:val="none"/>
                <w:lang w:val="en-US" w:eastAsia="zh-CN"/>
              </w:rPr>
              <w:t>桶</w:t>
            </w:r>
            <w:r>
              <w:rPr>
                <w:rFonts w:hint="default" w:ascii="Times New Roman" w:hAnsi="Times New Roman" w:cs="Times New Roman" w:eastAsiaTheme="minorEastAsia"/>
                <w:color w:val="auto"/>
                <w:spacing w:val="0"/>
                <w:position w:val="0"/>
                <w:sz w:val="24"/>
                <w:szCs w:val="21"/>
              </w:rPr>
              <w:t>属于危险废物，</w:t>
            </w:r>
            <w:r>
              <w:rPr>
                <w:rFonts w:hint="default" w:ascii="Times New Roman" w:hAnsi="Times New Roman" w:cs="Times New Roman"/>
                <w:color w:val="auto"/>
                <w:sz w:val="24"/>
                <w:szCs w:val="24"/>
                <w:highlight w:val="none"/>
              </w:rPr>
              <w:t>废物类别</w:t>
            </w:r>
            <w:r>
              <w:rPr>
                <w:rFonts w:hint="default" w:ascii="Times New Roman" w:hAnsi="Times New Roman" w:cs="Times New Roman" w:eastAsiaTheme="minorEastAsia"/>
                <w:color w:val="auto"/>
                <w:spacing w:val="0"/>
                <w:position w:val="0"/>
                <w:sz w:val="24"/>
                <w:szCs w:val="21"/>
              </w:rPr>
              <w:t>为</w:t>
            </w:r>
            <w:r>
              <w:rPr>
                <w:rFonts w:hint="default" w:ascii="Times New Roman" w:hAnsi="Times New Roman" w:cs="Times New Roman" w:eastAsiaTheme="minorEastAsia"/>
                <w:color w:val="auto"/>
                <w:spacing w:val="0"/>
                <w:position w:val="0"/>
                <w:sz w:val="24"/>
                <w:szCs w:val="21"/>
                <w:lang w:eastAsia="zh-CN"/>
              </w:rPr>
              <w:t>“HW49 其他废物”</w:t>
            </w:r>
            <w:r>
              <w:rPr>
                <w:rFonts w:hint="default" w:ascii="Times New Roman" w:hAnsi="Times New Roman" w:cs="Times New Roman" w:eastAsiaTheme="minorEastAsia"/>
                <w:color w:val="auto"/>
                <w:spacing w:val="0"/>
                <w:position w:val="0"/>
                <w:sz w:val="24"/>
                <w:szCs w:val="21"/>
              </w:rPr>
              <w:t>，废物代码为</w:t>
            </w:r>
            <w:r>
              <w:rPr>
                <w:rFonts w:hint="default" w:ascii="Times New Roman" w:hAnsi="Times New Roman" w:eastAsia="宋体" w:cs="Times New Roman"/>
                <w:color w:val="auto"/>
                <w:sz w:val="24"/>
                <w:szCs w:val="24"/>
                <w:highlight w:val="none"/>
              </w:rPr>
              <w:t>“900-041-49”</w:t>
            </w:r>
            <w:r>
              <w:rPr>
                <w:rFonts w:hint="default" w:ascii="Times New Roman" w:hAnsi="Times New Roman" w:cs="Times New Roman"/>
                <w:color w:val="auto"/>
                <w:sz w:val="24"/>
                <w:szCs w:val="24"/>
                <w:highlight w:val="none"/>
              </w:rPr>
              <w:t>（含有或者沾染毒性、感染性危险废物的废弃的包装物、容器、过滤吸附介质）</w:t>
            </w:r>
            <w:r>
              <w:rPr>
                <w:rFonts w:hint="default" w:ascii="Times New Roman" w:hAnsi="Times New Roman" w:cs="Times New Roman" w:eastAsiaTheme="minorEastAsia"/>
                <w:color w:val="auto"/>
                <w:spacing w:val="0"/>
                <w:position w:val="0"/>
                <w:sz w:val="24"/>
                <w:szCs w:val="21"/>
              </w:rPr>
              <w:t>，</w:t>
            </w:r>
            <w:r>
              <w:rPr>
                <w:rFonts w:hint="default" w:ascii="Times New Roman" w:hAnsi="Times New Roman" w:cs="Times New Roman" w:eastAsiaTheme="minorEastAsia"/>
                <w:color w:val="auto"/>
                <w:spacing w:val="0"/>
                <w:position w:val="0"/>
                <w:sz w:val="24"/>
                <w:szCs w:val="21"/>
                <w:lang w:val="en-US" w:eastAsia="zh-CN"/>
              </w:rPr>
              <w:t>收集后分区</w:t>
            </w:r>
            <w:r>
              <w:rPr>
                <w:rFonts w:hint="default" w:ascii="Times New Roman" w:hAnsi="Times New Roman" w:cs="Times New Roman" w:eastAsiaTheme="minorEastAsia"/>
                <w:bCs/>
                <w:color w:val="auto"/>
                <w:spacing w:val="0"/>
                <w:position w:val="0"/>
                <w:sz w:val="24"/>
                <w:szCs w:val="21"/>
              </w:rPr>
              <w:t>暂存于项目危废暂存间</w:t>
            </w:r>
            <w:r>
              <w:rPr>
                <w:rFonts w:hint="default" w:ascii="Times New Roman" w:hAnsi="Times New Roman" w:cs="Times New Roman" w:eastAsiaTheme="minorEastAsia"/>
                <w:color w:val="auto"/>
                <w:spacing w:val="0"/>
                <w:position w:val="0"/>
                <w:sz w:val="24"/>
                <w:szCs w:val="21"/>
              </w:rPr>
              <w:t>，</w:t>
            </w:r>
            <w:r>
              <w:rPr>
                <w:rFonts w:hint="default" w:ascii="Times New Roman" w:hAnsi="Times New Roman" w:cs="Times New Roman" w:eastAsiaTheme="minorEastAsia"/>
                <w:color w:val="auto"/>
                <w:spacing w:val="0"/>
                <w:position w:val="0"/>
                <w:sz w:val="24"/>
                <w:szCs w:val="21"/>
                <w:lang w:val="en-US" w:eastAsia="zh-CN"/>
              </w:rPr>
              <w:t>定期</w:t>
            </w:r>
            <w:r>
              <w:rPr>
                <w:rFonts w:hint="default" w:ascii="Times New Roman" w:hAnsi="Times New Roman" w:cs="Times New Roman" w:eastAsiaTheme="minorEastAsia"/>
                <w:color w:val="auto"/>
                <w:spacing w:val="0"/>
                <w:position w:val="0"/>
                <w:sz w:val="24"/>
                <w:szCs w:val="24"/>
                <w:highlight w:val="none"/>
              </w:rPr>
              <w:t>委托有资质单位</w:t>
            </w:r>
            <w:r>
              <w:rPr>
                <w:rFonts w:hint="default" w:ascii="Times New Roman" w:hAnsi="Times New Roman" w:cs="Times New Roman" w:eastAsiaTheme="minorEastAsia"/>
                <w:color w:val="auto"/>
                <w:spacing w:val="0"/>
                <w:position w:val="0"/>
                <w:sz w:val="24"/>
                <w:szCs w:val="24"/>
                <w:highlight w:val="none"/>
                <w:lang w:val="en-US" w:eastAsia="zh-CN"/>
              </w:rPr>
              <w:t>清运</w:t>
            </w:r>
            <w:r>
              <w:rPr>
                <w:rFonts w:hint="default" w:ascii="Times New Roman" w:hAnsi="Times New Roman" w:cs="Times New Roman" w:eastAsiaTheme="minorEastAsia"/>
                <w:color w:val="auto"/>
                <w:spacing w:val="0"/>
                <w:position w:val="0"/>
                <w:sz w:val="24"/>
                <w:szCs w:val="24"/>
                <w:highlight w:val="none"/>
              </w:rPr>
              <w:t>处置</w:t>
            </w:r>
            <w:r>
              <w:rPr>
                <w:rFonts w:hint="default" w:ascii="Times New Roman" w:hAnsi="Times New Roman" w:cs="Times New Roman" w:eastAsiaTheme="minorEastAsia"/>
                <w:color w:val="auto"/>
                <w:spacing w:val="0"/>
                <w:position w:val="0"/>
                <w:sz w:val="24"/>
                <w:szCs w:val="21"/>
              </w:rPr>
              <w:t>。</w:t>
            </w:r>
          </w:p>
          <w:p w14:paraId="365491EC">
            <w:pPr>
              <w:pStyle w:val="59"/>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szCs w:val="24"/>
                <w:highlight w:val="none"/>
                <w:lang w:val="en-US" w:eastAsia="zh-CN"/>
              </w:rPr>
            </w:pPr>
            <w:r>
              <w:rPr>
                <w:rFonts w:hint="eastAsia" w:ascii="Times New Roman" w:hAnsi="Times New Roman" w:cs="Times New Roman" w:eastAsiaTheme="minorEastAsia"/>
                <w:b/>
                <w:bCs/>
                <w:color w:val="auto"/>
                <w:spacing w:val="0"/>
                <w:position w:val="0"/>
                <w:sz w:val="24"/>
                <w:szCs w:val="24"/>
                <w:lang w:val="en-US" w:eastAsia="zh-CN"/>
              </w:rPr>
              <w:t>③</w:t>
            </w:r>
            <w:r>
              <w:rPr>
                <w:rFonts w:hint="eastAsia" w:ascii="Times New Roman" w:hAnsi="Times New Roman" w:cs="Times New Roman" w:eastAsiaTheme="minorEastAsia"/>
                <w:b/>
                <w:bCs/>
                <w:color w:val="auto"/>
                <w:spacing w:val="0"/>
                <w:position w:val="0"/>
                <w:sz w:val="24"/>
                <w:szCs w:val="24"/>
                <w:highlight w:val="none"/>
                <w:lang w:val="en-US" w:eastAsia="zh-CN"/>
              </w:rPr>
              <w:t>淋膜废气处理系统产生的冷凝液</w:t>
            </w:r>
            <w:r>
              <w:rPr>
                <w:rFonts w:hint="default" w:ascii="Times New Roman" w:hAnsi="Times New Roman" w:cs="Times New Roman" w:eastAsiaTheme="minorEastAsia"/>
                <w:b/>
                <w:bCs/>
                <w:color w:val="auto"/>
                <w:spacing w:val="0"/>
                <w:position w:val="0"/>
                <w:sz w:val="24"/>
                <w:szCs w:val="24"/>
                <w:highlight w:val="none"/>
                <w:lang w:eastAsia="zh-CN"/>
              </w:rPr>
              <w:t>（</w:t>
            </w:r>
            <w:r>
              <w:rPr>
                <w:rFonts w:hint="eastAsia" w:ascii="Times New Roman" w:hAnsi="Times New Roman" w:cs="Times New Roman" w:eastAsiaTheme="minorEastAsia"/>
                <w:b/>
                <w:bCs/>
                <w:color w:val="auto"/>
                <w:spacing w:val="0"/>
                <w:position w:val="0"/>
                <w:sz w:val="24"/>
                <w:szCs w:val="24"/>
                <w:highlight w:val="none"/>
                <w:lang w:val="en-US" w:eastAsia="zh-CN"/>
              </w:rPr>
              <w:t>一期：</w:t>
            </w:r>
            <w:r>
              <w:rPr>
                <w:rFonts w:hint="default" w:ascii="Times New Roman" w:hAnsi="Times New Roman" w:cs="Times New Roman" w:eastAsiaTheme="minorEastAsia"/>
                <w:b/>
                <w:bCs/>
                <w:color w:val="auto"/>
                <w:spacing w:val="0"/>
                <w:position w:val="0"/>
                <w:sz w:val="24"/>
                <w:szCs w:val="24"/>
                <w:highlight w:val="none"/>
                <w:lang w:val="en-US" w:eastAsia="zh-CN"/>
              </w:rPr>
              <w:t>S</w:t>
            </w:r>
            <w:r>
              <w:rPr>
                <w:rFonts w:hint="eastAsia" w:ascii="Times New Roman" w:hAnsi="Times New Roman" w:cs="Times New Roman" w:eastAsiaTheme="minorEastAsia"/>
                <w:b/>
                <w:bCs/>
                <w:color w:val="auto"/>
                <w:spacing w:val="0"/>
                <w:position w:val="0"/>
                <w:sz w:val="24"/>
                <w:szCs w:val="24"/>
                <w:highlight w:val="none"/>
                <w:lang w:val="en-US" w:eastAsia="zh-CN"/>
              </w:rPr>
              <w:t>6，二期：S15</w:t>
            </w:r>
            <w:r>
              <w:rPr>
                <w:rFonts w:hint="default" w:ascii="Times New Roman" w:hAnsi="Times New Roman" w:cs="Times New Roman" w:eastAsiaTheme="minorEastAsia"/>
                <w:b/>
                <w:bCs/>
                <w:color w:val="auto"/>
                <w:spacing w:val="0"/>
                <w:position w:val="0"/>
                <w:sz w:val="24"/>
                <w:szCs w:val="24"/>
                <w:highlight w:val="none"/>
                <w:lang w:eastAsia="zh-CN"/>
              </w:rPr>
              <w:t>）</w:t>
            </w:r>
          </w:p>
          <w:p w14:paraId="0A436443">
            <w:pPr>
              <w:pStyle w:val="59"/>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bCs/>
                <w:color w:val="auto"/>
                <w:sz w:val="24"/>
                <w:szCs w:val="21"/>
                <w:lang w:val="en-US" w:eastAsia="zh-CN"/>
              </w:rPr>
            </w:pPr>
            <w:r>
              <w:rPr>
                <w:rFonts w:hint="eastAsia" w:ascii="Times New Roman" w:hAnsi="Times New Roman"/>
                <w:bCs/>
                <w:color w:val="auto"/>
                <w:sz w:val="24"/>
                <w:szCs w:val="21"/>
              </w:rPr>
              <w:t>生产中淋膜</w:t>
            </w:r>
            <w:r>
              <w:rPr>
                <w:rFonts w:ascii="Times New Roman" w:hAnsi="Times New Roman"/>
                <w:bCs/>
                <w:color w:val="auto"/>
                <w:sz w:val="24"/>
                <w:szCs w:val="21"/>
              </w:rPr>
              <w:t>废气经</w:t>
            </w:r>
            <w:r>
              <w:rPr>
                <w:rFonts w:hint="eastAsia" w:ascii="Times New Roman" w:hAnsi="Times New Roman"/>
                <w:bCs/>
                <w:color w:val="auto"/>
                <w:sz w:val="24"/>
                <w:szCs w:val="21"/>
                <w:lang w:val="en-US" w:eastAsia="zh-CN"/>
              </w:rPr>
              <w:t>集气罩收集后进入</w:t>
            </w:r>
            <w:r>
              <w:rPr>
                <w:rFonts w:ascii="Times New Roman" w:hAnsi="Times New Roman"/>
                <w:bCs/>
                <w:color w:val="auto"/>
                <w:sz w:val="24"/>
                <w:szCs w:val="21"/>
              </w:rPr>
              <w:t>冷凝装置</w:t>
            </w:r>
            <w:r>
              <w:rPr>
                <w:rFonts w:hint="eastAsia" w:ascii="Times New Roman" w:hAnsi="Times New Roman"/>
                <w:bCs/>
                <w:color w:val="auto"/>
                <w:sz w:val="24"/>
                <w:szCs w:val="21"/>
              </w:rPr>
              <w:t>处理</w:t>
            </w:r>
            <w:r>
              <w:rPr>
                <w:rFonts w:hint="eastAsia" w:ascii="Times New Roman" w:hAnsi="Times New Roman"/>
                <w:bCs/>
                <w:color w:val="auto"/>
                <w:sz w:val="24"/>
                <w:szCs w:val="21"/>
                <w:lang w:eastAsia="zh-CN"/>
              </w:rPr>
              <w:t>，</w:t>
            </w:r>
            <w:r>
              <w:rPr>
                <w:rFonts w:hint="eastAsia" w:ascii="Times New Roman" w:hAnsi="Times New Roman"/>
                <w:bCs/>
                <w:color w:val="auto"/>
                <w:sz w:val="24"/>
                <w:szCs w:val="21"/>
                <w:lang w:val="en-US" w:eastAsia="zh-CN"/>
              </w:rPr>
              <w:t>处理过程中</w:t>
            </w:r>
            <w:r>
              <w:rPr>
                <w:rFonts w:hint="eastAsia" w:ascii="Times New Roman" w:hAnsi="Times New Roman"/>
                <w:bCs/>
                <w:color w:val="auto"/>
                <w:sz w:val="24"/>
                <w:szCs w:val="21"/>
              </w:rPr>
              <w:t>会产生</w:t>
            </w:r>
            <w:r>
              <w:rPr>
                <w:rFonts w:ascii="Times New Roman" w:hAnsi="Times New Roman"/>
                <w:bCs/>
                <w:color w:val="auto"/>
                <w:sz w:val="24"/>
                <w:szCs w:val="21"/>
              </w:rPr>
              <w:t>冷凝液（冷却后为膏状），冷凝液为</w:t>
            </w:r>
            <w:r>
              <w:rPr>
                <w:rFonts w:hint="eastAsia" w:ascii="Times New Roman" w:hAnsi="Times New Roman"/>
                <w:bCs/>
                <w:color w:val="auto"/>
                <w:sz w:val="24"/>
                <w:szCs w:val="21"/>
                <w:lang w:val="en-US" w:eastAsia="zh-CN"/>
              </w:rPr>
              <w:t>新料</w:t>
            </w:r>
            <w:r>
              <w:rPr>
                <w:rFonts w:ascii="Times New Roman" w:hAnsi="Times New Roman"/>
                <w:bCs/>
                <w:color w:val="auto"/>
                <w:sz w:val="24"/>
                <w:szCs w:val="21"/>
              </w:rPr>
              <w:t>聚乙烯由固态到气态再到</w:t>
            </w:r>
            <w:r>
              <w:rPr>
                <w:rFonts w:hint="eastAsia" w:ascii="Times New Roman" w:hAnsi="Times New Roman"/>
                <w:bCs/>
                <w:color w:val="auto"/>
                <w:sz w:val="24"/>
                <w:szCs w:val="21"/>
              </w:rPr>
              <w:t>半固</w:t>
            </w:r>
            <w:r>
              <w:rPr>
                <w:rFonts w:ascii="Times New Roman" w:hAnsi="Times New Roman"/>
                <w:bCs/>
                <w:color w:val="auto"/>
                <w:sz w:val="24"/>
                <w:szCs w:val="21"/>
              </w:rPr>
              <w:t>态（膏状）的过程。</w:t>
            </w:r>
            <w:r>
              <w:rPr>
                <w:rFonts w:hint="eastAsia" w:ascii="Times New Roman" w:hAnsi="Times New Roman"/>
                <w:bCs/>
                <w:color w:val="auto"/>
                <w:sz w:val="24"/>
                <w:szCs w:val="21"/>
                <w:lang w:val="en-US" w:eastAsia="zh-CN"/>
              </w:rPr>
              <w:t>集气罩收集效率为60%，冷凝设施回收率为80%，则一期项目冷凝回收液产生量为0.0588t/a，二期项目冷凝回收液产生量为0.1092t/a</w:t>
            </w:r>
          </w:p>
          <w:p w14:paraId="7AD4FAD4">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szCs w:val="24"/>
              </w:rPr>
            </w:pPr>
            <w:r>
              <w:rPr>
                <w:rFonts w:hint="eastAsia" w:ascii="Times New Roman" w:hAnsi="Times New Roman" w:cs="Times New Roman" w:eastAsiaTheme="minorEastAsia"/>
                <w:color w:val="auto"/>
                <w:spacing w:val="0"/>
                <w:position w:val="0"/>
                <w:sz w:val="24"/>
                <w:szCs w:val="24"/>
                <w:highlight w:val="none"/>
                <w:lang w:val="en-US" w:eastAsia="zh-CN"/>
              </w:rPr>
              <w:t>两期项目</w:t>
            </w:r>
            <w:r>
              <w:rPr>
                <w:rFonts w:hint="default" w:ascii="Times New Roman" w:hAnsi="Times New Roman" w:cs="Times New Roman" w:eastAsiaTheme="minorEastAsia"/>
                <w:color w:val="auto"/>
                <w:spacing w:val="0"/>
                <w:position w:val="0"/>
                <w:sz w:val="24"/>
                <w:szCs w:val="24"/>
                <w:highlight w:val="none"/>
                <w:lang w:val="en-US" w:eastAsia="zh-CN"/>
              </w:rPr>
              <w:t>建成后</w:t>
            </w:r>
            <w:r>
              <w:rPr>
                <w:rFonts w:hint="eastAsia" w:ascii="Times New Roman" w:hAnsi="Times New Roman" w:cs="Times New Roman" w:eastAsiaTheme="minorEastAsia"/>
                <w:color w:val="auto"/>
                <w:spacing w:val="0"/>
                <w:position w:val="0"/>
                <w:sz w:val="24"/>
                <w:szCs w:val="24"/>
                <w:highlight w:val="none"/>
                <w:lang w:val="en-US" w:eastAsia="zh-CN"/>
              </w:rPr>
              <w:t>全厂</w:t>
            </w:r>
            <w:r>
              <w:rPr>
                <w:rFonts w:hint="eastAsia" w:ascii="Times New Roman" w:hAnsi="Times New Roman"/>
                <w:bCs/>
                <w:color w:val="auto"/>
                <w:sz w:val="24"/>
                <w:szCs w:val="21"/>
                <w:lang w:val="en-US" w:eastAsia="zh-CN"/>
              </w:rPr>
              <w:t>冷凝回收液产生量为0.168t/a，</w:t>
            </w:r>
            <w:r>
              <w:rPr>
                <w:rFonts w:hint="eastAsia" w:ascii="Times New Roman" w:hAnsi="Times New Roman" w:cs="Times New Roman" w:eastAsiaTheme="minorEastAsia"/>
                <w:color w:val="auto"/>
                <w:spacing w:val="0"/>
                <w:position w:val="0"/>
                <w:sz w:val="24"/>
                <w:szCs w:val="24"/>
                <w:lang w:val="en-US" w:eastAsia="zh-CN"/>
              </w:rPr>
              <w:t>根据</w:t>
            </w:r>
            <w:r>
              <w:rPr>
                <w:rFonts w:hint="default" w:ascii="Times New Roman" w:hAnsi="Times New Roman" w:cs="Times New Roman" w:eastAsiaTheme="minorEastAsia"/>
                <w:color w:val="auto"/>
                <w:spacing w:val="0"/>
                <w:position w:val="0"/>
                <w:sz w:val="24"/>
                <w:szCs w:val="24"/>
              </w:rPr>
              <w:t>《国家危险废物名录》（202</w:t>
            </w:r>
            <w:r>
              <w:rPr>
                <w:rFonts w:hint="default" w:ascii="Times New Roman" w:hAnsi="Times New Roman" w:cs="Times New Roman" w:eastAsiaTheme="minorEastAsia"/>
                <w:color w:val="auto"/>
                <w:spacing w:val="0"/>
                <w:position w:val="0"/>
                <w:sz w:val="24"/>
                <w:szCs w:val="24"/>
                <w:lang w:val="en-US" w:eastAsia="zh-CN"/>
              </w:rPr>
              <w:t>5</w:t>
            </w:r>
            <w:r>
              <w:rPr>
                <w:rFonts w:hint="default" w:ascii="Times New Roman" w:hAnsi="Times New Roman" w:cs="Times New Roman" w:eastAsiaTheme="minorEastAsia"/>
                <w:color w:val="auto"/>
                <w:spacing w:val="0"/>
                <w:position w:val="0"/>
                <w:sz w:val="24"/>
                <w:szCs w:val="24"/>
              </w:rPr>
              <w:t>年版）</w:t>
            </w:r>
            <w:r>
              <w:rPr>
                <w:rFonts w:hint="eastAsia" w:ascii="Times New Roman" w:hAnsi="Times New Roman" w:cs="Times New Roman" w:eastAsiaTheme="minorEastAsia"/>
                <w:color w:val="auto"/>
                <w:spacing w:val="0"/>
                <w:position w:val="0"/>
                <w:sz w:val="24"/>
                <w:szCs w:val="24"/>
                <w:lang w:eastAsia="zh-CN"/>
              </w:rPr>
              <w:t>，</w:t>
            </w:r>
            <w:r>
              <w:rPr>
                <w:rFonts w:hint="eastAsia" w:ascii="Times New Roman" w:hAnsi="Times New Roman" w:cs="Times New Roman" w:eastAsiaTheme="minorEastAsia"/>
                <w:color w:val="auto"/>
                <w:spacing w:val="0"/>
                <w:position w:val="0"/>
                <w:sz w:val="24"/>
                <w:szCs w:val="24"/>
                <w:lang w:val="en-US" w:eastAsia="zh-CN"/>
              </w:rPr>
              <w:t>冷凝液</w:t>
            </w:r>
            <w:r>
              <w:rPr>
                <w:rFonts w:ascii="Times New Roman" w:hAnsi="Times New Roman"/>
                <w:bCs/>
                <w:color w:val="auto"/>
                <w:sz w:val="24"/>
                <w:szCs w:val="21"/>
              </w:rPr>
              <w:t>该物质</w:t>
            </w:r>
            <w:r>
              <w:rPr>
                <w:rFonts w:hint="eastAsia" w:ascii="Times New Roman" w:hAnsi="Times New Roman"/>
                <w:bCs/>
                <w:color w:val="auto"/>
                <w:sz w:val="24"/>
                <w:szCs w:val="21"/>
              </w:rPr>
              <w:t>属于危险</w:t>
            </w:r>
            <w:r>
              <w:rPr>
                <w:rFonts w:ascii="Times New Roman" w:hAnsi="Times New Roman"/>
                <w:bCs/>
                <w:color w:val="auto"/>
                <w:sz w:val="24"/>
                <w:szCs w:val="21"/>
              </w:rPr>
              <w:t>废物，</w:t>
            </w:r>
            <w:r>
              <w:rPr>
                <w:rFonts w:hint="eastAsia" w:ascii="Times New Roman" w:hAnsi="Times New Roman" w:cs="Times New Roman"/>
                <w:color w:val="auto"/>
                <w:sz w:val="24"/>
                <w:szCs w:val="24"/>
                <w:highlight w:val="none"/>
                <w:lang w:eastAsia="zh-CN"/>
              </w:rPr>
              <w:t>废物类别为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HW08废矿物油与含矿物油废物</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，废物代码为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900-249-08</w:t>
            </w:r>
            <w:r>
              <w:rPr>
                <w:rFonts w:hint="eastAsia" w:ascii="宋体" w:hAnsi="宋体" w:eastAsia="宋体" w:cs="宋体"/>
                <w:color w:val="auto"/>
                <w:sz w:val="24"/>
                <w:szCs w:val="24"/>
                <w:highlight w:val="none"/>
              </w:rPr>
              <w:t>”</w:t>
            </w:r>
            <w:r>
              <w:rPr>
                <w:rFonts w:hint="eastAsia" w:ascii="Times New Roman" w:hAnsi="Times New Roman"/>
                <w:bCs/>
                <w:color w:val="auto"/>
                <w:sz w:val="24"/>
                <w:szCs w:val="21"/>
              </w:rPr>
              <w:t>，</w:t>
            </w:r>
            <w:r>
              <w:rPr>
                <w:rFonts w:hint="default" w:ascii="Times New Roman" w:hAnsi="Times New Roman" w:cs="Times New Roman"/>
                <w:color w:val="auto"/>
                <w:sz w:val="24"/>
                <w:szCs w:val="24"/>
                <w:highlight w:val="none"/>
              </w:rPr>
              <w:t>收集</w:t>
            </w:r>
            <w:r>
              <w:rPr>
                <w:rFonts w:hint="eastAsia" w:ascii="Times New Roman" w:hAnsi="Times New Roman" w:cs="Times New Roman"/>
                <w:color w:val="auto"/>
                <w:sz w:val="24"/>
                <w:szCs w:val="24"/>
                <w:highlight w:val="none"/>
                <w:lang w:val="en-US" w:eastAsia="zh-CN"/>
              </w:rPr>
              <w:t>后分区</w:t>
            </w:r>
            <w:r>
              <w:rPr>
                <w:rFonts w:hint="default" w:ascii="Times New Roman" w:hAnsi="Times New Roman" w:cs="Times New Roman"/>
                <w:color w:val="auto"/>
                <w:sz w:val="24"/>
                <w:szCs w:val="24"/>
                <w:highlight w:val="none"/>
              </w:rPr>
              <w:t>暂存于危险废物暂存间</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定期</w:t>
            </w:r>
            <w:r>
              <w:rPr>
                <w:rFonts w:hint="default" w:ascii="Times New Roman" w:hAnsi="Times New Roman" w:cs="Times New Roman"/>
                <w:color w:val="auto"/>
                <w:sz w:val="24"/>
                <w:szCs w:val="24"/>
                <w:highlight w:val="none"/>
              </w:rPr>
              <w:t>委托有资质单位</w:t>
            </w:r>
            <w:r>
              <w:rPr>
                <w:rFonts w:hint="eastAsia" w:ascii="Times New Roman" w:hAnsi="Times New Roman" w:cs="Times New Roman"/>
                <w:color w:val="auto"/>
                <w:sz w:val="24"/>
                <w:szCs w:val="24"/>
                <w:highlight w:val="none"/>
                <w:lang w:val="en-US" w:eastAsia="zh-CN"/>
              </w:rPr>
              <w:t>清运</w:t>
            </w:r>
            <w:r>
              <w:rPr>
                <w:rFonts w:hint="default" w:ascii="Times New Roman" w:hAnsi="Times New Roman" w:cs="Times New Roman"/>
                <w:color w:val="auto"/>
                <w:sz w:val="24"/>
                <w:szCs w:val="24"/>
                <w:highlight w:val="none"/>
              </w:rPr>
              <w:t>处置。</w:t>
            </w:r>
          </w:p>
          <w:p w14:paraId="14BE1F2F">
            <w:pPr>
              <w:pStyle w:val="21"/>
              <w:keepNext w:val="0"/>
              <w:keepLines/>
              <w:pageBreakBefore w:val="0"/>
              <w:kinsoku/>
              <w:wordWrap/>
              <w:overflowPunct/>
              <w:topLinePunct w:val="0"/>
              <w:bidi w:val="0"/>
              <w:adjustRightInd w:val="0"/>
              <w:snapToGrid w:val="0"/>
              <w:spacing w:after="0" w:afterLines="0" w:line="360" w:lineRule="auto"/>
              <w:ind w:left="0" w:leftChars="0" w:right="0" w:firstLine="482" w:firstLineChars="200"/>
              <w:jc w:val="left"/>
              <w:textAlignment w:val="auto"/>
              <w:rPr>
                <w:rFonts w:hint="default" w:ascii="Times New Roman" w:hAnsi="Times New Roman" w:cs="Times New Roman" w:eastAsiaTheme="minorEastAsia"/>
                <w:b/>
                <w:bCs/>
                <w:color w:val="auto"/>
                <w:spacing w:val="0"/>
                <w:position w:val="0"/>
                <w:sz w:val="24"/>
                <w:szCs w:val="24"/>
              </w:rPr>
            </w:pPr>
            <w:r>
              <w:rPr>
                <w:rFonts w:hint="eastAsia" w:ascii="Times New Roman" w:hAnsi="Times New Roman" w:cs="Times New Roman" w:eastAsiaTheme="minorEastAsia"/>
                <w:b/>
                <w:bCs/>
                <w:color w:val="auto"/>
                <w:spacing w:val="0"/>
                <w:position w:val="0"/>
                <w:sz w:val="24"/>
                <w:szCs w:val="24"/>
                <w:highlight w:val="none"/>
                <w:lang w:val="en-US" w:eastAsia="zh-CN"/>
              </w:rPr>
              <w:t>④</w:t>
            </w:r>
            <w:r>
              <w:rPr>
                <w:rFonts w:hint="default" w:ascii="Times New Roman" w:hAnsi="Times New Roman" w:cs="Times New Roman" w:eastAsiaTheme="minorEastAsia"/>
                <w:b/>
                <w:bCs/>
                <w:color w:val="auto"/>
                <w:spacing w:val="0"/>
                <w:position w:val="0"/>
                <w:sz w:val="24"/>
                <w:szCs w:val="24"/>
              </w:rPr>
              <w:t>废活性炭</w:t>
            </w:r>
            <w:r>
              <w:rPr>
                <w:rFonts w:hint="default" w:ascii="Times New Roman" w:hAnsi="Times New Roman" w:cs="Times New Roman" w:eastAsiaTheme="minorEastAsia"/>
                <w:b/>
                <w:bCs/>
                <w:color w:val="auto"/>
                <w:spacing w:val="0"/>
                <w:position w:val="0"/>
                <w:sz w:val="24"/>
                <w:szCs w:val="24"/>
                <w:highlight w:val="none"/>
                <w:lang w:eastAsia="zh-CN"/>
              </w:rPr>
              <w:t>（</w:t>
            </w:r>
            <w:r>
              <w:rPr>
                <w:rFonts w:hint="eastAsia" w:ascii="Times New Roman" w:hAnsi="Times New Roman" w:cs="Times New Roman" w:eastAsiaTheme="minorEastAsia"/>
                <w:b/>
                <w:bCs/>
                <w:color w:val="auto"/>
                <w:spacing w:val="0"/>
                <w:position w:val="0"/>
                <w:sz w:val="24"/>
                <w:szCs w:val="24"/>
                <w:highlight w:val="none"/>
                <w:lang w:val="en-US" w:eastAsia="zh-CN"/>
              </w:rPr>
              <w:t>一期：</w:t>
            </w:r>
            <w:r>
              <w:rPr>
                <w:rFonts w:hint="default" w:ascii="Times New Roman" w:hAnsi="Times New Roman" w:cs="Times New Roman" w:eastAsiaTheme="minorEastAsia"/>
                <w:b/>
                <w:bCs/>
                <w:color w:val="auto"/>
                <w:spacing w:val="0"/>
                <w:position w:val="0"/>
                <w:sz w:val="24"/>
                <w:szCs w:val="24"/>
                <w:highlight w:val="none"/>
                <w:lang w:val="en-US" w:eastAsia="zh-CN"/>
              </w:rPr>
              <w:t>S</w:t>
            </w:r>
            <w:r>
              <w:rPr>
                <w:rFonts w:hint="eastAsia" w:ascii="Times New Roman" w:hAnsi="Times New Roman" w:cs="Times New Roman" w:eastAsiaTheme="minorEastAsia"/>
                <w:b/>
                <w:bCs/>
                <w:color w:val="auto"/>
                <w:spacing w:val="0"/>
                <w:position w:val="0"/>
                <w:sz w:val="24"/>
                <w:szCs w:val="24"/>
                <w:highlight w:val="none"/>
                <w:lang w:val="en-US" w:eastAsia="zh-CN"/>
              </w:rPr>
              <w:t>7，二期：S15</w:t>
            </w:r>
            <w:r>
              <w:rPr>
                <w:rFonts w:hint="default" w:ascii="Times New Roman" w:hAnsi="Times New Roman" w:cs="Times New Roman" w:eastAsiaTheme="minorEastAsia"/>
                <w:b/>
                <w:bCs/>
                <w:color w:val="auto"/>
                <w:spacing w:val="0"/>
                <w:position w:val="0"/>
                <w:sz w:val="24"/>
                <w:szCs w:val="24"/>
                <w:highlight w:val="none"/>
                <w:lang w:eastAsia="zh-CN"/>
              </w:rPr>
              <w:t>）</w:t>
            </w:r>
          </w:p>
          <w:p w14:paraId="253137E5">
            <w:pPr>
              <w:keepNext w:val="0"/>
              <w:keepLines/>
              <w:pageBreakBefore w:val="0"/>
              <w:kinsoku/>
              <w:wordWrap/>
              <w:overflowPunct/>
              <w:topLinePunct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pacing w:val="0"/>
                <w:position w:val="0"/>
                <w:sz w:val="24"/>
                <w:szCs w:val="24"/>
              </w:rPr>
            </w:pPr>
            <w:r>
              <w:rPr>
                <w:rFonts w:hint="default" w:ascii="Times New Roman" w:hAnsi="Times New Roman" w:cs="Times New Roman" w:eastAsiaTheme="minorEastAsia"/>
                <w:color w:val="auto"/>
                <w:spacing w:val="0"/>
                <w:position w:val="0"/>
                <w:sz w:val="24"/>
                <w:szCs w:val="24"/>
              </w:rPr>
              <w:t>项目有机废气经</w:t>
            </w:r>
            <w:r>
              <w:rPr>
                <w:rFonts w:hint="default" w:ascii="Times New Roman" w:hAnsi="Times New Roman" w:cs="Times New Roman" w:eastAsiaTheme="minorEastAsia"/>
                <w:color w:val="auto"/>
                <w:spacing w:val="0"/>
                <w:position w:val="0"/>
                <w:sz w:val="24"/>
                <w:szCs w:val="24"/>
                <w:lang w:eastAsia="zh-CN"/>
              </w:rPr>
              <w:t>活性炭吸附装置</w:t>
            </w:r>
            <w:r>
              <w:rPr>
                <w:rFonts w:hint="default" w:ascii="Times New Roman" w:hAnsi="Times New Roman" w:cs="Times New Roman" w:eastAsiaTheme="minorEastAsia"/>
                <w:color w:val="auto"/>
                <w:spacing w:val="0"/>
                <w:position w:val="0"/>
                <w:sz w:val="24"/>
                <w:szCs w:val="24"/>
              </w:rPr>
              <w:t>处理后产生废活性炭，</w:t>
            </w:r>
            <w:r>
              <w:rPr>
                <w:rFonts w:hint="eastAsia" w:ascii="Times New Roman" w:hAnsi="Times New Roman" w:cs="Times New Roman" w:eastAsiaTheme="minorEastAsia"/>
                <w:color w:val="auto"/>
                <w:spacing w:val="0"/>
                <w:position w:val="0"/>
                <w:sz w:val="24"/>
                <w:szCs w:val="24"/>
                <w:lang w:val="en-US" w:eastAsia="zh-CN"/>
              </w:rPr>
              <w:t>根据</w:t>
            </w:r>
            <w:r>
              <w:rPr>
                <w:rFonts w:hint="default" w:ascii="Times New Roman" w:hAnsi="Times New Roman" w:cs="Times New Roman" w:eastAsiaTheme="minorEastAsia"/>
                <w:color w:val="auto"/>
                <w:spacing w:val="0"/>
                <w:position w:val="0"/>
                <w:sz w:val="24"/>
                <w:szCs w:val="24"/>
              </w:rPr>
              <w:t>《国家危险废物名录》（202</w:t>
            </w:r>
            <w:r>
              <w:rPr>
                <w:rFonts w:hint="default" w:ascii="Times New Roman" w:hAnsi="Times New Roman" w:cs="Times New Roman" w:eastAsiaTheme="minorEastAsia"/>
                <w:color w:val="auto"/>
                <w:spacing w:val="0"/>
                <w:position w:val="0"/>
                <w:sz w:val="24"/>
                <w:szCs w:val="24"/>
                <w:lang w:val="en-US" w:eastAsia="zh-CN"/>
              </w:rPr>
              <w:t>5</w:t>
            </w:r>
            <w:r>
              <w:rPr>
                <w:rFonts w:hint="default" w:ascii="Times New Roman" w:hAnsi="Times New Roman" w:cs="Times New Roman" w:eastAsiaTheme="minorEastAsia"/>
                <w:color w:val="auto"/>
                <w:spacing w:val="0"/>
                <w:position w:val="0"/>
                <w:sz w:val="24"/>
                <w:szCs w:val="24"/>
              </w:rPr>
              <w:t>年版），</w:t>
            </w:r>
            <w:r>
              <w:rPr>
                <w:rFonts w:hint="eastAsia" w:ascii="Times New Roman" w:hAnsi="Times New Roman" w:cs="Times New Roman" w:eastAsiaTheme="minorEastAsia"/>
                <w:color w:val="auto"/>
                <w:spacing w:val="0"/>
                <w:position w:val="0"/>
                <w:sz w:val="24"/>
                <w:szCs w:val="24"/>
                <w:lang w:val="en-US" w:eastAsia="zh-CN"/>
              </w:rPr>
              <w:t>废活性炭属于危险废物，危废类别为“</w:t>
            </w:r>
            <w:r>
              <w:rPr>
                <w:rFonts w:hint="default" w:ascii="Times New Roman" w:hAnsi="Times New Roman" w:cs="Times New Roman" w:eastAsiaTheme="minorEastAsia"/>
                <w:color w:val="auto"/>
                <w:spacing w:val="0"/>
                <w:position w:val="0"/>
                <w:sz w:val="24"/>
                <w:szCs w:val="24"/>
              </w:rPr>
              <w:t>HW49其他废物</w:t>
            </w:r>
            <w:r>
              <w:rPr>
                <w:rFonts w:hint="eastAsia" w:ascii="Times New Roman" w:hAnsi="Times New Roman" w:cs="Times New Roman" w:eastAsiaTheme="minorEastAsia"/>
                <w:color w:val="auto"/>
                <w:spacing w:val="0"/>
                <w:position w:val="0"/>
                <w:sz w:val="24"/>
                <w:szCs w:val="24"/>
                <w:lang w:val="en-US" w:eastAsia="zh-CN"/>
              </w:rPr>
              <w:t>”，</w:t>
            </w:r>
            <w:r>
              <w:rPr>
                <w:rFonts w:hint="default" w:ascii="Times New Roman" w:hAnsi="Times New Roman" w:cs="Times New Roman" w:eastAsiaTheme="minorEastAsia"/>
                <w:color w:val="auto"/>
                <w:spacing w:val="0"/>
                <w:position w:val="0"/>
                <w:sz w:val="24"/>
                <w:szCs w:val="24"/>
              </w:rPr>
              <w:t>废物代码为</w:t>
            </w:r>
            <w:r>
              <w:rPr>
                <w:rFonts w:hint="eastAsia"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900-039-49</w:t>
            </w:r>
            <w:r>
              <w:rPr>
                <w:rFonts w:hint="eastAsia"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烟气、VOCs治理过程（不包括餐饮行业油烟治理过程）产生的废活性炭</w:t>
            </w:r>
            <w:r>
              <w:rPr>
                <w:rFonts w:hint="eastAsia" w:ascii="Times New Roman" w:hAnsi="Times New Roman" w:cs="Times New Roman" w:eastAsiaTheme="minorEastAsia"/>
                <w:color w:val="auto"/>
                <w:spacing w:val="0"/>
                <w:position w:val="0"/>
                <w:sz w:val="24"/>
                <w:szCs w:val="24"/>
                <w:lang w:eastAsia="zh-CN"/>
              </w:rPr>
              <w:t>）。</w:t>
            </w:r>
          </w:p>
          <w:p w14:paraId="2C2F0F1C">
            <w:pPr>
              <w:keepNext w:val="0"/>
              <w:keepLines/>
              <w:pageBreakBefore w:val="0"/>
              <w:kinsoku/>
              <w:wordWrap/>
              <w:overflowPunct/>
              <w:topLinePunct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pacing w:val="0"/>
                <w:position w:val="0"/>
                <w:sz w:val="24"/>
                <w:szCs w:val="24"/>
                <w:highlight w:val="none"/>
                <w:lang w:eastAsia="zh-CN"/>
              </w:rPr>
            </w:pPr>
            <w:r>
              <w:rPr>
                <w:rFonts w:hint="eastAsia" w:ascii="Times New Roman" w:hAnsi="Times New Roman" w:cs="Times New Roman" w:eastAsiaTheme="minorEastAsia"/>
                <w:color w:val="auto"/>
                <w:spacing w:val="0"/>
                <w:position w:val="0"/>
                <w:sz w:val="24"/>
                <w:szCs w:val="24"/>
                <w:highlight w:val="none"/>
                <w:lang w:val="en-US" w:eastAsia="zh-CN"/>
              </w:rPr>
              <w:t>根据前文计算，项目</w:t>
            </w:r>
            <w:r>
              <w:rPr>
                <w:rFonts w:hint="eastAsia" w:ascii="Times New Roman" w:hAnsi="Times New Roman" w:cs="Times New Roman" w:eastAsiaTheme="minorEastAsia"/>
                <w:color w:val="auto"/>
                <w:sz w:val="24"/>
                <w:highlight w:val="none"/>
                <w:lang w:val="en-US" w:eastAsia="zh-CN"/>
              </w:rPr>
              <w:t>一期活性炭填充量为3.2971t/a；</w:t>
            </w:r>
            <w:r>
              <w:rPr>
                <w:rFonts w:hint="default" w:ascii="Times New Roman" w:hAnsi="Times New Roman" w:cs="Times New Roman" w:eastAsiaTheme="minorEastAsia"/>
                <w:color w:val="auto"/>
                <w:spacing w:val="0"/>
                <w:position w:val="0"/>
                <w:sz w:val="24"/>
                <w:szCs w:val="24"/>
                <w:highlight w:val="none"/>
                <w:lang w:val="en-US" w:eastAsia="zh-CN"/>
              </w:rPr>
              <w:t>项</w:t>
            </w:r>
            <w:r>
              <w:rPr>
                <w:rFonts w:hint="default" w:ascii="Times New Roman" w:hAnsi="Times New Roman" w:cs="Times New Roman" w:eastAsiaTheme="minorEastAsia"/>
                <w:color w:val="auto"/>
                <w:spacing w:val="0"/>
                <w:position w:val="0"/>
                <w:sz w:val="24"/>
                <w:szCs w:val="24"/>
                <w:highlight w:val="none"/>
              </w:rPr>
              <w:t>目</w:t>
            </w:r>
            <w:r>
              <w:rPr>
                <w:rFonts w:hint="eastAsia" w:ascii="Times New Roman" w:hAnsi="Times New Roman" w:cs="Times New Roman" w:eastAsiaTheme="minorEastAsia"/>
                <w:color w:val="auto"/>
                <w:spacing w:val="0"/>
                <w:position w:val="0"/>
                <w:sz w:val="24"/>
                <w:szCs w:val="24"/>
                <w:highlight w:val="none"/>
                <w:lang w:val="en-US" w:eastAsia="zh-CN"/>
              </w:rPr>
              <w:t>一</w:t>
            </w:r>
            <w:r>
              <w:rPr>
                <w:rFonts w:hint="default" w:ascii="Times New Roman" w:hAnsi="Times New Roman" w:cs="Times New Roman" w:eastAsiaTheme="minorEastAsia"/>
                <w:color w:val="auto"/>
                <w:spacing w:val="0"/>
                <w:position w:val="0"/>
                <w:sz w:val="24"/>
                <w:szCs w:val="24"/>
                <w:highlight w:val="none"/>
                <w:lang w:val="en-US" w:eastAsia="zh-CN"/>
              </w:rPr>
              <w:t>期</w:t>
            </w:r>
            <w:r>
              <w:rPr>
                <w:rFonts w:hint="eastAsia" w:ascii="Times New Roman" w:hAnsi="Times New Roman" w:cs="Times New Roman" w:eastAsiaTheme="minorEastAsia"/>
                <w:color w:val="auto"/>
                <w:spacing w:val="0"/>
                <w:position w:val="0"/>
                <w:sz w:val="24"/>
                <w:szCs w:val="24"/>
                <w:highlight w:val="none"/>
                <w:lang w:val="en-US" w:eastAsia="zh-CN"/>
              </w:rPr>
              <w:t>收集进入</w:t>
            </w:r>
            <w:r>
              <w:rPr>
                <w:rFonts w:hint="default" w:ascii="Times New Roman" w:hAnsi="Times New Roman" w:cs="Times New Roman" w:eastAsiaTheme="minorEastAsia"/>
                <w:color w:val="auto"/>
                <w:spacing w:val="0"/>
                <w:position w:val="0"/>
                <w:sz w:val="24"/>
                <w:szCs w:val="24"/>
                <w:highlight w:val="none"/>
                <w:lang w:eastAsia="zh-CN"/>
              </w:rPr>
              <w:t>活性炭吸附装置</w:t>
            </w:r>
            <w:r>
              <w:rPr>
                <w:rFonts w:hint="eastAsia" w:ascii="Times New Roman" w:hAnsi="Times New Roman" w:cs="Times New Roman" w:eastAsiaTheme="minorEastAsia"/>
                <w:color w:val="auto"/>
                <w:spacing w:val="0"/>
                <w:position w:val="0"/>
                <w:sz w:val="24"/>
                <w:szCs w:val="24"/>
                <w:highlight w:val="none"/>
                <w:lang w:eastAsia="zh-CN"/>
              </w:rPr>
              <w:t>（</w:t>
            </w:r>
            <w:r>
              <w:rPr>
                <w:rFonts w:hint="eastAsia" w:ascii="Times New Roman" w:hAnsi="Times New Roman" w:cs="Times New Roman" w:eastAsiaTheme="minorEastAsia"/>
                <w:color w:val="auto"/>
                <w:spacing w:val="0"/>
                <w:position w:val="0"/>
                <w:sz w:val="24"/>
                <w:szCs w:val="24"/>
                <w:highlight w:val="none"/>
                <w:lang w:val="en-US" w:eastAsia="zh-CN"/>
              </w:rPr>
              <w:t>TA002</w:t>
            </w:r>
            <w:r>
              <w:rPr>
                <w:rFonts w:hint="eastAsia" w:ascii="Times New Roman" w:hAnsi="Times New Roman" w:cs="Times New Roman" w:eastAsiaTheme="minorEastAsia"/>
                <w:color w:val="auto"/>
                <w:spacing w:val="0"/>
                <w:position w:val="0"/>
                <w:sz w:val="24"/>
                <w:szCs w:val="24"/>
                <w:highlight w:val="none"/>
                <w:lang w:eastAsia="zh-CN"/>
              </w:rPr>
              <w:t>）</w:t>
            </w:r>
            <w:r>
              <w:rPr>
                <w:rFonts w:hint="eastAsia" w:ascii="Times New Roman" w:hAnsi="Times New Roman" w:cs="Times New Roman" w:eastAsiaTheme="minorEastAsia"/>
                <w:color w:val="auto"/>
                <w:spacing w:val="0"/>
                <w:position w:val="0"/>
                <w:sz w:val="24"/>
                <w:szCs w:val="24"/>
                <w:highlight w:val="none"/>
                <w:lang w:val="en-US" w:eastAsia="zh-CN"/>
              </w:rPr>
              <w:t>的量为0.4947t/a，</w:t>
            </w:r>
            <w:r>
              <w:rPr>
                <w:rFonts w:hint="default" w:ascii="Times New Roman" w:hAnsi="Times New Roman" w:cs="Times New Roman" w:eastAsiaTheme="minorEastAsia"/>
                <w:color w:val="auto"/>
                <w:spacing w:val="0"/>
                <w:position w:val="0"/>
                <w:sz w:val="24"/>
                <w:szCs w:val="24"/>
                <w:highlight w:val="none"/>
                <w:lang w:eastAsia="zh-CN"/>
              </w:rPr>
              <w:t>活性炭</w:t>
            </w:r>
            <w:r>
              <w:rPr>
                <w:rFonts w:hint="default" w:ascii="Times New Roman" w:hAnsi="Times New Roman" w:cs="Times New Roman" w:eastAsiaTheme="minorEastAsia"/>
                <w:color w:val="auto"/>
                <w:spacing w:val="0"/>
                <w:position w:val="0"/>
                <w:sz w:val="24"/>
                <w:szCs w:val="24"/>
                <w:highlight w:val="none"/>
              </w:rPr>
              <w:t>吸附效率为</w:t>
            </w:r>
            <w:r>
              <w:rPr>
                <w:rFonts w:hint="eastAsia" w:ascii="Times New Roman" w:hAnsi="Times New Roman" w:cs="Times New Roman" w:eastAsiaTheme="minorEastAsia"/>
                <w:color w:val="auto"/>
                <w:spacing w:val="0"/>
                <w:position w:val="0"/>
                <w:sz w:val="24"/>
                <w:szCs w:val="24"/>
                <w:highlight w:val="none"/>
                <w:lang w:val="en-US" w:eastAsia="zh-CN"/>
              </w:rPr>
              <w:t>55</w:t>
            </w:r>
            <w:r>
              <w:rPr>
                <w:rFonts w:hint="default" w:ascii="Times New Roman" w:hAnsi="Times New Roman" w:cs="Times New Roman" w:eastAsiaTheme="minorEastAsia"/>
                <w:color w:val="auto"/>
                <w:spacing w:val="0"/>
                <w:position w:val="0"/>
                <w:sz w:val="24"/>
                <w:szCs w:val="24"/>
                <w:highlight w:val="none"/>
              </w:rPr>
              <w:t>%，即</w:t>
            </w:r>
            <w:r>
              <w:rPr>
                <w:rFonts w:hint="eastAsia" w:ascii="Times New Roman" w:hAnsi="Times New Roman" w:cs="Times New Roman" w:eastAsiaTheme="minorEastAsia"/>
                <w:color w:val="auto"/>
                <w:spacing w:val="0"/>
                <w:position w:val="0"/>
                <w:sz w:val="24"/>
                <w:szCs w:val="24"/>
                <w:highlight w:val="none"/>
                <w:lang w:eastAsia="zh-CN"/>
              </w:rPr>
              <w:t>活性炭吸附法</w:t>
            </w:r>
            <w:r>
              <w:rPr>
                <w:rFonts w:hint="default" w:ascii="Times New Roman" w:hAnsi="Times New Roman" w:cs="Times New Roman" w:eastAsiaTheme="minorEastAsia"/>
                <w:color w:val="auto"/>
                <w:spacing w:val="0"/>
                <w:position w:val="0"/>
                <w:sz w:val="24"/>
                <w:szCs w:val="24"/>
                <w:highlight w:val="none"/>
              </w:rPr>
              <w:t>去除污染物约</w:t>
            </w:r>
            <w:r>
              <w:rPr>
                <w:rFonts w:hint="eastAsia" w:ascii="Times New Roman" w:hAnsi="Times New Roman" w:cs="Times New Roman" w:eastAsiaTheme="minorEastAsia"/>
                <w:color w:val="auto"/>
                <w:spacing w:val="0"/>
                <w:position w:val="0"/>
                <w:sz w:val="24"/>
                <w:szCs w:val="24"/>
                <w:highlight w:val="none"/>
                <w:lang w:val="en-US" w:eastAsia="zh-CN"/>
              </w:rPr>
              <w:t>0.2721</w:t>
            </w:r>
            <w:r>
              <w:rPr>
                <w:rFonts w:hint="default" w:ascii="Times New Roman" w:hAnsi="Times New Roman" w:cs="Times New Roman" w:eastAsiaTheme="minorEastAsia"/>
                <w:color w:val="auto"/>
                <w:spacing w:val="0"/>
                <w:position w:val="0"/>
                <w:sz w:val="24"/>
                <w:szCs w:val="24"/>
                <w:highlight w:val="none"/>
              </w:rPr>
              <w:t>t/a</w:t>
            </w:r>
            <w:r>
              <w:rPr>
                <w:rFonts w:hint="default" w:ascii="Times New Roman" w:hAnsi="Times New Roman" w:cs="Times New Roman" w:eastAsiaTheme="minorEastAsia"/>
                <w:color w:val="auto"/>
                <w:spacing w:val="0"/>
                <w:position w:val="0"/>
                <w:sz w:val="24"/>
                <w:szCs w:val="24"/>
                <w:highlight w:val="none"/>
                <w:lang w:eastAsia="zh-CN"/>
              </w:rPr>
              <w:t>。</w:t>
            </w:r>
            <w:r>
              <w:rPr>
                <w:rFonts w:hint="default" w:ascii="Times New Roman" w:hAnsi="Times New Roman" w:cs="Times New Roman" w:eastAsiaTheme="minorEastAsia"/>
                <w:color w:val="auto"/>
                <w:spacing w:val="0"/>
                <w:position w:val="0"/>
                <w:sz w:val="24"/>
                <w:szCs w:val="24"/>
                <w:highlight w:val="none"/>
              </w:rPr>
              <w:t>则本项目</w:t>
            </w:r>
            <w:r>
              <w:rPr>
                <w:rFonts w:hint="eastAsia" w:ascii="Times New Roman" w:hAnsi="Times New Roman" w:cs="Times New Roman" w:eastAsiaTheme="minorEastAsia"/>
                <w:color w:val="auto"/>
                <w:spacing w:val="0"/>
                <w:position w:val="0"/>
                <w:sz w:val="24"/>
                <w:szCs w:val="24"/>
                <w:highlight w:val="none"/>
                <w:lang w:val="en-US" w:eastAsia="zh-CN"/>
              </w:rPr>
              <w:t>一</w:t>
            </w:r>
            <w:r>
              <w:rPr>
                <w:rFonts w:hint="default" w:ascii="Times New Roman" w:hAnsi="Times New Roman" w:cs="Times New Roman" w:eastAsiaTheme="minorEastAsia"/>
                <w:color w:val="auto"/>
                <w:spacing w:val="0"/>
                <w:position w:val="0"/>
                <w:sz w:val="24"/>
                <w:szCs w:val="24"/>
                <w:highlight w:val="none"/>
                <w:lang w:val="en-US" w:eastAsia="zh-CN"/>
              </w:rPr>
              <w:t>期</w:t>
            </w:r>
            <w:r>
              <w:rPr>
                <w:rFonts w:hint="default" w:ascii="Times New Roman" w:hAnsi="Times New Roman" w:cs="Times New Roman" w:eastAsiaTheme="minorEastAsia"/>
                <w:color w:val="auto"/>
                <w:spacing w:val="0"/>
                <w:position w:val="0"/>
                <w:sz w:val="24"/>
                <w:szCs w:val="24"/>
                <w:highlight w:val="none"/>
              </w:rPr>
              <w:t>废活性炭产生量约为</w:t>
            </w:r>
            <w:r>
              <w:rPr>
                <w:rFonts w:hint="eastAsia" w:ascii="Times New Roman" w:hAnsi="Times New Roman" w:cs="Times New Roman" w:eastAsiaTheme="minorEastAsia"/>
                <w:color w:val="auto"/>
                <w:spacing w:val="0"/>
                <w:position w:val="0"/>
                <w:sz w:val="24"/>
                <w:szCs w:val="24"/>
                <w:highlight w:val="none"/>
                <w:lang w:val="en-US" w:eastAsia="zh-CN"/>
              </w:rPr>
              <w:t>3.5692</w:t>
            </w:r>
            <w:r>
              <w:rPr>
                <w:rFonts w:hint="default" w:ascii="Times New Roman" w:hAnsi="Times New Roman" w:cs="Times New Roman" w:eastAsiaTheme="minorEastAsia"/>
                <w:color w:val="auto"/>
                <w:spacing w:val="0"/>
                <w:position w:val="0"/>
                <w:sz w:val="24"/>
                <w:szCs w:val="24"/>
                <w:highlight w:val="none"/>
              </w:rPr>
              <w:t>t/a</w:t>
            </w:r>
            <w:r>
              <w:rPr>
                <w:rFonts w:hint="default" w:ascii="Times New Roman" w:hAnsi="Times New Roman" w:cs="Times New Roman" w:eastAsiaTheme="minorEastAsia"/>
                <w:color w:val="auto"/>
                <w:spacing w:val="0"/>
                <w:position w:val="0"/>
                <w:sz w:val="24"/>
                <w:szCs w:val="24"/>
                <w:highlight w:val="none"/>
                <w:lang w:eastAsia="zh-CN"/>
              </w:rPr>
              <w:t>。</w:t>
            </w:r>
          </w:p>
          <w:p w14:paraId="19B792A4">
            <w:pPr>
              <w:keepNext w:val="0"/>
              <w:keepLines/>
              <w:pageBreakBefore w:val="0"/>
              <w:kinsoku/>
              <w:wordWrap/>
              <w:overflowPunct/>
              <w:topLinePunct w:val="0"/>
              <w:bidi w:val="0"/>
              <w:adjustRightInd w:val="0"/>
              <w:snapToGrid w:val="0"/>
              <w:spacing w:after="0" w:afterLines="0" w:line="360" w:lineRule="auto"/>
              <w:ind w:left="0" w:leftChars="0" w:right="0" w:firstLine="480" w:firstLineChars="200"/>
              <w:jc w:val="left"/>
              <w:textAlignment w:val="auto"/>
              <w:rPr>
                <w:rFonts w:hint="eastAsia" w:ascii="Times New Roman" w:hAnsi="Times New Roman" w:cs="Times New Roman" w:eastAsiaTheme="minorEastAsia"/>
                <w:color w:val="auto"/>
                <w:spacing w:val="0"/>
                <w:position w:val="0"/>
                <w:sz w:val="24"/>
                <w:szCs w:val="24"/>
                <w:highlight w:val="none"/>
                <w:lang w:val="en-US" w:eastAsia="zh-CN"/>
              </w:rPr>
            </w:pPr>
            <w:r>
              <w:rPr>
                <w:rFonts w:hint="eastAsia" w:ascii="Times New Roman" w:hAnsi="Times New Roman" w:cs="Times New Roman" w:eastAsiaTheme="minorEastAsia"/>
                <w:color w:val="auto"/>
                <w:sz w:val="24"/>
                <w:highlight w:val="none"/>
                <w:lang w:val="en-US" w:eastAsia="zh-CN"/>
              </w:rPr>
              <w:t>项目二期活性炭填充量为6.6571t/a，</w:t>
            </w:r>
            <w:r>
              <w:rPr>
                <w:rFonts w:hint="default" w:ascii="Times New Roman" w:hAnsi="Times New Roman" w:cs="Times New Roman" w:eastAsiaTheme="minorEastAsia"/>
                <w:color w:val="auto"/>
                <w:spacing w:val="0"/>
                <w:position w:val="0"/>
                <w:sz w:val="24"/>
                <w:szCs w:val="24"/>
                <w:highlight w:val="none"/>
                <w:lang w:val="en-US" w:eastAsia="zh-CN"/>
              </w:rPr>
              <w:t>项</w:t>
            </w:r>
            <w:r>
              <w:rPr>
                <w:rFonts w:hint="default" w:ascii="Times New Roman" w:hAnsi="Times New Roman" w:cs="Times New Roman" w:eastAsiaTheme="minorEastAsia"/>
                <w:color w:val="auto"/>
                <w:spacing w:val="0"/>
                <w:position w:val="0"/>
                <w:sz w:val="24"/>
                <w:szCs w:val="24"/>
                <w:highlight w:val="none"/>
              </w:rPr>
              <w:t>目</w:t>
            </w:r>
            <w:r>
              <w:rPr>
                <w:rFonts w:hint="eastAsia" w:ascii="Times New Roman" w:hAnsi="Times New Roman" w:cs="Times New Roman" w:eastAsiaTheme="minorEastAsia"/>
                <w:color w:val="auto"/>
                <w:spacing w:val="0"/>
                <w:position w:val="0"/>
                <w:sz w:val="24"/>
                <w:szCs w:val="24"/>
                <w:highlight w:val="none"/>
                <w:lang w:val="en-US" w:eastAsia="zh-CN"/>
              </w:rPr>
              <w:t>二</w:t>
            </w:r>
            <w:r>
              <w:rPr>
                <w:rFonts w:hint="default" w:ascii="Times New Roman" w:hAnsi="Times New Roman" w:cs="Times New Roman" w:eastAsiaTheme="minorEastAsia"/>
                <w:color w:val="auto"/>
                <w:spacing w:val="0"/>
                <w:position w:val="0"/>
                <w:sz w:val="24"/>
                <w:szCs w:val="24"/>
                <w:highlight w:val="none"/>
                <w:lang w:val="en-US" w:eastAsia="zh-CN"/>
              </w:rPr>
              <w:t>期</w:t>
            </w:r>
            <w:r>
              <w:rPr>
                <w:rFonts w:hint="eastAsia" w:ascii="Times New Roman" w:hAnsi="Times New Roman" w:cs="Times New Roman" w:eastAsiaTheme="minorEastAsia"/>
                <w:color w:val="auto"/>
                <w:spacing w:val="0"/>
                <w:position w:val="0"/>
                <w:sz w:val="24"/>
                <w:szCs w:val="24"/>
                <w:highlight w:val="none"/>
                <w:lang w:val="en-US" w:eastAsia="zh-CN"/>
              </w:rPr>
              <w:t>收集进入</w:t>
            </w:r>
            <w:r>
              <w:rPr>
                <w:rFonts w:hint="default" w:ascii="Times New Roman" w:hAnsi="Times New Roman" w:cs="Times New Roman" w:eastAsiaTheme="minorEastAsia"/>
                <w:color w:val="auto"/>
                <w:spacing w:val="0"/>
                <w:position w:val="0"/>
                <w:sz w:val="24"/>
                <w:szCs w:val="24"/>
                <w:highlight w:val="none"/>
                <w:lang w:eastAsia="zh-CN"/>
              </w:rPr>
              <w:t>活性炭吸附装置</w:t>
            </w:r>
            <w:r>
              <w:rPr>
                <w:rFonts w:hint="eastAsia" w:ascii="Times New Roman" w:hAnsi="Times New Roman" w:cs="Times New Roman" w:eastAsiaTheme="minorEastAsia"/>
                <w:color w:val="auto"/>
                <w:spacing w:val="0"/>
                <w:position w:val="0"/>
                <w:sz w:val="24"/>
                <w:szCs w:val="24"/>
                <w:highlight w:val="none"/>
                <w:lang w:val="en-US" w:eastAsia="zh-CN"/>
              </w:rPr>
              <w:t>的量</w:t>
            </w:r>
            <w:r>
              <w:rPr>
                <w:rFonts w:hint="eastAsia" w:ascii="Times New Roman" w:hAnsi="Times New Roman" w:cs="Times New Roman" w:eastAsiaTheme="minorEastAsia"/>
                <w:color w:val="auto"/>
                <w:spacing w:val="0"/>
                <w:position w:val="0"/>
                <w:sz w:val="24"/>
                <w:szCs w:val="24"/>
                <w:highlight w:val="none"/>
                <w:lang w:eastAsia="zh-CN"/>
              </w:rPr>
              <w:t>（</w:t>
            </w:r>
            <w:r>
              <w:rPr>
                <w:rFonts w:hint="eastAsia" w:ascii="Times New Roman" w:hAnsi="Times New Roman" w:cs="Times New Roman" w:eastAsiaTheme="minorEastAsia"/>
                <w:color w:val="auto"/>
                <w:spacing w:val="0"/>
                <w:position w:val="0"/>
                <w:sz w:val="24"/>
                <w:szCs w:val="24"/>
                <w:highlight w:val="none"/>
                <w:lang w:val="en-US" w:eastAsia="zh-CN"/>
              </w:rPr>
              <w:t>TA002</w:t>
            </w:r>
            <w:r>
              <w:rPr>
                <w:rFonts w:hint="eastAsia" w:ascii="Times New Roman" w:hAnsi="Times New Roman" w:cs="Times New Roman" w:eastAsiaTheme="minorEastAsia"/>
                <w:color w:val="auto"/>
                <w:spacing w:val="0"/>
                <w:position w:val="0"/>
                <w:sz w:val="24"/>
                <w:szCs w:val="24"/>
                <w:highlight w:val="none"/>
                <w:lang w:eastAsia="zh-CN"/>
              </w:rPr>
              <w:t>）</w:t>
            </w:r>
            <w:r>
              <w:rPr>
                <w:rFonts w:hint="eastAsia" w:ascii="Times New Roman" w:hAnsi="Times New Roman" w:cs="Times New Roman" w:eastAsiaTheme="minorEastAsia"/>
                <w:color w:val="auto"/>
                <w:spacing w:val="0"/>
                <w:position w:val="0"/>
                <w:sz w:val="24"/>
                <w:szCs w:val="24"/>
                <w:highlight w:val="none"/>
                <w:lang w:val="en-US" w:eastAsia="zh-CN"/>
              </w:rPr>
              <w:t>为0.9873t/a，</w:t>
            </w:r>
            <w:r>
              <w:rPr>
                <w:rFonts w:hint="default" w:ascii="Times New Roman" w:hAnsi="Times New Roman" w:cs="Times New Roman" w:eastAsiaTheme="minorEastAsia"/>
                <w:color w:val="auto"/>
                <w:spacing w:val="0"/>
                <w:position w:val="0"/>
                <w:sz w:val="24"/>
                <w:szCs w:val="24"/>
                <w:highlight w:val="none"/>
                <w:lang w:eastAsia="zh-CN"/>
              </w:rPr>
              <w:t>活性炭</w:t>
            </w:r>
            <w:r>
              <w:rPr>
                <w:rFonts w:hint="default" w:ascii="Times New Roman" w:hAnsi="Times New Roman" w:cs="Times New Roman" w:eastAsiaTheme="minorEastAsia"/>
                <w:color w:val="auto"/>
                <w:spacing w:val="0"/>
                <w:position w:val="0"/>
                <w:sz w:val="24"/>
                <w:szCs w:val="24"/>
                <w:highlight w:val="none"/>
              </w:rPr>
              <w:t>吸附效率为</w:t>
            </w:r>
            <w:r>
              <w:rPr>
                <w:rFonts w:hint="eastAsia" w:ascii="Times New Roman" w:hAnsi="Times New Roman" w:cs="Times New Roman" w:eastAsiaTheme="minorEastAsia"/>
                <w:color w:val="auto"/>
                <w:spacing w:val="0"/>
                <w:position w:val="0"/>
                <w:sz w:val="24"/>
                <w:szCs w:val="24"/>
                <w:highlight w:val="none"/>
                <w:lang w:val="en-US" w:eastAsia="zh-CN"/>
              </w:rPr>
              <w:t>55</w:t>
            </w:r>
            <w:r>
              <w:rPr>
                <w:rFonts w:hint="default" w:ascii="Times New Roman" w:hAnsi="Times New Roman" w:cs="Times New Roman" w:eastAsiaTheme="minorEastAsia"/>
                <w:color w:val="auto"/>
                <w:spacing w:val="0"/>
                <w:position w:val="0"/>
                <w:sz w:val="24"/>
                <w:szCs w:val="24"/>
                <w:highlight w:val="none"/>
              </w:rPr>
              <w:t>%，即</w:t>
            </w:r>
            <w:r>
              <w:rPr>
                <w:rFonts w:hint="eastAsia" w:ascii="Times New Roman" w:hAnsi="Times New Roman" w:cs="Times New Roman" w:eastAsiaTheme="minorEastAsia"/>
                <w:color w:val="auto"/>
                <w:spacing w:val="0"/>
                <w:position w:val="0"/>
                <w:sz w:val="24"/>
                <w:szCs w:val="24"/>
                <w:highlight w:val="none"/>
                <w:lang w:eastAsia="zh-CN"/>
              </w:rPr>
              <w:t>活性炭吸附法</w:t>
            </w:r>
            <w:r>
              <w:rPr>
                <w:rFonts w:hint="default" w:ascii="Times New Roman" w:hAnsi="Times New Roman" w:cs="Times New Roman" w:eastAsiaTheme="minorEastAsia"/>
                <w:color w:val="auto"/>
                <w:spacing w:val="0"/>
                <w:position w:val="0"/>
                <w:sz w:val="24"/>
                <w:szCs w:val="24"/>
                <w:highlight w:val="none"/>
              </w:rPr>
              <w:t>去除污染物约</w:t>
            </w:r>
            <w:r>
              <w:rPr>
                <w:rFonts w:hint="eastAsia" w:ascii="Times New Roman" w:hAnsi="Times New Roman" w:cs="Times New Roman" w:eastAsiaTheme="minorEastAsia"/>
                <w:color w:val="auto"/>
                <w:spacing w:val="0"/>
                <w:position w:val="0"/>
                <w:sz w:val="24"/>
                <w:szCs w:val="24"/>
                <w:highlight w:val="none"/>
                <w:lang w:val="en-US" w:eastAsia="zh-CN"/>
              </w:rPr>
              <w:t>0.543</w:t>
            </w:r>
            <w:r>
              <w:rPr>
                <w:rFonts w:hint="default" w:ascii="Times New Roman" w:hAnsi="Times New Roman" w:cs="Times New Roman" w:eastAsiaTheme="minorEastAsia"/>
                <w:color w:val="auto"/>
                <w:spacing w:val="0"/>
                <w:position w:val="0"/>
                <w:sz w:val="24"/>
                <w:szCs w:val="24"/>
                <w:highlight w:val="none"/>
              </w:rPr>
              <w:t>t/a</w:t>
            </w:r>
            <w:r>
              <w:rPr>
                <w:rFonts w:hint="default" w:ascii="Times New Roman" w:hAnsi="Times New Roman" w:cs="Times New Roman" w:eastAsiaTheme="minorEastAsia"/>
                <w:color w:val="auto"/>
                <w:spacing w:val="0"/>
                <w:position w:val="0"/>
                <w:sz w:val="24"/>
                <w:szCs w:val="24"/>
                <w:highlight w:val="none"/>
                <w:lang w:eastAsia="zh-CN"/>
              </w:rPr>
              <w:t>。</w:t>
            </w:r>
            <w:r>
              <w:rPr>
                <w:rFonts w:hint="default" w:ascii="Times New Roman" w:hAnsi="Times New Roman" w:cs="Times New Roman" w:eastAsiaTheme="minorEastAsia"/>
                <w:color w:val="auto"/>
                <w:spacing w:val="0"/>
                <w:position w:val="0"/>
                <w:sz w:val="24"/>
                <w:szCs w:val="24"/>
                <w:highlight w:val="none"/>
              </w:rPr>
              <w:t>则本项目</w:t>
            </w:r>
            <w:r>
              <w:rPr>
                <w:rFonts w:hint="eastAsia" w:ascii="Times New Roman" w:hAnsi="Times New Roman" w:cs="Times New Roman" w:eastAsiaTheme="minorEastAsia"/>
                <w:color w:val="auto"/>
                <w:spacing w:val="0"/>
                <w:position w:val="0"/>
                <w:sz w:val="24"/>
                <w:szCs w:val="24"/>
                <w:highlight w:val="none"/>
                <w:lang w:val="en-US" w:eastAsia="zh-CN"/>
              </w:rPr>
              <w:t>二</w:t>
            </w:r>
            <w:r>
              <w:rPr>
                <w:rFonts w:hint="default" w:ascii="Times New Roman" w:hAnsi="Times New Roman" w:cs="Times New Roman" w:eastAsiaTheme="minorEastAsia"/>
                <w:color w:val="auto"/>
                <w:spacing w:val="0"/>
                <w:position w:val="0"/>
                <w:sz w:val="24"/>
                <w:szCs w:val="24"/>
                <w:highlight w:val="none"/>
                <w:lang w:val="en-US" w:eastAsia="zh-CN"/>
              </w:rPr>
              <w:t>期</w:t>
            </w:r>
            <w:r>
              <w:rPr>
                <w:rFonts w:hint="default" w:ascii="Times New Roman" w:hAnsi="Times New Roman" w:cs="Times New Roman" w:eastAsiaTheme="minorEastAsia"/>
                <w:color w:val="auto"/>
                <w:spacing w:val="0"/>
                <w:position w:val="0"/>
                <w:sz w:val="24"/>
                <w:szCs w:val="24"/>
                <w:highlight w:val="none"/>
              </w:rPr>
              <w:t>废活性炭产生量约为</w:t>
            </w:r>
            <w:r>
              <w:rPr>
                <w:rFonts w:hint="eastAsia" w:ascii="Times New Roman" w:hAnsi="Times New Roman" w:cs="Times New Roman" w:eastAsiaTheme="minorEastAsia"/>
                <w:color w:val="auto"/>
                <w:spacing w:val="0"/>
                <w:position w:val="0"/>
                <w:sz w:val="24"/>
                <w:szCs w:val="24"/>
                <w:highlight w:val="none"/>
                <w:lang w:val="en-US" w:eastAsia="zh-CN"/>
              </w:rPr>
              <w:t>7.2001</w:t>
            </w:r>
            <w:r>
              <w:rPr>
                <w:rFonts w:hint="default" w:ascii="Times New Roman" w:hAnsi="Times New Roman" w:cs="Times New Roman" w:eastAsiaTheme="minorEastAsia"/>
                <w:color w:val="auto"/>
                <w:spacing w:val="0"/>
                <w:position w:val="0"/>
                <w:sz w:val="24"/>
                <w:szCs w:val="24"/>
                <w:highlight w:val="none"/>
              </w:rPr>
              <w:t>t/a</w:t>
            </w:r>
            <w:r>
              <w:rPr>
                <w:rFonts w:hint="eastAsia" w:ascii="Times New Roman" w:hAnsi="Times New Roman" w:cs="Times New Roman" w:eastAsiaTheme="minorEastAsia"/>
                <w:color w:val="auto"/>
                <w:spacing w:val="0"/>
                <w:position w:val="0"/>
                <w:sz w:val="24"/>
                <w:szCs w:val="24"/>
                <w:highlight w:val="none"/>
                <w:lang w:eastAsia="zh-CN"/>
              </w:rPr>
              <w:t>。</w:t>
            </w:r>
          </w:p>
          <w:p w14:paraId="232082F6">
            <w:pPr>
              <w:pStyle w:val="59"/>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pacing w:val="0"/>
                <w:position w:val="0"/>
                <w:sz w:val="24"/>
                <w:szCs w:val="24"/>
                <w:lang w:eastAsia="zh-CN"/>
              </w:rPr>
            </w:pPr>
            <w:r>
              <w:rPr>
                <w:rFonts w:hint="eastAsia" w:ascii="Times New Roman" w:hAnsi="Times New Roman" w:cs="Times New Roman" w:eastAsiaTheme="minorEastAsia"/>
                <w:color w:val="auto"/>
                <w:spacing w:val="0"/>
                <w:position w:val="0"/>
                <w:sz w:val="24"/>
                <w:szCs w:val="24"/>
                <w:highlight w:val="none"/>
                <w:lang w:val="en-US" w:eastAsia="zh-CN"/>
              </w:rPr>
              <w:t>两期</w:t>
            </w:r>
            <w:r>
              <w:rPr>
                <w:rFonts w:hint="default" w:ascii="Times New Roman" w:hAnsi="Times New Roman" w:cs="Times New Roman" w:eastAsiaTheme="minorEastAsia"/>
                <w:color w:val="auto"/>
                <w:spacing w:val="0"/>
                <w:position w:val="0"/>
                <w:sz w:val="24"/>
                <w:szCs w:val="24"/>
                <w:highlight w:val="none"/>
              </w:rPr>
              <w:t>项目</w:t>
            </w:r>
            <w:r>
              <w:rPr>
                <w:rFonts w:hint="default" w:ascii="Times New Roman" w:hAnsi="Times New Roman" w:cs="Times New Roman" w:eastAsiaTheme="minorEastAsia"/>
                <w:color w:val="auto"/>
                <w:spacing w:val="0"/>
                <w:position w:val="0"/>
                <w:sz w:val="24"/>
                <w:szCs w:val="24"/>
                <w:highlight w:val="none"/>
                <w:lang w:val="en-US" w:eastAsia="zh-CN"/>
              </w:rPr>
              <w:t>建成后</w:t>
            </w:r>
            <w:r>
              <w:rPr>
                <w:rFonts w:hint="eastAsia" w:ascii="Times New Roman" w:hAnsi="Times New Roman" w:cs="Times New Roman" w:eastAsiaTheme="minorEastAsia"/>
                <w:color w:val="auto"/>
                <w:spacing w:val="0"/>
                <w:position w:val="0"/>
                <w:sz w:val="24"/>
                <w:szCs w:val="24"/>
                <w:highlight w:val="none"/>
                <w:lang w:val="en-US" w:eastAsia="zh-CN"/>
              </w:rPr>
              <w:t>需要活性炭量为9.9542t/a，</w:t>
            </w:r>
            <w:r>
              <w:rPr>
                <w:rFonts w:hint="default" w:ascii="Times New Roman" w:hAnsi="Times New Roman" w:cs="Times New Roman" w:eastAsiaTheme="minorEastAsia"/>
                <w:color w:val="auto"/>
                <w:spacing w:val="0"/>
                <w:position w:val="0"/>
                <w:sz w:val="24"/>
                <w:szCs w:val="24"/>
                <w:highlight w:val="none"/>
              </w:rPr>
              <w:t>废活性炭产生量约为</w:t>
            </w:r>
            <w:r>
              <w:rPr>
                <w:rFonts w:hint="eastAsia" w:ascii="Times New Roman" w:hAnsi="Times New Roman" w:cs="Times New Roman" w:eastAsiaTheme="minorEastAsia"/>
                <w:color w:val="auto"/>
                <w:spacing w:val="0"/>
                <w:position w:val="0"/>
                <w:sz w:val="24"/>
                <w:szCs w:val="24"/>
                <w:highlight w:val="none"/>
                <w:lang w:val="en-US" w:eastAsia="zh-CN"/>
              </w:rPr>
              <w:t>10.7693</w:t>
            </w:r>
            <w:r>
              <w:rPr>
                <w:rFonts w:hint="default" w:ascii="Times New Roman" w:hAnsi="Times New Roman" w:cs="Times New Roman" w:eastAsiaTheme="minorEastAsia"/>
                <w:color w:val="auto"/>
                <w:spacing w:val="0"/>
                <w:position w:val="0"/>
                <w:sz w:val="24"/>
                <w:szCs w:val="24"/>
                <w:highlight w:val="none"/>
              </w:rPr>
              <w:t>t/a</w:t>
            </w:r>
            <w:r>
              <w:rPr>
                <w:rFonts w:hint="eastAsia" w:ascii="Times New Roman" w:hAnsi="Times New Roman" w:cs="Times New Roman" w:eastAsiaTheme="minorEastAsia"/>
                <w:color w:val="auto"/>
                <w:spacing w:val="0"/>
                <w:position w:val="0"/>
                <w:sz w:val="24"/>
                <w:szCs w:val="24"/>
                <w:highlight w:val="none"/>
                <w:lang w:eastAsia="zh-CN"/>
              </w:rPr>
              <w:t>。</w:t>
            </w:r>
            <w:r>
              <w:rPr>
                <w:rFonts w:hint="eastAsia" w:ascii="Times New Roman" w:hAnsi="Times New Roman" w:cs="Times New Roman" w:eastAsiaTheme="minorEastAsia"/>
                <w:color w:val="auto"/>
                <w:spacing w:val="0"/>
                <w:position w:val="0"/>
                <w:sz w:val="24"/>
                <w:szCs w:val="24"/>
                <w:highlight w:val="none"/>
                <w:lang w:val="en-US" w:eastAsia="zh-CN"/>
              </w:rPr>
              <w:t>更换后</w:t>
            </w:r>
            <w:r>
              <w:rPr>
                <w:rFonts w:hint="default" w:ascii="Times New Roman" w:hAnsi="Times New Roman" w:cs="Times New Roman" w:eastAsiaTheme="minorEastAsia"/>
                <w:color w:val="auto"/>
                <w:spacing w:val="0"/>
                <w:position w:val="0"/>
                <w:sz w:val="24"/>
                <w:szCs w:val="21"/>
                <w:highlight w:val="none"/>
                <w:lang w:val="en-US" w:eastAsia="zh-CN"/>
              </w:rPr>
              <w:t>收集分区</w:t>
            </w:r>
            <w:r>
              <w:rPr>
                <w:rFonts w:hint="default" w:ascii="Times New Roman" w:hAnsi="Times New Roman" w:cs="Times New Roman" w:eastAsiaTheme="minorEastAsia"/>
                <w:bCs/>
                <w:color w:val="auto"/>
                <w:spacing w:val="0"/>
                <w:position w:val="0"/>
                <w:sz w:val="24"/>
                <w:szCs w:val="21"/>
                <w:highlight w:val="none"/>
              </w:rPr>
              <w:t>暂存于项目危废暂存间</w:t>
            </w:r>
            <w:r>
              <w:rPr>
                <w:rFonts w:hint="default" w:ascii="Times New Roman" w:hAnsi="Times New Roman" w:cs="Times New Roman" w:eastAsiaTheme="minorEastAsia"/>
                <w:color w:val="auto"/>
                <w:spacing w:val="0"/>
                <w:position w:val="0"/>
                <w:sz w:val="24"/>
                <w:szCs w:val="21"/>
                <w:highlight w:val="none"/>
              </w:rPr>
              <w:t>，</w:t>
            </w:r>
            <w:r>
              <w:rPr>
                <w:rFonts w:hint="default" w:ascii="Times New Roman" w:hAnsi="Times New Roman" w:cs="Times New Roman" w:eastAsiaTheme="minorEastAsia"/>
                <w:color w:val="auto"/>
                <w:spacing w:val="0"/>
                <w:position w:val="0"/>
                <w:sz w:val="24"/>
                <w:szCs w:val="21"/>
                <w:highlight w:val="none"/>
                <w:lang w:val="en-US" w:eastAsia="zh-CN"/>
              </w:rPr>
              <w:t>定期</w:t>
            </w:r>
            <w:r>
              <w:rPr>
                <w:rFonts w:hint="default" w:ascii="Times New Roman" w:hAnsi="Times New Roman" w:cs="Times New Roman" w:eastAsiaTheme="minorEastAsia"/>
                <w:color w:val="auto"/>
                <w:spacing w:val="0"/>
                <w:position w:val="0"/>
                <w:sz w:val="24"/>
                <w:szCs w:val="24"/>
                <w:highlight w:val="none"/>
              </w:rPr>
              <w:t>委托有资质单位</w:t>
            </w:r>
            <w:r>
              <w:rPr>
                <w:rFonts w:hint="default" w:ascii="Times New Roman" w:hAnsi="Times New Roman" w:cs="Times New Roman" w:eastAsiaTheme="minorEastAsia"/>
                <w:color w:val="auto"/>
                <w:spacing w:val="0"/>
                <w:position w:val="0"/>
                <w:sz w:val="24"/>
                <w:szCs w:val="24"/>
                <w:highlight w:val="none"/>
                <w:lang w:val="en-US" w:eastAsia="zh-CN"/>
              </w:rPr>
              <w:t>清运</w:t>
            </w:r>
            <w:r>
              <w:rPr>
                <w:rFonts w:hint="default" w:ascii="Times New Roman" w:hAnsi="Times New Roman" w:cs="Times New Roman" w:eastAsiaTheme="minorEastAsia"/>
                <w:color w:val="auto"/>
                <w:spacing w:val="0"/>
                <w:position w:val="0"/>
                <w:sz w:val="24"/>
                <w:szCs w:val="24"/>
                <w:highlight w:val="none"/>
              </w:rPr>
              <w:t>处置</w:t>
            </w:r>
            <w:r>
              <w:rPr>
                <w:rFonts w:hint="default" w:ascii="Times New Roman" w:hAnsi="Times New Roman" w:cs="Times New Roman" w:eastAsiaTheme="minorEastAsia"/>
                <w:color w:val="auto"/>
                <w:spacing w:val="0"/>
                <w:position w:val="0"/>
                <w:sz w:val="24"/>
                <w:szCs w:val="21"/>
                <w:highlight w:val="none"/>
              </w:rPr>
              <w:t>。</w:t>
            </w:r>
            <w:r>
              <w:rPr>
                <w:rFonts w:hint="default" w:ascii="Times New Roman" w:hAnsi="Times New Roman" w:cs="Times New Roman" w:eastAsiaTheme="minorEastAsia"/>
                <w:color w:val="auto"/>
                <w:spacing w:val="0"/>
                <w:position w:val="0"/>
                <w:sz w:val="24"/>
                <w:szCs w:val="24"/>
                <w:lang w:eastAsia="zh-CN"/>
              </w:rPr>
              <w:t>项目采用</w:t>
            </w:r>
            <w:r>
              <w:rPr>
                <w:rFonts w:hint="default" w:ascii="Times New Roman" w:hAnsi="Times New Roman" w:cs="Times New Roman" w:eastAsiaTheme="minorEastAsia"/>
                <w:color w:val="auto"/>
                <w:spacing w:val="0"/>
                <w:position w:val="0"/>
                <w:sz w:val="24"/>
                <w:szCs w:val="24"/>
                <w:highlight w:val="none"/>
                <w:lang w:val="en-US" w:eastAsia="zh-CN"/>
              </w:rPr>
              <w:t>一次性活性炭，</w:t>
            </w:r>
            <w:r>
              <w:rPr>
                <w:rFonts w:hint="eastAsia" w:ascii="Times New Roman" w:hAnsi="Times New Roman" w:cs="Times New Roman" w:eastAsiaTheme="minorEastAsia"/>
                <w:color w:val="auto"/>
                <w:spacing w:val="0"/>
                <w:position w:val="0"/>
                <w:sz w:val="24"/>
                <w:szCs w:val="24"/>
                <w:highlight w:val="none"/>
                <w:lang w:val="en-US" w:eastAsia="zh-CN"/>
              </w:rPr>
              <w:t>吸附饱和后进行更换，</w:t>
            </w:r>
            <w:r>
              <w:rPr>
                <w:rFonts w:hint="default" w:ascii="Times New Roman" w:hAnsi="Times New Roman" w:cs="Times New Roman" w:eastAsiaTheme="minorEastAsia"/>
                <w:color w:val="auto"/>
                <w:spacing w:val="0"/>
                <w:position w:val="0"/>
                <w:sz w:val="24"/>
                <w:szCs w:val="24"/>
                <w:lang w:eastAsia="zh-CN"/>
              </w:rPr>
              <w:t>活性炭</w:t>
            </w:r>
            <w:r>
              <w:rPr>
                <w:rFonts w:hint="default" w:ascii="Times New Roman" w:hAnsi="Times New Roman" w:cs="Times New Roman" w:eastAsiaTheme="minorEastAsia"/>
                <w:color w:val="auto"/>
                <w:spacing w:val="0"/>
                <w:position w:val="0"/>
                <w:sz w:val="24"/>
                <w:szCs w:val="24"/>
              </w:rPr>
              <w:t>碘值</w:t>
            </w:r>
            <w:r>
              <w:rPr>
                <w:rFonts w:hint="default"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800毫克/克，并按设计要求足量添加、及时更换</w:t>
            </w:r>
            <w:r>
              <w:rPr>
                <w:rFonts w:hint="default"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符合相关要求</w:t>
            </w:r>
            <w:r>
              <w:rPr>
                <w:rFonts w:hint="default"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项目使用的活性炭每三个月更换一次</w:t>
            </w:r>
            <w:r>
              <w:rPr>
                <w:rFonts w:hint="eastAsia" w:ascii="Times New Roman" w:hAnsi="Times New Roman" w:cs="Times New Roman" w:eastAsiaTheme="minorEastAsia"/>
                <w:color w:val="auto"/>
                <w:spacing w:val="0"/>
                <w:position w:val="0"/>
                <w:sz w:val="24"/>
                <w:szCs w:val="24"/>
                <w:lang w:eastAsia="zh-CN"/>
              </w:rPr>
              <w:t>，</w:t>
            </w:r>
            <w:r>
              <w:rPr>
                <w:rFonts w:hint="default" w:ascii="Times New Roman" w:hAnsi="Times New Roman" w:cs="Times New Roman" w:eastAsiaTheme="minorEastAsia"/>
                <w:color w:val="auto"/>
                <w:spacing w:val="0"/>
                <w:position w:val="0"/>
                <w:sz w:val="24"/>
                <w:szCs w:val="24"/>
              </w:rPr>
              <w:t>贮存处置过</w:t>
            </w:r>
            <w:r>
              <w:rPr>
                <w:rFonts w:hint="eastAsia" w:ascii="Times New Roman" w:hAnsi="Times New Roman" w:cs="Times New Roman" w:eastAsiaTheme="minorEastAsia"/>
                <w:color w:val="auto"/>
                <w:spacing w:val="0"/>
                <w:position w:val="0"/>
                <w:sz w:val="24"/>
                <w:szCs w:val="24"/>
                <w:lang w:eastAsia="zh-CN"/>
              </w:rPr>
              <w:t>程中</w:t>
            </w:r>
            <w:r>
              <w:rPr>
                <w:rFonts w:hint="default" w:ascii="Times New Roman" w:hAnsi="Times New Roman" w:cs="Times New Roman" w:eastAsiaTheme="minorEastAsia"/>
                <w:color w:val="auto"/>
                <w:spacing w:val="0"/>
                <w:position w:val="0"/>
                <w:sz w:val="24"/>
                <w:szCs w:val="24"/>
              </w:rPr>
              <w:t>设置相应的管理台账和转移联单制</w:t>
            </w:r>
            <w:r>
              <w:rPr>
                <w:rFonts w:hint="eastAsia" w:ascii="Times New Roman" w:hAnsi="Times New Roman" w:cs="Times New Roman" w:eastAsiaTheme="minorEastAsia"/>
                <w:color w:val="auto"/>
                <w:spacing w:val="0"/>
                <w:position w:val="0"/>
                <w:sz w:val="24"/>
                <w:szCs w:val="24"/>
                <w:lang w:eastAsia="zh-CN"/>
              </w:rPr>
              <w:t>。</w:t>
            </w:r>
          </w:p>
          <w:p w14:paraId="7D2898B1">
            <w:pPr>
              <w:pStyle w:val="59"/>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szCs w:val="24"/>
                <w:highlight w:val="none"/>
                <w:lang w:eastAsia="zh-CN"/>
              </w:rPr>
            </w:pPr>
            <w:r>
              <w:rPr>
                <w:rFonts w:hint="eastAsia" w:ascii="Times New Roman" w:hAnsi="Times New Roman" w:cs="Times New Roman" w:eastAsiaTheme="minorEastAsia"/>
                <w:b/>
                <w:bCs/>
                <w:color w:val="auto"/>
                <w:spacing w:val="0"/>
                <w:position w:val="0"/>
                <w:sz w:val="24"/>
                <w:szCs w:val="24"/>
                <w:highlight w:val="none"/>
                <w:lang w:val="en-US" w:eastAsia="zh-CN"/>
              </w:rPr>
              <w:t>⑤</w:t>
            </w:r>
            <w:r>
              <w:rPr>
                <w:rFonts w:hint="default" w:ascii="Times New Roman" w:hAnsi="Times New Roman" w:cs="Times New Roman" w:eastAsiaTheme="minorEastAsia"/>
                <w:b/>
                <w:bCs/>
                <w:color w:val="auto"/>
                <w:spacing w:val="0"/>
                <w:position w:val="0"/>
                <w:sz w:val="24"/>
                <w:szCs w:val="24"/>
                <w:highlight w:val="none"/>
                <w:lang w:eastAsia="zh-CN"/>
              </w:rPr>
              <w:t>废润滑油（</w:t>
            </w:r>
            <w:r>
              <w:rPr>
                <w:rFonts w:hint="eastAsia" w:ascii="Times New Roman" w:hAnsi="Times New Roman" w:cs="Times New Roman" w:eastAsiaTheme="minorEastAsia"/>
                <w:b/>
                <w:bCs/>
                <w:color w:val="auto"/>
                <w:spacing w:val="0"/>
                <w:position w:val="0"/>
                <w:sz w:val="24"/>
                <w:szCs w:val="24"/>
                <w:highlight w:val="none"/>
                <w:lang w:val="en-US" w:eastAsia="zh-CN"/>
              </w:rPr>
              <w:t>一期：</w:t>
            </w:r>
            <w:r>
              <w:rPr>
                <w:rFonts w:hint="default" w:ascii="Times New Roman" w:hAnsi="Times New Roman" w:cs="Times New Roman" w:eastAsiaTheme="minorEastAsia"/>
                <w:b/>
                <w:bCs/>
                <w:color w:val="auto"/>
                <w:spacing w:val="0"/>
                <w:position w:val="0"/>
                <w:sz w:val="24"/>
                <w:szCs w:val="24"/>
                <w:highlight w:val="none"/>
                <w:lang w:val="en-US" w:eastAsia="zh-CN"/>
              </w:rPr>
              <w:t>S</w:t>
            </w:r>
            <w:r>
              <w:rPr>
                <w:rFonts w:hint="eastAsia" w:ascii="Times New Roman" w:hAnsi="Times New Roman" w:cs="Times New Roman" w:eastAsiaTheme="minorEastAsia"/>
                <w:b/>
                <w:bCs/>
                <w:color w:val="auto"/>
                <w:spacing w:val="0"/>
                <w:position w:val="0"/>
                <w:sz w:val="24"/>
                <w:szCs w:val="24"/>
                <w:highlight w:val="none"/>
                <w:lang w:val="en-US" w:eastAsia="zh-CN"/>
              </w:rPr>
              <w:t>8-1，二期：S17-1</w:t>
            </w:r>
            <w:r>
              <w:rPr>
                <w:rFonts w:hint="default" w:ascii="Times New Roman" w:hAnsi="Times New Roman" w:cs="Times New Roman" w:eastAsiaTheme="minorEastAsia"/>
                <w:b/>
                <w:bCs/>
                <w:color w:val="auto"/>
                <w:spacing w:val="0"/>
                <w:position w:val="0"/>
                <w:sz w:val="24"/>
                <w:szCs w:val="24"/>
                <w:highlight w:val="none"/>
                <w:lang w:eastAsia="zh-CN"/>
              </w:rPr>
              <w:t>）</w:t>
            </w:r>
          </w:p>
          <w:p w14:paraId="2855B845">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szCs w:val="24"/>
                <w:highlight w:val="none"/>
                <w:lang w:val="en-US" w:eastAsia="zh-CN"/>
              </w:rPr>
            </w:pP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eastAsia="zh-CN"/>
              </w:rPr>
              <w:t>运行期对</w:t>
            </w:r>
            <w:r>
              <w:rPr>
                <w:rFonts w:hint="default" w:ascii="Times New Roman" w:hAnsi="Times New Roman" w:cs="Times New Roman"/>
                <w:color w:val="auto"/>
                <w:sz w:val="24"/>
                <w:szCs w:val="24"/>
                <w:highlight w:val="none"/>
              </w:rPr>
              <w:t>生产设备进行检修及维护保养</w:t>
            </w:r>
            <w:r>
              <w:rPr>
                <w:rFonts w:hint="eastAsia" w:ascii="Times New Roman" w:hAnsi="Times New Roman" w:cs="Times New Roman"/>
                <w:color w:val="auto"/>
                <w:sz w:val="24"/>
                <w:szCs w:val="24"/>
                <w:highlight w:val="none"/>
                <w:lang w:eastAsia="zh-CN"/>
              </w:rPr>
              <w:t>会产生</w:t>
            </w:r>
            <w:r>
              <w:rPr>
                <w:rFonts w:hint="default" w:ascii="Times New Roman" w:hAnsi="Times New Roman" w:cs="Times New Roman"/>
                <w:color w:val="auto"/>
                <w:sz w:val="24"/>
                <w:szCs w:val="24"/>
                <w:highlight w:val="none"/>
              </w:rPr>
              <w:t>废润滑油</w:t>
            </w:r>
            <w:r>
              <w:rPr>
                <w:rFonts w:hint="eastAsia" w:ascii="Times New Roman" w:hAnsi="Times New Roman" w:cs="Times New Roman"/>
                <w:color w:val="auto"/>
                <w:sz w:val="24"/>
                <w:szCs w:val="24"/>
                <w:highlight w:val="none"/>
                <w:lang w:eastAsia="zh-CN"/>
              </w:rPr>
              <w:t>，</w:t>
            </w:r>
            <w:r>
              <w:rPr>
                <w:rFonts w:hint="eastAsia"/>
                <w:bCs/>
                <w:color w:val="auto"/>
                <w:kern w:val="0"/>
                <w:sz w:val="24"/>
                <w:lang w:val="en-US" w:eastAsia="zh-CN"/>
              </w:rPr>
              <w:t>根据建设单位提供资料</w:t>
            </w:r>
            <w:r>
              <w:rPr>
                <w:rFonts w:hint="default" w:ascii="Times New Roman" w:hAnsi="Times New Roman" w:cs="Times New Roman" w:eastAsiaTheme="minorEastAsia"/>
                <w:color w:val="auto"/>
                <w:spacing w:val="0"/>
                <w:position w:val="0"/>
                <w:sz w:val="24"/>
                <w:szCs w:val="24"/>
                <w:highlight w:val="none"/>
                <w:lang w:eastAsia="zh-CN"/>
              </w:rPr>
              <w:t>，</w:t>
            </w:r>
            <w:r>
              <w:rPr>
                <w:rFonts w:hint="eastAsia"/>
                <w:bCs/>
                <w:color w:val="auto"/>
                <w:kern w:val="0"/>
                <w:sz w:val="24"/>
                <w:lang w:val="en-US" w:eastAsia="zh-CN"/>
              </w:rPr>
              <w:t>一期项目</w:t>
            </w:r>
            <w:r>
              <w:rPr>
                <w:rFonts w:hint="default" w:ascii="Times New Roman" w:hAnsi="Times New Roman" w:cs="Times New Roman" w:eastAsiaTheme="minorEastAsia"/>
                <w:color w:val="auto"/>
                <w:spacing w:val="0"/>
                <w:position w:val="0"/>
                <w:sz w:val="24"/>
                <w:szCs w:val="24"/>
                <w:highlight w:val="none"/>
              </w:rPr>
              <w:t>废润滑油</w:t>
            </w:r>
            <w:r>
              <w:rPr>
                <w:rFonts w:hint="default" w:ascii="Times New Roman" w:hAnsi="Times New Roman" w:cs="Times New Roman" w:eastAsiaTheme="minorEastAsia"/>
                <w:color w:val="auto"/>
                <w:spacing w:val="0"/>
                <w:position w:val="0"/>
                <w:sz w:val="24"/>
                <w:szCs w:val="24"/>
                <w:highlight w:val="none"/>
                <w:lang w:val="en-US" w:eastAsia="zh-CN"/>
              </w:rPr>
              <w:t>产生量约0.35</w:t>
            </w:r>
            <w:r>
              <w:rPr>
                <w:rFonts w:hint="default" w:ascii="Times New Roman" w:hAnsi="Times New Roman" w:cs="Times New Roman" w:eastAsiaTheme="minorEastAsia"/>
                <w:color w:val="auto"/>
                <w:spacing w:val="0"/>
                <w:position w:val="0"/>
                <w:sz w:val="24"/>
                <w:szCs w:val="24"/>
                <w:highlight w:val="none"/>
              </w:rPr>
              <w:t>t</w:t>
            </w:r>
            <w:r>
              <w:rPr>
                <w:rFonts w:hint="default" w:ascii="Times New Roman" w:hAnsi="Times New Roman" w:cs="Times New Roman" w:eastAsiaTheme="minorEastAsia"/>
                <w:color w:val="auto"/>
                <w:spacing w:val="0"/>
                <w:position w:val="0"/>
                <w:sz w:val="24"/>
                <w:szCs w:val="24"/>
                <w:highlight w:val="none"/>
                <w:lang w:val="en-US" w:eastAsia="zh-CN"/>
              </w:rPr>
              <w:t>/a；</w:t>
            </w:r>
            <w:r>
              <w:rPr>
                <w:rFonts w:hint="eastAsia"/>
                <w:bCs/>
                <w:color w:val="auto"/>
                <w:kern w:val="0"/>
                <w:sz w:val="24"/>
                <w:lang w:val="en-US" w:eastAsia="zh-CN"/>
              </w:rPr>
              <w:t>二期项目</w:t>
            </w:r>
            <w:r>
              <w:rPr>
                <w:rFonts w:hint="default" w:ascii="Times New Roman" w:hAnsi="Times New Roman" w:cs="Times New Roman" w:eastAsiaTheme="minorEastAsia"/>
                <w:color w:val="auto"/>
                <w:spacing w:val="0"/>
                <w:position w:val="0"/>
                <w:sz w:val="24"/>
                <w:szCs w:val="24"/>
                <w:highlight w:val="none"/>
                <w:lang w:val="en-US" w:eastAsia="zh-CN"/>
              </w:rPr>
              <w:t>产生量约0.65</w:t>
            </w:r>
            <w:r>
              <w:rPr>
                <w:rFonts w:hint="default" w:ascii="Times New Roman" w:hAnsi="Times New Roman" w:cs="Times New Roman" w:eastAsiaTheme="minorEastAsia"/>
                <w:color w:val="auto"/>
                <w:spacing w:val="0"/>
                <w:position w:val="0"/>
                <w:sz w:val="24"/>
                <w:szCs w:val="24"/>
                <w:highlight w:val="none"/>
              </w:rPr>
              <w:t>t</w:t>
            </w:r>
            <w:r>
              <w:rPr>
                <w:rFonts w:hint="default" w:ascii="Times New Roman" w:hAnsi="Times New Roman" w:cs="Times New Roman" w:eastAsiaTheme="minorEastAsia"/>
                <w:color w:val="auto"/>
                <w:spacing w:val="0"/>
                <w:position w:val="0"/>
                <w:sz w:val="24"/>
                <w:szCs w:val="24"/>
                <w:highlight w:val="none"/>
                <w:lang w:val="en-US" w:eastAsia="zh-CN"/>
              </w:rPr>
              <w:t>/a；</w:t>
            </w:r>
          </w:p>
          <w:p w14:paraId="548A209B">
            <w:pPr>
              <w:keepNext w:val="0"/>
              <w:keepLines w:val="0"/>
              <w:pageBreakBefore w:val="0"/>
              <w:widowControl w:val="0"/>
              <w:kinsoku/>
              <w:wordWrap/>
              <w:overflowPunct/>
              <w:topLinePunct w:val="0"/>
              <w:autoSpaceDE w:val="0"/>
              <w:autoSpaceDN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color w:val="auto"/>
                <w:spacing w:val="0"/>
                <w:position w:val="0"/>
                <w:sz w:val="24"/>
                <w:szCs w:val="24"/>
                <w:highlight w:val="none"/>
              </w:rPr>
            </w:pPr>
            <w:r>
              <w:rPr>
                <w:rFonts w:hint="eastAsia" w:ascii="Times New Roman" w:hAnsi="Times New Roman" w:cs="Times New Roman" w:eastAsiaTheme="minorEastAsia"/>
                <w:color w:val="auto"/>
                <w:spacing w:val="0"/>
                <w:position w:val="0"/>
                <w:sz w:val="24"/>
                <w:szCs w:val="24"/>
                <w:highlight w:val="none"/>
                <w:lang w:val="en-US" w:eastAsia="zh-CN"/>
              </w:rPr>
              <w:t>两期项目</w:t>
            </w:r>
            <w:r>
              <w:rPr>
                <w:rFonts w:hint="default" w:ascii="Times New Roman" w:hAnsi="Times New Roman" w:cs="Times New Roman" w:eastAsiaTheme="minorEastAsia"/>
                <w:color w:val="auto"/>
                <w:spacing w:val="0"/>
                <w:position w:val="0"/>
                <w:sz w:val="24"/>
                <w:szCs w:val="24"/>
                <w:highlight w:val="none"/>
                <w:lang w:val="en-US" w:eastAsia="zh-CN"/>
              </w:rPr>
              <w:t>建成后</w:t>
            </w:r>
            <w:r>
              <w:rPr>
                <w:rFonts w:hint="eastAsia" w:ascii="Times New Roman" w:hAnsi="Times New Roman" w:cs="Times New Roman" w:eastAsiaTheme="minorEastAsia"/>
                <w:color w:val="auto"/>
                <w:spacing w:val="0"/>
                <w:position w:val="0"/>
                <w:sz w:val="24"/>
                <w:szCs w:val="24"/>
                <w:highlight w:val="none"/>
                <w:lang w:val="en-US" w:eastAsia="zh-CN"/>
              </w:rPr>
              <w:t>全厂</w:t>
            </w:r>
            <w:r>
              <w:rPr>
                <w:rFonts w:hint="default" w:ascii="Times New Roman" w:hAnsi="Times New Roman" w:cs="Times New Roman" w:eastAsiaTheme="minorEastAsia"/>
                <w:color w:val="auto"/>
                <w:spacing w:val="0"/>
                <w:position w:val="0"/>
                <w:sz w:val="24"/>
                <w:szCs w:val="24"/>
                <w:highlight w:val="none"/>
              </w:rPr>
              <w:t>废润滑油</w:t>
            </w:r>
            <w:r>
              <w:rPr>
                <w:rFonts w:hint="default" w:ascii="Times New Roman" w:hAnsi="Times New Roman" w:cs="Times New Roman" w:eastAsiaTheme="minorEastAsia"/>
                <w:color w:val="auto"/>
                <w:spacing w:val="0"/>
                <w:position w:val="0"/>
                <w:sz w:val="24"/>
                <w:szCs w:val="24"/>
                <w:highlight w:val="none"/>
                <w:lang w:val="en-US" w:eastAsia="zh-CN"/>
              </w:rPr>
              <w:t>产生量</w:t>
            </w:r>
            <w:r>
              <w:rPr>
                <w:rFonts w:hint="default" w:ascii="Times New Roman" w:hAnsi="Times New Roman" w:cs="Times New Roman" w:eastAsiaTheme="minorEastAsia"/>
                <w:color w:val="auto"/>
                <w:spacing w:val="0"/>
                <w:position w:val="0"/>
                <w:sz w:val="24"/>
                <w:szCs w:val="24"/>
                <w:highlight w:val="none"/>
              </w:rPr>
              <w:t>约</w:t>
            </w:r>
            <w:r>
              <w:rPr>
                <w:rFonts w:hint="eastAsia" w:ascii="Times New Roman" w:hAnsi="Times New Roman" w:cs="Times New Roman" w:eastAsiaTheme="minorEastAsia"/>
                <w:color w:val="auto"/>
                <w:spacing w:val="0"/>
                <w:position w:val="0"/>
                <w:sz w:val="24"/>
                <w:szCs w:val="24"/>
                <w:highlight w:val="none"/>
                <w:lang w:val="en-US" w:eastAsia="zh-CN"/>
              </w:rPr>
              <w:t>1.0</w:t>
            </w:r>
            <w:r>
              <w:rPr>
                <w:rFonts w:hint="default" w:ascii="Times New Roman" w:hAnsi="Times New Roman" w:cs="Times New Roman" w:eastAsiaTheme="minorEastAsia"/>
                <w:color w:val="auto"/>
                <w:spacing w:val="0"/>
                <w:position w:val="0"/>
                <w:sz w:val="24"/>
                <w:szCs w:val="24"/>
                <w:highlight w:val="none"/>
              </w:rPr>
              <w:t>t</w:t>
            </w:r>
            <w:r>
              <w:rPr>
                <w:rFonts w:hint="default" w:ascii="Times New Roman" w:hAnsi="Times New Roman" w:cs="Times New Roman" w:eastAsiaTheme="minorEastAsia"/>
                <w:color w:val="auto"/>
                <w:spacing w:val="0"/>
                <w:position w:val="0"/>
                <w:sz w:val="24"/>
                <w:szCs w:val="24"/>
                <w:highlight w:val="none"/>
                <w:lang w:val="en-US" w:eastAsia="zh-CN"/>
              </w:rPr>
              <w:t>/a</w:t>
            </w:r>
            <w:r>
              <w:rPr>
                <w:rFonts w:hint="default" w:ascii="Times New Roman" w:hAnsi="Times New Roman" w:cs="Times New Roman" w:eastAsiaTheme="minorEastAsia"/>
                <w:color w:val="auto"/>
                <w:spacing w:val="0"/>
                <w:position w:val="0"/>
                <w:sz w:val="24"/>
                <w:szCs w:val="24"/>
                <w:highlight w:val="none"/>
              </w:rPr>
              <w:t>。</w:t>
            </w:r>
            <w:r>
              <w:rPr>
                <w:rFonts w:hint="default" w:ascii="Times New Roman" w:hAnsi="Times New Roman" w:cs="Times New Roman"/>
                <w:color w:val="auto"/>
                <w:sz w:val="24"/>
                <w:szCs w:val="24"/>
                <w:highlight w:val="none"/>
              </w:rPr>
              <w:t>根据《国家危险废物名录》（202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版），废润滑油属于危险废物，废物类别为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HW08废矿物油与含矿物油废</w:t>
            </w:r>
            <w:r>
              <w:rPr>
                <w:rFonts w:hint="eastAsia" w:ascii="宋体" w:hAnsi="宋体" w:eastAsia="宋体" w:cs="宋体"/>
                <w:color w:val="auto"/>
                <w:sz w:val="24"/>
                <w:szCs w:val="24"/>
                <w:highlight w:val="none"/>
              </w:rPr>
              <w:t>物”</w:t>
            </w:r>
            <w:r>
              <w:rPr>
                <w:rFonts w:hint="default" w:ascii="Times New Roman" w:hAnsi="Times New Roman" w:cs="Times New Roman"/>
                <w:color w:val="auto"/>
                <w:sz w:val="24"/>
                <w:szCs w:val="24"/>
                <w:highlight w:val="none"/>
              </w:rPr>
              <w:t>，废物代码为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900-214-08</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（车辆、轮船及其它机械维修过程中产生的废发动机油、制动器油、自动变速器油、齿轮油等废润滑油），项目产生的废润滑油收集</w:t>
            </w:r>
            <w:r>
              <w:rPr>
                <w:rFonts w:hint="eastAsia" w:ascii="Times New Roman" w:hAnsi="Times New Roman" w:cs="Times New Roman"/>
                <w:color w:val="auto"/>
                <w:sz w:val="24"/>
                <w:szCs w:val="24"/>
                <w:highlight w:val="none"/>
                <w:lang w:val="en-US" w:eastAsia="zh-CN"/>
              </w:rPr>
              <w:t>后分区</w:t>
            </w:r>
            <w:r>
              <w:rPr>
                <w:rFonts w:hint="default" w:ascii="Times New Roman" w:hAnsi="Times New Roman" w:cs="Times New Roman"/>
                <w:color w:val="auto"/>
                <w:sz w:val="24"/>
                <w:szCs w:val="24"/>
                <w:highlight w:val="none"/>
              </w:rPr>
              <w:t>暂存于危险废物暂存间</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定期</w:t>
            </w:r>
            <w:r>
              <w:rPr>
                <w:rFonts w:hint="default" w:ascii="Times New Roman" w:hAnsi="Times New Roman" w:cs="Times New Roman"/>
                <w:color w:val="auto"/>
                <w:sz w:val="24"/>
                <w:szCs w:val="24"/>
                <w:highlight w:val="none"/>
              </w:rPr>
              <w:t>委托有资质单位</w:t>
            </w:r>
            <w:r>
              <w:rPr>
                <w:rFonts w:hint="eastAsia" w:ascii="Times New Roman" w:hAnsi="Times New Roman" w:cs="Times New Roman"/>
                <w:color w:val="auto"/>
                <w:sz w:val="24"/>
                <w:szCs w:val="24"/>
                <w:highlight w:val="none"/>
                <w:lang w:val="en-US" w:eastAsia="zh-CN"/>
              </w:rPr>
              <w:t>清运</w:t>
            </w:r>
            <w:r>
              <w:rPr>
                <w:rFonts w:hint="default" w:ascii="Times New Roman" w:hAnsi="Times New Roman" w:cs="Times New Roman"/>
                <w:color w:val="auto"/>
                <w:sz w:val="24"/>
                <w:szCs w:val="24"/>
                <w:highlight w:val="none"/>
              </w:rPr>
              <w:t>处置。</w:t>
            </w:r>
          </w:p>
          <w:p w14:paraId="1AFEB40F">
            <w:pPr>
              <w:pStyle w:val="59"/>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szCs w:val="24"/>
                <w:highlight w:val="none"/>
                <w:lang w:val="en-US" w:eastAsia="zh-CN"/>
              </w:rPr>
            </w:pPr>
            <w:r>
              <w:rPr>
                <w:rFonts w:hint="eastAsia" w:ascii="Times New Roman" w:hAnsi="Times New Roman" w:cs="Times New Roman" w:eastAsiaTheme="minorEastAsia"/>
                <w:b/>
                <w:bCs/>
                <w:color w:val="auto"/>
                <w:spacing w:val="0"/>
                <w:position w:val="0"/>
                <w:sz w:val="24"/>
                <w:szCs w:val="24"/>
                <w:highlight w:val="none"/>
                <w:lang w:val="en-US" w:eastAsia="zh-CN"/>
              </w:rPr>
              <w:t>⑥</w:t>
            </w:r>
            <w:r>
              <w:rPr>
                <w:rFonts w:hint="default" w:ascii="Times New Roman" w:hAnsi="Times New Roman" w:cs="Times New Roman" w:eastAsiaTheme="minorEastAsia"/>
                <w:b/>
                <w:bCs/>
                <w:color w:val="auto"/>
                <w:spacing w:val="0"/>
                <w:position w:val="0"/>
                <w:sz w:val="24"/>
                <w:szCs w:val="24"/>
                <w:highlight w:val="none"/>
                <w:lang w:eastAsia="zh-CN"/>
              </w:rPr>
              <w:t>废润滑油桶</w:t>
            </w:r>
            <w:r>
              <w:rPr>
                <w:rFonts w:hint="eastAsia" w:ascii="Times New Roman" w:hAnsi="Times New Roman" w:cs="Times New Roman" w:eastAsiaTheme="minorEastAsia"/>
                <w:b/>
                <w:bCs/>
                <w:color w:val="auto"/>
                <w:spacing w:val="0"/>
                <w:position w:val="0"/>
                <w:sz w:val="24"/>
                <w:szCs w:val="24"/>
                <w:highlight w:val="none"/>
                <w:lang w:val="en-US" w:eastAsia="zh-CN"/>
              </w:rPr>
              <w:t>及含油抹布</w:t>
            </w:r>
            <w:r>
              <w:rPr>
                <w:rFonts w:hint="default" w:ascii="Times New Roman" w:hAnsi="Times New Roman" w:cs="Times New Roman" w:eastAsiaTheme="minorEastAsia"/>
                <w:b/>
                <w:bCs/>
                <w:color w:val="auto"/>
                <w:spacing w:val="0"/>
                <w:position w:val="0"/>
                <w:sz w:val="24"/>
                <w:szCs w:val="24"/>
                <w:highlight w:val="none"/>
                <w:lang w:eastAsia="zh-CN"/>
              </w:rPr>
              <w:t>（</w:t>
            </w:r>
            <w:r>
              <w:rPr>
                <w:rFonts w:hint="eastAsia" w:ascii="Times New Roman" w:hAnsi="Times New Roman" w:cs="Times New Roman" w:eastAsiaTheme="minorEastAsia"/>
                <w:b/>
                <w:bCs/>
                <w:color w:val="auto"/>
                <w:spacing w:val="0"/>
                <w:position w:val="0"/>
                <w:sz w:val="24"/>
                <w:szCs w:val="24"/>
                <w:highlight w:val="none"/>
                <w:lang w:val="en-US" w:eastAsia="zh-CN"/>
              </w:rPr>
              <w:t>一期：</w:t>
            </w:r>
            <w:r>
              <w:rPr>
                <w:rFonts w:hint="default" w:ascii="Times New Roman" w:hAnsi="Times New Roman" w:cs="Times New Roman" w:eastAsiaTheme="minorEastAsia"/>
                <w:b/>
                <w:bCs/>
                <w:color w:val="auto"/>
                <w:spacing w:val="0"/>
                <w:position w:val="0"/>
                <w:sz w:val="24"/>
                <w:szCs w:val="24"/>
                <w:highlight w:val="none"/>
                <w:lang w:val="en-US" w:eastAsia="zh-CN"/>
              </w:rPr>
              <w:t>S</w:t>
            </w:r>
            <w:r>
              <w:rPr>
                <w:rFonts w:hint="eastAsia" w:ascii="Times New Roman" w:hAnsi="Times New Roman" w:cs="Times New Roman" w:eastAsiaTheme="minorEastAsia"/>
                <w:b/>
                <w:bCs/>
                <w:color w:val="auto"/>
                <w:spacing w:val="0"/>
                <w:position w:val="0"/>
                <w:sz w:val="24"/>
                <w:szCs w:val="24"/>
                <w:highlight w:val="none"/>
                <w:lang w:val="en-US" w:eastAsia="zh-CN"/>
              </w:rPr>
              <w:t>8-2，二期：S17-2</w:t>
            </w:r>
            <w:r>
              <w:rPr>
                <w:rFonts w:hint="default" w:ascii="Times New Roman" w:hAnsi="Times New Roman" w:cs="Times New Roman" w:eastAsiaTheme="minorEastAsia"/>
                <w:b/>
                <w:bCs/>
                <w:color w:val="auto"/>
                <w:spacing w:val="0"/>
                <w:position w:val="0"/>
                <w:sz w:val="24"/>
                <w:szCs w:val="24"/>
                <w:highlight w:val="none"/>
                <w:lang w:eastAsia="zh-CN"/>
              </w:rPr>
              <w:t>）</w:t>
            </w:r>
          </w:p>
          <w:p w14:paraId="66EA4C6D">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eastAsia" w:ascii="Times New Roman" w:hAnsi="Times New Roman" w:cs="Times New Roman" w:eastAsiaTheme="minorEastAsia"/>
                <w:color w:val="auto"/>
                <w:spacing w:val="0"/>
                <w:position w:val="0"/>
                <w:sz w:val="24"/>
                <w:szCs w:val="24"/>
                <w:highlight w:val="none"/>
                <w:lang w:eastAsia="zh-CN"/>
              </w:rPr>
            </w:pPr>
            <w:r>
              <w:rPr>
                <w:rFonts w:hint="default" w:ascii="Times New Roman" w:hAnsi="Times New Roman" w:cs="Times New Roman"/>
                <w:color w:val="auto"/>
                <w:sz w:val="24"/>
                <w:szCs w:val="24"/>
                <w:highlight w:val="none"/>
              </w:rPr>
              <w:t>项目生产过程中涉及润滑油的使用，</w:t>
            </w:r>
            <w:r>
              <w:rPr>
                <w:rFonts w:hint="eastAsia" w:ascii="Times New Roman" w:hAnsi="Times New Roman" w:eastAsia="宋体" w:cs="Times New Roman"/>
                <w:color w:val="auto"/>
                <w:sz w:val="24"/>
                <w:szCs w:val="24"/>
                <w:highlight w:val="none"/>
                <w:lang w:val="en-US" w:eastAsia="zh-CN"/>
              </w:rPr>
              <w:t>机械设备维修保养会使用棉纱擦拭设备，</w:t>
            </w:r>
            <w:r>
              <w:rPr>
                <w:rFonts w:hint="default" w:ascii="Times New Roman" w:hAnsi="Times New Roman" w:cs="Times New Roman"/>
                <w:color w:val="auto"/>
                <w:sz w:val="24"/>
                <w:szCs w:val="24"/>
                <w:highlight w:val="none"/>
              </w:rPr>
              <w:t>会产生一定量的废润滑油桶</w:t>
            </w:r>
            <w:r>
              <w:rPr>
                <w:rFonts w:hint="eastAsia" w:ascii="Times New Roman" w:hAnsi="Times New Roman" w:cs="Times New Roman"/>
                <w:color w:val="auto"/>
                <w:sz w:val="24"/>
                <w:szCs w:val="24"/>
                <w:highlight w:val="none"/>
                <w:lang w:val="en-US" w:eastAsia="zh-CN"/>
              </w:rPr>
              <w:t>及</w:t>
            </w:r>
            <w:r>
              <w:rPr>
                <w:rFonts w:hint="default" w:ascii="Times New Roman" w:hAnsi="Times New Roman" w:cs="Times New Roman"/>
                <w:color w:val="auto"/>
                <w:sz w:val="24"/>
                <w:szCs w:val="24"/>
                <w:highlight w:val="none"/>
              </w:rPr>
              <w:t>含油抹布</w:t>
            </w:r>
            <w:r>
              <w:rPr>
                <w:rFonts w:hint="default" w:ascii="Times New Roman" w:hAnsi="Times New Roman" w:cs="Times New Roman" w:eastAsiaTheme="minorEastAsia"/>
                <w:color w:val="auto"/>
                <w:spacing w:val="0"/>
                <w:position w:val="0"/>
                <w:sz w:val="24"/>
                <w:szCs w:val="24"/>
                <w:highlight w:val="none"/>
              </w:rPr>
              <w:t>，</w:t>
            </w:r>
            <w:r>
              <w:rPr>
                <w:rFonts w:hint="eastAsia"/>
                <w:bCs/>
                <w:color w:val="auto"/>
                <w:kern w:val="0"/>
                <w:sz w:val="24"/>
                <w:lang w:val="en-US" w:eastAsia="zh-CN"/>
              </w:rPr>
              <w:t>根据建设单位提供资料，</w:t>
            </w:r>
            <w:r>
              <w:rPr>
                <w:rFonts w:hint="default" w:ascii="Times New Roman" w:hAnsi="Times New Roman" w:cs="Times New Roman" w:eastAsiaTheme="minorEastAsia"/>
                <w:color w:val="auto"/>
                <w:spacing w:val="0"/>
                <w:position w:val="0"/>
                <w:sz w:val="24"/>
                <w:szCs w:val="24"/>
                <w:highlight w:val="none"/>
                <w:lang w:val="en-US" w:eastAsia="zh-CN"/>
              </w:rPr>
              <w:t>一期</w:t>
            </w:r>
            <w:r>
              <w:rPr>
                <w:rFonts w:hint="default" w:ascii="Times New Roman" w:hAnsi="Times New Roman" w:cs="Times New Roman" w:eastAsiaTheme="minorEastAsia"/>
                <w:color w:val="auto"/>
                <w:spacing w:val="0"/>
                <w:position w:val="0"/>
                <w:sz w:val="24"/>
                <w:szCs w:val="24"/>
                <w:highlight w:val="none"/>
              </w:rPr>
              <w:t>废润滑油桶</w:t>
            </w:r>
            <w:r>
              <w:rPr>
                <w:rFonts w:hint="eastAsia" w:ascii="Times New Roman" w:hAnsi="Times New Roman" w:cs="Times New Roman" w:eastAsiaTheme="minorEastAsia"/>
                <w:color w:val="auto"/>
                <w:spacing w:val="0"/>
                <w:position w:val="0"/>
                <w:sz w:val="24"/>
                <w:szCs w:val="24"/>
                <w:highlight w:val="none"/>
                <w:lang w:val="en-US" w:eastAsia="zh-CN"/>
              </w:rPr>
              <w:t>及含油抹布</w:t>
            </w:r>
            <w:r>
              <w:rPr>
                <w:rFonts w:hint="default" w:ascii="Times New Roman" w:hAnsi="Times New Roman" w:cs="Times New Roman" w:eastAsiaTheme="minorEastAsia"/>
                <w:color w:val="auto"/>
                <w:spacing w:val="0"/>
                <w:position w:val="0"/>
                <w:sz w:val="24"/>
                <w:szCs w:val="24"/>
                <w:highlight w:val="none"/>
                <w:lang w:val="en-US" w:eastAsia="zh-CN"/>
              </w:rPr>
              <w:t>产生量约为</w:t>
            </w:r>
            <w:r>
              <w:rPr>
                <w:rFonts w:hint="eastAsia" w:ascii="Times New Roman" w:hAnsi="Times New Roman" w:cs="Times New Roman" w:eastAsiaTheme="minorEastAsia"/>
                <w:color w:val="auto"/>
                <w:spacing w:val="0"/>
                <w:position w:val="0"/>
                <w:sz w:val="24"/>
                <w:szCs w:val="24"/>
                <w:highlight w:val="none"/>
                <w:lang w:val="en-US" w:eastAsia="zh-CN"/>
              </w:rPr>
              <w:t>0.0035</w:t>
            </w:r>
            <w:r>
              <w:rPr>
                <w:rFonts w:hint="default" w:ascii="Times New Roman" w:hAnsi="Times New Roman" w:cs="Times New Roman" w:eastAsiaTheme="minorEastAsia"/>
                <w:color w:val="auto"/>
                <w:spacing w:val="0"/>
                <w:position w:val="0"/>
                <w:sz w:val="24"/>
                <w:szCs w:val="24"/>
                <w:highlight w:val="none"/>
              </w:rPr>
              <w:t>t/a</w:t>
            </w:r>
            <w:r>
              <w:rPr>
                <w:rFonts w:hint="default" w:ascii="Times New Roman" w:hAnsi="Times New Roman" w:cs="Times New Roman" w:eastAsiaTheme="minorEastAsia"/>
                <w:color w:val="auto"/>
                <w:spacing w:val="0"/>
                <w:position w:val="0"/>
                <w:sz w:val="24"/>
                <w:szCs w:val="24"/>
                <w:highlight w:val="none"/>
                <w:lang w:eastAsia="zh-CN"/>
              </w:rPr>
              <w:t>，</w:t>
            </w:r>
            <w:r>
              <w:rPr>
                <w:rFonts w:hint="default" w:ascii="Times New Roman" w:hAnsi="Times New Roman" w:cs="Times New Roman" w:eastAsiaTheme="minorEastAsia"/>
                <w:color w:val="auto"/>
                <w:spacing w:val="0"/>
                <w:position w:val="0"/>
                <w:sz w:val="24"/>
                <w:szCs w:val="24"/>
                <w:highlight w:val="none"/>
                <w:lang w:val="en-US" w:eastAsia="zh-CN"/>
              </w:rPr>
              <w:t>二期</w:t>
            </w:r>
            <w:r>
              <w:rPr>
                <w:rFonts w:hint="default" w:ascii="Times New Roman" w:hAnsi="Times New Roman" w:cs="Times New Roman" w:eastAsiaTheme="minorEastAsia"/>
                <w:color w:val="auto"/>
                <w:spacing w:val="0"/>
                <w:position w:val="0"/>
                <w:sz w:val="24"/>
                <w:szCs w:val="24"/>
                <w:highlight w:val="none"/>
              </w:rPr>
              <w:t>废润滑油桶</w:t>
            </w:r>
            <w:r>
              <w:rPr>
                <w:rFonts w:hint="eastAsia" w:ascii="Times New Roman" w:hAnsi="Times New Roman" w:cs="Times New Roman" w:eastAsiaTheme="minorEastAsia"/>
                <w:color w:val="auto"/>
                <w:spacing w:val="0"/>
                <w:position w:val="0"/>
                <w:sz w:val="24"/>
                <w:szCs w:val="24"/>
                <w:highlight w:val="none"/>
                <w:lang w:val="en-US" w:eastAsia="zh-CN"/>
              </w:rPr>
              <w:t>及含油抹布</w:t>
            </w:r>
            <w:r>
              <w:rPr>
                <w:rFonts w:hint="default" w:ascii="Times New Roman" w:hAnsi="Times New Roman" w:cs="Times New Roman" w:eastAsiaTheme="minorEastAsia"/>
                <w:color w:val="auto"/>
                <w:spacing w:val="0"/>
                <w:position w:val="0"/>
                <w:sz w:val="24"/>
                <w:szCs w:val="24"/>
                <w:highlight w:val="none"/>
                <w:lang w:val="en-US" w:eastAsia="zh-CN"/>
              </w:rPr>
              <w:t>产生量约为</w:t>
            </w:r>
            <w:r>
              <w:rPr>
                <w:rFonts w:hint="default" w:ascii="Times New Roman" w:hAnsi="Times New Roman" w:cs="Times New Roman" w:eastAsiaTheme="minorEastAsia"/>
                <w:color w:val="auto"/>
                <w:spacing w:val="0"/>
                <w:position w:val="0"/>
                <w:sz w:val="24"/>
                <w:szCs w:val="24"/>
                <w:highlight w:val="none"/>
              </w:rPr>
              <w:t>0.</w:t>
            </w:r>
            <w:r>
              <w:rPr>
                <w:rFonts w:hint="default" w:ascii="Times New Roman" w:hAnsi="Times New Roman" w:cs="Times New Roman" w:eastAsiaTheme="minorEastAsia"/>
                <w:color w:val="auto"/>
                <w:spacing w:val="0"/>
                <w:position w:val="0"/>
                <w:sz w:val="24"/>
                <w:szCs w:val="24"/>
                <w:highlight w:val="none"/>
                <w:lang w:val="en-US" w:eastAsia="zh-CN"/>
              </w:rPr>
              <w:t>0</w:t>
            </w:r>
            <w:r>
              <w:rPr>
                <w:rFonts w:hint="eastAsia" w:ascii="Times New Roman" w:hAnsi="Times New Roman" w:cs="Times New Roman" w:eastAsiaTheme="minorEastAsia"/>
                <w:color w:val="auto"/>
                <w:spacing w:val="0"/>
                <w:position w:val="0"/>
                <w:sz w:val="24"/>
                <w:szCs w:val="24"/>
                <w:highlight w:val="none"/>
                <w:lang w:val="en-US" w:eastAsia="zh-CN"/>
              </w:rPr>
              <w:t>065</w:t>
            </w:r>
            <w:r>
              <w:rPr>
                <w:rFonts w:hint="default" w:ascii="Times New Roman" w:hAnsi="Times New Roman" w:cs="Times New Roman" w:eastAsiaTheme="minorEastAsia"/>
                <w:color w:val="auto"/>
                <w:spacing w:val="0"/>
                <w:position w:val="0"/>
                <w:sz w:val="24"/>
                <w:szCs w:val="24"/>
                <w:highlight w:val="none"/>
              </w:rPr>
              <w:t>t/a</w:t>
            </w:r>
            <w:r>
              <w:rPr>
                <w:rFonts w:hint="eastAsia" w:ascii="Times New Roman" w:hAnsi="Times New Roman" w:cs="Times New Roman" w:eastAsiaTheme="minorEastAsia"/>
                <w:color w:val="auto"/>
                <w:spacing w:val="0"/>
                <w:position w:val="0"/>
                <w:sz w:val="24"/>
                <w:szCs w:val="24"/>
                <w:highlight w:val="none"/>
                <w:lang w:eastAsia="zh-CN"/>
              </w:rPr>
              <w:t>。</w:t>
            </w:r>
          </w:p>
          <w:p w14:paraId="2496A949">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szCs w:val="24"/>
              </w:rPr>
            </w:pPr>
            <w:r>
              <w:rPr>
                <w:rFonts w:hint="eastAsia" w:ascii="Times New Roman" w:hAnsi="Times New Roman" w:cs="Times New Roman" w:eastAsiaTheme="minorEastAsia"/>
                <w:color w:val="auto"/>
                <w:spacing w:val="0"/>
                <w:position w:val="0"/>
                <w:sz w:val="24"/>
                <w:szCs w:val="24"/>
                <w:highlight w:val="none"/>
                <w:lang w:val="en-US" w:eastAsia="zh-CN"/>
              </w:rPr>
              <w:t>两期项目</w:t>
            </w:r>
            <w:r>
              <w:rPr>
                <w:rFonts w:hint="default" w:ascii="Times New Roman" w:hAnsi="Times New Roman" w:cs="Times New Roman" w:eastAsiaTheme="minorEastAsia"/>
                <w:color w:val="auto"/>
                <w:spacing w:val="0"/>
                <w:position w:val="0"/>
                <w:sz w:val="24"/>
                <w:szCs w:val="24"/>
                <w:highlight w:val="none"/>
                <w:lang w:val="en-US" w:eastAsia="zh-CN"/>
              </w:rPr>
              <w:t>建成后全厂</w:t>
            </w:r>
            <w:r>
              <w:rPr>
                <w:rFonts w:hint="default" w:ascii="Times New Roman" w:hAnsi="Times New Roman" w:cs="Times New Roman" w:eastAsiaTheme="minorEastAsia"/>
                <w:color w:val="auto"/>
                <w:spacing w:val="0"/>
                <w:position w:val="0"/>
                <w:sz w:val="24"/>
                <w:szCs w:val="24"/>
                <w:highlight w:val="none"/>
              </w:rPr>
              <w:t>废润滑油桶</w:t>
            </w:r>
            <w:r>
              <w:rPr>
                <w:rFonts w:hint="eastAsia" w:ascii="Times New Roman" w:hAnsi="Times New Roman" w:cs="Times New Roman" w:eastAsiaTheme="minorEastAsia"/>
                <w:color w:val="auto"/>
                <w:spacing w:val="0"/>
                <w:position w:val="0"/>
                <w:sz w:val="24"/>
                <w:szCs w:val="24"/>
                <w:highlight w:val="none"/>
                <w:lang w:val="en-US" w:eastAsia="zh-CN"/>
              </w:rPr>
              <w:t>及含油抹布</w:t>
            </w:r>
            <w:r>
              <w:rPr>
                <w:rFonts w:hint="default" w:ascii="Times New Roman" w:hAnsi="Times New Roman" w:cs="Times New Roman" w:eastAsiaTheme="minorEastAsia"/>
                <w:color w:val="auto"/>
                <w:spacing w:val="0"/>
                <w:position w:val="0"/>
                <w:sz w:val="24"/>
                <w:szCs w:val="24"/>
                <w:highlight w:val="none"/>
              </w:rPr>
              <w:t>产生量</w:t>
            </w:r>
            <w:r>
              <w:rPr>
                <w:rFonts w:hint="default" w:ascii="Times New Roman" w:hAnsi="Times New Roman" w:cs="Times New Roman" w:eastAsiaTheme="minorEastAsia"/>
                <w:color w:val="auto"/>
                <w:spacing w:val="0"/>
                <w:position w:val="0"/>
                <w:sz w:val="24"/>
                <w:szCs w:val="24"/>
                <w:highlight w:val="none"/>
                <w:lang w:val="en-US" w:eastAsia="zh-CN"/>
              </w:rPr>
              <w:t>约</w:t>
            </w:r>
            <w:r>
              <w:rPr>
                <w:rFonts w:hint="default" w:ascii="Times New Roman" w:hAnsi="Times New Roman" w:cs="Times New Roman" w:eastAsiaTheme="minorEastAsia"/>
                <w:color w:val="auto"/>
                <w:spacing w:val="0"/>
                <w:position w:val="0"/>
                <w:sz w:val="24"/>
                <w:szCs w:val="24"/>
                <w:highlight w:val="none"/>
              </w:rPr>
              <w:t>为</w:t>
            </w:r>
            <w:r>
              <w:rPr>
                <w:rFonts w:hint="eastAsia" w:ascii="Times New Roman" w:hAnsi="Times New Roman" w:cs="Times New Roman" w:eastAsiaTheme="minorEastAsia"/>
                <w:color w:val="auto"/>
                <w:spacing w:val="0"/>
                <w:position w:val="0"/>
                <w:sz w:val="24"/>
                <w:szCs w:val="24"/>
                <w:highlight w:val="none"/>
                <w:lang w:val="en-US" w:eastAsia="zh-CN"/>
              </w:rPr>
              <w:t>0.01</w:t>
            </w:r>
            <w:r>
              <w:rPr>
                <w:rFonts w:hint="default" w:ascii="Times New Roman" w:hAnsi="Times New Roman" w:cs="Times New Roman" w:eastAsiaTheme="minorEastAsia"/>
                <w:color w:val="auto"/>
                <w:spacing w:val="0"/>
                <w:position w:val="0"/>
                <w:sz w:val="24"/>
                <w:szCs w:val="24"/>
                <w:highlight w:val="none"/>
              </w:rPr>
              <w:t>t/a</w:t>
            </w:r>
            <w:r>
              <w:rPr>
                <w:rFonts w:hint="default" w:ascii="Times New Roman" w:hAnsi="Times New Roman" w:cs="Times New Roman" w:eastAsiaTheme="minorEastAsia"/>
                <w:color w:val="auto"/>
                <w:spacing w:val="0"/>
                <w:position w:val="0"/>
                <w:sz w:val="24"/>
                <w:szCs w:val="24"/>
                <w:highlight w:val="none"/>
                <w:lang w:eastAsia="zh-CN"/>
              </w:rPr>
              <w:t>。</w:t>
            </w:r>
            <w:r>
              <w:rPr>
                <w:rFonts w:hint="default" w:ascii="Times New Roman" w:hAnsi="Times New Roman" w:cs="Times New Roman"/>
                <w:color w:val="auto"/>
                <w:sz w:val="24"/>
                <w:szCs w:val="24"/>
                <w:highlight w:val="none"/>
              </w:rPr>
              <w:t>根据《国家危险废物名录》（202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版），废润滑油桶</w:t>
            </w:r>
            <w:r>
              <w:rPr>
                <w:rFonts w:hint="eastAsia"/>
                <w:bCs/>
                <w:color w:val="auto"/>
                <w:kern w:val="0"/>
                <w:sz w:val="24"/>
                <w:lang w:val="en-US" w:eastAsia="zh-CN"/>
              </w:rPr>
              <w:t>及含油棉纱</w:t>
            </w:r>
            <w:r>
              <w:rPr>
                <w:rFonts w:hint="default" w:ascii="Times New Roman" w:hAnsi="Times New Roman" w:cs="Times New Roman"/>
                <w:color w:val="auto"/>
                <w:sz w:val="24"/>
                <w:szCs w:val="24"/>
                <w:highlight w:val="none"/>
              </w:rPr>
              <w:t>属于危险废物，废润滑油桶</w:t>
            </w:r>
            <w:r>
              <w:rPr>
                <w:rFonts w:hint="eastAsia" w:ascii="Times New Roman" w:hAnsi="Times New Roman" w:cs="Times New Roman"/>
                <w:color w:val="auto"/>
                <w:sz w:val="24"/>
                <w:szCs w:val="24"/>
                <w:highlight w:val="none"/>
                <w:lang w:eastAsia="zh-CN"/>
              </w:rPr>
              <w:t>废物类别为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HW08废矿物油与含矿物油废物</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，废物代码为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900-249-08</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（其他生产、销售、使用过程中产生的废矿物油及沾染矿物油的废弃包装物），</w:t>
            </w:r>
            <w:r>
              <w:rPr>
                <w:rFonts w:hint="eastAsia"/>
                <w:bCs/>
                <w:color w:val="auto"/>
                <w:kern w:val="0"/>
                <w:sz w:val="24"/>
                <w:lang w:val="en-US" w:eastAsia="zh-CN"/>
              </w:rPr>
              <w:t>含油棉纱</w:t>
            </w:r>
            <w:r>
              <w:rPr>
                <w:rFonts w:hint="eastAsia" w:ascii="Times New Roman" w:hAnsi="Times New Roman" w:cs="Times New Roman"/>
                <w:color w:val="auto"/>
                <w:sz w:val="24"/>
                <w:szCs w:val="24"/>
                <w:highlight w:val="none"/>
                <w:lang w:eastAsia="zh-CN"/>
              </w:rPr>
              <w:t>废物类别为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HW</w:t>
            </w:r>
            <w:r>
              <w:rPr>
                <w:rFonts w:hint="eastAsia" w:ascii="Times New Roman" w:hAnsi="Times New Roman" w:cs="Times New Roman"/>
                <w:color w:val="auto"/>
                <w:sz w:val="24"/>
                <w:szCs w:val="24"/>
                <w:highlight w:val="none"/>
                <w:lang w:val="en-US" w:eastAsia="zh-CN"/>
              </w:rPr>
              <w:t>49 其他</w:t>
            </w:r>
            <w:r>
              <w:rPr>
                <w:rFonts w:hint="default" w:ascii="Times New Roman" w:hAnsi="Times New Roman" w:cs="Times New Roman"/>
                <w:color w:val="auto"/>
                <w:sz w:val="24"/>
                <w:szCs w:val="24"/>
                <w:highlight w:val="none"/>
              </w:rPr>
              <w:t>废物</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，废物代码为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900-</w:t>
            </w:r>
            <w:r>
              <w:rPr>
                <w:rFonts w:hint="eastAsia" w:ascii="Times New Roman" w:hAnsi="Times New Roman" w:cs="Times New Roman"/>
                <w:color w:val="auto"/>
                <w:sz w:val="24"/>
                <w:szCs w:val="24"/>
                <w:highlight w:val="none"/>
                <w:lang w:val="en-US" w:eastAsia="zh-CN"/>
              </w:rPr>
              <w:t>041</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49</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（含有或者沾染毒性、感染性危险废物的废弃的包装物、容器、过滤吸附介质）</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废润滑油桶</w:t>
            </w:r>
            <w:r>
              <w:rPr>
                <w:rFonts w:hint="eastAsia"/>
                <w:bCs/>
                <w:color w:val="auto"/>
                <w:kern w:val="0"/>
                <w:sz w:val="24"/>
                <w:lang w:val="en-US" w:eastAsia="zh-CN"/>
              </w:rPr>
              <w:t>及含油棉纱</w:t>
            </w:r>
            <w:r>
              <w:rPr>
                <w:rFonts w:hint="default" w:ascii="Times New Roman" w:hAnsi="Times New Roman" w:cs="Times New Roman"/>
                <w:color w:val="auto"/>
                <w:sz w:val="24"/>
                <w:szCs w:val="24"/>
                <w:highlight w:val="none"/>
              </w:rPr>
              <w:t>收集</w:t>
            </w:r>
            <w:r>
              <w:rPr>
                <w:rFonts w:hint="eastAsia" w:ascii="Times New Roman" w:hAnsi="Times New Roman" w:cs="Times New Roman"/>
                <w:color w:val="auto"/>
                <w:sz w:val="24"/>
                <w:szCs w:val="24"/>
                <w:highlight w:val="none"/>
                <w:lang w:val="en-US" w:eastAsia="zh-CN"/>
              </w:rPr>
              <w:t>后分区</w:t>
            </w:r>
            <w:r>
              <w:rPr>
                <w:rFonts w:hint="default" w:ascii="Times New Roman" w:hAnsi="Times New Roman" w:cs="Times New Roman"/>
                <w:color w:val="auto"/>
                <w:sz w:val="24"/>
                <w:szCs w:val="24"/>
                <w:highlight w:val="none"/>
              </w:rPr>
              <w:t>暂存于危险废物暂存间</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定期</w:t>
            </w:r>
            <w:r>
              <w:rPr>
                <w:rFonts w:hint="default" w:ascii="Times New Roman" w:hAnsi="Times New Roman" w:cs="Times New Roman"/>
                <w:color w:val="auto"/>
                <w:sz w:val="24"/>
                <w:szCs w:val="24"/>
                <w:highlight w:val="none"/>
              </w:rPr>
              <w:t>委托有资质单位</w:t>
            </w:r>
            <w:r>
              <w:rPr>
                <w:rFonts w:hint="eastAsia" w:ascii="Times New Roman" w:hAnsi="Times New Roman" w:cs="Times New Roman"/>
                <w:color w:val="auto"/>
                <w:sz w:val="24"/>
                <w:szCs w:val="24"/>
                <w:highlight w:val="none"/>
                <w:lang w:val="en-US" w:eastAsia="zh-CN"/>
              </w:rPr>
              <w:t>清运</w:t>
            </w:r>
            <w:r>
              <w:rPr>
                <w:rFonts w:hint="default" w:ascii="Times New Roman" w:hAnsi="Times New Roman" w:cs="Times New Roman"/>
                <w:color w:val="auto"/>
                <w:sz w:val="24"/>
                <w:szCs w:val="24"/>
                <w:highlight w:val="none"/>
              </w:rPr>
              <w:t>处置。</w:t>
            </w:r>
          </w:p>
          <w:p w14:paraId="6A2D76B2">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szCs w:val="24"/>
                <w:highlight w:val="none"/>
                <w:lang w:val="en-US" w:eastAsia="zh-CN"/>
              </w:rPr>
            </w:pPr>
            <w:r>
              <w:rPr>
                <w:rFonts w:hint="eastAsia" w:ascii="Times New Roman" w:hAnsi="Times New Roman" w:cs="Times New Roman" w:eastAsiaTheme="minorEastAsia"/>
                <w:b/>
                <w:bCs/>
                <w:color w:val="auto"/>
                <w:spacing w:val="0"/>
                <w:position w:val="0"/>
                <w:sz w:val="24"/>
                <w:szCs w:val="24"/>
                <w:highlight w:val="none"/>
                <w:lang w:val="en-US" w:eastAsia="zh-CN"/>
              </w:rPr>
              <w:t>（4）危废暂存间</w:t>
            </w:r>
          </w:p>
          <w:p w14:paraId="5FF0AC0D">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项目在杂物间内设置1间占地面积为10m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的危险废物暂存间，内部设置不同分区暂存不同的危废，最大危险废物储存能力为10t，一期项目建成后危险废物最大年产生量为4.7749t，二期项目建成后全厂危险废物最大年产生量为12.6376t；根据</w:t>
            </w:r>
            <w:r>
              <w:rPr>
                <w:rFonts w:hint="default" w:ascii="Times New Roman" w:hAnsi="Times New Roman" w:cs="Times New Roman" w:eastAsiaTheme="minorEastAsia"/>
                <w:color w:val="auto"/>
                <w:spacing w:val="0"/>
                <w:position w:val="0"/>
                <w:sz w:val="24"/>
                <w:highlight w:val="none"/>
              </w:rPr>
              <w:t>《危险废物贮存污染控制标准》（GB18597-20</w:t>
            </w:r>
            <w:r>
              <w:rPr>
                <w:rFonts w:hint="default" w:ascii="Times New Roman" w:hAnsi="Times New Roman" w:cs="Times New Roman" w:eastAsiaTheme="minorEastAsia"/>
                <w:color w:val="auto"/>
                <w:spacing w:val="0"/>
                <w:position w:val="0"/>
                <w:sz w:val="24"/>
                <w:highlight w:val="none"/>
                <w:lang w:val="en-US" w:eastAsia="zh-CN"/>
              </w:rPr>
              <w:t>23</w:t>
            </w:r>
            <w:r>
              <w:rPr>
                <w:rFonts w:hint="default" w:ascii="Times New Roman" w:hAnsi="Times New Roman" w:cs="Times New Roman" w:eastAsiaTheme="minorEastAsia"/>
                <w:color w:val="auto"/>
                <w:spacing w:val="0"/>
                <w:position w:val="0"/>
                <w:sz w:val="24"/>
                <w:highlight w:val="none"/>
              </w:rPr>
              <w:t>）</w:t>
            </w:r>
            <w:r>
              <w:rPr>
                <w:rFonts w:hint="eastAsia" w:ascii="Times New Roman" w:hAnsi="Times New Roman" w:cs="Times New Roman" w:eastAsiaTheme="minorEastAsia"/>
                <w:color w:val="auto"/>
                <w:spacing w:val="0"/>
                <w:position w:val="0"/>
                <w:sz w:val="24"/>
                <w:highlight w:val="none"/>
                <w:lang w:val="en-US" w:eastAsia="zh-CN"/>
              </w:rPr>
              <w:t>中</w:t>
            </w:r>
            <w:r>
              <w:rPr>
                <w:rFonts w:hint="default" w:ascii="Times New Roman" w:hAnsi="Times New Roman" w:cs="Times New Roman" w:eastAsiaTheme="minorEastAsia"/>
                <w:color w:val="auto"/>
                <w:spacing w:val="0"/>
                <w:position w:val="0"/>
                <w:sz w:val="24"/>
                <w:highlight w:val="none"/>
              </w:rPr>
              <w:t>的</w:t>
            </w:r>
            <w:r>
              <w:rPr>
                <w:rFonts w:hint="eastAsia" w:ascii="Times New Roman" w:hAnsi="Times New Roman" w:cs="Times New Roman" w:eastAsiaTheme="minorEastAsia"/>
                <w:color w:val="auto"/>
                <w:spacing w:val="0"/>
                <w:position w:val="0"/>
                <w:sz w:val="24"/>
                <w:highlight w:val="none"/>
                <w:lang w:val="en-US" w:eastAsia="zh-CN"/>
              </w:rPr>
              <w:t>相关</w:t>
            </w:r>
            <w:r>
              <w:rPr>
                <w:rFonts w:hint="default" w:ascii="Times New Roman" w:hAnsi="Times New Roman" w:cs="Times New Roman" w:eastAsiaTheme="minorEastAsia"/>
                <w:color w:val="auto"/>
                <w:spacing w:val="0"/>
                <w:position w:val="0"/>
                <w:sz w:val="24"/>
                <w:highlight w:val="none"/>
              </w:rPr>
              <w:t>要求</w:t>
            </w:r>
            <w:r>
              <w:rPr>
                <w:rFonts w:hint="eastAsia" w:ascii="Times New Roman" w:hAnsi="Times New Roman" w:cs="Times New Roman" w:eastAsiaTheme="minorEastAsia"/>
                <w:color w:val="auto"/>
                <w:spacing w:val="0"/>
                <w:position w:val="0"/>
                <w:sz w:val="24"/>
                <w:highlight w:val="none"/>
                <w:lang w:eastAsia="zh-CN"/>
              </w:rPr>
              <w:t>，</w:t>
            </w:r>
            <w:r>
              <w:rPr>
                <w:rFonts w:hint="default" w:ascii="Times New Roman" w:hAnsi="Times New Roman" w:cs="Times New Roman" w:eastAsiaTheme="minorEastAsia"/>
                <w:color w:val="auto"/>
                <w:spacing w:val="0"/>
                <w:position w:val="0"/>
                <w:sz w:val="24"/>
                <w:highlight w:val="none"/>
              </w:rPr>
              <w:t>实时贮存量不应超过3吨</w:t>
            </w:r>
            <w:r>
              <w:rPr>
                <w:rFonts w:hint="eastAsia" w:ascii="Times New Roman" w:hAnsi="Times New Roman" w:cs="Times New Roman" w:eastAsiaTheme="minorEastAsia"/>
                <w:color w:val="auto"/>
                <w:spacing w:val="0"/>
                <w:position w:val="0"/>
                <w:sz w:val="24"/>
                <w:highlight w:val="none"/>
                <w:lang w:eastAsia="zh-CN"/>
              </w:rPr>
              <w:t>，</w:t>
            </w:r>
            <w:r>
              <w:rPr>
                <w:rFonts w:hint="default" w:ascii="Times New Roman" w:hAnsi="Times New Roman" w:cs="Times New Roman" w:eastAsiaTheme="minorEastAsia"/>
                <w:color w:val="auto"/>
                <w:spacing w:val="0"/>
                <w:position w:val="0"/>
                <w:sz w:val="24"/>
                <w:highlight w:val="none"/>
                <w:lang w:val="en-US" w:eastAsia="zh-CN"/>
              </w:rPr>
              <w:t>贮存期限不得超过1年</w:t>
            </w:r>
            <w:r>
              <w:rPr>
                <w:rFonts w:hint="eastAsia" w:ascii="Times New Roman" w:hAnsi="Times New Roman" w:cs="Times New Roman" w:eastAsiaTheme="minorEastAsia"/>
                <w:color w:val="auto"/>
                <w:spacing w:val="0"/>
                <w:position w:val="0"/>
                <w:sz w:val="24"/>
                <w:highlight w:val="none"/>
                <w:lang w:val="en-US" w:eastAsia="zh-CN"/>
              </w:rPr>
              <w:t>，一期项目及两期项目建成后全厂所有危险废物均分类收集，暂存于危废暂存间，定期委托有处理资质的单位定期清运处置，一期项目周转频次为一年2次，二期建成后项目周转频次为一年4次，日常管理中需要做好入库台账。</w:t>
            </w:r>
          </w:p>
          <w:p w14:paraId="687EAEB3">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highlight w:val="none"/>
                <w:lang w:val="en-US" w:eastAsia="zh-CN"/>
              </w:rPr>
            </w:pPr>
            <w:r>
              <w:rPr>
                <w:rFonts w:hint="default" w:ascii="Times New Roman" w:hAnsi="Times New Roman" w:cs="Times New Roman" w:eastAsiaTheme="minorEastAsia"/>
                <w:color w:val="auto"/>
                <w:spacing w:val="0"/>
                <w:position w:val="0"/>
                <w:sz w:val="24"/>
                <w:highlight w:val="none"/>
                <w:lang w:val="en-US" w:eastAsia="zh-CN"/>
              </w:rPr>
              <w:t>项目需制定危险废物管理制度和管理程序，本次环评根据《危险废物收集 贮存 运输技术规范》（HJ 2025-2012）、《危险废物转移管理办法》（2021年，部令第23号）及《危险废物贮存污染控制标准》（GB18597-2023）提出本项目危险废物的收集、贮存、运输、处置环节需要采取的各项污染防治措施</w:t>
            </w:r>
          </w:p>
          <w:p w14:paraId="14F82AD6">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szCs w:val="24"/>
                <w:highlight w:val="none"/>
                <w:lang w:val="en-US" w:eastAsia="zh-CN"/>
              </w:rPr>
            </w:pPr>
            <w:r>
              <w:rPr>
                <w:rFonts w:hint="default" w:ascii="Times New Roman" w:hAnsi="Times New Roman" w:cs="Times New Roman" w:eastAsiaTheme="minorEastAsia"/>
                <w:b/>
                <w:bCs/>
                <w:color w:val="auto"/>
                <w:spacing w:val="0"/>
                <w:position w:val="0"/>
                <w:sz w:val="24"/>
                <w:szCs w:val="24"/>
                <w:highlight w:val="none"/>
                <w:lang w:val="en-US" w:eastAsia="zh-CN"/>
              </w:rPr>
              <w:t>（</w:t>
            </w:r>
            <w:r>
              <w:rPr>
                <w:rFonts w:hint="eastAsia" w:ascii="Times New Roman" w:hAnsi="Times New Roman" w:cs="Times New Roman" w:eastAsiaTheme="minorEastAsia"/>
                <w:b/>
                <w:bCs/>
                <w:color w:val="auto"/>
                <w:spacing w:val="0"/>
                <w:position w:val="0"/>
                <w:sz w:val="24"/>
                <w:szCs w:val="24"/>
                <w:highlight w:val="none"/>
                <w:lang w:val="en-US" w:eastAsia="zh-CN"/>
              </w:rPr>
              <w:t>5</w:t>
            </w:r>
            <w:r>
              <w:rPr>
                <w:rFonts w:hint="default" w:ascii="Times New Roman" w:hAnsi="Times New Roman" w:cs="Times New Roman" w:eastAsiaTheme="minorEastAsia"/>
                <w:b/>
                <w:bCs/>
                <w:color w:val="auto"/>
                <w:spacing w:val="0"/>
                <w:position w:val="0"/>
                <w:sz w:val="24"/>
                <w:szCs w:val="24"/>
                <w:highlight w:val="none"/>
                <w:lang w:val="en-US" w:eastAsia="zh-CN"/>
              </w:rPr>
              <w:t>）危险废物暂存间设计及施工要求：</w:t>
            </w:r>
          </w:p>
          <w:p w14:paraId="044C21AC">
            <w:pPr>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rPr>
              <w:t>根据《危险废物贮存污染控制标准》（GB18597-20</w:t>
            </w:r>
            <w:r>
              <w:rPr>
                <w:rFonts w:hint="default" w:ascii="Times New Roman" w:hAnsi="Times New Roman" w:cs="Times New Roman" w:eastAsiaTheme="minorEastAsia"/>
                <w:color w:val="auto"/>
                <w:spacing w:val="0"/>
                <w:position w:val="0"/>
                <w:sz w:val="24"/>
                <w:lang w:val="en-US" w:eastAsia="zh-CN"/>
              </w:rPr>
              <w:t>23</w:t>
            </w:r>
            <w:r>
              <w:rPr>
                <w:rFonts w:hint="default" w:ascii="Times New Roman" w:hAnsi="Times New Roman" w:cs="Times New Roman" w:eastAsiaTheme="minorEastAsia"/>
                <w:color w:val="auto"/>
                <w:spacing w:val="0"/>
                <w:position w:val="0"/>
                <w:sz w:val="24"/>
              </w:rPr>
              <w:t>）的要求，对危废间要求如下：</w:t>
            </w:r>
          </w:p>
          <w:p w14:paraId="534F33D7">
            <w:pPr>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val="0"/>
                <w:bCs w:val="0"/>
                <w:color w:val="auto"/>
                <w:spacing w:val="0"/>
                <w:position w:val="0"/>
                <w:sz w:val="24"/>
                <w:szCs w:val="24"/>
                <w:lang w:val="en-US" w:eastAsia="zh-CN"/>
              </w:rPr>
            </w:pPr>
            <w:r>
              <w:rPr>
                <w:rFonts w:hint="default" w:ascii="Times New Roman" w:hAnsi="Times New Roman" w:cs="Times New Roman" w:eastAsiaTheme="minorEastAsia"/>
                <w:b/>
                <w:bCs/>
                <w:color w:val="auto"/>
                <w:spacing w:val="0"/>
                <w:position w:val="0"/>
                <w:sz w:val="24"/>
                <w:lang w:val="en-US" w:eastAsia="zh-CN"/>
              </w:rPr>
              <w:t>1）总体要求：</w:t>
            </w:r>
          </w:p>
          <w:p w14:paraId="6B313E41">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lang w:val="en-US" w:eastAsia="zh-CN"/>
              </w:rPr>
            </w:pPr>
            <w:r>
              <w:rPr>
                <w:rFonts w:hint="default" w:ascii="Times New Roman" w:hAnsi="Times New Roman" w:cs="Times New Roman" w:eastAsiaTheme="minorEastAsia"/>
                <w:color w:val="auto"/>
                <w:spacing w:val="0"/>
                <w:position w:val="0"/>
                <w:sz w:val="24"/>
                <w:lang w:val="en-US" w:eastAsia="zh-CN"/>
              </w:rPr>
              <w:t>①贮存危险废物应根据危险废物的类别、形态、物理化学性质和污染防治要求进行分类贮存，且应避免危险废物与不相容的物质或材料接触；</w:t>
            </w:r>
          </w:p>
          <w:p w14:paraId="6611946F">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lang w:val="en-US" w:eastAsia="zh-CN"/>
              </w:rPr>
            </w:pPr>
            <w:r>
              <w:rPr>
                <w:rFonts w:hint="default" w:ascii="Times New Roman" w:hAnsi="Times New Roman" w:cs="Times New Roman" w:eastAsiaTheme="minorEastAsia"/>
                <w:color w:val="auto"/>
                <w:spacing w:val="0"/>
                <w:position w:val="0"/>
                <w:sz w:val="24"/>
                <w:lang w:val="en-US" w:eastAsia="zh-CN"/>
              </w:rPr>
              <w:t>②危险废物贮存过</w:t>
            </w:r>
            <w:r>
              <w:rPr>
                <w:rFonts w:hint="eastAsia" w:ascii="Times New Roman" w:hAnsi="Times New Roman" w:cs="Times New Roman" w:eastAsiaTheme="minorEastAsia"/>
                <w:color w:val="auto"/>
                <w:spacing w:val="0"/>
                <w:position w:val="0"/>
                <w:sz w:val="24"/>
                <w:lang w:val="en-US" w:eastAsia="zh-CN"/>
              </w:rPr>
              <w:t>程中</w:t>
            </w:r>
            <w:r>
              <w:rPr>
                <w:rFonts w:hint="default" w:ascii="Times New Roman" w:hAnsi="Times New Roman" w:cs="Times New Roman" w:eastAsiaTheme="minorEastAsia"/>
                <w:color w:val="auto"/>
                <w:spacing w:val="0"/>
                <w:position w:val="0"/>
                <w:sz w:val="24"/>
                <w:lang w:val="en-US" w:eastAsia="zh-CN"/>
              </w:rPr>
              <w:t>产生的液态废物和固态废物应分类收集，按其环境管理要求妥善处理；</w:t>
            </w:r>
          </w:p>
          <w:p w14:paraId="0026E4D1">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lang w:val="en-US" w:eastAsia="zh-CN"/>
              </w:rPr>
            </w:pPr>
            <w:r>
              <w:rPr>
                <w:rFonts w:hint="default" w:ascii="Times New Roman" w:hAnsi="Times New Roman" w:cs="Times New Roman" w:eastAsiaTheme="minorEastAsia"/>
                <w:color w:val="auto"/>
                <w:spacing w:val="0"/>
                <w:position w:val="0"/>
                <w:sz w:val="24"/>
                <w:lang w:val="en-US" w:eastAsia="zh-CN"/>
              </w:rPr>
              <w:t>③贮存设施或场所、容器和包装物应按HJ 1276要求设置危险废物贮</w:t>
            </w:r>
            <w:r>
              <w:rPr>
                <w:rFonts w:hint="eastAsia" w:ascii="Times New Roman" w:hAnsi="Times New Roman" w:cs="Times New Roman" w:eastAsiaTheme="minorEastAsia"/>
                <w:color w:val="auto"/>
                <w:spacing w:val="0"/>
                <w:position w:val="0"/>
                <w:sz w:val="24"/>
                <w:lang w:val="en-US" w:eastAsia="zh-CN"/>
              </w:rPr>
              <w:t>存设</w:t>
            </w:r>
            <w:r>
              <w:rPr>
                <w:rFonts w:hint="default" w:ascii="Times New Roman" w:hAnsi="Times New Roman" w:cs="Times New Roman" w:eastAsiaTheme="minorEastAsia"/>
                <w:color w:val="auto"/>
                <w:spacing w:val="0"/>
                <w:position w:val="0"/>
                <w:sz w:val="24"/>
                <w:lang w:val="en-US" w:eastAsia="zh-CN"/>
              </w:rPr>
              <w:t>施或场所标志、危险废物贮存分区标志和危险废物标签等危险废物识别标志。</w:t>
            </w:r>
          </w:p>
          <w:p w14:paraId="6F8F2C37">
            <w:pPr>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lang w:val="en-US" w:eastAsia="zh-CN"/>
              </w:rPr>
            </w:pPr>
            <w:r>
              <w:rPr>
                <w:rFonts w:hint="default" w:ascii="Times New Roman" w:hAnsi="Times New Roman" w:cs="Times New Roman" w:eastAsiaTheme="minorEastAsia"/>
                <w:b/>
                <w:bCs/>
                <w:color w:val="auto"/>
                <w:spacing w:val="0"/>
                <w:position w:val="0"/>
                <w:sz w:val="24"/>
                <w:lang w:val="en-US" w:eastAsia="zh-CN"/>
              </w:rPr>
              <w:t>2）贮存设施污染控制要求一般规定</w:t>
            </w:r>
            <w:r>
              <w:rPr>
                <w:rFonts w:hint="eastAsia" w:ascii="Times New Roman" w:hAnsi="Times New Roman" w:cs="Times New Roman" w:eastAsiaTheme="minorEastAsia"/>
                <w:b/>
                <w:bCs/>
                <w:color w:val="auto"/>
                <w:spacing w:val="0"/>
                <w:position w:val="0"/>
                <w:sz w:val="24"/>
                <w:lang w:val="en-US" w:eastAsia="zh-CN"/>
              </w:rPr>
              <w:t>：</w:t>
            </w:r>
          </w:p>
          <w:p w14:paraId="36B24752">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①</w:t>
            </w:r>
            <w:r>
              <w:rPr>
                <w:rFonts w:hint="default" w:ascii="Times New Roman" w:hAnsi="Times New Roman" w:cs="Times New Roman" w:eastAsiaTheme="minorEastAsia"/>
                <w:color w:val="auto"/>
                <w:spacing w:val="0"/>
                <w:position w:val="0"/>
                <w:sz w:val="24"/>
              </w:rPr>
              <w:t>贮存设施应根据危险废物的形态、物理化学性质、包装形式和污染物迁移途径，采取必要的防风、防晒、防雨、防漏、防渗、防腐以及其他环境污染防治措施，不应露天堆放危险废物。</w:t>
            </w:r>
          </w:p>
          <w:p w14:paraId="19FBEC85">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②</w:t>
            </w:r>
            <w:r>
              <w:rPr>
                <w:rFonts w:hint="default" w:ascii="Times New Roman" w:hAnsi="Times New Roman" w:cs="Times New Roman" w:eastAsiaTheme="minorEastAsia"/>
                <w:color w:val="auto"/>
                <w:spacing w:val="0"/>
                <w:position w:val="0"/>
                <w:sz w:val="24"/>
              </w:rPr>
              <w:t>贮存设施应根据危险废物的类别、数量、形态、物理化学性质和污染防治等要求设置必要的贮存分区，避免不相容的危险废物接触、混合。</w:t>
            </w:r>
          </w:p>
          <w:p w14:paraId="0497523E">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③</w:t>
            </w:r>
            <w:r>
              <w:rPr>
                <w:rFonts w:hint="default" w:ascii="Times New Roman" w:hAnsi="Times New Roman" w:cs="Times New Roman" w:eastAsiaTheme="minorEastAsia"/>
                <w:color w:val="auto"/>
                <w:spacing w:val="0"/>
                <w:position w:val="0"/>
                <w:sz w:val="24"/>
              </w:rPr>
              <w:t>贮存设施或贮存分区内地面、墙面裙脚、堵截泄漏的围堰、接触危险废物的隔板和墙体等应采用坚固的材料建造，表面无裂缝。</w:t>
            </w:r>
          </w:p>
          <w:p w14:paraId="776A23CF">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④</w:t>
            </w:r>
            <w:r>
              <w:rPr>
                <w:rFonts w:hint="default" w:ascii="Times New Roman" w:hAnsi="Times New Roman" w:cs="Times New Roman" w:eastAsiaTheme="minorEastAsia"/>
                <w:color w:val="auto"/>
                <w:spacing w:val="0"/>
                <w:position w:val="0"/>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eastAsiaTheme="minorEastAsia"/>
                <w:color w:val="auto"/>
                <w:spacing w:val="0"/>
                <w:position w:val="0"/>
                <w:sz w:val="24"/>
                <w:vertAlign w:val="superscript"/>
              </w:rPr>
              <w:t>-7</w:t>
            </w:r>
            <w:r>
              <w:rPr>
                <w:rFonts w:hint="default" w:ascii="Times New Roman" w:hAnsi="Times New Roman" w:cs="Times New Roman" w:eastAsiaTheme="minorEastAsia"/>
                <w:color w:val="auto"/>
                <w:spacing w:val="0"/>
                <w:position w:val="0"/>
                <w:sz w:val="24"/>
              </w:rPr>
              <w:t>cm/s），或至少2mm厚高密度聚乙烯膜等人工防渗材料（渗透系数不大于10</w:t>
            </w:r>
            <w:r>
              <w:rPr>
                <w:rFonts w:hint="default" w:ascii="Times New Roman" w:hAnsi="Times New Roman" w:cs="Times New Roman" w:eastAsiaTheme="minorEastAsia"/>
                <w:color w:val="auto"/>
                <w:spacing w:val="0"/>
                <w:position w:val="0"/>
                <w:sz w:val="24"/>
                <w:vertAlign w:val="superscript"/>
              </w:rPr>
              <w:t>-10</w:t>
            </w:r>
            <w:r>
              <w:rPr>
                <w:rFonts w:hint="default" w:ascii="Times New Roman" w:hAnsi="Times New Roman" w:cs="Times New Roman" w:eastAsiaTheme="minorEastAsia"/>
                <w:color w:val="auto"/>
                <w:spacing w:val="0"/>
                <w:position w:val="0"/>
                <w:sz w:val="24"/>
              </w:rPr>
              <w:t>cm/s），或其他防渗性能等效的材料。</w:t>
            </w:r>
          </w:p>
          <w:p w14:paraId="306ACBF2">
            <w:pPr>
              <w:pStyle w:val="59"/>
              <w:keepNext w:val="0"/>
              <w:keepLines w:val="0"/>
              <w:pageBreakBefore w:val="0"/>
              <w:widowControl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lang w:val="en-US" w:eastAsia="zh-CN"/>
              </w:rPr>
            </w:pPr>
            <w:r>
              <w:rPr>
                <w:rFonts w:hint="default" w:ascii="Times New Roman" w:hAnsi="Times New Roman" w:cs="Times New Roman" w:eastAsiaTheme="minorEastAsia"/>
                <w:color w:val="auto"/>
                <w:spacing w:val="0"/>
                <w:position w:val="0"/>
                <w:sz w:val="24"/>
                <w:lang w:val="en-US" w:eastAsia="zh-CN"/>
              </w:rPr>
              <w:t>⑤</w:t>
            </w:r>
            <w:r>
              <w:rPr>
                <w:rFonts w:hint="default" w:ascii="Times New Roman" w:hAnsi="Times New Roman" w:cs="Times New Roman" w:eastAsiaTheme="minorEastAsia"/>
                <w:color w:val="auto"/>
                <w:spacing w:val="0"/>
                <w:position w:val="0"/>
                <w:sz w:val="24"/>
              </w:rPr>
              <w:t>同一贮存设施宜采用相同的防渗、防腐工艺（包括防渗、防腐结构或材料），防渗、防腐材料应覆盖所有可能与废物及其渗滤液、渗漏液等接触的构筑物表面；采用不同防渗、防腐工艺应分别建设贮存分区</w:t>
            </w:r>
            <w:r>
              <w:rPr>
                <w:rFonts w:hint="default" w:ascii="Times New Roman" w:hAnsi="Times New Roman" w:cs="Times New Roman" w:eastAsiaTheme="minorEastAsia"/>
                <w:b w:val="0"/>
                <w:bCs w:val="0"/>
                <w:color w:val="auto"/>
                <w:spacing w:val="0"/>
                <w:position w:val="0"/>
                <w:sz w:val="24"/>
                <w:szCs w:val="24"/>
                <w:lang w:val="en-US" w:eastAsia="zh-CN"/>
              </w:rPr>
              <w:t>。</w:t>
            </w:r>
          </w:p>
          <w:p w14:paraId="4E2BD907">
            <w:pPr>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rPr>
            </w:pPr>
            <w:r>
              <w:rPr>
                <w:rFonts w:hint="default" w:ascii="Times New Roman" w:hAnsi="Times New Roman" w:cs="Times New Roman" w:eastAsiaTheme="minorEastAsia"/>
                <w:b/>
                <w:bCs/>
                <w:color w:val="auto"/>
                <w:spacing w:val="0"/>
                <w:position w:val="0"/>
                <w:sz w:val="24"/>
                <w:lang w:val="en-US" w:eastAsia="zh-CN"/>
              </w:rPr>
              <w:t>3</w:t>
            </w:r>
            <w:r>
              <w:rPr>
                <w:rFonts w:hint="default" w:ascii="Times New Roman" w:hAnsi="Times New Roman" w:cs="Times New Roman" w:eastAsiaTheme="minorEastAsia"/>
                <w:b/>
                <w:bCs/>
                <w:color w:val="auto"/>
                <w:spacing w:val="0"/>
                <w:position w:val="0"/>
                <w:sz w:val="24"/>
                <w:lang w:eastAsia="zh-CN"/>
              </w:rPr>
              <w:t>）</w:t>
            </w:r>
            <w:r>
              <w:rPr>
                <w:rFonts w:hint="default" w:ascii="Times New Roman" w:hAnsi="Times New Roman" w:cs="Times New Roman" w:eastAsiaTheme="minorEastAsia"/>
                <w:b/>
                <w:bCs/>
                <w:color w:val="auto"/>
                <w:spacing w:val="0"/>
                <w:position w:val="0"/>
                <w:sz w:val="24"/>
              </w:rPr>
              <w:t>贮存设施运行环境管理要求：</w:t>
            </w:r>
          </w:p>
          <w:p w14:paraId="1696D0B1">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①</w:t>
            </w:r>
            <w:r>
              <w:rPr>
                <w:rFonts w:hint="default" w:ascii="Times New Roman" w:hAnsi="Times New Roman" w:cs="Times New Roman" w:eastAsiaTheme="minorEastAsia"/>
                <w:color w:val="auto"/>
                <w:spacing w:val="0"/>
                <w:position w:val="0"/>
                <w:sz w:val="24"/>
              </w:rPr>
              <w:t>危险废物存入贮存设施前应对危险废物类别和特性与危险废物标签等危险废物识别标志的一致性进行核验，不一致的或类别、特性不明的不应存入。</w:t>
            </w:r>
          </w:p>
          <w:p w14:paraId="7BEFED60">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②</w:t>
            </w:r>
            <w:r>
              <w:rPr>
                <w:rFonts w:hint="default" w:ascii="Times New Roman" w:hAnsi="Times New Roman" w:cs="Times New Roman" w:eastAsiaTheme="minorEastAsia"/>
                <w:color w:val="auto"/>
                <w:spacing w:val="0"/>
                <w:position w:val="0"/>
                <w:sz w:val="24"/>
              </w:rPr>
              <w:t>应定期检查危险废物的贮存状况，及时清理贮存设施地面，更换破损泄漏的危险废物贮存容器和包装物，保证堆存危险废物的防雨、防风、防扬尘等设施功能完好。</w:t>
            </w:r>
          </w:p>
          <w:p w14:paraId="0BB7B54C">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③</w:t>
            </w:r>
            <w:r>
              <w:rPr>
                <w:rFonts w:hint="default" w:ascii="Times New Roman" w:hAnsi="Times New Roman" w:cs="Times New Roman" w:eastAsiaTheme="minorEastAsia"/>
                <w:color w:val="auto"/>
                <w:spacing w:val="0"/>
                <w:position w:val="0"/>
                <w:sz w:val="24"/>
              </w:rPr>
              <w:t>作业设备及车辆等结束作业离开贮存设施时，应对其残留的危险废物进行清理，清理的废物或清洗废水应收集处理。</w:t>
            </w:r>
          </w:p>
          <w:p w14:paraId="63193FC8">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④</w:t>
            </w:r>
            <w:r>
              <w:rPr>
                <w:rFonts w:hint="default" w:ascii="Times New Roman" w:hAnsi="Times New Roman" w:cs="Times New Roman" w:eastAsiaTheme="minorEastAsia"/>
                <w:color w:val="auto"/>
                <w:spacing w:val="0"/>
                <w:position w:val="0"/>
                <w:sz w:val="24"/>
              </w:rPr>
              <w:t>贮存设施运行期间，应按国家有关标准和规定建立危险废物管理台账并保存。</w:t>
            </w:r>
          </w:p>
          <w:p w14:paraId="7283503A">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⑤</w:t>
            </w:r>
            <w:r>
              <w:rPr>
                <w:rFonts w:hint="default" w:ascii="Times New Roman" w:hAnsi="Times New Roman" w:cs="Times New Roman" w:eastAsiaTheme="minorEastAsia"/>
                <w:color w:val="auto"/>
                <w:spacing w:val="0"/>
                <w:position w:val="0"/>
                <w:sz w:val="24"/>
              </w:rPr>
              <w:t>贮存设施所有者或运营者应建立贮存设施环境管理制度、管理人员岗位职责制度、设施运行操作制度、人员岗位培训制度等。</w:t>
            </w:r>
          </w:p>
          <w:p w14:paraId="5A37ADEC">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⑥</w:t>
            </w:r>
            <w:r>
              <w:rPr>
                <w:rFonts w:hint="default" w:ascii="Times New Roman" w:hAnsi="Times New Roman" w:cs="Times New Roman" w:eastAsiaTheme="minorEastAsia"/>
                <w:color w:val="auto"/>
                <w:spacing w:val="0"/>
                <w:position w:val="0"/>
                <w:sz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747DFDF6">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⑦</w:t>
            </w:r>
            <w:r>
              <w:rPr>
                <w:rFonts w:hint="default" w:ascii="Times New Roman" w:hAnsi="Times New Roman" w:cs="Times New Roman" w:eastAsiaTheme="minorEastAsia"/>
                <w:color w:val="auto"/>
                <w:spacing w:val="0"/>
                <w:position w:val="0"/>
                <w:sz w:val="24"/>
              </w:rPr>
              <w:t>贮存设施所有者或运营者应建立贮存设施全部档案，包括设计、施工、验收、运行、监测和环境应急等，应按国家有关档案管理的法律法规进行整理和归档。</w:t>
            </w:r>
          </w:p>
          <w:p w14:paraId="4E99CD2E">
            <w:pPr>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lang w:eastAsia="zh-CN"/>
              </w:rPr>
            </w:pPr>
            <w:r>
              <w:rPr>
                <w:rFonts w:hint="default" w:ascii="Times New Roman" w:hAnsi="Times New Roman" w:cs="Times New Roman" w:eastAsiaTheme="minorEastAsia"/>
                <w:b/>
                <w:bCs/>
                <w:color w:val="auto"/>
                <w:spacing w:val="0"/>
                <w:position w:val="0"/>
                <w:sz w:val="24"/>
                <w:lang w:val="en-US" w:eastAsia="zh-CN"/>
              </w:rPr>
              <w:t>4</w:t>
            </w:r>
            <w:r>
              <w:rPr>
                <w:rFonts w:hint="default" w:ascii="Times New Roman" w:hAnsi="Times New Roman" w:cs="Times New Roman" w:eastAsiaTheme="minorEastAsia"/>
                <w:b/>
                <w:bCs/>
                <w:color w:val="auto"/>
                <w:spacing w:val="0"/>
                <w:position w:val="0"/>
                <w:sz w:val="24"/>
                <w:lang w:eastAsia="zh-CN"/>
              </w:rPr>
              <w:t>）</w:t>
            </w:r>
            <w:r>
              <w:rPr>
                <w:rFonts w:hint="default" w:ascii="Times New Roman" w:hAnsi="Times New Roman" w:cs="Times New Roman" w:eastAsiaTheme="minorEastAsia"/>
                <w:b/>
                <w:bCs/>
                <w:color w:val="auto"/>
                <w:spacing w:val="0"/>
                <w:position w:val="0"/>
                <w:sz w:val="24"/>
              </w:rPr>
              <w:t>贮存点环境管理要求</w:t>
            </w:r>
            <w:r>
              <w:rPr>
                <w:rFonts w:hint="default" w:ascii="Times New Roman" w:hAnsi="Times New Roman" w:cs="Times New Roman" w:eastAsiaTheme="minorEastAsia"/>
                <w:b/>
                <w:bCs/>
                <w:color w:val="auto"/>
                <w:spacing w:val="0"/>
                <w:position w:val="0"/>
                <w:sz w:val="24"/>
                <w:lang w:eastAsia="zh-CN"/>
              </w:rPr>
              <w:t>：</w:t>
            </w:r>
          </w:p>
          <w:p w14:paraId="585B9A39">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①</w:t>
            </w:r>
            <w:r>
              <w:rPr>
                <w:rFonts w:hint="default" w:ascii="Times New Roman" w:hAnsi="Times New Roman" w:cs="Times New Roman" w:eastAsiaTheme="minorEastAsia"/>
                <w:color w:val="auto"/>
                <w:spacing w:val="0"/>
                <w:position w:val="0"/>
                <w:sz w:val="24"/>
              </w:rPr>
              <w:t>贮存点应具有固定的区域边界，并应采取与其他区域进行隔离的措施。</w:t>
            </w:r>
          </w:p>
          <w:p w14:paraId="5F4E382B">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②</w:t>
            </w:r>
            <w:r>
              <w:rPr>
                <w:rFonts w:hint="default" w:ascii="Times New Roman" w:hAnsi="Times New Roman" w:cs="Times New Roman" w:eastAsiaTheme="minorEastAsia"/>
                <w:color w:val="auto"/>
                <w:spacing w:val="0"/>
                <w:position w:val="0"/>
                <w:sz w:val="24"/>
              </w:rPr>
              <w:t>贮存点应采取防风、防雨、防晒和防止危险废物流失、扬散等措施。</w:t>
            </w:r>
          </w:p>
          <w:p w14:paraId="0EFC24B2">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③</w:t>
            </w:r>
            <w:r>
              <w:rPr>
                <w:rFonts w:hint="default" w:ascii="Times New Roman" w:hAnsi="Times New Roman" w:cs="Times New Roman" w:eastAsiaTheme="minorEastAsia"/>
                <w:color w:val="auto"/>
                <w:spacing w:val="0"/>
                <w:position w:val="0"/>
                <w:sz w:val="24"/>
              </w:rPr>
              <w:t>贮存点贮存的危险废物应置于容器或包装物中，不应直接散堆。</w:t>
            </w:r>
          </w:p>
          <w:p w14:paraId="7A98BD9A">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lang w:val="en-US" w:eastAsia="zh-CN"/>
              </w:rPr>
              <w:t>④</w:t>
            </w:r>
            <w:r>
              <w:rPr>
                <w:rFonts w:hint="default" w:ascii="Times New Roman" w:hAnsi="Times New Roman" w:cs="Times New Roman" w:eastAsiaTheme="minorEastAsia"/>
                <w:color w:val="auto"/>
                <w:spacing w:val="0"/>
                <w:position w:val="0"/>
                <w:sz w:val="24"/>
              </w:rPr>
              <w:t>贮存点应根据危险废物的形态、物理化学性质、包装形式等，采取防渗、防漏等污染防治措施或采用具有相应功能的装置。</w:t>
            </w:r>
          </w:p>
          <w:p w14:paraId="7AA682BE">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lang w:eastAsia="zh-CN"/>
              </w:rPr>
            </w:pPr>
            <w:r>
              <w:rPr>
                <w:rFonts w:hint="default" w:ascii="Times New Roman" w:hAnsi="Times New Roman" w:cs="Times New Roman" w:eastAsiaTheme="minorEastAsia"/>
                <w:color w:val="auto"/>
                <w:spacing w:val="0"/>
                <w:position w:val="0"/>
                <w:sz w:val="24"/>
                <w:lang w:val="en-US" w:eastAsia="zh-CN"/>
              </w:rPr>
              <w:t>⑤</w:t>
            </w:r>
            <w:r>
              <w:rPr>
                <w:rFonts w:hint="default" w:ascii="Times New Roman" w:hAnsi="Times New Roman" w:cs="Times New Roman" w:eastAsiaTheme="minorEastAsia"/>
                <w:color w:val="auto"/>
                <w:spacing w:val="0"/>
                <w:position w:val="0"/>
                <w:sz w:val="24"/>
              </w:rPr>
              <w:t>贮存点应及时清运贮存的危险废物，实时贮存量不应超过3吨</w:t>
            </w:r>
            <w:r>
              <w:rPr>
                <w:rFonts w:hint="default" w:ascii="Times New Roman" w:hAnsi="Times New Roman" w:cs="Times New Roman" w:eastAsiaTheme="minorEastAsia"/>
                <w:color w:val="auto"/>
                <w:spacing w:val="0"/>
                <w:position w:val="0"/>
                <w:sz w:val="24"/>
                <w:lang w:eastAsia="zh-CN"/>
              </w:rPr>
              <w:t>。</w:t>
            </w:r>
          </w:p>
          <w:p w14:paraId="7A26B637">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lang w:val="en-US" w:eastAsia="zh-CN"/>
              </w:rPr>
            </w:pPr>
            <w:r>
              <w:rPr>
                <w:rFonts w:hint="default" w:ascii="Times New Roman" w:hAnsi="Times New Roman" w:cs="Times New Roman" w:eastAsiaTheme="minorEastAsia"/>
                <w:color w:val="auto"/>
                <w:spacing w:val="0"/>
                <w:position w:val="0"/>
                <w:sz w:val="24"/>
                <w:lang w:val="en-US" w:eastAsia="zh-CN"/>
              </w:rPr>
              <w:t>根据《</w:t>
            </w:r>
            <w:r>
              <w:rPr>
                <w:rFonts w:hint="eastAsia" w:ascii="Times New Roman" w:hAnsi="Times New Roman" w:cs="Times New Roman" w:eastAsiaTheme="minorEastAsia"/>
                <w:color w:val="auto"/>
                <w:spacing w:val="0"/>
                <w:position w:val="0"/>
                <w:sz w:val="24"/>
                <w:lang w:val="en-US" w:eastAsia="zh-CN"/>
              </w:rPr>
              <w:t>中华人民共和国固体废物污染环境防治法</w:t>
            </w:r>
            <w:r>
              <w:rPr>
                <w:rFonts w:hint="default" w:ascii="Times New Roman" w:hAnsi="Times New Roman" w:cs="Times New Roman" w:eastAsiaTheme="minorEastAsia"/>
                <w:color w:val="auto"/>
                <w:spacing w:val="0"/>
                <w:position w:val="0"/>
                <w:sz w:val="24"/>
                <w:lang w:val="en-US" w:eastAsia="zh-CN"/>
              </w:rPr>
              <w:t>》第八十一条，明确要求从事收集、贮存、利用、处置危险废物经营活动的单位，贮存期限不得超过1年；需延长的，须报生态环境主管部门批准。</w:t>
            </w:r>
          </w:p>
          <w:p w14:paraId="7890BB27">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lang w:val="en-US" w:eastAsia="zh-CN"/>
              </w:rPr>
            </w:pPr>
            <w:r>
              <w:rPr>
                <w:rFonts w:hint="default" w:ascii="Times New Roman" w:hAnsi="Times New Roman" w:cs="Times New Roman" w:eastAsiaTheme="minorEastAsia"/>
                <w:color w:val="auto"/>
                <w:spacing w:val="0"/>
                <w:position w:val="0"/>
                <w:sz w:val="24"/>
                <w:lang w:val="en-US" w:eastAsia="zh-CN"/>
              </w:rPr>
              <w:t>综上所述，本项目固体废物处理处置符合国家《</w:t>
            </w:r>
            <w:r>
              <w:rPr>
                <w:rFonts w:hint="eastAsia" w:ascii="Times New Roman" w:hAnsi="Times New Roman" w:cs="Times New Roman" w:eastAsiaTheme="minorEastAsia"/>
                <w:color w:val="auto"/>
                <w:spacing w:val="0"/>
                <w:position w:val="0"/>
                <w:sz w:val="24"/>
                <w:lang w:val="en-US" w:eastAsia="zh-CN"/>
              </w:rPr>
              <w:t>中华人民共和国固体废物污染环境防治法</w:t>
            </w:r>
            <w:r>
              <w:rPr>
                <w:rFonts w:hint="default" w:ascii="Times New Roman" w:hAnsi="Times New Roman" w:cs="Times New Roman" w:eastAsiaTheme="minorEastAsia"/>
                <w:color w:val="auto"/>
                <w:spacing w:val="0"/>
                <w:position w:val="0"/>
                <w:sz w:val="24"/>
                <w:lang w:val="en-US" w:eastAsia="zh-CN"/>
              </w:rPr>
              <w:t>》规定的原则，符合《一般工业固体废物贮存和填埋污染控制标准》（GB18599-2020）和《危险废物贮存污染控制标准》（GB18597-2023）规定，采取上述措施后，本项目固体废物可得到妥善的处理，清运处置率为100%，不会对外环境产生明显的影响。</w:t>
            </w:r>
          </w:p>
          <w:p w14:paraId="7848FC1F">
            <w:pPr>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kern w:val="0"/>
                <w:position w:val="0"/>
                <w:sz w:val="24"/>
                <w:szCs w:val="32"/>
                <w:highlight w:val="none"/>
                <w:lang w:eastAsia="zh-CN"/>
              </w:rPr>
            </w:pPr>
            <w:r>
              <w:rPr>
                <w:rFonts w:hint="default" w:ascii="Times New Roman" w:hAnsi="Times New Roman" w:cs="Times New Roman" w:eastAsiaTheme="minorEastAsia"/>
                <w:b/>
                <w:bCs/>
                <w:color w:val="auto"/>
                <w:spacing w:val="0"/>
                <w:kern w:val="0"/>
                <w:position w:val="0"/>
                <w:sz w:val="24"/>
                <w:szCs w:val="32"/>
                <w:highlight w:val="none"/>
              </w:rPr>
              <w:t>5、</w:t>
            </w:r>
            <w:r>
              <w:rPr>
                <w:rFonts w:hint="default" w:ascii="Times New Roman" w:hAnsi="Times New Roman" w:cs="Times New Roman" w:eastAsiaTheme="minorEastAsia"/>
                <w:b/>
                <w:bCs/>
                <w:color w:val="auto"/>
                <w:spacing w:val="0"/>
                <w:kern w:val="0"/>
                <w:position w:val="0"/>
                <w:sz w:val="24"/>
                <w:szCs w:val="32"/>
                <w:highlight w:val="none"/>
                <w:lang w:eastAsia="zh-CN"/>
              </w:rPr>
              <w:t>地下水、土壤</w:t>
            </w:r>
          </w:p>
          <w:p w14:paraId="4DFA599F">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val="0"/>
                <w:bCs/>
                <w:color w:val="auto"/>
                <w:spacing w:val="0"/>
                <w:kern w:val="0"/>
                <w:position w:val="0"/>
                <w:sz w:val="24"/>
                <w:lang w:val="en-US" w:eastAsia="zh-CN"/>
              </w:rPr>
            </w:pPr>
            <w:r>
              <w:rPr>
                <w:rFonts w:hint="default" w:ascii="Times New Roman" w:hAnsi="Times New Roman" w:cs="Times New Roman" w:eastAsiaTheme="minorEastAsia"/>
                <w:b w:val="0"/>
                <w:bCs/>
                <w:color w:val="auto"/>
                <w:spacing w:val="0"/>
                <w:kern w:val="0"/>
                <w:position w:val="0"/>
                <w:sz w:val="24"/>
                <w:lang w:val="en-US" w:eastAsia="zh-CN"/>
              </w:rPr>
              <w:t>根据《建设项目环境影响报告表编制技术指南（污染影响类）（试行）》规定，分析地下水污染源、土壤污染源、污染物类型和污染途径，按照分区防控要求提出相应的防控措施，并根据分析结果提出跟踪监测要求（监测点位、监测因子、监测频次）。</w:t>
            </w:r>
          </w:p>
          <w:p w14:paraId="65CF3F73">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spacing w:val="0"/>
                <w:kern w:val="0"/>
                <w:position w:val="0"/>
                <w:sz w:val="24"/>
                <w:lang w:val="en-US" w:eastAsia="zh-CN"/>
              </w:rPr>
            </w:pPr>
            <w:r>
              <w:rPr>
                <w:rFonts w:hint="default" w:ascii="Times New Roman" w:hAnsi="Times New Roman" w:cs="Times New Roman" w:eastAsiaTheme="minorEastAsia"/>
                <w:b/>
                <w:bCs w:val="0"/>
                <w:color w:val="auto"/>
                <w:spacing w:val="0"/>
                <w:kern w:val="0"/>
                <w:position w:val="0"/>
                <w:sz w:val="24"/>
                <w:lang w:val="en-US" w:eastAsia="zh-CN"/>
              </w:rPr>
              <w:t>（1）污染源</w:t>
            </w:r>
          </w:p>
          <w:p w14:paraId="4383BC3A">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rPr>
            </w:pPr>
            <w:r>
              <w:rPr>
                <w:rFonts w:hint="default" w:ascii="Times New Roman" w:hAnsi="Times New Roman" w:cs="Times New Roman" w:eastAsiaTheme="minorEastAsia"/>
                <w:bCs/>
                <w:color w:val="auto"/>
                <w:spacing w:val="0"/>
                <w:kern w:val="0"/>
                <w:position w:val="0"/>
                <w:sz w:val="24"/>
                <w:lang w:val="en-US" w:eastAsia="zh-CN"/>
              </w:rPr>
              <w:t>项目地下水、土壤污染源为</w:t>
            </w:r>
            <w:r>
              <w:rPr>
                <w:rFonts w:hint="default" w:ascii="Times New Roman" w:hAnsi="Times New Roman" w:cs="Times New Roman" w:eastAsiaTheme="minorEastAsia"/>
                <w:color w:val="auto"/>
                <w:spacing w:val="0"/>
                <w:position w:val="0"/>
                <w:sz w:val="24"/>
                <w:lang w:eastAsia="zh-CN"/>
              </w:rPr>
              <w:t>危险废物暂存间</w:t>
            </w:r>
            <w:r>
              <w:rPr>
                <w:rFonts w:hint="default" w:ascii="Times New Roman" w:hAnsi="Times New Roman" w:cs="Times New Roman" w:eastAsiaTheme="minorEastAsia"/>
                <w:bCs/>
                <w:color w:val="auto"/>
                <w:spacing w:val="0"/>
                <w:kern w:val="0"/>
                <w:position w:val="0"/>
                <w:sz w:val="24"/>
                <w:lang w:val="en-US" w:eastAsia="zh-CN"/>
              </w:rPr>
              <w:t>。</w:t>
            </w:r>
          </w:p>
          <w:p w14:paraId="1179F127">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spacing w:val="0"/>
                <w:kern w:val="0"/>
                <w:position w:val="0"/>
                <w:sz w:val="24"/>
                <w:highlight w:val="none"/>
                <w:lang w:val="en-US" w:eastAsia="zh-CN"/>
              </w:rPr>
            </w:pPr>
            <w:r>
              <w:rPr>
                <w:rFonts w:hint="default" w:ascii="Times New Roman" w:hAnsi="Times New Roman" w:cs="Times New Roman" w:eastAsiaTheme="minorEastAsia"/>
                <w:b/>
                <w:bCs w:val="0"/>
                <w:color w:val="auto"/>
                <w:spacing w:val="0"/>
                <w:kern w:val="0"/>
                <w:position w:val="0"/>
                <w:sz w:val="24"/>
                <w:highlight w:val="none"/>
                <w:lang w:val="en-US" w:eastAsia="zh-CN"/>
              </w:rPr>
              <w:t>（2）污染物类型</w:t>
            </w:r>
          </w:p>
          <w:p w14:paraId="1025112B">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highlight w:val="none"/>
                <w:lang w:eastAsia="zh-CN"/>
              </w:rPr>
            </w:pPr>
            <w:r>
              <w:rPr>
                <w:rFonts w:hint="default" w:ascii="Times New Roman" w:hAnsi="Times New Roman" w:cs="Times New Roman" w:eastAsiaTheme="minorEastAsia"/>
                <w:bCs/>
                <w:color w:val="auto"/>
                <w:spacing w:val="0"/>
                <w:kern w:val="0"/>
                <w:position w:val="0"/>
                <w:sz w:val="24"/>
                <w:highlight w:val="none"/>
                <w:lang w:eastAsia="zh-CN"/>
              </w:rPr>
              <w:t>危险废物暂存间污染因子主要为石油烃</w:t>
            </w:r>
            <w:r>
              <w:rPr>
                <w:rFonts w:hint="default" w:ascii="Times New Roman" w:hAnsi="Times New Roman" w:cs="Times New Roman" w:eastAsiaTheme="minorEastAsia"/>
                <w:bCs/>
                <w:color w:val="auto"/>
                <w:spacing w:val="0"/>
                <w:kern w:val="0"/>
                <w:position w:val="0"/>
                <w:sz w:val="24"/>
                <w:highlight w:val="none"/>
                <w:lang w:val="en-US" w:eastAsia="zh-CN"/>
              </w:rPr>
              <w:t>。</w:t>
            </w:r>
          </w:p>
          <w:p w14:paraId="2ED21A96">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spacing w:val="0"/>
                <w:kern w:val="0"/>
                <w:position w:val="0"/>
                <w:sz w:val="24"/>
                <w:highlight w:val="none"/>
                <w:lang w:val="en-US" w:eastAsia="zh-CN"/>
              </w:rPr>
            </w:pPr>
            <w:r>
              <w:rPr>
                <w:rFonts w:hint="default" w:ascii="Times New Roman" w:hAnsi="Times New Roman" w:cs="Times New Roman" w:eastAsiaTheme="minorEastAsia"/>
                <w:b/>
                <w:bCs w:val="0"/>
                <w:color w:val="auto"/>
                <w:spacing w:val="0"/>
                <w:kern w:val="0"/>
                <w:position w:val="0"/>
                <w:sz w:val="24"/>
                <w:highlight w:val="none"/>
                <w:lang w:val="en-US" w:eastAsia="zh-CN"/>
              </w:rPr>
              <w:t>（3）污染途径</w:t>
            </w:r>
          </w:p>
          <w:p w14:paraId="77C7DEA1">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lang w:val="zh-CN" w:eastAsia="zh-CN"/>
              </w:rPr>
            </w:pPr>
            <w:r>
              <w:rPr>
                <w:rFonts w:hint="default" w:ascii="Times New Roman" w:hAnsi="Times New Roman" w:cs="Times New Roman" w:eastAsiaTheme="minorEastAsia"/>
                <w:bCs/>
                <w:color w:val="auto"/>
                <w:spacing w:val="0"/>
                <w:kern w:val="0"/>
                <w:position w:val="0"/>
                <w:sz w:val="24"/>
                <w:lang w:eastAsia="zh-CN"/>
              </w:rPr>
              <w:t>污染物从污染源进入地下水、土壤所经过的路径称为地下水、土壤污染途径，地下水、土壤污染途径是多种多样的。本项目对地下水、土壤环境可能产生影响的环节</w:t>
            </w:r>
            <w:r>
              <w:rPr>
                <w:rFonts w:hint="default" w:ascii="Times New Roman" w:hAnsi="Times New Roman" w:cs="Times New Roman" w:eastAsiaTheme="minorEastAsia"/>
                <w:bCs/>
                <w:color w:val="auto"/>
                <w:spacing w:val="0"/>
                <w:kern w:val="0"/>
                <w:position w:val="0"/>
                <w:sz w:val="24"/>
                <w:lang w:val="zh-CN" w:eastAsia="zh-CN"/>
              </w:rPr>
              <w:t>主要为：</w:t>
            </w:r>
          </w:p>
          <w:p w14:paraId="3BDA5EA8">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lang w:val="en-US" w:eastAsia="zh-CN"/>
              </w:rPr>
            </w:pPr>
            <w:r>
              <w:rPr>
                <w:rFonts w:hint="default" w:ascii="Times New Roman" w:hAnsi="Times New Roman" w:cs="Times New Roman" w:eastAsiaTheme="minorEastAsia"/>
                <w:bCs/>
                <w:color w:val="auto"/>
                <w:spacing w:val="0"/>
                <w:kern w:val="0"/>
                <w:position w:val="0"/>
                <w:sz w:val="24"/>
                <w:lang w:val="en-US" w:eastAsia="zh-CN"/>
              </w:rPr>
              <w:t>危险废物暂存间地面防渗破损，废润滑油泄漏，渗透污染地下水；</w:t>
            </w:r>
          </w:p>
          <w:p w14:paraId="00AC9B50">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val="0"/>
                <w:color w:val="auto"/>
                <w:spacing w:val="0"/>
                <w:kern w:val="0"/>
                <w:position w:val="0"/>
                <w:sz w:val="24"/>
                <w:lang w:val="en-US" w:eastAsia="zh-CN"/>
              </w:rPr>
            </w:pPr>
            <w:r>
              <w:rPr>
                <w:rFonts w:hint="default" w:ascii="Times New Roman" w:hAnsi="Times New Roman" w:cs="Times New Roman" w:eastAsiaTheme="minorEastAsia"/>
                <w:b/>
                <w:bCs w:val="0"/>
                <w:color w:val="auto"/>
                <w:spacing w:val="0"/>
                <w:kern w:val="0"/>
                <w:position w:val="0"/>
                <w:sz w:val="24"/>
                <w:lang w:val="en-US" w:eastAsia="zh-CN"/>
              </w:rPr>
              <w:t>（4）分区防控措施</w:t>
            </w:r>
          </w:p>
          <w:p w14:paraId="7C44D0BA">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highlight w:val="none"/>
                <w:lang w:eastAsia="zh-CN"/>
              </w:rPr>
            </w:pPr>
            <w:r>
              <w:rPr>
                <w:rFonts w:hint="default" w:ascii="Times New Roman" w:hAnsi="Times New Roman" w:cs="Times New Roman" w:eastAsiaTheme="minorEastAsia"/>
                <w:bCs/>
                <w:color w:val="auto"/>
                <w:spacing w:val="0"/>
                <w:kern w:val="0"/>
                <w:position w:val="0"/>
                <w:sz w:val="24"/>
              </w:rPr>
              <w:t>但为了进</w:t>
            </w:r>
            <w:r>
              <w:rPr>
                <w:rFonts w:hint="default" w:ascii="Times New Roman" w:hAnsi="Times New Roman" w:cs="Times New Roman" w:eastAsiaTheme="minorEastAsia"/>
                <w:bCs/>
                <w:color w:val="auto"/>
                <w:spacing w:val="0"/>
                <w:kern w:val="0"/>
                <w:position w:val="0"/>
                <w:sz w:val="24"/>
                <w:lang w:eastAsia="zh-CN"/>
              </w:rPr>
              <w:t>一</w:t>
            </w:r>
            <w:r>
              <w:rPr>
                <w:rFonts w:hint="default" w:ascii="Times New Roman" w:hAnsi="Times New Roman" w:cs="Times New Roman" w:eastAsiaTheme="minorEastAsia"/>
                <w:bCs/>
                <w:color w:val="auto"/>
                <w:spacing w:val="0"/>
                <w:kern w:val="0"/>
                <w:position w:val="0"/>
                <w:sz w:val="24"/>
              </w:rPr>
              <w:t>步缓解项目对周围地下水环境的影响</w:t>
            </w:r>
            <w:r>
              <w:rPr>
                <w:rFonts w:hint="default" w:ascii="Times New Roman" w:hAnsi="Times New Roman" w:cs="Times New Roman" w:eastAsiaTheme="minorEastAsia"/>
                <w:bCs/>
                <w:color w:val="auto"/>
                <w:spacing w:val="0"/>
                <w:kern w:val="0"/>
                <w:position w:val="0"/>
                <w:sz w:val="24"/>
                <w:lang w:eastAsia="zh-CN"/>
              </w:rPr>
              <w:t>，</w:t>
            </w:r>
            <w:r>
              <w:rPr>
                <w:rFonts w:hint="default" w:ascii="Times New Roman" w:hAnsi="Times New Roman" w:cs="Times New Roman" w:eastAsiaTheme="minorEastAsia"/>
                <w:bCs/>
                <w:color w:val="auto"/>
                <w:spacing w:val="0"/>
                <w:kern w:val="0"/>
                <w:position w:val="0"/>
                <w:sz w:val="24"/>
              </w:rPr>
              <w:t>环评要求</w:t>
            </w:r>
            <w:r>
              <w:rPr>
                <w:rFonts w:hint="default" w:ascii="Times New Roman" w:hAnsi="Times New Roman" w:cs="Times New Roman" w:eastAsiaTheme="minorEastAsia"/>
                <w:bCs/>
                <w:color w:val="auto"/>
                <w:spacing w:val="0"/>
                <w:kern w:val="0"/>
                <w:position w:val="0"/>
                <w:sz w:val="24"/>
                <w:lang w:eastAsia="zh-CN"/>
              </w:rPr>
              <w:t>按下述要求实行分区防</w:t>
            </w:r>
            <w:r>
              <w:rPr>
                <w:rFonts w:hint="default" w:ascii="Times New Roman" w:hAnsi="Times New Roman" w:cs="Times New Roman" w:eastAsiaTheme="minorEastAsia"/>
                <w:bCs/>
                <w:color w:val="auto"/>
                <w:spacing w:val="0"/>
                <w:kern w:val="0"/>
                <w:position w:val="0"/>
                <w:sz w:val="24"/>
                <w:highlight w:val="none"/>
                <w:lang w:eastAsia="zh-CN"/>
              </w:rPr>
              <w:t>渗要求：</w:t>
            </w:r>
          </w:p>
          <w:p w14:paraId="75B51801">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cs="Times New Roman"/>
                <w:b/>
                <w:color w:val="auto"/>
                <w:kern w:val="0"/>
                <w:sz w:val="24"/>
                <w:lang w:val="en-US" w:eastAsia="zh-CN"/>
              </w:rPr>
              <w:t>29</w:t>
            </w:r>
            <w:r>
              <w:rPr>
                <w:rFonts w:hint="eastAsia"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lang w:val="en-US" w:eastAsia="zh-CN"/>
              </w:rPr>
              <w:t>项目分区防渗一览表</w:t>
            </w:r>
          </w:p>
          <w:tbl>
            <w:tblPr>
              <w:tblStyle w:val="4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891"/>
              <w:gridCol w:w="874"/>
              <w:gridCol w:w="2812"/>
              <w:gridCol w:w="2029"/>
            </w:tblGrid>
            <w:tr w14:paraId="3D92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14:paraId="29521921">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序号</w:t>
                  </w:r>
                </w:p>
              </w:tc>
              <w:tc>
                <w:tcPr>
                  <w:tcW w:w="1168" w:type="pct"/>
                  <w:noWrap w:val="0"/>
                  <w:vAlign w:val="center"/>
                </w:tcPr>
                <w:p w14:paraId="2535AA63">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建设内容</w:t>
                  </w:r>
                </w:p>
              </w:tc>
              <w:tc>
                <w:tcPr>
                  <w:tcW w:w="540" w:type="pct"/>
                  <w:noWrap w:val="0"/>
                  <w:vAlign w:val="center"/>
                </w:tcPr>
                <w:p w14:paraId="6842C25E">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防渗级别</w:t>
                  </w:r>
                </w:p>
              </w:tc>
              <w:tc>
                <w:tcPr>
                  <w:tcW w:w="1737" w:type="pct"/>
                  <w:noWrap w:val="0"/>
                  <w:vAlign w:val="center"/>
                </w:tcPr>
                <w:p w14:paraId="7AE20ABD">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防渗要求</w:t>
                  </w:r>
                </w:p>
              </w:tc>
              <w:tc>
                <w:tcPr>
                  <w:tcW w:w="1253" w:type="pct"/>
                  <w:noWrap w:val="0"/>
                  <w:vAlign w:val="center"/>
                </w:tcPr>
                <w:p w14:paraId="34965916">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highlight w:val="none"/>
                      <w:lang w:eastAsia="zh-CN"/>
                    </w:rPr>
                  </w:pPr>
                  <w:r>
                    <w:rPr>
                      <w:rFonts w:hint="default" w:ascii="Times New Roman" w:hAnsi="Times New Roman" w:cs="Times New Roman" w:eastAsiaTheme="minorEastAsia"/>
                      <w:b/>
                      <w:bCs/>
                      <w:color w:val="auto"/>
                      <w:spacing w:val="0"/>
                      <w:position w:val="0"/>
                      <w:sz w:val="21"/>
                      <w:szCs w:val="21"/>
                      <w:highlight w:val="none"/>
                      <w:lang w:eastAsia="zh-CN"/>
                    </w:rPr>
                    <w:t>备注</w:t>
                  </w:r>
                </w:p>
              </w:tc>
            </w:tr>
            <w:tr w14:paraId="7BDD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300" w:type="pct"/>
                  <w:vMerge w:val="restart"/>
                  <w:noWrap w:val="0"/>
                  <w:vAlign w:val="center"/>
                </w:tcPr>
                <w:p w14:paraId="0E13A17A">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1</w:t>
                  </w:r>
                </w:p>
              </w:tc>
              <w:tc>
                <w:tcPr>
                  <w:tcW w:w="1168" w:type="pct"/>
                  <w:noWrap w:val="0"/>
                  <w:vAlign w:val="center"/>
                </w:tcPr>
                <w:p w14:paraId="2D638D2D">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lang w:eastAsia="zh-CN"/>
                    </w:rPr>
                  </w:pPr>
                  <w:r>
                    <w:rPr>
                      <w:rFonts w:hint="default" w:ascii="Times New Roman" w:hAnsi="Times New Roman" w:cs="Times New Roman" w:eastAsiaTheme="minorEastAsia"/>
                      <w:color w:val="auto"/>
                      <w:spacing w:val="0"/>
                      <w:position w:val="0"/>
                      <w:sz w:val="21"/>
                      <w:szCs w:val="21"/>
                      <w:highlight w:val="none"/>
                      <w:lang w:eastAsia="zh-CN"/>
                    </w:rPr>
                    <w:t>生产车间地面</w:t>
                  </w:r>
                </w:p>
              </w:tc>
              <w:tc>
                <w:tcPr>
                  <w:tcW w:w="540" w:type="pct"/>
                  <w:vMerge w:val="restart"/>
                  <w:noWrap w:val="0"/>
                  <w:vAlign w:val="center"/>
                </w:tcPr>
                <w:p w14:paraId="2A225655">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简单防渗</w:t>
                  </w:r>
                </w:p>
              </w:tc>
              <w:tc>
                <w:tcPr>
                  <w:tcW w:w="1737" w:type="pct"/>
                  <w:vMerge w:val="restart"/>
                  <w:noWrap w:val="0"/>
                  <w:vAlign w:val="center"/>
                </w:tcPr>
                <w:p w14:paraId="14B7D0B1">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一般地面硬化</w:t>
                  </w:r>
                </w:p>
              </w:tc>
              <w:tc>
                <w:tcPr>
                  <w:tcW w:w="1253" w:type="pct"/>
                  <w:noWrap w:val="0"/>
                  <w:vAlign w:val="center"/>
                </w:tcPr>
                <w:p w14:paraId="465CC6B1">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已建，项目依托，生产车间地面已硬化</w:t>
                  </w:r>
                </w:p>
              </w:tc>
            </w:tr>
            <w:tr w14:paraId="4C5B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vMerge w:val="continue"/>
                  <w:noWrap w:val="0"/>
                  <w:vAlign w:val="center"/>
                </w:tcPr>
                <w:p w14:paraId="2C35E49B">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p>
              </w:tc>
              <w:tc>
                <w:tcPr>
                  <w:tcW w:w="1168" w:type="pct"/>
                  <w:noWrap w:val="0"/>
                  <w:vAlign w:val="center"/>
                </w:tcPr>
                <w:p w14:paraId="65B43C87">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lang w:eastAsia="zh-CN"/>
                    </w:rPr>
                    <w:t>厂区</w:t>
                  </w:r>
                  <w:r>
                    <w:rPr>
                      <w:rFonts w:hint="eastAsia" w:ascii="Times New Roman" w:hAnsi="Times New Roman" w:cs="Times New Roman" w:eastAsiaTheme="minorEastAsia"/>
                      <w:color w:val="auto"/>
                      <w:spacing w:val="0"/>
                      <w:position w:val="0"/>
                      <w:sz w:val="21"/>
                      <w:szCs w:val="21"/>
                      <w:highlight w:val="none"/>
                      <w:lang w:val="en-US" w:eastAsia="zh-CN"/>
                    </w:rPr>
                    <w:t>道路</w:t>
                  </w:r>
                </w:p>
              </w:tc>
              <w:tc>
                <w:tcPr>
                  <w:tcW w:w="540" w:type="pct"/>
                  <w:vMerge w:val="continue"/>
                  <w:noWrap w:val="0"/>
                  <w:vAlign w:val="center"/>
                </w:tcPr>
                <w:p w14:paraId="4FD1E7D5">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p>
              </w:tc>
              <w:tc>
                <w:tcPr>
                  <w:tcW w:w="1737" w:type="pct"/>
                  <w:vMerge w:val="continue"/>
                  <w:noWrap w:val="0"/>
                  <w:vAlign w:val="center"/>
                </w:tcPr>
                <w:p w14:paraId="0924BFA7">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p>
              </w:tc>
              <w:tc>
                <w:tcPr>
                  <w:tcW w:w="1253" w:type="pct"/>
                  <w:noWrap w:val="0"/>
                  <w:vAlign w:val="center"/>
                </w:tcPr>
                <w:p w14:paraId="545EB9E8">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lang w:val="en-US" w:eastAsia="zh-CN"/>
                    </w:rPr>
                  </w:pPr>
                  <w:r>
                    <w:rPr>
                      <w:rFonts w:hint="eastAsia" w:ascii="Times New Roman" w:hAnsi="Times New Roman" w:cs="Times New Roman" w:eastAsiaTheme="minorEastAsia"/>
                      <w:color w:val="auto"/>
                      <w:spacing w:val="0"/>
                      <w:position w:val="0"/>
                      <w:sz w:val="21"/>
                      <w:szCs w:val="21"/>
                      <w:highlight w:val="none"/>
                      <w:lang w:val="en-US" w:eastAsia="zh-CN"/>
                    </w:rPr>
                    <w:t>园区</w:t>
                  </w:r>
                  <w:r>
                    <w:rPr>
                      <w:rFonts w:hint="default" w:ascii="Times New Roman" w:hAnsi="Times New Roman" w:cs="Times New Roman" w:eastAsiaTheme="minorEastAsia"/>
                      <w:color w:val="auto"/>
                      <w:spacing w:val="0"/>
                      <w:position w:val="0"/>
                      <w:sz w:val="21"/>
                      <w:szCs w:val="21"/>
                      <w:highlight w:val="none"/>
                      <w:lang w:val="en-US" w:eastAsia="zh-CN"/>
                    </w:rPr>
                    <w:t>已建，项目依托</w:t>
                  </w:r>
                </w:p>
              </w:tc>
            </w:tr>
            <w:tr w14:paraId="7A13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14:paraId="0DF76090">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2</w:t>
                  </w:r>
                </w:p>
              </w:tc>
              <w:tc>
                <w:tcPr>
                  <w:tcW w:w="1168" w:type="pct"/>
                  <w:noWrap w:val="0"/>
                  <w:vAlign w:val="center"/>
                </w:tcPr>
                <w:p w14:paraId="5FB4A96C">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bCs/>
                      <w:color w:val="auto"/>
                      <w:spacing w:val="0"/>
                      <w:kern w:val="0"/>
                      <w:position w:val="0"/>
                      <w:sz w:val="21"/>
                      <w:szCs w:val="21"/>
                      <w:highlight w:val="none"/>
                      <w:lang w:eastAsia="zh-CN"/>
                    </w:rPr>
                    <w:t>化粪池</w:t>
                  </w:r>
                </w:p>
              </w:tc>
              <w:tc>
                <w:tcPr>
                  <w:tcW w:w="540" w:type="pct"/>
                  <w:noWrap w:val="0"/>
                  <w:vAlign w:val="center"/>
                </w:tcPr>
                <w:p w14:paraId="244DF5A1">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一般防渗</w:t>
                  </w:r>
                </w:p>
              </w:tc>
              <w:tc>
                <w:tcPr>
                  <w:tcW w:w="1737" w:type="pct"/>
                  <w:noWrap w:val="0"/>
                  <w:vAlign w:val="center"/>
                </w:tcPr>
                <w:p w14:paraId="59FDDC0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lang w:eastAsia="zh-CN"/>
                    </w:rPr>
                    <w:t>一般防渗区。</w:t>
                  </w:r>
                  <w:r>
                    <w:rPr>
                      <w:rFonts w:hint="default" w:ascii="Times New Roman" w:hAnsi="Times New Roman" w:cs="Times New Roman" w:eastAsiaTheme="minorEastAsia"/>
                      <w:color w:val="auto"/>
                      <w:spacing w:val="0"/>
                      <w:position w:val="0"/>
                      <w:sz w:val="21"/>
                      <w:szCs w:val="21"/>
                      <w:highlight w:val="none"/>
                    </w:rPr>
                    <w:t>等效黏土防渗层厚度Mb≥1.5，渗透系数满足≤1.0×10</w:t>
                  </w:r>
                  <w:r>
                    <w:rPr>
                      <w:rFonts w:hint="default" w:ascii="Times New Roman" w:hAnsi="Times New Roman" w:cs="Times New Roman" w:eastAsiaTheme="minorEastAsia"/>
                      <w:color w:val="auto"/>
                      <w:spacing w:val="0"/>
                      <w:position w:val="0"/>
                      <w:sz w:val="21"/>
                      <w:szCs w:val="21"/>
                      <w:highlight w:val="none"/>
                      <w:vertAlign w:val="superscript"/>
                    </w:rPr>
                    <w:t>-7</w:t>
                  </w:r>
                  <w:r>
                    <w:rPr>
                      <w:rFonts w:hint="default" w:ascii="Times New Roman" w:hAnsi="Times New Roman" w:cs="Times New Roman" w:eastAsiaTheme="minorEastAsia"/>
                      <w:color w:val="auto"/>
                      <w:spacing w:val="0"/>
                      <w:position w:val="0"/>
                      <w:sz w:val="21"/>
                      <w:szCs w:val="21"/>
                      <w:highlight w:val="none"/>
                    </w:rPr>
                    <w:t>cm/s要求</w:t>
                  </w:r>
                  <w:r>
                    <w:rPr>
                      <w:rFonts w:hint="default" w:ascii="Times New Roman" w:hAnsi="Times New Roman" w:cs="Times New Roman" w:eastAsiaTheme="minorEastAsia"/>
                      <w:color w:val="auto"/>
                      <w:spacing w:val="0"/>
                      <w:position w:val="0"/>
                      <w:sz w:val="21"/>
                      <w:szCs w:val="21"/>
                      <w:highlight w:val="none"/>
                      <w:lang w:eastAsia="zh-CN"/>
                    </w:rPr>
                    <w:t>。</w:t>
                  </w:r>
                </w:p>
              </w:tc>
              <w:tc>
                <w:tcPr>
                  <w:tcW w:w="1253" w:type="pct"/>
                  <w:noWrap w:val="0"/>
                  <w:vAlign w:val="center"/>
                </w:tcPr>
                <w:p w14:paraId="6423B7D7">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lang w:eastAsia="zh-CN"/>
                    </w:rPr>
                  </w:pPr>
                  <w:r>
                    <w:rPr>
                      <w:rFonts w:hint="default" w:ascii="Times New Roman" w:hAnsi="Times New Roman" w:cs="Times New Roman" w:eastAsiaTheme="minorEastAsia"/>
                      <w:color w:val="auto"/>
                      <w:spacing w:val="0"/>
                      <w:position w:val="0"/>
                      <w:sz w:val="21"/>
                      <w:szCs w:val="21"/>
                      <w:highlight w:val="none"/>
                      <w:lang w:val="en-US" w:eastAsia="zh-CN"/>
                    </w:rPr>
                    <w:t>已建，</w:t>
                  </w:r>
                  <w:r>
                    <w:rPr>
                      <w:rFonts w:hint="eastAsia" w:ascii="Times New Roman" w:hAnsi="Times New Roman" w:cs="Times New Roman" w:eastAsiaTheme="minorEastAsia"/>
                      <w:color w:val="auto"/>
                      <w:spacing w:val="0"/>
                      <w:position w:val="0"/>
                      <w:sz w:val="21"/>
                      <w:szCs w:val="21"/>
                      <w:highlight w:val="none"/>
                      <w:lang w:val="en-US" w:eastAsia="zh-CN"/>
                    </w:rPr>
                    <w:t>项目</w:t>
                  </w:r>
                  <w:r>
                    <w:rPr>
                      <w:rFonts w:hint="default" w:ascii="Times New Roman" w:hAnsi="Times New Roman" w:cs="Times New Roman" w:eastAsiaTheme="minorEastAsia"/>
                      <w:color w:val="auto"/>
                      <w:spacing w:val="0"/>
                      <w:position w:val="0"/>
                      <w:sz w:val="21"/>
                      <w:szCs w:val="21"/>
                      <w:highlight w:val="none"/>
                      <w:lang w:val="en-US" w:eastAsia="zh-CN"/>
                    </w:rPr>
                    <w:t>依托</w:t>
                  </w:r>
                </w:p>
              </w:tc>
            </w:tr>
            <w:tr w14:paraId="2742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4" w:hRule="atLeast"/>
                <w:jc w:val="center"/>
              </w:trPr>
              <w:tc>
                <w:tcPr>
                  <w:tcW w:w="300" w:type="pct"/>
                  <w:noWrap w:val="0"/>
                  <w:vAlign w:val="center"/>
                </w:tcPr>
                <w:p w14:paraId="7535C51B">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3</w:t>
                  </w:r>
                </w:p>
              </w:tc>
              <w:tc>
                <w:tcPr>
                  <w:tcW w:w="1168" w:type="pct"/>
                  <w:noWrap w:val="0"/>
                  <w:vAlign w:val="center"/>
                </w:tcPr>
                <w:p w14:paraId="084DDD64">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危险废物暂存间</w:t>
                  </w:r>
                </w:p>
              </w:tc>
              <w:tc>
                <w:tcPr>
                  <w:tcW w:w="540" w:type="pct"/>
                  <w:noWrap w:val="0"/>
                  <w:vAlign w:val="center"/>
                </w:tcPr>
                <w:p w14:paraId="661FE418">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重点防渗</w:t>
                  </w:r>
                </w:p>
              </w:tc>
              <w:tc>
                <w:tcPr>
                  <w:tcW w:w="1737" w:type="pct"/>
                  <w:noWrap w:val="0"/>
                  <w:vAlign w:val="center"/>
                </w:tcPr>
                <w:p w14:paraId="2C3673E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lang w:eastAsia="zh-CN"/>
                    </w:rPr>
                  </w:pPr>
                  <w:r>
                    <w:rPr>
                      <w:rFonts w:hint="default" w:ascii="Times New Roman" w:hAnsi="Times New Roman" w:cs="Times New Roman" w:eastAsiaTheme="minorEastAsia"/>
                      <w:bCs/>
                      <w:color w:val="auto"/>
                      <w:spacing w:val="0"/>
                      <w:position w:val="0"/>
                      <w:sz w:val="21"/>
                      <w:szCs w:val="21"/>
                      <w:highlight w:val="none"/>
                      <w:lang w:val="en-US" w:eastAsia="zh-CN"/>
                    </w:rPr>
                    <w:t>重点防渗区。按照</w:t>
                  </w:r>
                  <w:r>
                    <w:rPr>
                      <w:rFonts w:hint="default" w:ascii="Times New Roman" w:hAnsi="Times New Roman" w:cs="Times New Roman" w:eastAsiaTheme="minorEastAsia"/>
                      <w:color w:val="auto"/>
                      <w:spacing w:val="0"/>
                      <w:position w:val="0"/>
                      <w:sz w:val="21"/>
                      <w:szCs w:val="21"/>
                      <w:highlight w:val="none"/>
                      <w:lang w:eastAsia="zh-CN"/>
                    </w:rPr>
                    <w:t>《危险废物贮存污染控制标准》（GB18597-20</w:t>
                  </w:r>
                  <w:r>
                    <w:rPr>
                      <w:rFonts w:hint="default" w:ascii="Times New Roman" w:hAnsi="Times New Roman" w:cs="Times New Roman" w:eastAsiaTheme="minorEastAsia"/>
                      <w:color w:val="auto"/>
                      <w:spacing w:val="0"/>
                      <w:position w:val="0"/>
                      <w:sz w:val="21"/>
                      <w:szCs w:val="21"/>
                      <w:highlight w:val="none"/>
                      <w:lang w:val="en-US" w:eastAsia="zh-CN"/>
                    </w:rPr>
                    <w:t>23</w:t>
                  </w:r>
                  <w:r>
                    <w:rPr>
                      <w:rFonts w:hint="default" w:ascii="Times New Roman" w:hAnsi="Times New Roman" w:cs="Times New Roman" w:eastAsiaTheme="minorEastAsia"/>
                      <w:color w:val="auto"/>
                      <w:spacing w:val="0"/>
                      <w:position w:val="0"/>
                      <w:sz w:val="21"/>
                      <w:szCs w:val="21"/>
                      <w:highlight w:val="none"/>
                      <w:lang w:eastAsia="zh-CN"/>
                    </w:rPr>
                    <w:t>）</w:t>
                  </w:r>
                  <w:r>
                    <w:rPr>
                      <w:rFonts w:hint="default" w:ascii="Times New Roman" w:hAnsi="Times New Roman" w:cs="Times New Roman" w:eastAsiaTheme="minorEastAsia"/>
                      <w:bCs/>
                      <w:color w:val="auto"/>
                      <w:spacing w:val="0"/>
                      <w:kern w:val="0"/>
                      <w:position w:val="0"/>
                      <w:sz w:val="21"/>
                      <w:szCs w:val="21"/>
                      <w:highlight w:val="none"/>
                    </w:rPr>
                    <w:t>中的防渗要求进行防渗设计</w:t>
                  </w:r>
                  <w:r>
                    <w:rPr>
                      <w:rFonts w:hint="default" w:ascii="Times New Roman" w:hAnsi="Times New Roman" w:cs="Times New Roman" w:eastAsiaTheme="minorEastAsia"/>
                      <w:color w:val="auto"/>
                      <w:spacing w:val="0"/>
                      <w:kern w:val="24"/>
                      <w:position w:val="0"/>
                      <w:sz w:val="21"/>
                      <w:szCs w:val="21"/>
                      <w:lang w:val="zh-CN"/>
                    </w:rPr>
                    <w:t>，</w:t>
                  </w:r>
                  <w:r>
                    <w:rPr>
                      <w:rFonts w:hint="default" w:ascii="Times New Roman" w:hAnsi="Times New Roman" w:cs="Times New Roman" w:eastAsiaTheme="minorEastAsia"/>
                      <w:color w:val="auto"/>
                      <w:spacing w:val="0"/>
                      <w:position w:val="0"/>
                      <w:sz w:val="21"/>
                      <w:szCs w:val="21"/>
                    </w:rPr>
                    <w:t>防渗层为至少1m厚黏土层（渗透系数不大于10</w:t>
                  </w:r>
                  <w:r>
                    <w:rPr>
                      <w:rFonts w:hint="default" w:ascii="Times New Roman" w:hAnsi="Times New Roman" w:cs="Times New Roman" w:eastAsiaTheme="minorEastAsia"/>
                      <w:color w:val="auto"/>
                      <w:spacing w:val="0"/>
                      <w:position w:val="0"/>
                      <w:sz w:val="21"/>
                      <w:szCs w:val="21"/>
                      <w:vertAlign w:val="superscript"/>
                    </w:rPr>
                    <w:t>-7</w:t>
                  </w:r>
                  <w:r>
                    <w:rPr>
                      <w:rFonts w:hint="default" w:ascii="Times New Roman" w:hAnsi="Times New Roman" w:cs="Times New Roman" w:eastAsiaTheme="minorEastAsia"/>
                      <w:color w:val="auto"/>
                      <w:spacing w:val="0"/>
                      <w:position w:val="0"/>
                      <w:sz w:val="21"/>
                      <w:szCs w:val="21"/>
                    </w:rPr>
                    <w:t>cm/s），或至少2mm厚高密度聚乙烯膜等人工防渗材料（渗透系数不大于10</w:t>
                  </w:r>
                  <w:r>
                    <w:rPr>
                      <w:rFonts w:hint="default" w:ascii="Times New Roman" w:hAnsi="Times New Roman" w:cs="Times New Roman" w:eastAsiaTheme="minorEastAsia"/>
                      <w:color w:val="auto"/>
                      <w:spacing w:val="0"/>
                      <w:position w:val="0"/>
                      <w:sz w:val="21"/>
                      <w:szCs w:val="21"/>
                      <w:vertAlign w:val="superscript"/>
                    </w:rPr>
                    <w:t>-10</w:t>
                  </w:r>
                  <w:r>
                    <w:rPr>
                      <w:rFonts w:hint="default" w:ascii="Times New Roman" w:hAnsi="Times New Roman" w:cs="Times New Roman" w:eastAsiaTheme="minorEastAsia"/>
                      <w:color w:val="auto"/>
                      <w:spacing w:val="0"/>
                      <w:position w:val="0"/>
                      <w:sz w:val="21"/>
                      <w:szCs w:val="21"/>
                    </w:rPr>
                    <w:t>cm/s），或其他防渗性能等效的材料</w:t>
                  </w:r>
                  <w:r>
                    <w:rPr>
                      <w:rFonts w:hint="default" w:ascii="Times New Roman" w:hAnsi="Times New Roman" w:cs="Times New Roman" w:eastAsiaTheme="minorEastAsia"/>
                      <w:bCs/>
                      <w:color w:val="auto"/>
                      <w:spacing w:val="0"/>
                      <w:kern w:val="0"/>
                      <w:position w:val="0"/>
                      <w:sz w:val="21"/>
                      <w:szCs w:val="21"/>
                      <w:highlight w:val="none"/>
                      <w:lang w:eastAsia="zh-CN"/>
                    </w:rPr>
                    <w:t>。其次</w:t>
                  </w:r>
                  <w:r>
                    <w:rPr>
                      <w:rFonts w:hint="default" w:ascii="Times New Roman" w:hAnsi="Times New Roman" w:cs="Times New Roman" w:eastAsiaTheme="minorEastAsia"/>
                      <w:color w:val="auto"/>
                      <w:spacing w:val="0"/>
                      <w:kern w:val="24"/>
                      <w:position w:val="0"/>
                      <w:sz w:val="21"/>
                      <w:szCs w:val="21"/>
                      <w:lang w:val="zh-CN"/>
                    </w:rPr>
                    <w:t>须设置防风、防晒、防雨、防漏、防渗、防腐以及其他环境污染防治措施，应贮存设施或贮存分区内地面、墙面裙脚、堵截泄漏的围堰、接触危险废物的隔板和墙体等应采用坚固的材料建造，表面无裂缝等。</w:t>
                  </w:r>
                </w:p>
              </w:tc>
              <w:tc>
                <w:tcPr>
                  <w:tcW w:w="1253" w:type="pct"/>
                  <w:noWrap w:val="0"/>
                  <w:vAlign w:val="center"/>
                </w:tcPr>
                <w:p w14:paraId="1C5D7CEC">
                  <w:pPr>
                    <w:pStyle w:val="1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lang w:eastAsia="zh-CN"/>
                    </w:rPr>
                  </w:pPr>
                  <w:r>
                    <w:rPr>
                      <w:rFonts w:hint="eastAsia" w:ascii="Times New Roman" w:hAnsi="Times New Roman" w:cs="Times New Roman" w:eastAsiaTheme="minorEastAsia"/>
                      <w:color w:val="auto"/>
                      <w:spacing w:val="0"/>
                      <w:position w:val="0"/>
                      <w:sz w:val="21"/>
                      <w:szCs w:val="21"/>
                      <w:highlight w:val="none"/>
                      <w:lang w:val="en-US" w:eastAsia="zh-CN"/>
                    </w:rPr>
                    <w:t>在生产车间内</w:t>
                  </w:r>
                  <w:r>
                    <w:rPr>
                      <w:rFonts w:hint="default" w:ascii="Times New Roman" w:hAnsi="Times New Roman" w:cs="Times New Roman" w:eastAsiaTheme="minorEastAsia"/>
                      <w:color w:val="auto"/>
                      <w:spacing w:val="0"/>
                      <w:position w:val="0"/>
                      <w:sz w:val="21"/>
                      <w:szCs w:val="21"/>
                      <w:highlight w:val="none"/>
                      <w:lang w:eastAsia="zh-CN"/>
                    </w:rPr>
                    <w:t>新建</w:t>
                  </w:r>
                </w:p>
              </w:tc>
            </w:tr>
          </w:tbl>
          <w:p w14:paraId="51C4CA06">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highlight w:val="none"/>
                <w:lang w:eastAsia="zh-CN"/>
              </w:rPr>
            </w:pPr>
          </w:p>
          <w:p w14:paraId="14AD6F74">
            <w:pPr>
              <w:pStyle w:val="59"/>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kern w:val="0"/>
                <w:position w:val="0"/>
                <w:sz w:val="24"/>
                <w:highlight w:val="none"/>
                <w:lang w:eastAsia="zh-CN"/>
              </w:rPr>
            </w:pPr>
            <w:r>
              <w:rPr>
                <w:rFonts w:hint="default" w:ascii="Times New Roman" w:hAnsi="Times New Roman" w:cs="Times New Roman" w:eastAsiaTheme="minorEastAsia"/>
                <w:bCs/>
                <w:color w:val="auto"/>
                <w:spacing w:val="0"/>
                <w:kern w:val="0"/>
                <w:position w:val="0"/>
                <w:sz w:val="24"/>
                <w:highlight w:val="none"/>
                <w:lang w:eastAsia="zh-CN"/>
              </w:rPr>
              <w:t>采取</w:t>
            </w:r>
            <w:r>
              <w:rPr>
                <w:rFonts w:hint="eastAsia" w:ascii="Times New Roman" w:hAnsi="Times New Roman" w:cs="Times New Roman" w:eastAsiaTheme="minorEastAsia"/>
                <w:bCs/>
                <w:color w:val="auto"/>
                <w:spacing w:val="0"/>
                <w:kern w:val="0"/>
                <w:position w:val="0"/>
                <w:sz w:val="24"/>
                <w:highlight w:val="none"/>
                <w:lang w:val="en-US" w:eastAsia="zh-CN"/>
              </w:rPr>
              <w:t>上表</w:t>
            </w:r>
            <w:r>
              <w:rPr>
                <w:rFonts w:hint="default" w:ascii="Times New Roman" w:hAnsi="Times New Roman" w:cs="Times New Roman" w:eastAsiaTheme="minorEastAsia"/>
                <w:bCs/>
                <w:color w:val="auto"/>
                <w:spacing w:val="0"/>
                <w:kern w:val="0"/>
                <w:position w:val="0"/>
                <w:sz w:val="24"/>
                <w:highlight w:val="none"/>
                <w:lang w:eastAsia="zh-CN"/>
              </w:rPr>
              <w:t>提出的防渗措施，</w:t>
            </w:r>
            <w:r>
              <w:rPr>
                <w:rFonts w:hint="eastAsia" w:ascii="Times New Roman" w:hAnsi="Times New Roman" w:cs="Times New Roman" w:eastAsiaTheme="minorEastAsia"/>
                <w:bCs/>
                <w:color w:val="auto"/>
                <w:spacing w:val="0"/>
                <w:kern w:val="0"/>
                <w:position w:val="0"/>
                <w:sz w:val="24"/>
                <w:highlight w:val="none"/>
                <w:lang w:val="en-US" w:eastAsia="zh-CN"/>
              </w:rPr>
              <w:t>项目建设</w:t>
            </w:r>
            <w:r>
              <w:rPr>
                <w:rFonts w:hint="default" w:ascii="Times New Roman" w:hAnsi="Times New Roman" w:cs="Times New Roman" w:eastAsiaTheme="minorEastAsia"/>
                <w:bCs/>
                <w:color w:val="auto"/>
                <w:spacing w:val="0"/>
                <w:kern w:val="0"/>
                <w:position w:val="0"/>
                <w:sz w:val="24"/>
                <w:highlight w:val="none"/>
                <w:lang w:eastAsia="zh-CN"/>
              </w:rPr>
              <w:t>对地下水、土壤的影响可控</w:t>
            </w:r>
            <w:r>
              <w:rPr>
                <w:rFonts w:hint="eastAsia" w:ascii="Times New Roman" w:hAnsi="Times New Roman" w:cs="Times New Roman" w:eastAsiaTheme="minorEastAsia"/>
                <w:bCs/>
                <w:color w:val="auto"/>
                <w:spacing w:val="0"/>
                <w:kern w:val="0"/>
                <w:position w:val="0"/>
                <w:sz w:val="24"/>
                <w:highlight w:val="none"/>
                <w:lang w:eastAsia="zh-CN"/>
              </w:rPr>
              <w:t>。</w:t>
            </w:r>
          </w:p>
          <w:p w14:paraId="4CC092FB">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kern w:val="0"/>
                <w:position w:val="0"/>
                <w:sz w:val="24"/>
                <w:szCs w:val="32"/>
                <w:highlight w:val="none"/>
              </w:rPr>
            </w:pPr>
            <w:r>
              <w:rPr>
                <w:rFonts w:hint="default" w:ascii="Times New Roman" w:hAnsi="Times New Roman" w:cs="Times New Roman" w:eastAsiaTheme="minorEastAsia"/>
                <w:b/>
                <w:bCs/>
                <w:color w:val="auto"/>
                <w:spacing w:val="0"/>
                <w:kern w:val="0"/>
                <w:position w:val="0"/>
                <w:sz w:val="24"/>
                <w:szCs w:val="32"/>
                <w:highlight w:val="none"/>
                <w:lang w:val="en-US" w:eastAsia="zh-CN"/>
              </w:rPr>
              <w:t>6</w:t>
            </w:r>
            <w:r>
              <w:rPr>
                <w:rFonts w:hint="default" w:ascii="Times New Roman" w:hAnsi="Times New Roman" w:cs="Times New Roman" w:eastAsiaTheme="minorEastAsia"/>
                <w:b/>
                <w:bCs/>
                <w:color w:val="auto"/>
                <w:spacing w:val="0"/>
                <w:kern w:val="0"/>
                <w:position w:val="0"/>
                <w:sz w:val="24"/>
                <w:szCs w:val="32"/>
                <w:highlight w:val="none"/>
              </w:rPr>
              <w:t>、环境风险</w:t>
            </w:r>
          </w:p>
          <w:p w14:paraId="73A683EB">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position w:val="0"/>
                <w:sz w:val="24"/>
                <w:highlight w:val="none"/>
              </w:rPr>
            </w:pPr>
            <w:r>
              <w:rPr>
                <w:rFonts w:hint="default" w:ascii="Times New Roman" w:hAnsi="Times New Roman" w:cs="Times New Roman" w:eastAsiaTheme="minorEastAsia"/>
                <w:bCs/>
                <w:color w:val="auto"/>
                <w:spacing w:val="0"/>
                <w:position w:val="0"/>
                <w:sz w:val="24"/>
                <w:highlight w:val="none"/>
              </w:rPr>
              <w:t>（1）风险源</w:t>
            </w:r>
          </w:p>
          <w:p w14:paraId="28E9A006">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highlight w:val="none"/>
                <w:lang w:val="zh-CN"/>
              </w:rPr>
            </w:pPr>
            <w:r>
              <w:rPr>
                <w:rFonts w:hint="default" w:ascii="Times New Roman" w:hAnsi="Times New Roman" w:cs="Times New Roman" w:eastAsiaTheme="minorEastAsia"/>
                <w:color w:val="auto"/>
                <w:spacing w:val="0"/>
                <w:kern w:val="24"/>
                <w:position w:val="0"/>
                <w:sz w:val="24"/>
                <w:highlight w:val="none"/>
                <w:lang w:val="zh-CN"/>
              </w:rPr>
              <w:t>本项目涉及到的危险废物主要是</w:t>
            </w:r>
            <w:r>
              <w:rPr>
                <w:rFonts w:hint="default" w:ascii="Times New Roman" w:hAnsi="Times New Roman" w:cs="Times New Roman" w:eastAsiaTheme="minorEastAsia"/>
                <w:color w:val="auto"/>
                <w:spacing w:val="0"/>
                <w:position w:val="0"/>
                <w:sz w:val="24"/>
                <w:szCs w:val="22"/>
                <w:highlight w:val="none"/>
                <w:lang w:val="en-US" w:eastAsia="zh-CN"/>
              </w:rPr>
              <w:t>废润滑油</w:t>
            </w:r>
            <w:r>
              <w:rPr>
                <w:rFonts w:hint="eastAsia" w:ascii="Times New Roman" w:hAnsi="Times New Roman" w:cs="Times New Roman" w:eastAsiaTheme="minorEastAsia"/>
                <w:color w:val="auto"/>
                <w:spacing w:val="0"/>
                <w:position w:val="0"/>
                <w:sz w:val="24"/>
                <w:szCs w:val="22"/>
                <w:highlight w:val="none"/>
                <w:lang w:val="en-US" w:eastAsia="zh-CN"/>
              </w:rPr>
              <w:t>及淋膜机冷却水</w:t>
            </w:r>
            <w:r>
              <w:rPr>
                <w:rFonts w:hint="default" w:ascii="Times New Roman" w:hAnsi="Times New Roman" w:cs="Times New Roman" w:eastAsiaTheme="minorEastAsia"/>
                <w:color w:val="auto"/>
                <w:spacing w:val="0"/>
                <w:position w:val="0"/>
                <w:sz w:val="24"/>
                <w:szCs w:val="22"/>
                <w:highlight w:val="none"/>
                <w:lang w:val="en-US" w:eastAsia="zh-CN"/>
              </w:rPr>
              <w:t>。</w:t>
            </w:r>
            <w:r>
              <w:rPr>
                <w:rFonts w:hint="default" w:ascii="Times New Roman" w:hAnsi="Times New Roman" w:cs="Times New Roman" w:eastAsiaTheme="minorEastAsia"/>
                <w:color w:val="auto"/>
                <w:spacing w:val="0"/>
                <w:kern w:val="24"/>
                <w:position w:val="0"/>
                <w:sz w:val="24"/>
                <w:highlight w:val="none"/>
                <w:lang w:val="zh-CN"/>
              </w:rPr>
              <w:t>危险物质分布及影响途径见下表所示。</w:t>
            </w:r>
          </w:p>
          <w:p w14:paraId="05ED76F7">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cs="Times New Roman"/>
                <w:b/>
                <w:color w:val="auto"/>
                <w:kern w:val="0"/>
                <w:sz w:val="24"/>
                <w:lang w:val="en-US" w:eastAsia="zh-CN"/>
              </w:rPr>
              <w:t>30</w:t>
            </w:r>
            <w:r>
              <w:rPr>
                <w:rFonts w:hint="default" w:ascii="Times New Roman" w:hAnsi="Times New Roman" w:eastAsia="宋体" w:cs="Times New Roman"/>
                <w:b/>
                <w:color w:val="auto"/>
                <w:kern w:val="0"/>
                <w:sz w:val="24"/>
                <w:lang w:val="en-US" w:eastAsia="zh-CN"/>
              </w:rPr>
              <w:t xml:space="preserve">  建设项目环境风险物质识别表</w:t>
            </w:r>
          </w:p>
          <w:tbl>
            <w:tblPr>
              <w:tblStyle w:val="4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890"/>
              <w:gridCol w:w="832"/>
              <w:gridCol w:w="962"/>
              <w:gridCol w:w="815"/>
              <w:gridCol w:w="3968"/>
            </w:tblGrid>
            <w:tr w14:paraId="1CD2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86" w:type="pct"/>
                  <w:noWrap w:val="0"/>
                  <w:vAlign w:val="center"/>
                </w:tcPr>
                <w:p w14:paraId="5E7AD4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val="0"/>
                      <w:color w:val="auto"/>
                      <w:spacing w:val="0"/>
                      <w:position w:val="0"/>
                      <w:sz w:val="21"/>
                      <w:szCs w:val="21"/>
                      <w:highlight w:val="none"/>
                    </w:rPr>
                  </w:pPr>
                  <w:r>
                    <w:rPr>
                      <w:rFonts w:hint="default" w:ascii="Times New Roman" w:hAnsi="Times New Roman" w:cs="Times New Roman" w:eastAsiaTheme="minorEastAsia"/>
                      <w:b/>
                      <w:bCs w:val="0"/>
                      <w:color w:val="auto"/>
                      <w:spacing w:val="0"/>
                      <w:position w:val="0"/>
                      <w:sz w:val="21"/>
                      <w:szCs w:val="21"/>
                      <w:highlight w:val="none"/>
                    </w:rPr>
                    <w:t>序号</w:t>
                  </w:r>
                </w:p>
              </w:tc>
              <w:tc>
                <w:tcPr>
                  <w:tcW w:w="550" w:type="pct"/>
                  <w:noWrap w:val="0"/>
                  <w:vAlign w:val="center"/>
                </w:tcPr>
                <w:p w14:paraId="242B245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val="0"/>
                      <w:color w:val="auto"/>
                      <w:spacing w:val="0"/>
                      <w:position w:val="0"/>
                      <w:sz w:val="21"/>
                      <w:szCs w:val="21"/>
                      <w:highlight w:val="none"/>
                    </w:rPr>
                  </w:pPr>
                  <w:r>
                    <w:rPr>
                      <w:rFonts w:hint="default" w:ascii="Times New Roman" w:hAnsi="Times New Roman" w:cs="Times New Roman" w:eastAsiaTheme="minorEastAsia"/>
                      <w:b/>
                      <w:bCs w:val="0"/>
                      <w:color w:val="auto"/>
                      <w:spacing w:val="0"/>
                      <w:position w:val="0"/>
                      <w:sz w:val="21"/>
                      <w:szCs w:val="21"/>
                      <w:highlight w:val="none"/>
                    </w:rPr>
                    <w:t>危险单元</w:t>
                  </w:r>
                </w:p>
              </w:tc>
              <w:tc>
                <w:tcPr>
                  <w:tcW w:w="514" w:type="pct"/>
                  <w:noWrap w:val="0"/>
                  <w:vAlign w:val="center"/>
                </w:tcPr>
                <w:p w14:paraId="6B33F17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val="0"/>
                      <w:color w:val="auto"/>
                      <w:spacing w:val="0"/>
                      <w:position w:val="0"/>
                      <w:sz w:val="21"/>
                      <w:szCs w:val="21"/>
                      <w:highlight w:val="none"/>
                    </w:rPr>
                  </w:pPr>
                  <w:r>
                    <w:rPr>
                      <w:rFonts w:hint="default" w:ascii="Times New Roman" w:hAnsi="Times New Roman" w:cs="Times New Roman" w:eastAsiaTheme="minorEastAsia"/>
                      <w:b/>
                      <w:bCs w:val="0"/>
                      <w:color w:val="auto"/>
                      <w:spacing w:val="0"/>
                      <w:position w:val="0"/>
                      <w:sz w:val="21"/>
                      <w:szCs w:val="21"/>
                      <w:highlight w:val="none"/>
                    </w:rPr>
                    <w:t>风险源</w:t>
                  </w:r>
                </w:p>
              </w:tc>
              <w:tc>
                <w:tcPr>
                  <w:tcW w:w="594" w:type="pct"/>
                  <w:noWrap w:val="0"/>
                  <w:vAlign w:val="center"/>
                </w:tcPr>
                <w:p w14:paraId="20AAA8C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val="0"/>
                      <w:color w:val="auto"/>
                      <w:spacing w:val="0"/>
                      <w:position w:val="0"/>
                      <w:sz w:val="21"/>
                      <w:szCs w:val="21"/>
                      <w:highlight w:val="none"/>
                    </w:rPr>
                  </w:pPr>
                  <w:r>
                    <w:rPr>
                      <w:rFonts w:hint="default" w:ascii="Times New Roman" w:hAnsi="Times New Roman" w:cs="Times New Roman" w:eastAsiaTheme="minorEastAsia"/>
                      <w:b/>
                      <w:bCs w:val="0"/>
                      <w:color w:val="auto"/>
                      <w:spacing w:val="0"/>
                      <w:position w:val="0"/>
                      <w:sz w:val="21"/>
                      <w:szCs w:val="21"/>
                      <w:highlight w:val="none"/>
                    </w:rPr>
                    <w:t>主要危险物质</w:t>
                  </w:r>
                </w:p>
              </w:tc>
              <w:tc>
                <w:tcPr>
                  <w:tcW w:w="503" w:type="pct"/>
                  <w:noWrap w:val="0"/>
                  <w:vAlign w:val="center"/>
                </w:tcPr>
                <w:p w14:paraId="7E7D45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val="0"/>
                      <w:color w:val="auto"/>
                      <w:spacing w:val="0"/>
                      <w:position w:val="0"/>
                      <w:sz w:val="21"/>
                      <w:szCs w:val="21"/>
                      <w:highlight w:val="none"/>
                    </w:rPr>
                  </w:pPr>
                  <w:r>
                    <w:rPr>
                      <w:rFonts w:hint="default" w:ascii="Times New Roman" w:hAnsi="Times New Roman" w:cs="Times New Roman" w:eastAsiaTheme="minorEastAsia"/>
                      <w:b/>
                      <w:bCs w:val="0"/>
                      <w:color w:val="auto"/>
                      <w:spacing w:val="0"/>
                      <w:position w:val="0"/>
                      <w:sz w:val="21"/>
                      <w:szCs w:val="21"/>
                      <w:highlight w:val="none"/>
                    </w:rPr>
                    <w:t>影响途径</w:t>
                  </w:r>
                </w:p>
              </w:tc>
              <w:tc>
                <w:tcPr>
                  <w:tcW w:w="2450" w:type="pct"/>
                  <w:noWrap w:val="0"/>
                  <w:vAlign w:val="center"/>
                </w:tcPr>
                <w:p w14:paraId="28C6E9F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val="0"/>
                      <w:color w:val="auto"/>
                      <w:spacing w:val="0"/>
                      <w:position w:val="0"/>
                      <w:sz w:val="21"/>
                      <w:szCs w:val="21"/>
                      <w:highlight w:val="none"/>
                    </w:rPr>
                  </w:pPr>
                  <w:r>
                    <w:rPr>
                      <w:rFonts w:hint="default" w:ascii="Times New Roman" w:hAnsi="Times New Roman" w:cs="Times New Roman" w:eastAsiaTheme="minorEastAsia"/>
                      <w:b/>
                      <w:bCs w:val="0"/>
                      <w:color w:val="auto"/>
                      <w:spacing w:val="0"/>
                      <w:position w:val="0"/>
                      <w:sz w:val="21"/>
                      <w:szCs w:val="21"/>
                      <w:highlight w:val="none"/>
                    </w:rPr>
                    <w:t>环境风险防范措施</w:t>
                  </w:r>
                </w:p>
              </w:tc>
            </w:tr>
            <w:tr w14:paraId="5F69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6" w:type="pct"/>
                  <w:noWrap w:val="0"/>
                  <w:vAlign w:val="center"/>
                </w:tcPr>
                <w:p w14:paraId="66E1A07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highlight w:val="none"/>
                    </w:rPr>
                  </w:pPr>
                  <w:r>
                    <w:rPr>
                      <w:rFonts w:hint="default" w:ascii="Times New Roman" w:hAnsi="Times New Roman" w:cs="Times New Roman" w:eastAsiaTheme="minorEastAsia"/>
                      <w:bCs/>
                      <w:color w:val="auto"/>
                      <w:spacing w:val="0"/>
                      <w:position w:val="0"/>
                      <w:sz w:val="21"/>
                      <w:szCs w:val="21"/>
                      <w:highlight w:val="none"/>
                    </w:rPr>
                    <w:t>1</w:t>
                  </w:r>
                </w:p>
              </w:tc>
              <w:tc>
                <w:tcPr>
                  <w:tcW w:w="550" w:type="pct"/>
                  <w:noWrap w:val="0"/>
                  <w:vAlign w:val="center"/>
                </w:tcPr>
                <w:p w14:paraId="5A1DB9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lang w:eastAsia="zh-CN"/>
                    </w:rPr>
                    <w:t>危险废物暂存间</w:t>
                  </w:r>
                </w:p>
              </w:tc>
              <w:tc>
                <w:tcPr>
                  <w:tcW w:w="514" w:type="pct"/>
                  <w:noWrap w:val="0"/>
                  <w:vAlign w:val="center"/>
                </w:tcPr>
                <w:p w14:paraId="03ADF9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lang w:eastAsia="zh-CN"/>
                    </w:rPr>
                    <w:t>危险废物暂存间</w:t>
                  </w:r>
                </w:p>
              </w:tc>
              <w:tc>
                <w:tcPr>
                  <w:tcW w:w="594" w:type="pct"/>
                  <w:noWrap w:val="0"/>
                  <w:vAlign w:val="center"/>
                </w:tcPr>
                <w:p w14:paraId="5B4B1B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highlight w:val="none"/>
                      <w:lang w:eastAsia="zh-CN"/>
                    </w:rPr>
                  </w:pPr>
                  <w:r>
                    <w:rPr>
                      <w:rFonts w:hint="default" w:ascii="Times New Roman" w:hAnsi="Times New Roman" w:cs="Times New Roman" w:eastAsiaTheme="minorEastAsia"/>
                      <w:bCs/>
                      <w:color w:val="auto"/>
                      <w:spacing w:val="0"/>
                      <w:position w:val="0"/>
                      <w:sz w:val="21"/>
                      <w:szCs w:val="21"/>
                      <w:highlight w:val="none"/>
                    </w:rPr>
                    <w:t>废</w:t>
                  </w:r>
                  <w:r>
                    <w:rPr>
                      <w:rFonts w:hint="default" w:ascii="Times New Roman" w:hAnsi="Times New Roman" w:cs="Times New Roman" w:eastAsiaTheme="minorEastAsia"/>
                      <w:bCs/>
                      <w:color w:val="auto"/>
                      <w:spacing w:val="0"/>
                      <w:position w:val="0"/>
                      <w:sz w:val="21"/>
                      <w:szCs w:val="21"/>
                      <w:highlight w:val="none"/>
                      <w:lang w:eastAsia="zh-CN"/>
                    </w:rPr>
                    <w:t>润滑</w:t>
                  </w:r>
                  <w:r>
                    <w:rPr>
                      <w:rFonts w:hint="default" w:ascii="Times New Roman" w:hAnsi="Times New Roman" w:cs="Times New Roman" w:eastAsiaTheme="minorEastAsia"/>
                      <w:bCs/>
                      <w:color w:val="auto"/>
                      <w:spacing w:val="0"/>
                      <w:position w:val="0"/>
                      <w:sz w:val="21"/>
                      <w:szCs w:val="21"/>
                      <w:highlight w:val="none"/>
                    </w:rPr>
                    <w:t>油</w:t>
                  </w:r>
                </w:p>
              </w:tc>
              <w:tc>
                <w:tcPr>
                  <w:tcW w:w="503" w:type="pct"/>
                  <w:noWrap w:val="0"/>
                  <w:vAlign w:val="center"/>
                </w:tcPr>
                <w:p w14:paraId="66C0798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bCs/>
                      <w:color w:val="auto"/>
                      <w:spacing w:val="0"/>
                      <w:position w:val="0"/>
                      <w:sz w:val="21"/>
                      <w:szCs w:val="21"/>
                      <w:highlight w:val="none"/>
                      <w:lang w:val="en-US" w:eastAsia="zh-CN"/>
                    </w:rPr>
                  </w:pPr>
                  <w:r>
                    <w:rPr>
                      <w:rFonts w:hint="eastAsia" w:asciiTheme="minorEastAsia" w:hAnsiTheme="minorEastAsia" w:eastAsiaTheme="minorEastAsia" w:cstheme="minorEastAsia"/>
                      <w:bCs/>
                      <w:color w:val="auto"/>
                      <w:spacing w:val="0"/>
                      <w:position w:val="0"/>
                      <w:sz w:val="21"/>
                      <w:szCs w:val="21"/>
                      <w:highlight w:val="none"/>
                    </w:rPr>
                    <w:t>泄漏、</w:t>
                  </w:r>
                  <w:r>
                    <w:rPr>
                      <w:rFonts w:hint="eastAsia" w:asciiTheme="minorEastAsia" w:hAnsiTheme="minorEastAsia" w:eastAsiaTheme="minorEastAsia" w:cstheme="minorEastAsia"/>
                      <w:bCs/>
                      <w:color w:val="auto"/>
                      <w:spacing w:val="0"/>
                      <w:position w:val="0"/>
                      <w:sz w:val="21"/>
                      <w:szCs w:val="21"/>
                      <w:highlight w:val="none"/>
                      <w:lang w:val="en-US" w:eastAsia="zh-CN"/>
                    </w:rPr>
                    <w:t>火灾</w:t>
                  </w:r>
                </w:p>
              </w:tc>
              <w:tc>
                <w:tcPr>
                  <w:tcW w:w="2450" w:type="pct"/>
                  <w:noWrap w:val="0"/>
                  <w:vAlign w:val="center"/>
                </w:tcPr>
                <w:p w14:paraId="549177E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highlight w:val="none"/>
                    </w:rPr>
                  </w:pPr>
                  <w:r>
                    <w:rPr>
                      <w:rFonts w:hint="default" w:ascii="Times New Roman" w:hAnsi="Times New Roman" w:cs="Times New Roman" w:eastAsiaTheme="minorEastAsia"/>
                      <w:bCs/>
                      <w:color w:val="auto"/>
                      <w:spacing w:val="0"/>
                      <w:position w:val="0"/>
                      <w:sz w:val="21"/>
                      <w:szCs w:val="21"/>
                      <w:highlight w:val="none"/>
                    </w:rPr>
                    <w:t>危险废物暂存间严格按照《危险废物贮存污染控制标准》（GB18597-20</w:t>
                  </w:r>
                  <w:r>
                    <w:rPr>
                      <w:rFonts w:hint="default" w:ascii="Times New Roman" w:hAnsi="Times New Roman" w:cs="Times New Roman" w:eastAsiaTheme="minorEastAsia"/>
                      <w:bCs/>
                      <w:color w:val="auto"/>
                      <w:spacing w:val="0"/>
                      <w:position w:val="0"/>
                      <w:sz w:val="21"/>
                      <w:szCs w:val="21"/>
                      <w:highlight w:val="none"/>
                      <w:lang w:val="en-US" w:eastAsia="zh-CN"/>
                    </w:rPr>
                    <w:t>23</w:t>
                  </w:r>
                  <w:r>
                    <w:rPr>
                      <w:rFonts w:hint="default" w:ascii="Times New Roman" w:hAnsi="Times New Roman" w:cs="Times New Roman" w:eastAsiaTheme="minorEastAsia"/>
                      <w:bCs/>
                      <w:color w:val="auto"/>
                      <w:spacing w:val="0"/>
                      <w:position w:val="0"/>
                      <w:sz w:val="21"/>
                      <w:szCs w:val="21"/>
                      <w:highlight w:val="none"/>
                    </w:rPr>
                    <w:t>）的相关要求建设</w:t>
                  </w:r>
                  <w:r>
                    <w:rPr>
                      <w:rFonts w:hint="default" w:ascii="Times New Roman" w:hAnsi="Times New Roman" w:cs="Times New Roman" w:eastAsiaTheme="minorEastAsia"/>
                      <w:color w:val="auto"/>
                      <w:spacing w:val="0"/>
                      <w:kern w:val="24"/>
                      <w:position w:val="0"/>
                      <w:sz w:val="21"/>
                      <w:szCs w:val="21"/>
                      <w:lang w:val="zh-CN"/>
                    </w:rPr>
                    <w:t>，</w:t>
                  </w:r>
                  <w:r>
                    <w:rPr>
                      <w:rFonts w:hint="default" w:ascii="Times New Roman" w:hAnsi="Times New Roman" w:cs="Times New Roman" w:eastAsiaTheme="minorEastAsia"/>
                      <w:color w:val="auto"/>
                      <w:spacing w:val="0"/>
                      <w:position w:val="0"/>
                      <w:sz w:val="21"/>
                      <w:szCs w:val="21"/>
                    </w:rPr>
                    <w:t>防渗层为至少1m厚黏土层（渗透系数不大于10</w:t>
                  </w:r>
                  <w:r>
                    <w:rPr>
                      <w:rFonts w:hint="default" w:ascii="Times New Roman" w:hAnsi="Times New Roman" w:cs="Times New Roman" w:eastAsiaTheme="minorEastAsia"/>
                      <w:color w:val="auto"/>
                      <w:spacing w:val="0"/>
                      <w:position w:val="0"/>
                      <w:sz w:val="21"/>
                      <w:szCs w:val="21"/>
                      <w:vertAlign w:val="superscript"/>
                    </w:rPr>
                    <w:t>-7</w:t>
                  </w:r>
                  <w:r>
                    <w:rPr>
                      <w:rFonts w:hint="default" w:ascii="Times New Roman" w:hAnsi="Times New Roman" w:cs="Times New Roman" w:eastAsiaTheme="minorEastAsia"/>
                      <w:color w:val="auto"/>
                      <w:spacing w:val="0"/>
                      <w:position w:val="0"/>
                      <w:sz w:val="21"/>
                      <w:szCs w:val="21"/>
                    </w:rPr>
                    <w:t>cm/s），或至少2mm厚高密度聚乙烯膜等人工防渗材料（渗透系数不大于10</w:t>
                  </w:r>
                  <w:r>
                    <w:rPr>
                      <w:rFonts w:hint="default" w:ascii="Times New Roman" w:hAnsi="Times New Roman" w:cs="Times New Roman" w:eastAsiaTheme="minorEastAsia"/>
                      <w:color w:val="auto"/>
                      <w:spacing w:val="0"/>
                      <w:position w:val="0"/>
                      <w:sz w:val="21"/>
                      <w:szCs w:val="21"/>
                      <w:vertAlign w:val="superscript"/>
                    </w:rPr>
                    <w:t>-10</w:t>
                  </w:r>
                  <w:r>
                    <w:rPr>
                      <w:rFonts w:hint="default" w:ascii="Times New Roman" w:hAnsi="Times New Roman" w:cs="Times New Roman" w:eastAsiaTheme="minorEastAsia"/>
                      <w:color w:val="auto"/>
                      <w:spacing w:val="0"/>
                      <w:position w:val="0"/>
                      <w:sz w:val="21"/>
                      <w:szCs w:val="21"/>
                    </w:rPr>
                    <w:t>cm/s），或其他防渗性能等效的材料</w:t>
                  </w:r>
                  <w:r>
                    <w:rPr>
                      <w:rFonts w:hint="default" w:ascii="Times New Roman" w:hAnsi="Times New Roman" w:cs="Times New Roman" w:eastAsiaTheme="minorEastAsia"/>
                      <w:bCs/>
                      <w:color w:val="auto"/>
                      <w:spacing w:val="0"/>
                      <w:kern w:val="0"/>
                      <w:position w:val="0"/>
                      <w:sz w:val="21"/>
                      <w:szCs w:val="21"/>
                      <w:highlight w:val="none"/>
                      <w:lang w:eastAsia="zh-CN"/>
                    </w:rPr>
                    <w:t>。其次</w:t>
                  </w:r>
                  <w:r>
                    <w:rPr>
                      <w:rFonts w:hint="default" w:ascii="Times New Roman" w:hAnsi="Times New Roman" w:cs="Times New Roman" w:eastAsiaTheme="minorEastAsia"/>
                      <w:color w:val="auto"/>
                      <w:spacing w:val="0"/>
                      <w:kern w:val="24"/>
                      <w:position w:val="0"/>
                      <w:sz w:val="21"/>
                      <w:szCs w:val="21"/>
                      <w:lang w:val="zh-CN"/>
                    </w:rPr>
                    <w:t>须设置防风、防晒、防雨、防漏、防渗、防腐以及其他环境污染防治措施，应贮存设施或贮存分区内地面、墙面裙脚、堵截泄漏的围堰、接触危险废物的隔板和墙体等应采用坚固的材料建造，表面无裂缝等。</w:t>
                  </w:r>
                </w:p>
              </w:tc>
            </w:tr>
            <w:tr w14:paraId="0FBD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6" w:type="pct"/>
                  <w:noWrap w:val="0"/>
                  <w:vAlign w:val="center"/>
                </w:tcPr>
                <w:p w14:paraId="321AC59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bCs/>
                      <w:color w:val="auto"/>
                      <w:spacing w:val="0"/>
                      <w:position w:val="0"/>
                      <w:sz w:val="21"/>
                      <w:szCs w:val="21"/>
                      <w:highlight w:val="none"/>
                      <w:lang w:val="en-US" w:eastAsia="zh-CN"/>
                    </w:rPr>
                  </w:pPr>
                  <w:r>
                    <w:rPr>
                      <w:rFonts w:hint="eastAsia" w:ascii="Times New Roman" w:hAnsi="Times New Roman" w:cs="Times New Roman" w:eastAsiaTheme="minorEastAsia"/>
                      <w:bCs/>
                      <w:color w:val="auto"/>
                      <w:spacing w:val="0"/>
                      <w:position w:val="0"/>
                      <w:sz w:val="21"/>
                      <w:szCs w:val="21"/>
                      <w:highlight w:val="none"/>
                      <w:lang w:val="en-US" w:eastAsia="zh-CN"/>
                    </w:rPr>
                    <w:t>2</w:t>
                  </w:r>
                </w:p>
              </w:tc>
              <w:tc>
                <w:tcPr>
                  <w:tcW w:w="550" w:type="pct"/>
                  <w:noWrap w:val="0"/>
                  <w:vAlign w:val="center"/>
                </w:tcPr>
                <w:p w14:paraId="4ABAE83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循环冷却水塔</w:t>
                  </w:r>
                </w:p>
              </w:tc>
              <w:tc>
                <w:tcPr>
                  <w:tcW w:w="514" w:type="pct"/>
                  <w:noWrap w:val="0"/>
                  <w:vAlign w:val="center"/>
                </w:tcPr>
                <w:p w14:paraId="4C9E74C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eastAsia="zh-CN"/>
                    </w:rPr>
                  </w:pPr>
                  <w:r>
                    <w:rPr>
                      <w:rFonts w:hint="eastAsia" w:ascii="Times New Roman" w:hAnsi="Times New Roman" w:cs="Times New Roman" w:eastAsiaTheme="minorEastAsia"/>
                      <w:color w:val="auto"/>
                      <w:spacing w:val="0"/>
                      <w:position w:val="0"/>
                      <w:sz w:val="21"/>
                      <w:szCs w:val="21"/>
                      <w:lang w:val="en-US" w:eastAsia="zh-CN"/>
                    </w:rPr>
                    <w:t>循环冷却水塔</w:t>
                  </w:r>
                </w:p>
              </w:tc>
              <w:tc>
                <w:tcPr>
                  <w:tcW w:w="594" w:type="pct"/>
                  <w:noWrap w:val="0"/>
                  <w:vAlign w:val="center"/>
                </w:tcPr>
                <w:p w14:paraId="4EB5AA3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bCs/>
                      <w:color w:val="auto"/>
                      <w:spacing w:val="0"/>
                      <w:position w:val="0"/>
                      <w:sz w:val="21"/>
                      <w:szCs w:val="21"/>
                      <w:highlight w:val="none"/>
                      <w:lang w:val="en-US" w:eastAsia="zh-CN"/>
                    </w:rPr>
                  </w:pPr>
                  <w:r>
                    <w:rPr>
                      <w:rFonts w:hint="eastAsia" w:ascii="Times New Roman" w:hAnsi="Times New Roman" w:cs="Times New Roman" w:eastAsiaTheme="minorEastAsia"/>
                      <w:bCs/>
                      <w:color w:val="auto"/>
                      <w:spacing w:val="0"/>
                      <w:position w:val="0"/>
                      <w:sz w:val="21"/>
                      <w:szCs w:val="21"/>
                      <w:highlight w:val="none"/>
                      <w:lang w:val="en-US" w:eastAsia="zh-CN"/>
                    </w:rPr>
                    <w:t>水</w:t>
                  </w:r>
                </w:p>
              </w:tc>
              <w:tc>
                <w:tcPr>
                  <w:tcW w:w="503" w:type="pct"/>
                  <w:noWrap w:val="0"/>
                  <w:vAlign w:val="center"/>
                </w:tcPr>
                <w:p w14:paraId="340387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heme="minorEastAsia" w:hAnsiTheme="minorEastAsia" w:eastAsiaTheme="minorEastAsia" w:cstheme="minorEastAsia"/>
                      <w:bCs/>
                      <w:color w:val="auto"/>
                      <w:spacing w:val="0"/>
                      <w:position w:val="0"/>
                      <w:sz w:val="21"/>
                      <w:szCs w:val="21"/>
                      <w:highlight w:val="none"/>
                      <w:lang w:val="en-US" w:eastAsia="zh-CN"/>
                    </w:rPr>
                  </w:pPr>
                  <w:r>
                    <w:rPr>
                      <w:rFonts w:hint="eastAsia" w:asciiTheme="minorEastAsia" w:hAnsiTheme="minorEastAsia" w:eastAsiaTheme="minorEastAsia" w:cstheme="minorEastAsia"/>
                      <w:bCs/>
                      <w:color w:val="auto"/>
                      <w:spacing w:val="0"/>
                      <w:position w:val="0"/>
                      <w:sz w:val="21"/>
                      <w:szCs w:val="21"/>
                      <w:highlight w:val="none"/>
                      <w:lang w:val="en-US" w:eastAsia="zh-CN"/>
                    </w:rPr>
                    <w:t>泄漏</w:t>
                  </w:r>
                </w:p>
              </w:tc>
              <w:tc>
                <w:tcPr>
                  <w:tcW w:w="2450" w:type="pct"/>
                  <w:noWrap w:val="0"/>
                  <w:vAlign w:val="center"/>
                </w:tcPr>
                <w:p w14:paraId="7D3DE16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highlight w:val="none"/>
                      <w:lang w:val="en-US" w:eastAsia="zh-CN"/>
                    </w:rPr>
                  </w:pPr>
                  <w:r>
                    <w:rPr>
                      <w:rFonts w:hint="eastAsia" w:ascii="Times New Roman" w:hAnsi="Times New Roman" w:cs="Times New Roman" w:eastAsiaTheme="minorEastAsia"/>
                      <w:bCs/>
                      <w:color w:val="auto"/>
                      <w:spacing w:val="0"/>
                      <w:position w:val="0"/>
                      <w:sz w:val="21"/>
                      <w:szCs w:val="21"/>
                      <w:highlight w:val="none"/>
                      <w:lang w:val="en-US" w:eastAsia="zh-CN"/>
                    </w:rPr>
                    <w:t>循环水冷却水塔设置围堰，水塔最大容积为3m</w:t>
                  </w:r>
                  <w:r>
                    <w:rPr>
                      <w:rFonts w:hint="eastAsia" w:ascii="Times New Roman" w:hAnsi="Times New Roman" w:cs="Times New Roman" w:eastAsiaTheme="minorEastAsia"/>
                      <w:bCs/>
                      <w:color w:val="auto"/>
                      <w:spacing w:val="0"/>
                      <w:position w:val="0"/>
                      <w:sz w:val="21"/>
                      <w:szCs w:val="21"/>
                      <w:highlight w:val="none"/>
                      <w:vertAlign w:val="superscript"/>
                      <w:lang w:val="en-US" w:eastAsia="zh-CN"/>
                    </w:rPr>
                    <w:t>3</w:t>
                  </w:r>
                  <w:r>
                    <w:rPr>
                      <w:rFonts w:hint="eastAsia" w:ascii="Times New Roman" w:hAnsi="Times New Roman" w:cs="Times New Roman" w:eastAsiaTheme="minorEastAsia"/>
                      <w:bCs/>
                      <w:color w:val="auto"/>
                      <w:spacing w:val="0"/>
                      <w:position w:val="0"/>
                      <w:sz w:val="21"/>
                      <w:szCs w:val="21"/>
                      <w:highlight w:val="none"/>
                      <w:lang w:val="en-US" w:eastAsia="zh-CN"/>
                    </w:rPr>
                    <w:t>，项目围堰容积为4m</w:t>
                  </w:r>
                  <w:r>
                    <w:rPr>
                      <w:rFonts w:hint="eastAsia" w:ascii="Times New Roman" w:hAnsi="Times New Roman" w:cs="Times New Roman" w:eastAsiaTheme="minorEastAsia"/>
                      <w:bCs/>
                      <w:color w:val="auto"/>
                      <w:spacing w:val="0"/>
                      <w:position w:val="0"/>
                      <w:sz w:val="21"/>
                      <w:szCs w:val="21"/>
                      <w:highlight w:val="none"/>
                      <w:vertAlign w:val="superscript"/>
                      <w:lang w:val="en-US" w:eastAsia="zh-CN"/>
                    </w:rPr>
                    <w:t>3</w:t>
                  </w:r>
                  <w:r>
                    <w:rPr>
                      <w:rFonts w:hint="eastAsia" w:ascii="Times New Roman" w:hAnsi="Times New Roman" w:cs="Times New Roman" w:eastAsiaTheme="minorEastAsia"/>
                      <w:bCs/>
                      <w:color w:val="auto"/>
                      <w:spacing w:val="0"/>
                      <w:position w:val="0"/>
                      <w:sz w:val="21"/>
                      <w:szCs w:val="21"/>
                      <w:highlight w:val="none"/>
                      <w:lang w:val="en-US" w:eastAsia="zh-CN"/>
                    </w:rPr>
                    <w:t>，大于水塔容积，围堰内部设置防水层</w:t>
                  </w:r>
                </w:p>
              </w:tc>
            </w:tr>
          </w:tbl>
          <w:p w14:paraId="186A2F69">
            <w:pPr>
              <w:pStyle w:val="59"/>
              <w:keepNext w:val="0"/>
              <w:pageBreakBefore w:val="0"/>
              <w:kinsoku/>
              <w:wordWrap/>
              <w:overflowPunct/>
              <w:topLinePunct w:val="0"/>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kern w:val="0"/>
                <w:position w:val="0"/>
                <w:sz w:val="24"/>
                <w:szCs w:val="32"/>
                <w:highlight w:val="none"/>
                <w:lang w:val="en-US" w:eastAsia="zh-CN"/>
              </w:rPr>
            </w:pPr>
          </w:p>
          <w:p w14:paraId="51E07FAC">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highlight w:val="none"/>
                <w:lang w:val="en-US" w:eastAsia="zh-CN"/>
              </w:rPr>
            </w:pPr>
            <w:r>
              <w:rPr>
                <w:rFonts w:hint="default" w:ascii="Times New Roman" w:hAnsi="Times New Roman" w:cs="Times New Roman" w:eastAsiaTheme="minorEastAsia"/>
                <w:color w:val="auto"/>
                <w:spacing w:val="0"/>
                <w:kern w:val="24"/>
                <w:position w:val="0"/>
                <w:sz w:val="24"/>
                <w:highlight w:val="none"/>
                <w:lang w:val="en-US" w:eastAsia="zh-CN"/>
              </w:rPr>
              <w:t>Q值计算：</w:t>
            </w:r>
          </w:p>
          <w:p w14:paraId="2E430207">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bCs/>
                <w:color w:val="auto"/>
                <w:spacing w:val="0"/>
                <w:position w:val="0"/>
                <w:sz w:val="24"/>
                <w:szCs w:val="24"/>
                <w:highlight w:val="none"/>
                <w:lang w:val="en-US" w:eastAsia="zh-CN"/>
              </w:rPr>
            </w:pPr>
            <w:r>
              <w:rPr>
                <w:rFonts w:hint="default" w:ascii="Times New Roman" w:hAnsi="Times New Roman" w:cs="Times New Roman" w:eastAsiaTheme="minorEastAsia"/>
                <w:color w:val="auto"/>
                <w:spacing w:val="0"/>
                <w:kern w:val="24"/>
                <w:position w:val="0"/>
                <w:sz w:val="24"/>
                <w:highlight w:val="none"/>
                <w:lang w:val="en-US" w:eastAsia="zh-CN"/>
              </w:rPr>
              <w:t>项目风险物质Q值见下表：</w:t>
            </w:r>
          </w:p>
          <w:p w14:paraId="37BB2BBA">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cs="Times New Roman"/>
                <w:b/>
                <w:color w:val="auto"/>
                <w:kern w:val="0"/>
                <w:sz w:val="24"/>
                <w:lang w:val="en-US" w:eastAsia="zh-CN"/>
              </w:rPr>
              <w:t>31</w:t>
            </w:r>
            <w:r>
              <w:rPr>
                <w:rFonts w:hint="eastAsia"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lang w:val="en-US" w:eastAsia="zh-CN"/>
              </w:rPr>
              <w:t xml:space="preserve">  项目危险物质Q值核算表</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298"/>
              <w:gridCol w:w="1389"/>
              <w:gridCol w:w="2293"/>
              <w:gridCol w:w="1136"/>
              <w:gridCol w:w="1271"/>
            </w:tblGrid>
            <w:tr w14:paraId="77F8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op w:val="single" w:color="auto" w:sz="4" w:space="0"/>
                    <w:left w:val="single" w:color="auto" w:sz="4" w:space="0"/>
                    <w:bottom w:val="single" w:color="auto" w:sz="4" w:space="0"/>
                    <w:right w:val="single" w:color="auto" w:sz="4" w:space="0"/>
                  </w:tcBorders>
                  <w:noWrap w:val="0"/>
                  <w:vAlign w:val="center"/>
                </w:tcPr>
                <w:p w14:paraId="2CCA7F0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eastAsia="zh-CN"/>
                    </w:rPr>
                  </w:pPr>
                  <w:r>
                    <w:rPr>
                      <w:rFonts w:hint="default" w:ascii="Times New Roman" w:hAnsi="Times New Roman" w:cs="Times New Roman" w:eastAsiaTheme="minorEastAsia"/>
                      <w:color w:val="auto"/>
                      <w:spacing w:val="0"/>
                      <w:position w:val="0"/>
                      <w:sz w:val="21"/>
                      <w:szCs w:val="21"/>
                      <w:lang w:eastAsia="zh-CN"/>
                    </w:rPr>
                    <w:t>序号</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21D96CC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eastAsia="zh-CN"/>
                    </w:rPr>
                  </w:pPr>
                  <w:r>
                    <w:rPr>
                      <w:rFonts w:hint="default" w:ascii="Times New Roman" w:hAnsi="Times New Roman" w:cs="Times New Roman" w:eastAsiaTheme="minorEastAsia"/>
                      <w:color w:val="auto"/>
                      <w:spacing w:val="0"/>
                      <w:position w:val="0"/>
                      <w:sz w:val="21"/>
                      <w:szCs w:val="21"/>
                    </w:rPr>
                    <w:t>危险物质</w:t>
                  </w:r>
                  <w:r>
                    <w:rPr>
                      <w:rFonts w:hint="default" w:ascii="Times New Roman" w:hAnsi="Times New Roman" w:cs="Times New Roman" w:eastAsiaTheme="minorEastAsia"/>
                      <w:color w:val="auto"/>
                      <w:spacing w:val="0"/>
                      <w:position w:val="0"/>
                      <w:sz w:val="21"/>
                      <w:szCs w:val="21"/>
                      <w:lang w:eastAsia="zh-CN"/>
                    </w:rPr>
                    <w:t>名称</w:t>
                  </w:r>
                </w:p>
              </w:tc>
              <w:tc>
                <w:tcPr>
                  <w:tcW w:w="858" w:type="pct"/>
                  <w:tcBorders>
                    <w:top w:val="single" w:color="auto" w:sz="4" w:space="0"/>
                    <w:left w:val="single" w:color="auto" w:sz="4" w:space="0"/>
                    <w:bottom w:val="single" w:color="auto" w:sz="4" w:space="0"/>
                    <w:right w:val="single" w:color="auto" w:sz="4" w:space="0"/>
                  </w:tcBorders>
                  <w:noWrap w:val="0"/>
                  <w:vAlign w:val="center"/>
                </w:tcPr>
                <w:p w14:paraId="74C922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CAS号</w:t>
                  </w:r>
                </w:p>
              </w:tc>
              <w:tc>
                <w:tcPr>
                  <w:tcW w:w="1416" w:type="pct"/>
                  <w:tcBorders>
                    <w:top w:val="single" w:color="auto" w:sz="4" w:space="0"/>
                    <w:left w:val="single" w:color="auto" w:sz="4" w:space="0"/>
                    <w:bottom w:val="single" w:color="auto" w:sz="4" w:space="0"/>
                    <w:right w:val="single" w:color="auto" w:sz="4" w:space="0"/>
                  </w:tcBorders>
                  <w:noWrap w:val="0"/>
                  <w:vAlign w:val="center"/>
                </w:tcPr>
                <w:p w14:paraId="73C1197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最大储存量（t）</w:t>
                  </w:r>
                </w:p>
              </w:tc>
              <w:tc>
                <w:tcPr>
                  <w:tcW w:w="700" w:type="pct"/>
                  <w:tcBorders>
                    <w:top w:val="single" w:color="auto" w:sz="4" w:space="0"/>
                    <w:left w:val="single" w:color="auto" w:sz="4" w:space="0"/>
                    <w:bottom w:val="single" w:color="auto" w:sz="4" w:space="0"/>
                    <w:right w:val="single" w:color="auto" w:sz="4" w:space="0"/>
                  </w:tcBorders>
                  <w:noWrap w:val="0"/>
                  <w:vAlign w:val="center"/>
                </w:tcPr>
                <w:p w14:paraId="089BF5F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临界量（t）</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51985C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Q值</w:t>
                  </w:r>
                </w:p>
              </w:tc>
            </w:tr>
            <w:tr w14:paraId="7820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op w:val="single" w:color="auto" w:sz="4" w:space="0"/>
                    <w:left w:val="single" w:color="auto" w:sz="4" w:space="0"/>
                    <w:bottom w:val="single" w:color="auto" w:sz="4" w:space="0"/>
                    <w:right w:val="single" w:color="auto" w:sz="4" w:space="0"/>
                  </w:tcBorders>
                  <w:noWrap w:val="0"/>
                  <w:vAlign w:val="center"/>
                </w:tcPr>
                <w:p w14:paraId="2BEA608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1</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2C0D9F7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eastAsia="zh-CN"/>
                    </w:rPr>
                  </w:pPr>
                  <w:r>
                    <w:rPr>
                      <w:rFonts w:hint="eastAsia" w:ascii="Times New Roman" w:hAnsi="Times New Roman" w:cs="Times New Roman" w:eastAsiaTheme="minorEastAsia"/>
                      <w:bCs/>
                      <w:color w:val="auto"/>
                      <w:spacing w:val="0"/>
                      <w:position w:val="0"/>
                      <w:sz w:val="21"/>
                      <w:szCs w:val="21"/>
                      <w:lang w:val="en-US" w:eastAsia="zh-CN"/>
                    </w:rPr>
                    <w:t>一期</w:t>
                  </w:r>
                  <w:r>
                    <w:rPr>
                      <w:rFonts w:hint="default" w:ascii="Times New Roman" w:hAnsi="Times New Roman" w:cs="Times New Roman" w:eastAsiaTheme="minorEastAsia"/>
                      <w:bCs/>
                      <w:color w:val="auto"/>
                      <w:spacing w:val="0"/>
                      <w:position w:val="0"/>
                      <w:sz w:val="21"/>
                      <w:szCs w:val="21"/>
                    </w:rPr>
                    <w:t>废</w:t>
                  </w:r>
                  <w:r>
                    <w:rPr>
                      <w:rFonts w:hint="default" w:ascii="Times New Roman" w:hAnsi="Times New Roman" w:cs="Times New Roman" w:eastAsiaTheme="minorEastAsia"/>
                      <w:bCs/>
                      <w:color w:val="auto"/>
                      <w:spacing w:val="0"/>
                      <w:position w:val="0"/>
                      <w:sz w:val="21"/>
                      <w:szCs w:val="21"/>
                      <w:lang w:eastAsia="zh-CN"/>
                    </w:rPr>
                    <w:t>润滑</w:t>
                  </w:r>
                  <w:r>
                    <w:rPr>
                      <w:rFonts w:hint="default" w:ascii="Times New Roman" w:hAnsi="Times New Roman" w:cs="Times New Roman" w:eastAsiaTheme="minorEastAsia"/>
                      <w:bCs/>
                      <w:color w:val="auto"/>
                      <w:spacing w:val="0"/>
                      <w:position w:val="0"/>
                      <w:sz w:val="21"/>
                      <w:szCs w:val="21"/>
                    </w:rPr>
                    <w:t>油</w:t>
                  </w:r>
                </w:p>
              </w:tc>
              <w:tc>
                <w:tcPr>
                  <w:tcW w:w="858" w:type="pct"/>
                  <w:tcBorders>
                    <w:top w:val="single" w:color="auto" w:sz="4" w:space="0"/>
                    <w:left w:val="single" w:color="auto" w:sz="4" w:space="0"/>
                    <w:bottom w:val="single" w:color="auto" w:sz="4" w:space="0"/>
                    <w:right w:val="single" w:color="auto" w:sz="4" w:space="0"/>
                  </w:tcBorders>
                  <w:noWrap w:val="0"/>
                  <w:vAlign w:val="center"/>
                </w:tcPr>
                <w:p w14:paraId="5304AE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w:t>
                  </w:r>
                </w:p>
              </w:tc>
              <w:tc>
                <w:tcPr>
                  <w:tcW w:w="1416" w:type="pct"/>
                  <w:tcBorders>
                    <w:top w:val="single" w:color="auto" w:sz="4" w:space="0"/>
                    <w:left w:val="single" w:color="auto" w:sz="4" w:space="0"/>
                    <w:bottom w:val="single" w:color="auto" w:sz="4" w:space="0"/>
                    <w:right w:val="single" w:color="auto" w:sz="4" w:space="0"/>
                  </w:tcBorders>
                  <w:noWrap w:val="0"/>
                  <w:vAlign w:val="center"/>
                </w:tcPr>
                <w:p w14:paraId="3692D2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0.35</w:t>
                  </w:r>
                </w:p>
              </w:tc>
              <w:tc>
                <w:tcPr>
                  <w:tcW w:w="700" w:type="pct"/>
                  <w:tcBorders>
                    <w:top w:val="single" w:color="auto" w:sz="4" w:space="0"/>
                    <w:left w:val="single" w:color="auto" w:sz="4" w:space="0"/>
                    <w:bottom w:val="single" w:color="auto" w:sz="4" w:space="0"/>
                    <w:right w:val="single" w:color="auto" w:sz="4" w:space="0"/>
                  </w:tcBorders>
                  <w:noWrap w:val="0"/>
                  <w:vAlign w:val="center"/>
                </w:tcPr>
                <w:p w14:paraId="720946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2500</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1A6FC4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0.000</w:t>
                  </w:r>
                  <w:r>
                    <w:rPr>
                      <w:rFonts w:hint="eastAsia" w:ascii="Times New Roman" w:hAnsi="Times New Roman" w:cs="Times New Roman" w:eastAsiaTheme="minorEastAsia"/>
                      <w:color w:val="auto"/>
                      <w:spacing w:val="0"/>
                      <w:position w:val="0"/>
                      <w:sz w:val="21"/>
                      <w:szCs w:val="21"/>
                      <w:lang w:val="en-US" w:eastAsia="zh-CN"/>
                    </w:rPr>
                    <w:t>14</w:t>
                  </w:r>
                </w:p>
              </w:tc>
            </w:tr>
            <w:tr w14:paraId="233D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op w:val="single" w:color="auto" w:sz="4" w:space="0"/>
                    <w:left w:val="single" w:color="auto" w:sz="4" w:space="0"/>
                    <w:bottom w:val="single" w:color="auto" w:sz="4" w:space="0"/>
                    <w:right w:val="single" w:color="auto" w:sz="4" w:space="0"/>
                  </w:tcBorders>
                  <w:noWrap w:val="0"/>
                  <w:vAlign w:val="center"/>
                </w:tcPr>
                <w:p w14:paraId="47F921F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2</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581FFF3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r>
                    <w:rPr>
                      <w:rFonts w:hint="eastAsia" w:ascii="Times New Roman" w:hAnsi="Times New Roman" w:cs="Times New Roman" w:eastAsiaTheme="minorEastAsia"/>
                      <w:bCs/>
                      <w:color w:val="auto"/>
                      <w:spacing w:val="0"/>
                      <w:position w:val="0"/>
                      <w:sz w:val="21"/>
                      <w:szCs w:val="21"/>
                      <w:lang w:val="en-US" w:eastAsia="zh-CN"/>
                    </w:rPr>
                    <w:t>二期</w:t>
                  </w:r>
                  <w:r>
                    <w:rPr>
                      <w:rFonts w:hint="default" w:ascii="Times New Roman" w:hAnsi="Times New Roman" w:cs="Times New Roman" w:eastAsiaTheme="minorEastAsia"/>
                      <w:bCs/>
                      <w:color w:val="auto"/>
                      <w:spacing w:val="0"/>
                      <w:position w:val="0"/>
                      <w:sz w:val="21"/>
                      <w:szCs w:val="21"/>
                    </w:rPr>
                    <w:t>废</w:t>
                  </w:r>
                  <w:r>
                    <w:rPr>
                      <w:rFonts w:hint="default" w:ascii="Times New Roman" w:hAnsi="Times New Roman" w:cs="Times New Roman" w:eastAsiaTheme="minorEastAsia"/>
                      <w:bCs/>
                      <w:color w:val="auto"/>
                      <w:spacing w:val="0"/>
                      <w:position w:val="0"/>
                      <w:sz w:val="21"/>
                      <w:szCs w:val="21"/>
                      <w:lang w:eastAsia="zh-CN"/>
                    </w:rPr>
                    <w:t>润滑</w:t>
                  </w:r>
                  <w:r>
                    <w:rPr>
                      <w:rFonts w:hint="default" w:ascii="Times New Roman" w:hAnsi="Times New Roman" w:cs="Times New Roman" w:eastAsiaTheme="minorEastAsia"/>
                      <w:bCs/>
                      <w:color w:val="auto"/>
                      <w:spacing w:val="0"/>
                      <w:position w:val="0"/>
                      <w:sz w:val="21"/>
                      <w:szCs w:val="21"/>
                    </w:rPr>
                    <w:t>油</w:t>
                  </w:r>
                </w:p>
              </w:tc>
              <w:tc>
                <w:tcPr>
                  <w:tcW w:w="858" w:type="pct"/>
                  <w:tcBorders>
                    <w:top w:val="single" w:color="auto" w:sz="4" w:space="0"/>
                    <w:left w:val="single" w:color="auto" w:sz="4" w:space="0"/>
                    <w:bottom w:val="single" w:color="auto" w:sz="4" w:space="0"/>
                    <w:right w:val="single" w:color="auto" w:sz="4" w:space="0"/>
                  </w:tcBorders>
                  <w:noWrap w:val="0"/>
                  <w:vAlign w:val="center"/>
                </w:tcPr>
                <w:p w14:paraId="34EB1CE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p>
              </w:tc>
              <w:tc>
                <w:tcPr>
                  <w:tcW w:w="1416" w:type="pct"/>
                  <w:tcBorders>
                    <w:top w:val="single" w:color="auto" w:sz="4" w:space="0"/>
                    <w:left w:val="single" w:color="auto" w:sz="4" w:space="0"/>
                    <w:bottom w:val="single" w:color="auto" w:sz="4" w:space="0"/>
                    <w:right w:val="single" w:color="auto" w:sz="4" w:space="0"/>
                  </w:tcBorders>
                  <w:noWrap w:val="0"/>
                  <w:vAlign w:val="center"/>
                </w:tcPr>
                <w:p w14:paraId="0146971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0.65</w:t>
                  </w:r>
                </w:p>
              </w:tc>
              <w:tc>
                <w:tcPr>
                  <w:tcW w:w="700" w:type="pct"/>
                  <w:tcBorders>
                    <w:top w:val="single" w:color="auto" w:sz="4" w:space="0"/>
                    <w:left w:val="single" w:color="auto" w:sz="4" w:space="0"/>
                    <w:bottom w:val="single" w:color="auto" w:sz="4" w:space="0"/>
                    <w:right w:val="single" w:color="auto" w:sz="4" w:space="0"/>
                  </w:tcBorders>
                  <w:noWrap w:val="0"/>
                  <w:vAlign w:val="center"/>
                </w:tcPr>
                <w:p w14:paraId="1C7FB00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2500</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771F81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0.00026</w:t>
                  </w:r>
                </w:p>
              </w:tc>
            </w:tr>
            <w:tr w14:paraId="6D67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4" w:type="pct"/>
                  <w:gridSpan w:val="5"/>
                  <w:tcBorders>
                    <w:top w:val="single" w:color="auto" w:sz="4" w:space="0"/>
                    <w:left w:val="single" w:color="auto" w:sz="4" w:space="0"/>
                    <w:bottom w:val="single" w:color="auto" w:sz="4" w:space="0"/>
                    <w:right w:val="single" w:color="auto" w:sz="4" w:space="0"/>
                  </w:tcBorders>
                  <w:noWrap w:val="0"/>
                  <w:vAlign w:val="center"/>
                </w:tcPr>
                <w:p w14:paraId="0575AB7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kern w:val="2"/>
                      <w:position w:val="0"/>
                      <w:sz w:val="21"/>
                      <w:szCs w:val="21"/>
                      <w:lang w:val="en-US" w:eastAsia="zh-CN" w:bidi="ar-SA"/>
                    </w:rPr>
                  </w:pPr>
                  <w:r>
                    <w:rPr>
                      <w:rFonts w:hint="default" w:ascii="Times New Roman" w:hAnsi="Times New Roman" w:cs="Times New Roman" w:eastAsiaTheme="minorEastAsia"/>
                      <w:color w:val="auto"/>
                      <w:spacing w:val="0"/>
                      <w:kern w:val="2"/>
                      <w:position w:val="0"/>
                      <w:sz w:val="21"/>
                      <w:szCs w:val="21"/>
                      <w:lang w:val="en-US" w:eastAsia="zh-CN" w:bidi="ar-SA"/>
                    </w:rPr>
                    <w:t>合计</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5AB6C11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0.000</w:t>
                  </w:r>
                  <w:r>
                    <w:rPr>
                      <w:rFonts w:hint="eastAsia" w:ascii="Times New Roman" w:hAnsi="Times New Roman" w:cs="Times New Roman" w:eastAsiaTheme="minorEastAsia"/>
                      <w:color w:val="auto"/>
                      <w:spacing w:val="0"/>
                      <w:position w:val="0"/>
                      <w:sz w:val="21"/>
                      <w:szCs w:val="21"/>
                      <w:lang w:val="en-US" w:eastAsia="zh-CN"/>
                    </w:rPr>
                    <w:t>4</w:t>
                  </w:r>
                </w:p>
              </w:tc>
            </w:tr>
          </w:tbl>
          <w:p w14:paraId="15D942D6">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lang w:val="zh-CN"/>
              </w:rPr>
            </w:pPr>
          </w:p>
          <w:p w14:paraId="47590698">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szCs w:val="24"/>
              </w:rPr>
            </w:pPr>
            <w:r>
              <w:rPr>
                <w:rFonts w:hint="default" w:ascii="Times New Roman" w:hAnsi="Times New Roman" w:cs="Times New Roman" w:eastAsiaTheme="minorEastAsia"/>
                <w:color w:val="auto"/>
                <w:spacing w:val="0"/>
                <w:kern w:val="24"/>
                <w:position w:val="0"/>
                <w:sz w:val="24"/>
                <w:lang w:val="zh-CN"/>
              </w:rPr>
              <w:t>根据计算项目</w:t>
            </w:r>
            <w:r>
              <w:rPr>
                <w:rFonts w:hint="default" w:ascii="Times New Roman" w:hAnsi="Times New Roman" w:cs="Times New Roman" w:eastAsiaTheme="minorEastAsia"/>
                <w:color w:val="auto"/>
                <w:spacing w:val="0"/>
                <w:kern w:val="24"/>
                <w:position w:val="0"/>
                <w:sz w:val="24"/>
                <w:lang w:val="en-US" w:eastAsia="zh-CN"/>
              </w:rPr>
              <w:t>Q值为0.000</w:t>
            </w:r>
            <w:r>
              <w:rPr>
                <w:rFonts w:hint="eastAsia" w:ascii="Times New Roman" w:hAnsi="Times New Roman" w:cs="Times New Roman" w:eastAsiaTheme="minorEastAsia"/>
                <w:color w:val="auto"/>
                <w:spacing w:val="0"/>
                <w:kern w:val="24"/>
                <w:position w:val="0"/>
                <w:sz w:val="24"/>
                <w:lang w:val="en-US" w:eastAsia="zh-CN"/>
              </w:rPr>
              <w:t>4</w:t>
            </w:r>
            <w:r>
              <w:rPr>
                <w:rFonts w:hint="default" w:ascii="Times New Roman" w:hAnsi="Times New Roman" w:cs="Times New Roman" w:eastAsiaTheme="minorEastAsia"/>
                <w:color w:val="auto"/>
                <w:spacing w:val="0"/>
                <w:kern w:val="24"/>
                <w:position w:val="0"/>
                <w:sz w:val="24"/>
                <w:lang w:val="en-US" w:eastAsia="zh-CN"/>
              </w:rPr>
              <w:t>＜1，</w:t>
            </w:r>
            <w:r>
              <w:rPr>
                <w:rFonts w:hint="default" w:ascii="Times New Roman" w:hAnsi="Times New Roman" w:cs="Times New Roman" w:eastAsiaTheme="minorEastAsia"/>
                <w:color w:val="auto"/>
                <w:spacing w:val="0"/>
                <w:position w:val="0"/>
                <w:sz w:val="24"/>
                <w:szCs w:val="24"/>
              </w:rPr>
              <w:t>根据《建设项目环境风险评价技术导则》（HJ/T169-2018）4.3小节，风险潜势为Ⅰ，开展简单分析。</w:t>
            </w:r>
          </w:p>
          <w:p w14:paraId="64AE34E4">
            <w:pPr>
              <w:keepNext w:val="0"/>
              <w:pageBreakBefore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rPr>
              <w:t>（2）环境风险影响分析</w:t>
            </w:r>
          </w:p>
          <w:p w14:paraId="0EB8F6E9">
            <w:pPr>
              <w:keepNext w:val="0"/>
              <w:pageBreakBefore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rPr>
              <w:t>①火灾事故影响分析</w:t>
            </w:r>
          </w:p>
          <w:p w14:paraId="27035426">
            <w:pPr>
              <w:keepNext w:val="0"/>
              <w:pageBreakBefore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rPr>
              <w:t>一旦发生火灾事故</w:t>
            </w:r>
            <w:r>
              <w:rPr>
                <w:rFonts w:hint="default" w:ascii="Times New Roman" w:hAnsi="Times New Roman" w:cs="Times New Roman" w:eastAsiaTheme="minorEastAsia"/>
                <w:color w:val="auto"/>
                <w:spacing w:val="0"/>
                <w:position w:val="0"/>
                <w:sz w:val="24"/>
                <w:lang w:eastAsia="zh-CN"/>
              </w:rPr>
              <w:t>（废油引发）</w:t>
            </w:r>
            <w:r>
              <w:rPr>
                <w:rFonts w:hint="default" w:ascii="Times New Roman" w:hAnsi="Times New Roman" w:cs="Times New Roman" w:eastAsiaTheme="minorEastAsia"/>
                <w:color w:val="auto"/>
                <w:spacing w:val="0"/>
                <w:position w:val="0"/>
                <w:sz w:val="24"/>
              </w:rPr>
              <w:t>，有毒有害气体可通过热辐射、烟雾及冲击波等形式扩散至空气中，泄漏液体和消防水将进入排水系统以及渗透到土壤中，会造成财产损失和人员伤亡，以及水环境、土壤环境的污染。</w:t>
            </w:r>
          </w:p>
          <w:p w14:paraId="2D8DE48C">
            <w:pPr>
              <w:keepNext w:val="0"/>
              <w:pageBreakBefore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rPr>
              <w:t>②泄漏事故影响分析</w:t>
            </w:r>
          </w:p>
          <w:p w14:paraId="35B6C463">
            <w:pPr>
              <w:keepNext w:val="0"/>
              <w:pageBreakBefore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rPr>
              <w:t>本项目若管理操作不当或意外事故，如</w:t>
            </w:r>
            <w:r>
              <w:rPr>
                <w:rFonts w:hint="default" w:ascii="Times New Roman" w:hAnsi="Times New Roman" w:cs="Times New Roman" w:eastAsiaTheme="minorEastAsia"/>
                <w:color w:val="auto"/>
                <w:spacing w:val="0"/>
                <w:kern w:val="24"/>
                <w:position w:val="0"/>
                <w:sz w:val="24"/>
                <w:lang w:val="en-US" w:eastAsia="zh-CN"/>
              </w:rPr>
              <w:t>危险废物暂存间内暂存的废润滑油</w:t>
            </w:r>
            <w:r>
              <w:rPr>
                <w:rFonts w:hint="default" w:ascii="Times New Roman" w:hAnsi="Times New Roman" w:cs="Times New Roman" w:eastAsiaTheme="minorEastAsia"/>
                <w:color w:val="auto"/>
                <w:spacing w:val="0"/>
                <w:position w:val="0"/>
                <w:sz w:val="24"/>
              </w:rPr>
              <w:t>发生泄漏，</w:t>
            </w:r>
            <w:r>
              <w:rPr>
                <w:rFonts w:hint="eastAsia" w:ascii="Times New Roman" w:hAnsi="Times New Roman" w:cs="Times New Roman" w:eastAsiaTheme="minorEastAsia"/>
                <w:color w:val="auto"/>
                <w:spacing w:val="0"/>
                <w:position w:val="0"/>
                <w:sz w:val="24"/>
                <w:lang w:eastAsia="zh-CN"/>
              </w:rPr>
              <w:t>存在</w:t>
            </w:r>
            <w:r>
              <w:rPr>
                <w:rFonts w:hint="default" w:ascii="Times New Roman" w:hAnsi="Times New Roman" w:cs="Times New Roman" w:eastAsiaTheme="minorEastAsia"/>
                <w:color w:val="auto"/>
                <w:spacing w:val="0"/>
                <w:position w:val="0"/>
                <w:sz w:val="24"/>
                <w:lang w:eastAsia="zh-CN"/>
              </w:rPr>
              <w:t>危险物质</w:t>
            </w:r>
            <w:r>
              <w:rPr>
                <w:rFonts w:hint="default" w:ascii="Times New Roman" w:hAnsi="Times New Roman" w:cs="Times New Roman" w:eastAsiaTheme="minorEastAsia"/>
                <w:color w:val="auto"/>
                <w:spacing w:val="0"/>
                <w:position w:val="0"/>
                <w:sz w:val="24"/>
              </w:rPr>
              <w:t>泄漏</w:t>
            </w:r>
            <w:r>
              <w:rPr>
                <w:rFonts w:hint="default" w:ascii="Times New Roman" w:hAnsi="Times New Roman" w:cs="Times New Roman" w:eastAsiaTheme="minorEastAsia"/>
                <w:color w:val="auto"/>
                <w:spacing w:val="0"/>
                <w:position w:val="0"/>
                <w:sz w:val="24"/>
                <w:lang w:eastAsia="zh-CN"/>
              </w:rPr>
              <w:t>对地表水、地下水及土壤造成污染的风险</w:t>
            </w:r>
            <w:r>
              <w:rPr>
                <w:rFonts w:hint="default" w:ascii="Times New Roman" w:hAnsi="Times New Roman" w:cs="Times New Roman" w:eastAsiaTheme="minorEastAsia"/>
                <w:color w:val="auto"/>
                <w:spacing w:val="0"/>
                <w:position w:val="0"/>
                <w:sz w:val="24"/>
              </w:rPr>
              <w:t>。</w:t>
            </w:r>
            <w:r>
              <w:rPr>
                <w:rFonts w:hint="default" w:ascii="Times New Roman" w:hAnsi="Times New Roman" w:cs="Times New Roman" w:eastAsiaTheme="minorEastAsia"/>
                <w:color w:val="auto"/>
                <w:spacing w:val="0"/>
                <w:position w:val="0"/>
                <w:sz w:val="24"/>
                <w:szCs w:val="24"/>
                <w:highlight w:val="none"/>
              </w:rPr>
              <w:t>由于泄漏物料不能及时收集，可通过下渗及地下径流等对项目区及下游地区浅层地下水造成污染</w:t>
            </w:r>
            <w:r>
              <w:rPr>
                <w:rFonts w:hint="default" w:ascii="Times New Roman" w:hAnsi="Times New Roman" w:cs="Times New Roman" w:eastAsiaTheme="minorEastAsia"/>
                <w:color w:val="auto"/>
                <w:spacing w:val="0"/>
                <w:position w:val="0"/>
                <w:sz w:val="24"/>
                <w:szCs w:val="24"/>
                <w:highlight w:val="none"/>
                <w:lang w:eastAsia="zh-CN"/>
              </w:rPr>
              <w:t>，</w:t>
            </w:r>
            <w:r>
              <w:rPr>
                <w:rFonts w:hint="default" w:ascii="Times New Roman" w:hAnsi="Times New Roman" w:cs="Times New Roman" w:eastAsiaTheme="minorEastAsia"/>
                <w:color w:val="auto"/>
                <w:spacing w:val="0"/>
                <w:position w:val="0"/>
                <w:sz w:val="24"/>
                <w:lang w:eastAsia="zh-CN"/>
              </w:rPr>
              <w:t>会通过地表径流造成地表水污染，影响土壤土质</w:t>
            </w:r>
            <w:r>
              <w:rPr>
                <w:rFonts w:hint="default" w:ascii="Times New Roman" w:hAnsi="Times New Roman" w:cs="Times New Roman" w:eastAsiaTheme="minorEastAsia"/>
                <w:color w:val="auto"/>
                <w:spacing w:val="0"/>
                <w:position w:val="0"/>
                <w:sz w:val="24"/>
              </w:rPr>
              <w:t>。</w:t>
            </w:r>
          </w:p>
          <w:p w14:paraId="29AD41A3">
            <w:pPr>
              <w:keepNext w:val="0"/>
              <w:pageBreakBefore w:val="0"/>
              <w:kinsoku/>
              <w:wordWrap/>
              <w:overflowPunct/>
              <w:topLinePunct w:val="0"/>
              <w:autoSpaceDE w:val="0"/>
              <w:autoSpaceDN w:val="0"/>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color w:val="auto"/>
                <w:spacing w:val="0"/>
                <w:position w:val="0"/>
                <w:sz w:val="24"/>
              </w:rPr>
            </w:pPr>
            <w:r>
              <w:rPr>
                <w:rFonts w:hint="default" w:ascii="Times New Roman" w:hAnsi="Times New Roman" w:cs="Times New Roman" w:eastAsiaTheme="minorEastAsia"/>
                <w:color w:val="auto"/>
                <w:spacing w:val="0"/>
                <w:position w:val="0"/>
                <w:sz w:val="24"/>
              </w:rPr>
              <w:t>循环冷却水塔破损，导致冷却水外溢，携带生产车间地面滴落的油墨等物质进入外环境会污染沿途未经硬化地面土壤，进而污染地下水，进入地表水体</w:t>
            </w:r>
            <w:r>
              <w:rPr>
                <w:rFonts w:hint="eastAsia" w:ascii="Times New Roman" w:hAnsi="Times New Roman" w:cs="Times New Roman" w:eastAsiaTheme="minorEastAsia"/>
                <w:color w:val="auto"/>
                <w:spacing w:val="0"/>
                <w:position w:val="0"/>
                <w:sz w:val="24"/>
                <w:lang w:eastAsia="zh-CN"/>
              </w:rPr>
              <w:t>会</w:t>
            </w:r>
            <w:r>
              <w:rPr>
                <w:rFonts w:hint="default" w:ascii="Times New Roman" w:hAnsi="Times New Roman" w:cs="Times New Roman" w:eastAsiaTheme="minorEastAsia"/>
                <w:color w:val="auto"/>
                <w:spacing w:val="0"/>
                <w:position w:val="0"/>
                <w:sz w:val="24"/>
              </w:rPr>
              <w:t>增加水体污染物浓度。</w:t>
            </w:r>
          </w:p>
          <w:p w14:paraId="54F5F26C">
            <w:pPr>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Cs/>
                <w:color w:val="auto"/>
                <w:spacing w:val="0"/>
                <w:position w:val="0"/>
                <w:sz w:val="24"/>
                <w:szCs w:val="24"/>
                <w:lang w:val="en-US" w:eastAsia="zh-CN"/>
              </w:rPr>
            </w:pPr>
            <w:r>
              <w:rPr>
                <w:rFonts w:hint="default" w:ascii="Times New Roman" w:hAnsi="Times New Roman" w:cs="Times New Roman" w:eastAsiaTheme="minorEastAsia"/>
                <w:bCs/>
                <w:color w:val="auto"/>
                <w:spacing w:val="0"/>
                <w:position w:val="0"/>
                <w:sz w:val="24"/>
              </w:rPr>
              <w:t>（3）环境风险防范措施</w:t>
            </w:r>
          </w:p>
          <w:p w14:paraId="5F8CC717">
            <w:pPr>
              <w:pStyle w:val="4"/>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lang w:val="zh-CN"/>
              </w:rPr>
            </w:pPr>
            <w:r>
              <w:rPr>
                <w:rFonts w:hint="default" w:ascii="Times New Roman" w:hAnsi="Times New Roman" w:cs="Times New Roman" w:eastAsiaTheme="minorEastAsia"/>
                <w:color w:val="auto"/>
                <w:spacing w:val="0"/>
                <w:kern w:val="24"/>
                <w:position w:val="0"/>
                <w:sz w:val="24"/>
                <w:lang w:val="en-US" w:eastAsia="zh-CN"/>
              </w:rPr>
              <w:t>①</w:t>
            </w:r>
            <w:r>
              <w:rPr>
                <w:rFonts w:hint="default" w:ascii="Times New Roman" w:hAnsi="Times New Roman" w:cs="Times New Roman" w:eastAsiaTheme="minorEastAsia"/>
                <w:color w:val="auto"/>
                <w:spacing w:val="0"/>
                <w:kern w:val="24"/>
                <w:position w:val="0"/>
                <w:sz w:val="24"/>
                <w:lang w:val="zh-CN"/>
              </w:rPr>
              <w:t>危险废物暂存间严格按照《危险废物贮存污染控制标准》（GB18597-2023）的相关要求建设。</w:t>
            </w:r>
          </w:p>
          <w:p w14:paraId="26770CAA">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lang w:val="zh-CN"/>
              </w:rPr>
            </w:pPr>
            <w:r>
              <w:rPr>
                <w:rFonts w:hint="default" w:ascii="Times New Roman" w:hAnsi="Times New Roman" w:cs="Times New Roman" w:eastAsiaTheme="minorEastAsia"/>
                <w:color w:val="auto"/>
                <w:spacing w:val="0"/>
                <w:kern w:val="24"/>
                <w:position w:val="0"/>
                <w:sz w:val="24"/>
                <w:lang w:val="zh-CN"/>
              </w:rPr>
              <w:t>②定期检查检修生产设备，定期维护。</w:t>
            </w:r>
          </w:p>
          <w:p w14:paraId="3A26C988">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lang w:val="zh-CN"/>
              </w:rPr>
            </w:pPr>
            <w:r>
              <w:rPr>
                <w:rFonts w:hint="default" w:ascii="Times New Roman" w:hAnsi="Times New Roman" w:cs="Times New Roman" w:eastAsiaTheme="minorEastAsia"/>
                <w:color w:val="auto"/>
                <w:spacing w:val="0"/>
                <w:kern w:val="24"/>
                <w:position w:val="0"/>
                <w:sz w:val="24"/>
                <w:lang w:val="en-US" w:eastAsia="zh-CN"/>
              </w:rPr>
              <w:t>③</w:t>
            </w:r>
            <w:r>
              <w:rPr>
                <w:rFonts w:hint="default" w:ascii="Times New Roman" w:hAnsi="Times New Roman" w:cs="Times New Roman" w:eastAsiaTheme="minorEastAsia"/>
                <w:color w:val="auto"/>
                <w:spacing w:val="0"/>
                <w:kern w:val="24"/>
                <w:position w:val="0"/>
                <w:sz w:val="24"/>
                <w:lang w:val="zh-CN"/>
              </w:rPr>
              <w:t>对装有危废的容器进行定期检查，容器泄漏损坏时必须立即处理，并将危废装入完好容器内。同</w:t>
            </w:r>
            <w:r>
              <w:rPr>
                <w:rFonts w:hint="eastAsia" w:ascii="Times New Roman" w:hAnsi="Times New Roman" w:cs="Times New Roman" w:eastAsiaTheme="minorEastAsia"/>
                <w:color w:val="auto"/>
                <w:spacing w:val="0"/>
                <w:kern w:val="24"/>
                <w:position w:val="0"/>
                <w:sz w:val="24"/>
                <w:lang w:val="zh-CN"/>
              </w:rPr>
              <w:t>时在</w:t>
            </w:r>
            <w:r>
              <w:rPr>
                <w:rFonts w:hint="default" w:ascii="Times New Roman" w:hAnsi="Times New Roman" w:cs="Times New Roman" w:eastAsiaTheme="minorEastAsia"/>
                <w:color w:val="auto"/>
                <w:spacing w:val="0"/>
                <w:kern w:val="24"/>
                <w:position w:val="0"/>
                <w:sz w:val="24"/>
                <w:lang w:val="zh-CN"/>
              </w:rPr>
              <w:t>危险废物储存区设置警示标牌。</w:t>
            </w:r>
          </w:p>
          <w:p w14:paraId="6F0A2F9C">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lang w:val="zh-CN"/>
              </w:rPr>
            </w:pPr>
            <w:r>
              <w:rPr>
                <w:rFonts w:hint="default" w:ascii="Times New Roman" w:hAnsi="Times New Roman" w:cs="Times New Roman" w:eastAsiaTheme="minorEastAsia"/>
                <w:color w:val="auto"/>
                <w:spacing w:val="0"/>
                <w:kern w:val="24"/>
                <w:position w:val="0"/>
                <w:sz w:val="24"/>
                <w:lang w:val="en-US" w:eastAsia="zh-CN"/>
              </w:rPr>
              <w:t>④</w:t>
            </w:r>
            <w:r>
              <w:rPr>
                <w:rFonts w:hint="default" w:ascii="Times New Roman" w:hAnsi="Times New Roman" w:cs="Times New Roman" w:eastAsiaTheme="minorEastAsia"/>
                <w:color w:val="auto"/>
                <w:spacing w:val="0"/>
                <w:kern w:val="24"/>
                <w:position w:val="0"/>
                <w:sz w:val="24"/>
                <w:lang w:val="zh-CN"/>
              </w:rPr>
              <w:t>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14:paraId="10CFC0FE">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lang w:val="zh-CN"/>
              </w:rPr>
            </w:pPr>
            <w:r>
              <w:rPr>
                <w:rFonts w:hint="default" w:ascii="Times New Roman" w:hAnsi="Times New Roman" w:cs="Times New Roman" w:eastAsiaTheme="minorEastAsia"/>
                <w:color w:val="auto"/>
                <w:spacing w:val="0"/>
                <w:kern w:val="24"/>
                <w:position w:val="0"/>
                <w:sz w:val="24"/>
                <w:lang w:val="en-US" w:eastAsia="zh-CN"/>
              </w:rPr>
              <w:t>⑤若发生危险废物</w:t>
            </w:r>
            <w:r>
              <w:rPr>
                <w:rFonts w:hint="eastAsia" w:ascii="Times New Roman" w:hAnsi="Times New Roman" w:cs="Times New Roman" w:eastAsiaTheme="minorEastAsia"/>
                <w:color w:val="auto"/>
                <w:spacing w:val="0"/>
                <w:kern w:val="24"/>
                <w:position w:val="0"/>
                <w:sz w:val="24"/>
                <w:lang w:val="en-US" w:eastAsia="zh-CN"/>
              </w:rPr>
              <w:t>泄漏</w:t>
            </w:r>
            <w:r>
              <w:rPr>
                <w:rFonts w:hint="default" w:ascii="Times New Roman" w:hAnsi="Times New Roman" w:cs="Times New Roman" w:eastAsiaTheme="minorEastAsia"/>
                <w:color w:val="auto"/>
                <w:spacing w:val="0"/>
                <w:kern w:val="24"/>
                <w:position w:val="0"/>
                <w:sz w:val="24"/>
                <w:lang w:val="en-US" w:eastAsia="zh-CN"/>
              </w:rPr>
              <w:t>时，用砂土或</w:t>
            </w:r>
            <w:r>
              <w:rPr>
                <w:rFonts w:hint="eastAsia" w:ascii="Times New Roman" w:hAnsi="Times New Roman" w:cs="Times New Roman" w:eastAsiaTheme="minorEastAsia"/>
                <w:color w:val="auto"/>
                <w:spacing w:val="0"/>
                <w:kern w:val="24"/>
                <w:position w:val="0"/>
                <w:sz w:val="24"/>
                <w:lang w:val="en-US" w:eastAsia="zh-CN"/>
              </w:rPr>
              <w:t>其他不</w:t>
            </w:r>
            <w:r>
              <w:rPr>
                <w:rFonts w:hint="default" w:ascii="Times New Roman" w:hAnsi="Times New Roman" w:cs="Times New Roman" w:eastAsiaTheme="minorEastAsia"/>
                <w:color w:val="auto"/>
                <w:spacing w:val="0"/>
                <w:kern w:val="24"/>
                <w:position w:val="0"/>
                <w:sz w:val="24"/>
                <w:lang w:val="en-US" w:eastAsia="zh-CN"/>
              </w:rPr>
              <w:t>燃性材料吸附。</w:t>
            </w:r>
          </w:p>
          <w:p w14:paraId="5F386BC7">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lang w:val="en-US" w:eastAsia="zh-CN"/>
              </w:rPr>
            </w:pPr>
            <w:r>
              <w:rPr>
                <w:rFonts w:hint="default" w:ascii="Times New Roman" w:hAnsi="Times New Roman" w:cs="Times New Roman" w:eastAsiaTheme="minorEastAsia"/>
                <w:color w:val="auto"/>
                <w:spacing w:val="0"/>
                <w:kern w:val="24"/>
                <w:position w:val="0"/>
                <w:sz w:val="24"/>
                <w:lang w:val="en-US" w:eastAsia="zh-CN"/>
              </w:rPr>
              <w:t>⑥</w:t>
            </w:r>
            <w:r>
              <w:rPr>
                <w:rFonts w:hint="eastAsia" w:ascii="Times New Roman" w:hAnsi="Times New Roman" w:cs="Times New Roman" w:eastAsiaTheme="minorEastAsia"/>
                <w:color w:val="auto"/>
                <w:spacing w:val="0"/>
                <w:kern w:val="24"/>
                <w:position w:val="0"/>
                <w:sz w:val="24"/>
                <w:lang w:val="en-US" w:eastAsia="zh-CN"/>
              </w:rPr>
              <w:t>淋膜机冷却水塔底部设置围堰，围堰容积为4.0m</w:t>
            </w:r>
            <w:r>
              <w:rPr>
                <w:rFonts w:hint="eastAsia" w:ascii="Times New Roman" w:hAnsi="Times New Roman" w:cs="Times New Roman" w:eastAsiaTheme="minorEastAsia"/>
                <w:color w:val="auto"/>
                <w:spacing w:val="0"/>
                <w:kern w:val="24"/>
                <w:position w:val="0"/>
                <w:sz w:val="24"/>
                <w:vertAlign w:val="superscript"/>
                <w:lang w:val="en-US" w:eastAsia="zh-CN"/>
              </w:rPr>
              <w:t>3</w:t>
            </w:r>
            <w:r>
              <w:rPr>
                <w:rFonts w:hint="eastAsia" w:ascii="Times New Roman" w:hAnsi="Times New Roman" w:cs="Times New Roman" w:eastAsiaTheme="minorEastAsia"/>
                <w:color w:val="auto"/>
                <w:spacing w:val="0"/>
                <w:kern w:val="24"/>
                <w:position w:val="0"/>
                <w:sz w:val="24"/>
                <w:lang w:val="en-US" w:eastAsia="zh-CN"/>
              </w:rPr>
              <w:t>；</w:t>
            </w:r>
          </w:p>
          <w:p w14:paraId="3C053612">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lang w:val="zh-CN" w:eastAsia="zh-CN"/>
              </w:rPr>
            </w:pPr>
            <w:r>
              <w:rPr>
                <w:rFonts w:hint="eastAsia" w:ascii="Times New Roman" w:hAnsi="Times New Roman" w:cs="Times New Roman" w:eastAsiaTheme="minorEastAsia"/>
                <w:bCs/>
                <w:color w:val="auto"/>
                <w:spacing w:val="0"/>
                <w:position w:val="0"/>
                <w:sz w:val="24"/>
                <w:lang w:val="en-US" w:eastAsia="zh-CN"/>
              </w:rPr>
              <w:t>⑦</w:t>
            </w:r>
            <w:r>
              <w:rPr>
                <w:rFonts w:hint="default" w:ascii="Times New Roman" w:hAnsi="Times New Roman" w:cs="Times New Roman" w:eastAsiaTheme="minorEastAsia"/>
                <w:bCs/>
                <w:color w:val="auto"/>
                <w:spacing w:val="0"/>
                <w:position w:val="0"/>
                <w:sz w:val="24"/>
              </w:rPr>
              <w:t>加强安全管理，制定突发环境事件应急预案，设置应急领导小组，按照应急预案要求配备应急设施和资源，落实风险防范和应急处置措施</w:t>
            </w:r>
            <w:r>
              <w:rPr>
                <w:rFonts w:hint="default" w:ascii="Times New Roman" w:hAnsi="Times New Roman" w:cs="Times New Roman" w:eastAsiaTheme="minorEastAsia"/>
                <w:bCs/>
                <w:color w:val="auto"/>
                <w:spacing w:val="0"/>
                <w:position w:val="0"/>
                <w:sz w:val="24"/>
                <w:lang w:eastAsia="zh-CN"/>
              </w:rPr>
              <w:t>。</w:t>
            </w:r>
          </w:p>
          <w:p w14:paraId="32530724">
            <w:pPr>
              <w:pStyle w:val="4"/>
              <w:keepNext w:val="0"/>
              <w:pageBreakBefore w:val="0"/>
              <w:kinsoku/>
              <w:wordWrap/>
              <w:overflowPunct/>
              <w:topLinePunct w:val="0"/>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kern w:val="24"/>
                <w:position w:val="0"/>
                <w:sz w:val="24"/>
                <w:lang w:val="zh-CN"/>
              </w:rPr>
            </w:pPr>
            <w:r>
              <w:rPr>
                <w:rFonts w:hint="default" w:ascii="Times New Roman" w:hAnsi="Times New Roman" w:cs="Times New Roman" w:eastAsiaTheme="minorEastAsia"/>
                <w:color w:val="auto"/>
                <w:spacing w:val="0"/>
                <w:kern w:val="24"/>
                <w:position w:val="0"/>
                <w:sz w:val="24"/>
                <w:lang w:val="zh-CN"/>
              </w:rPr>
              <w:t>在采取本评价提出的风险防范措施后，项目环境风险</w:t>
            </w:r>
            <w:r>
              <w:rPr>
                <w:rFonts w:hint="default" w:ascii="Times New Roman" w:hAnsi="Times New Roman" w:cs="Times New Roman" w:eastAsiaTheme="minorEastAsia"/>
                <w:color w:val="auto"/>
                <w:spacing w:val="0"/>
                <w:kern w:val="24"/>
                <w:position w:val="0"/>
                <w:sz w:val="24"/>
                <w:lang w:val="en-US" w:eastAsia="zh-CN"/>
              </w:rPr>
              <w:t>是可防控的。</w:t>
            </w:r>
          </w:p>
          <w:p w14:paraId="6A23264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highlight w:val="none"/>
                <w:lang w:val="en-US" w:eastAsia="zh-CN"/>
              </w:rPr>
            </w:pPr>
            <w:r>
              <w:rPr>
                <w:rFonts w:hint="default" w:ascii="Times New Roman" w:hAnsi="Times New Roman" w:cs="Times New Roman" w:eastAsiaTheme="minorEastAsia"/>
                <w:b/>
                <w:bCs/>
                <w:color w:val="auto"/>
                <w:spacing w:val="0"/>
                <w:position w:val="0"/>
                <w:sz w:val="24"/>
                <w:highlight w:val="none"/>
                <w:lang w:val="en-US" w:eastAsia="zh-CN"/>
              </w:rPr>
              <w:t>7、项目投资及环保投资</w:t>
            </w:r>
          </w:p>
          <w:p w14:paraId="3E088501">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highlight w:val="none"/>
              </w:rPr>
            </w:pPr>
            <w:r>
              <w:rPr>
                <w:rFonts w:hint="default" w:ascii="Times New Roman" w:hAnsi="Times New Roman" w:cs="Times New Roman" w:eastAsiaTheme="minorEastAsia"/>
                <w:color w:val="auto"/>
                <w:spacing w:val="0"/>
                <w:position w:val="0"/>
                <w:sz w:val="24"/>
                <w:highlight w:val="none"/>
              </w:rPr>
              <w:t>项目总投资为</w:t>
            </w:r>
            <w:r>
              <w:rPr>
                <w:rFonts w:hint="default" w:ascii="Times New Roman" w:hAnsi="Times New Roman" w:cs="Times New Roman" w:eastAsiaTheme="minorEastAsia"/>
                <w:color w:val="auto"/>
                <w:spacing w:val="0"/>
                <w:position w:val="0"/>
                <w:sz w:val="24"/>
                <w:highlight w:val="none"/>
                <w:lang w:val="en-US" w:eastAsia="zh-CN"/>
              </w:rPr>
              <w:t>2500</w:t>
            </w:r>
            <w:r>
              <w:rPr>
                <w:rFonts w:hint="default" w:ascii="Times New Roman" w:hAnsi="Times New Roman" w:cs="Times New Roman" w:eastAsiaTheme="minorEastAsia"/>
                <w:color w:val="auto"/>
                <w:spacing w:val="0"/>
                <w:position w:val="0"/>
                <w:sz w:val="24"/>
                <w:highlight w:val="none"/>
              </w:rPr>
              <w:t>万元，</w:t>
            </w:r>
            <w:r>
              <w:rPr>
                <w:rFonts w:hint="eastAsia" w:ascii="Times New Roman" w:hAnsi="Times New Roman" w:cs="Times New Roman" w:eastAsiaTheme="minorEastAsia"/>
                <w:color w:val="auto"/>
                <w:spacing w:val="0"/>
                <w:position w:val="0"/>
                <w:sz w:val="24"/>
                <w:highlight w:val="none"/>
                <w:lang w:val="en-US" w:eastAsia="zh-CN"/>
              </w:rPr>
              <w:t>一期及二期项目</w:t>
            </w:r>
            <w:r>
              <w:rPr>
                <w:rFonts w:hint="default" w:ascii="Times New Roman" w:hAnsi="Times New Roman" w:cs="Times New Roman" w:eastAsiaTheme="minorEastAsia"/>
                <w:color w:val="auto"/>
                <w:spacing w:val="0"/>
                <w:position w:val="0"/>
                <w:sz w:val="24"/>
                <w:highlight w:val="none"/>
              </w:rPr>
              <w:t>环保投资</w:t>
            </w:r>
            <w:r>
              <w:rPr>
                <w:rFonts w:hint="eastAsia" w:ascii="Times New Roman" w:hAnsi="Times New Roman" w:cs="Times New Roman" w:eastAsiaTheme="minorEastAsia"/>
                <w:color w:val="auto"/>
                <w:spacing w:val="0"/>
                <w:position w:val="0"/>
                <w:sz w:val="24"/>
                <w:highlight w:val="none"/>
                <w:lang w:val="en-US" w:eastAsia="zh-CN"/>
              </w:rPr>
              <w:t>26.6</w:t>
            </w:r>
            <w:r>
              <w:rPr>
                <w:rFonts w:hint="default" w:ascii="Times New Roman" w:hAnsi="Times New Roman" w:cs="Times New Roman" w:eastAsiaTheme="minorEastAsia"/>
                <w:color w:val="auto"/>
                <w:spacing w:val="0"/>
                <w:position w:val="0"/>
                <w:sz w:val="24"/>
                <w:highlight w:val="none"/>
              </w:rPr>
              <w:t>万元，占总投资的</w:t>
            </w:r>
            <w:r>
              <w:rPr>
                <w:rFonts w:hint="eastAsia" w:ascii="Times New Roman" w:hAnsi="Times New Roman" w:cs="Times New Roman" w:eastAsiaTheme="minorEastAsia"/>
                <w:color w:val="auto"/>
                <w:spacing w:val="0"/>
                <w:position w:val="0"/>
                <w:sz w:val="24"/>
                <w:highlight w:val="none"/>
                <w:lang w:val="en-US" w:eastAsia="zh-CN"/>
              </w:rPr>
              <w:t>1.064</w:t>
            </w:r>
            <w:r>
              <w:rPr>
                <w:rFonts w:hint="default" w:ascii="Times New Roman" w:hAnsi="Times New Roman" w:cs="Times New Roman" w:eastAsiaTheme="minorEastAsia"/>
                <w:color w:val="auto"/>
                <w:spacing w:val="0"/>
                <w:position w:val="0"/>
                <w:sz w:val="24"/>
                <w:highlight w:val="none"/>
              </w:rPr>
              <w:t>%。环保投资主要用于废气、废水、噪声治理，环保投资估算明细表见下表：</w:t>
            </w:r>
          </w:p>
          <w:p w14:paraId="1ED3D1DD">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eastAsia="宋体" w:cs="Times New Roman"/>
                <w:b/>
                <w:color w:val="auto"/>
                <w:kern w:val="0"/>
                <w:sz w:val="24"/>
                <w:lang w:val="en-US" w:eastAsia="zh-CN"/>
              </w:rPr>
              <w:t>-3</w:t>
            </w:r>
            <w:r>
              <w:rPr>
                <w:rFonts w:hint="eastAsia" w:ascii="Times New Roman" w:hAnsi="Times New Roman" w:cs="Times New Roman"/>
                <w:b/>
                <w:color w:val="auto"/>
                <w:kern w:val="0"/>
                <w:sz w:val="24"/>
                <w:lang w:val="en-US" w:eastAsia="zh-CN"/>
              </w:rPr>
              <w:t>2</w:t>
            </w:r>
            <w:r>
              <w:rPr>
                <w:rFonts w:hint="eastAsia"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lang w:val="en-US" w:eastAsia="zh-CN"/>
              </w:rPr>
              <w:t xml:space="preserve">  建设项目环保投资估算明细一览表</w:t>
            </w:r>
          </w:p>
          <w:tbl>
            <w:tblPr>
              <w:tblStyle w:val="48"/>
              <w:tblW w:w="7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489"/>
              <w:gridCol w:w="679"/>
              <w:gridCol w:w="1715"/>
              <w:gridCol w:w="918"/>
              <w:gridCol w:w="930"/>
              <w:gridCol w:w="1290"/>
              <w:gridCol w:w="1230"/>
            </w:tblGrid>
            <w:tr w14:paraId="4D14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60" w:type="dxa"/>
                  <w:gridSpan w:val="4"/>
                  <w:noWrap w:val="0"/>
                  <w:vAlign w:val="center"/>
                </w:tcPr>
                <w:p w14:paraId="5099C3C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default" w:ascii="Times New Roman" w:hAnsi="Times New Roman" w:cs="Times New Roman" w:eastAsiaTheme="minorEastAsia"/>
                      <w:b/>
                      <w:bCs/>
                      <w:color w:val="auto"/>
                      <w:spacing w:val="0"/>
                      <w:position w:val="0"/>
                      <w:sz w:val="21"/>
                      <w:szCs w:val="21"/>
                    </w:rPr>
                    <w:t>项目</w:t>
                  </w:r>
                </w:p>
              </w:tc>
              <w:tc>
                <w:tcPr>
                  <w:tcW w:w="918" w:type="dxa"/>
                  <w:noWrap w:val="0"/>
                  <w:vAlign w:val="center"/>
                </w:tcPr>
                <w:p w14:paraId="4398017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eastAsia" w:ascii="Times New Roman" w:hAnsi="Times New Roman" w:cs="Times New Roman" w:eastAsiaTheme="minorEastAsia"/>
                      <w:b/>
                      <w:bCs/>
                      <w:color w:val="auto"/>
                      <w:spacing w:val="0"/>
                      <w:position w:val="0"/>
                      <w:sz w:val="21"/>
                      <w:szCs w:val="21"/>
                      <w:lang w:val="en-US" w:eastAsia="zh-CN"/>
                    </w:rPr>
                    <w:t>一期</w:t>
                  </w:r>
                  <w:r>
                    <w:rPr>
                      <w:rFonts w:hint="default" w:ascii="Times New Roman" w:hAnsi="Times New Roman" w:cs="Times New Roman" w:eastAsiaTheme="minorEastAsia"/>
                      <w:b/>
                      <w:bCs/>
                      <w:color w:val="auto"/>
                      <w:spacing w:val="0"/>
                      <w:position w:val="0"/>
                      <w:sz w:val="21"/>
                      <w:szCs w:val="21"/>
                    </w:rPr>
                    <w:t>投资金额（万元）</w:t>
                  </w:r>
                </w:p>
              </w:tc>
              <w:tc>
                <w:tcPr>
                  <w:tcW w:w="930" w:type="dxa"/>
                  <w:noWrap w:val="0"/>
                  <w:vAlign w:val="center"/>
                </w:tcPr>
                <w:p w14:paraId="309CDA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二期</w:t>
                  </w:r>
                  <w:r>
                    <w:rPr>
                      <w:rFonts w:hint="default" w:ascii="Times New Roman" w:hAnsi="Times New Roman" w:cs="Times New Roman" w:eastAsiaTheme="minorEastAsia"/>
                      <w:b/>
                      <w:bCs/>
                      <w:color w:val="auto"/>
                      <w:spacing w:val="0"/>
                      <w:position w:val="0"/>
                      <w:sz w:val="21"/>
                      <w:szCs w:val="21"/>
                    </w:rPr>
                    <w:t>投资金额（万元）</w:t>
                  </w:r>
                </w:p>
              </w:tc>
              <w:tc>
                <w:tcPr>
                  <w:tcW w:w="1290" w:type="dxa"/>
                  <w:noWrap w:val="0"/>
                  <w:vAlign w:val="center"/>
                </w:tcPr>
                <w:p w14:paraId="390C5A8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eastAsia" w:ascii="Times New Roman" w:hAnsi="Times New Roman" w:cs="Times New Roman"/>
                      <w:b/>
                      <w:bCs/>
                      <w:color w:val="auto"/>
                      <w:sz w:val="21"/>
                      <w:szCs w:val="21"/>
                      <w:highlight w:val="none"/>
                      <w:lang w:val="en-US" w:eastAsia="zh-CN"/>
                    </w:rPr>
                    <w:t>两期项目建成后</w:t>
                  </w:r>
                  <w:r>
                    <w:rPr>
                      <w:rFonts w:hint="default" w:ascii="Times New Roman" w:hAnsi="Times New Roman" w:cs="Times New Roman" w:eastAsiaTheme="minorEastAsia"/>
                      <w:b/>
                      <w:bCs/>
                      <w:color w:val="auto"/>
                      <w:spacing w:val="0"/>
                      <w:position w:val="0"/>
                      <w:sz w:val="21"/>
                      <w:szCs w:val="21"/>
                    </w:rPr>
                    <w:t>投资金额（万元）</w:t>
                  </w:r>
                </w:p>
              </w:tc>
              <w:tc>
                <w:tcPr>
                  <w:tcW w:w="1230" w:type="dxa"/>
                  <w:noWrap w:val="0"/>
                  <w:vAlign w:val="center"/>
                </w:tcPr>
                <w:p w14:paraId="15E3E77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default" w:ascii="Times New Roman" w:hAnsi="Times New Roman" w:cs="Times New Roman" w:eastAsiaTheme="minorEastAsia"/>
                      <w:b/>
                      <w:bCs/>
                      <w:color w:val="auto"/>
                      <w:spacing w:val="0"/>
                      <w:position w:val="0"/>
                      <w:sz w:val="21"/>
                      <w:szCs w:val="21"/>
                    </w:rPr>
                    <w:t>备注</w:t>
                  </w:r>
                </w:p>
              </w:tc>
            </w:tr>
            <w:tr w14:paraId="0D07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restart"/>
                  <w:noWrap w:val="0"/>
                  <w:vAlign w:val="center"/>
                </w:tcPr>
                <w:p w14:paraId="752DF09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施工期</w:t>
                  </w:r>
                </w:p>
              </w:tc>
              <w:tc>
                <w:tcPr>
                  <w:tcW w:w="489" w:type="dxa"/>
                  <w:noWrap w:val="0"/>
                  <w:vAlign w:val="center"/>
                </w:tcPr>
                <w:p w14:paraId="7187EE6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废气</w:t>
                  </w:r>
                </w:p>
              </w:tc>
              <w:tc>
                <w:tcPr>
                  <w:tcW w:w="679" w:type="dxa"/>
                  <w:noWrap w:val="0"/>
                  <w:vAlign w:val="center"/>
                </w:tcPr>
                <w:p w14:paraId="6705DC8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扬尘</w:t>
                  </w:r>
                </w:p>
              </w:tc>
              <w:tc>
                <w:tcPr>
                  <w:tcW w:w="1715" w:type="dxa"/>
                  <w:noWrap w:val="0"/>
                  <w:vAlign w:val="center"/>
                </w:tcPr>
                <w:p w14:paraId="0B7E1DB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洒水抑尘</w:t>
                  </w:r>
                </w:p>
              </w:tc>
              <w:tc>
                <w:tcPr>
                  <w:tcW w:w="918" w:type="dxa"/>
                  <w:noWrap w:val="0"/>
                  <w:vAlign w:val="center"/>
                </w:tcPr>
                <w:p w14:paraId="6D75195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0.1</w:t>
                  </w:r>
                </w:p>
              </w:tc>
              <w:tc>
                <w:tcPr>
                  <w:tcW w:w="930" w:type="dxa"/>
                  <w:noWrap w:val="0"/>
                  <w:vAlign w:val="center"/>
                </w:tcPr>
                <w:p w14:paraId="4AB8C78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0.1</w:t>
                  </w:r>
                </w:p>
              </w:tc>
              <w:tc>
                <w:tcPr>
                  <w:tcW w:w="1290" w:type="dxa"/>
                  <w:noWrap w:val="0"/>
                  <w:vAlign w:val="center"/>
                </w:tcPr>
                <w:p w14:paraId="280FFA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0.2</w:t>
                  </w:r>
                </w:p>
              </w:tc>
              <w:tc>
                <w:tcPr>
                  <w:tcW w:w="1230" w:type="dxa"/>
                  <w:noWrap w:val="0"/>
                  <w:vAlign w:val="center"/>
                </w:tcPr>
                <w:p w14:paraId="3E67DE6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w:t>
                  </w:r>
                </w:p>
              </w:tc>
            </w:tr>
            <w:tr w14:paraId="29D3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481BD69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c>
                <w:tcPr>
                  <w:tcW w:w="489" w:type="dxa"/>
                  <w:noWrap w:val="0"/>
                  <w:vAlign w:val="center"/>
                </w:tcPr>
                <w:p w14:paraId="4A587D44">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pacing w:val="0"/>
                      <w:position w:val="0"/>
                      <w:sz w:val="21"/>
                      <w:szCs w:val="21"/>
                    </w:rPr>
                  </w:pPr>
                  <w:r>
                    <w:rPr>
                      <w:bCs/>
                      <w:color w:val="auto"/>
                      <w:sz w:val="21"/>
                      <w:szCs w:val="21"/>
                      <w:highlight w:val="none"/>
                    </w:rPr>
                    <w:t>噪声</w:t>
                  </w:r>
                </w:p>
              </w:tc>
              <w:tc>
                <w:tcPr>
                  <w:tcW w:w="679" w:type="dxa"/>
                  <w:noWrap w:val="0"/>
                  <w:vAlign w:val="center"/>
                </w:tcPr>
                <w:p w14:paraId="189438A4">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pacing w:val="0"/>
                      <w:position w:val="0"/>
                      <w:sz w:val="21"/>
                      <w:szCs w:val="21"/>
                    </w:rPr>
                  </w:pPr>
                  <w:r>
                    <w:rPr>
                      <w:bCs/>
                      <w:color w:val="auto"/>
                      <w:sz w:val="21"/>
                      <w:szCs w:val="21"/>
                      <w:highlight w:val="none"/>
                    </w:rPr>
                    <w:t>施工机械设备</w:t>
                  </w:r>
                </w:p>
              </w:tc>
              <w:tc>
                <w:tcPr>
                  <w:tcW w:w="1715" w:type="dxa"/>
                  <w:noWrap w:val="0"/>
                  <w:vAlign w:val="center"/>
                </w:tcPr>
                <w:p w14:paraId="3E14A704">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pacing w:val="0"/>
                      <w:position w:val="0"/>
                      <w:sz w:val="21"/>
                      <w:szCs w:val="21"/>
                    </w:rPr>
                  </w:pPr>
                  <w:r>
                    <w:rPr>
                      <w:bCs/>
                      <w:color w:val="auto"/>
                      <w:sz w:val="21"/>
                      <w:szCs w:val="21"/>
                      <w:highlight w:val="none"/>
                    </w:rPr>
                    <w:t>减振降噪、加强对施工机械的保养、维护和管理等方面来降低噪声源声压级</w:t>
                  </w:r>
                </w:p>
              </w:tc>
              <w:tc>
                <w:tcPr>
                  <w:tcW w:w="918" w:type="dxa"/>
                  <w:noWrap w:val="0"/>
                  <w:vAlign w:val="center"/>
                </w:tcPr>
                <w:p w14:paraId="5CD53336">
                  <w:pPr>
                    <w:topLinePunct w:val="0"/>
                    <w:bidi w:val="0"/>
                    <w:adjustRightInd w:val="0"/>
                    <w:snapToGrid w:val="0"/>
                    <w:spacing w:after="0" w:afterLines="0" w:line="240" w:lineRule="auto"/>
                    <w:ind w:left="0" w:leftChars="0" w:right="0" w:firstLine="0" w:firstLineChars="0"/>
                    <w:jc w:val="center"/>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color w:val="auto"/>
                      <w:sz w:val="21"/>
                      <w:szCs w:val="21"/>
                      <w:highlight w:val="none"/>
                      <w:lang w:val="en-US" w:eastAsia="zh-CN"/>
                    </w:rPr>
                    <w:t>0.1</w:t>
                  </w:r>
                </w:p>
              </w:tc>
              <w:tc>
                <w:tcPr>
                  <w:tcW w:w="930" w:type="dxa"/>
                  <w:noWrap w:val="0"/>
                  <w:vAlign w:val="center"/>
                </w:tcPr>
                <w:p w14:paraId="4FA2399C">
                  <w:pPr>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color w:val="auto"/>
                      <w:sz w:val="21"/>
                      <w:szCs w:val="21"/>
                      <w:highlight w:val="none"/>
                      <w:lang w:val="en-US" w:eastAsia="zh-CN"/>
                    </w:rPr>
                    <w:t>0.1</w:t>
                  </w:r>
                </w:p>
              </w:tc>
              <w:tc>
                <w:tcPr>
                  <w:tcW w:w="1290" w:type="dxa"/>
                  <w:noWrap w:val="0"/>
                  <w:vAlign w:val="center"/>
                </w:tcPr>
                <w:p w14:paraId="2AFD7628">
                  <w:pPr>
                    <w:topLinePunct w:val="0"/>
                    <w:bidi w:val="0"/>
                    <w:adjustRightInd w:val="0"/>
                    <w:snapToGrid w:val="0"/>
                    <w:spacing w:after="0" w:afterLines="0" w:line="240" w:lineRule="auto"/>
                    <w:ind w:left="0" w:leftChars="0" w:right="0" w:firstLine="0" w:firstLineChars="0"/>
                    <w:jc w:val="center"/>
                    <w:rPr>
                      <w:rFonts w:hint="eastAsia"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color w:val="auto"/>
                      <w:sz w:val="21"/>
                      <w:szCs w:val="21"/>
                      <w:highlight w:val="none"/>
                      <w:lang w:val="en-US" w:eastAsia="zh-CN"/>
                    </w:rPr>
                    <w:t>0.2</w:t>
                  </w:r>
                </w:p>
              </w:tc>
              <w:tc>
                <w:tcPr>
                  <w:tcW w:w="1230" w:type="dxa"/>
                  <w:noWrap w:val="0"/>
                  <w:vAlign w:val="center"/>
                </w:tcPr>
                <w:p w14:paraId="7ED444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p>
              </w:tc>
            </w:tr>
            <w:tr w14:paraId="53CF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382D75F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c>
                <w:tcPr>
                  <w:tcW w:w="489" w:type="dxa"/>
                  <w:noWrap w:val="0"/>
                  <w:vAlign w:val="center"/>
                </w:tcPr>
                <w:p w14:paraId="0A7355E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固废</w:t>
                  </w:r>
                </w:p>
              </w:tc>
              <w:tc>
                <w:tcPr>
                  <w:tcW w:w="679" w:type="dxa"/>
                  <w:noWrap w:val="0"/>
                  <w:vAlign w:val="center"/>
                </w:tcPr>
                <w:p w14:paraId="01E87CF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生活垃圾</w:t>
                  </w:r>
                </w:p>
              </w:tc>
              <w:tc>
                <w:tcPr>
                  <w:tcW w:w="1715" w:type="dxa"/>
                  <w:noWrap w:val="0"/>
                  <w:vAlign w:val="center"/>
                </w:tcPr>
                <w:p w14:paraId="0F23E3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rPr>
                    <w:t>设置垃圾桶，分类收集后，</w:t>
                  </w:r>
                  <w:r>
                    <w:rPr>
                      <w:rFonts w:hint="eastAsia" w:ascii="Times New Roman" w:hAnsi="Times New Roman" w:cs="Times New Roman" w:eastAsiaTheme="minorEastAsia"/>
                      <w:color w:val="auto"/>
                      <w:spacing w:val="0"/>
                      <w:position w:val="0"/>
                      <w:sz w:val="21"/>
                      <w:szCs w:val="21"/>
                      <w:lang w:val="en-US" w:eastAsia="zh-CN"/>
                    </w:rPr>
                    <w:t>委托园区环卫部门统一清运</w:t>
                  </w:r>
                </w:p>
              </w:tc>
              <w:tc>
                <w:tcPr>
                  <w:tcW w:w="918" w:type="dxa"/>
                  <w:noWrap w:val="0"/>
                  <w:vAlign w:val="center"/>
                </w:tcPr>
                <w:p w14:paraId="665F7CE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0.1</w:t>
                  </w:r>
                </w:p>
              </w:tc>
              <w:tc>
                <w:tcPr>
                  <w:tcW w:w="930" w:type="dxa"/>
                  <w:noWrap w:val="0"/>
                  <w:vAlign w:val="center"/>
                </w:tcPr>
                <w:p w14:paraId="0E5F63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0.1</w:t>
                  </w:r>
                </w:p>
              </w:tc>
              <w:tc>
                <w:tcPr>
                  <w:tcW w:w="1290" w:type="dxa"/>
                  <w:noWrap w:val="0"/>
                  <w:vAlign w:val="center"/>
                </w:tcPr>
                <w:p w14:paraId="4A146ED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0.2</w:t>
                  </w:r>
                </w:p>
              </w:tc>
              <w:tc>
                <w:tcPr>
                  <w:tcW w:w="1230" w:type="dxa"/>
                  <w:noWrap w:val="0"/>
                  <w:vAlign w:val="center"/>
                </w:tcPr>
                <w:p w14:paraId="5D741E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w:t>
                  </w:r>
                </w:p>
              </w:tc>
            </w:tr>
            <w:tr w14:paraId="07CB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60" w:type="dxa"/>
                  <w:gridSpan w:val="4"/>
                  <w:noWrap w:val="0"/>
                  <w:vAlign w:val="center"/>
                </w:tcPr>
                <w:p w14:paraId="34305E0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小计</w:t>
                  </w:r>
                </w:p>
              </w:tc>
              <w:tc>
                <w:tcPr>
                  <w:tcW w:w="918" w:type="dxa"/>
                  <w:noWrap w:val="0"/>
                  <w:vAlign w:val="center"/>
                </w:tcPr>
                <w:p w14:paraId="2E9E6C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0.3</w:t>
                  </w:r>
                </w:p>
              </w:tc>
              <w:tc>
                <w:tcPr>
                  <w:tcW w:w="930" w:type="dxa"/>
                  <w:noWrap w:val="0"/>
                  <w:vAlign w:val="center"/>
                </w:tcPr>
                <w:p w14:paraId="34B4A02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0.3</w:t>
                  </w:r>
                </w:p>
              </w:tc>
              <w:tc>
                <w:tcPr>
                  <w:tcW w:w="1290" w:type="dxa"/>
                  <w:noWrap w:val="0"/>
                  <w:vAlign w:val="center"/>
                </w:tcPr>
                <w:p w14:paraId="7624EB6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0.6</w:t>
                  </w:r>
                </w:p>
              </w:tc>
              <w:tc>
                <w:tcPr>
                  <w:tcW w:w="1230" w:type="dxa"/>
                  <w:noWrap w:val="0"/>
                  <w:vAlign w:val="center"/>
                </w:tcPr>
                <w:p w14:paraId="756872A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p>
              </w:tc>
            </w:tr>
            <w:tr w14:paraId="7BD0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restart"/>
                  <w:noWrap w:val="0"/>
                  <w:vAlign w:val="center"/>
                </w:tcPr>
                <w:p w14:paraId="246DFEF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营运期</w:t>
                  </w:r>
                </w:p>
              </w:tc>
              <w:tc>
                <w:tcPr>
                  <w:tcW w:w="489" w:type="dxa"/>
                  <w:noWrap w:val="0"/>
                  <w:vAlign w:val="center"/>
                </w:tcPr>
                <w:p w14:paraId="2A328DD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废气</w:t>
                  </w:r>
                </w:p>
              </w:tc>
              <w:tc>
                <w:tcPr>
                  <w:tcW w:w="679" w:type="dxa"/>
                  <w:noWrap w:val="0"/>
                  <w:vAlign w:val="center"/>
                </w:tcPr>
                <w:p w14:paraId="513AE58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淋膜、印刷有机废气</w:t>
                  </w:r>
                </w:p>
              </w:tc>
              <w:tc>
                <w:tcPr>
                  <w:tcW w:w="1715" w:type="dxa"/>
                  <w:noWrap w:val="0"/>
                  <w:vAlign w:val="center"/>
                </w:tcPr>
                <w:p w14:paraId="29F34E9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集气罩（2个）+一套活性炭吸附装置+27m高排气筒</w:t>
                  </w:r>
                </w:p>
              </w:tc>
              <w:tc>
                <w:tcPr>
                  <w:tcW w:w="918" w:type="dxa"/>
                  <w:noWrap w:val="0"/>
                  <w:vAlign w:val="center"/>
                </w:tcPr>
                <w:p w14:paraId="2831519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15</w:t>
                  </w:r>
                  <w:r>
                    <w:rPr>
                      <w:rFonts w:hint="eastAsia" w:ascii="Times New Roman" w:hAnsi="Times New Roman" w:cs="Times New Roman" w:eastAsiaTheme="minorEastAsia"/>
                      <w:color w:val="auto"/>
                      <w:spacing w:val="0"/>
                      <w:position w:val="0"/>
                      <w:sz w:val="21"/>
                      <w:szCs w:val="21"/>
                      <w:lang w:val="en-US" w:eastAsia="zh-CN"/>
                    </w:rPr>
                    <w:t>.0</w:t>
                  </w:r>
                </w:p>
              </w:tc>
              <w:tc>
                <w:tcPr>
                  <w:tcW w:w="930" w:type="dxa"/>
                  <w:noWrap w:val="0"/>
                  <w:vAlign w:val="center"/>
                </w:tcPr>
                <w:p w14:paraId="08B0866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3.0</w:t>
                  </w:r>
                </w:p>
              </w:tc>
              <w:tc>
                <w:tcPr>
                  <w:tcW w:w="1290" w:type="dxa"/>
                  <w:noWrap w:val="0"/>
                  <w:vAlign w:val="center"/>
                </w:tcPr>
                <w:p w14:paraId="05EF71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15.0</w:t>
                  </w:r>
                </w:p>
              </w:tc>
              <w:tc>
                <w:tcPr>
                  <w:tcW w:w="1230" w:type="dxa"/>
                  <w:noWrap w:val="0"/>
                  <w:vAlign w:val="center"/>
                </w:tcPr>
                <w:p w14:paraId="59FCFCF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二期新建3个集气罩，治理设施依托一期建成</w:t>
                  </w:r>
                </w:p>
              </w:tc>
            </w:tr>
            <w:tr w14:paraId="4B10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6530471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c>
                <w:tcPr>
                  <w:tcW w:w="489" w:type="dxa"/>
                  <w:vMerge w:val="restart"/>
                  <w:noWrap w:val="0"/>
                  <w:vAlign w:val="center"/>
                </w:tcPr>
                <w:p w14:paraId="4514A0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废水</w:t>
                  </w:r>
                </w:p>
              </w:tc>
              <w:tc>
                <w:tcPr>
                  <w:tcW w:w="679" w:type="dxa"/>
                  <w:noWrap w:val="0"/>
                  <w:vAlign w:val="center"/>
                </w:tcPr>
                <w:p w14:paraId="438ABC4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生活污水</w:t>
                  </w:r>
                </w:p>
              </w:tc>
              <w:tc>
                <w:tcPr>
                  <w:tcW w:w="1715" w:type="dxa"/>
                  <w:noWrap w:val="0"/>
                  <w:vAlign w:val="center"/>
                </w:tcPr>
                <w:p w14:paraId="770DC60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化粪池</w:t>
                  </w:r>
                  <w:r>
                    <w:rPr>
                      <w:rFonts w:hint="eastAsia" w:ascii="Times New Roman" w:hAnsi="Times New Roman" w:cs="Times New Roman" w:eastAsiaTheme="minorEastAsia"/>
                      <w:color w:val="auto"/>
                      <w:spacing w:val="0"/>
                      <w:position w:val="0"/>
                      <w:sz w:val="21"/>
                      <w:szCs w:val="21"/>
                      <w:lang w:val="en-US" w:eastAsia="zh-CN"/>
                    </w:rPr>
                    <w:t>2</w:t>
                  </w:r>
                  <w:r>
                    <w:rPr>
                      <w:rFonts w:hint="default" w:ascii="Times New Roman" w:hAnsi="Times New Roman" w:cs="Times New Roman" w:eastAsiaTheme="minorEastAsia"/>
                      <w:color w:val="auto"/>
                      <w:spacing w:val="0"/>
                      <w:position w:val="0"/>
                      <w:sz w:val="21"/>
                      <w:szCs w:val="21"/>
                      <w:lang w:val="en-US" w:eastAsia="zh-CN"/>
                    </w:rPr>
                    <w:t>个，5</w:t>
                  </w:r>
                  <w:r>
                    <w:rPr>
                      <w:rFonts w:hint="default" w:ascii="Times New Roman" w:hAnsi="Times New Roman" w:cs="Times New Roman" w:eastAsiaTheme="minorEastAsia"/>
                      <w:color w:val="auto"/>
                      <w:spacing w:val="0"/>
                      <w:position w:val="0"/>
                      <w:sz w:val="21"/>
                      <w:szCs w:val="21"/>
                    </w:rPr>
                    <w:t>m</w:t>
                  </w:r>
                  <w:r>
                    <w:rPr>
                      <w:rFonts w:hint="default" w:ascii="Times New Roman" w:hAnsi="Times New Roman" w:cs="Times New Roman" w:eastAsiaTheme="minorEastAsia"/>
                      <w:color w:val="auto"/>
                      <w:spacing w:val="0"/>
                      <w:position w:val="0"/>
                      <w:sz w:val="21"/>
                      <w:szCs w:val="21"/>
                      <w:vertAlign w:val="superscript"/>
                    </w:rPr>
                    <w:t>3</w:t>
                  </w:r>
                  <w:r>
                    <w:rPr>
                      <w:rFonts w:hint="default" w:ascii="Times New Roman" w:hAnsi="Times New Roman" w:cs="Times New Roman" w:eastAsiaTheme="minorEastAsia"/>
                      <w:color w:val="auto"/>
                      <w:spacing w:val="0"/>
                      <w:position w:val="0"/>
                      <w:sz w:val="21"/>
                      <w:szCs w:val="21"/>
                    </w:rPr>
                    <w:t>/个</w:t>
                  </w:r>
                </w:p>
              </w:tc>
              <w:tc>
                <w:tcPr>
                  <w:tcW w:w="918" w:type="dxa"/>
                  <w:noWrap w:val="0"/>
                  <w:vAlign w:val="center"/>
                </w:tcPr>
                <w:p w14:paraId="00F6917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w:t>
                  </w:r>
                </w:p>
              </w:tc>
              <w:tc>
                <w:tcPr>
                  <w:tcW w:w="930" w:type="dxa"/>
                  <w:noWrap w:val="0"/>
                  <w:vAlign w:val="center"/>
                </w:tcPr>
                <w:p w14:paraId="14D18E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w:t>
                  </w:r>
                </w:p>
              </w:tc>
              <w:tc>
                <w:tcPr>
                  <w:tcW w:w="1290" w:type="dxa"/>
                  <w:noWrap w:val="0"/>
                  <w:vAlign w:val="center"/>
                </w:tcPr>
                <w:p w14:paraId="5ED08F0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w:t>
                  </w:r>
                </w:p>
              </w:tc>
              <w:tc>
                <w:tcPr>
                  <w:tcW w:w="1230" w:type="dxa"/>
                  <w:noWrap w:val="0"/>
                  <w:vAlign w:val="center"/>
                </w:tcPr>
                <w:p w14:paraId="071AD82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车间已建，项目依托</w:t>
                  </w:r>
                </w:p>
              </w:tc>
            </w:tr>
            <w:tr w14:paraId="66A1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2FD098F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c>
                <w:tcPr>
                  <w:tcW w:w="489" w:type="dxa"/>
                  <w:vMerge w:val="continue"/>
                  <w:noWrap w:val="0"/>
                  <w:vAlign w:val="center"/>
                </w:tcPr>
                <w:p w14:paraId="10CB7FD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c>
                <w:tcPr>
                  <w:tcW w:w="679" w:type="dxa"/>
                  <w:noWrap w:val="0"/>
                  <w:vAlign w:val="center"/>
                </w:tcPr>
                <w:p w14:paraId="6CE1281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循环冷却水塔围堰</w:t>
                  </w:r>
                </w:p>
              </w:tc>
              <w:tc>
                <w:tcPr>
                  <w:tcW w:w="1715" w:type="dxa"/>
                  <w:noWrap w:val="0"/>
                  <w:vAlign w:val="center"/>
                </w:tcPr>
                <w:p w14:paraId="2281AD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容积为4m</w:t>
                  </w:r>
                  <w:r>
                    <w:rPr>
                      <w:rFonts w:hint="eastAsia" w:ascii="Times New Roman" w:hAnsi="Times New Roman" w:cs="Times New Roman" w:eastAsiaTheme="minorEastAsia"/>
                      <w:color w:val="auto"/>
                      <w:spacing w:val="0"/>
                      <w:position w:val="0"/>
                      <w:sz w:val="21"/>
                      <w:szCs w:val="21"/>
                      <w:vertAlign w:val="superscript"/>
                      <w:lang w:val="en-US" w:eastAsia="zh-CN"/>
                    </w:rPr>
                    <w:t>3</w:t>
                  </w:r>
                  <w:r>
                    <w:rPr>
                      <w:rFonts w:hint="eastAsia" w:ascii="Times New Roman" w:hAnsi="Times New Roman" w:cs="Times New Roman" w:eastAsiaTheme="minorEastAsia"/>
                      <w:color w:val="auto"/>
                      <w:spacing w:val="0"/>
                      <w:position w:val="0"/>
                      <w:sz w:val="21"/>
                      <w:szCs w:val="21"/>
                      <w:lang w:val="en-US" w:eastAsia="zh-CN"/>
                    </w:rPr>
                    <w:t>/个，设置防水层</w:t>
                  </w:r>
                </w:p>
              </w:tc>
              <w:tc>
                <w:tcPr>
                  <w:tcW w:w="918" w:type="dxa"/>
                  <w:noWrap w:val="0"/>
                  <w:vAlign w:val="center"/>
                </w:tcPr>
                <w:p w14:paraId="487555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0.5</w:t>
                  </w:r>
                </w:p>
              </w:tc>
              <w:tc>
                <w:tcPr>
                  <w:tcW w:w="930" w:type="dxa"/>
                  <w:noWrap w:val="0"/>
                  <w:vAlign w:val="center"/>
                </w:tcPr>
                <w:p w14:paraId="749CCAD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0.5</w:t>
                  </w:r>
                </w:p>
              </w:tc>
              <w:tc>
                <w:tcPr>
                  <w:tcW w:w="1290" w:type="dxa"/>
                  <w:noWrap w:val="0"/>
                  <w:vAlign w:val="center"/>
                </w:tcPr>
                <w:p w14:paraId="4BF003B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1</w:t>
                  </w:r>
                </w:p>
              </w:tc>
              <w:tc>
                <w:tcPr>
                  <w:tcW w:w="1230" w:type="dxa"/>
                  <w:noWrap w:val="0"/>
                  <w:vAlign w:val="center"/>
                </w:tcPr>
                <w:p w14:paraId="5A3D4C1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新建</w:t>
                  </w:r>
                </w:p>
              </w:tc>
            </w:tr>
            <w:tr w14:paraId="7BF3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6946DD4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c>
                <w:tcPr>
                  <w:tcW w:w="489" w:type="dxa"/>
                  <w:noWrap w:val="0"/>
                  <w:vAlign w:val="center"/>
                </w:tcPr>
                <w:p w14:paraId="2C38DC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噪声</w:t>
                  </w:r>
                </w:p>
              </w:tc>
              <w:tc>
                <w:tcPr>
                  <w:tcW w:w="679" w:type="dxa"/>
                  <w:noWrap w:val="0"/>
                  <w:vAlign w:val="center"/>
                </w:tcPr>
                <w:p w14:paraId="01E9BCF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基础减震、厂房阻隔等</w:t>
                  </w:r>
                </w:p>
              </w:tc>
              <w:tc>
                <w:tcPr>
                  <w:tcW w:w="1715" w:type="dxa"/>
                  <w:noWrap w:val="0"/>
                  <w:vAlign w:val="center"/>
                </w:tcPr>
                <w:p w14:paraId="652BE8D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基础减震、厂房阻隔等</w:t>
                  </w:r>
                </w:p>
              </w:tc>
              <w:tc>
                <w:tcPr>
                  <w:tcW w:w="918" w:type="dxa"/>
                  <w:noWrap w:val="0"/>
                  <w:vAlign w:val="center"/>
                </w:tcPr>
                <w:p w14:paraId="3C9FF00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lang w:val="en-US" w:eastAsia="zh-CN"/>
                    </w:rPr>
                    <w:t>2</w:t>
                  </w:r>
                  <w:r>
                    <w:rPr>
                      <w:rFonts w:hint="default" w:ascii="Times New Roman" w:hAnsi="Times New Roman" w:cs="Times New Roman" w:eastAsiaTheme="minorEastAsia"/>
                      <w:color w:val="auto"/>
                      <w:spacing w:val="0"/>
                      <w:position w:val="0"/>
                      <w:sz w:val="21"/>
                      <w:szCs w:val="21"/>
                    </w:rPr>
                    <w:t>.0</w:t>
                  </w:r>
                </w:p>
              </w:tc>
              <w:tc>
                <w:tcPr>
                  <w:tcW w:w="930" w:type="dxa"/>
                  <w:noWrap w:val="0"/>
                  <w:vAlign w:val="center"/>
                </w:tcPr>
                <w:p w14:paraId="70991BA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2.0</w:t>
                  </w:r>
                </w:p>
              </w:tc>
              <w:tc>
                <w:tcPr>
                  <w:tcW w:w="1290" w:type="dxa"/>
                  <w:noWrap w:val="0"/>
                  <w:vAlign w:val="center"/>
                </w:tcPr>
                <w:p w14:paraId="48E32CD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4.0</w:t>
                  </w:r>
                </w:p>
              </w:tc>
              <w:tc>
                <w:tcPr>
                  <w:tcW w:w="1230" w:type="dxa"/>
                  <w:noWrap w:val="0"/>
                  <w:vAlign w:val="center"/>
                </w:tcPr>
                <w:p w14:paraId="6344112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pacing w:val="0"/>
                      <w:position w:val="0"/>
                      <w:sz w:val="21"/>
                      <w:szCs w:val="21"/>
                      <w:lang w:eastAsia="zh-CN"/>
                    </w:rPr>
                  </w:pPr>
                  <w:r>
                    <w:rPr>
                      <w:rFonts w:hint="eastAsia" w:ascii="Times New Roman" w:hAnsi="Times New Roman" w:cs="Times New Roman" w:eastAsiaTheme="minorEastAsia"/>
                      <w:color w:val="auto"/>
                      <w:spacing w:val="0"/>
                      <w:position w:val="0"/>
                      <w:sz w:val="21"/>
                      <w:szCs w:val="21"/>
                      <w:lang w:val="en-US" w:eastAsia="zh-CN"/>
                    </w:rPr>
                    <w:t>新建</w:t>
                  </w:r>
                </w:p>
              </w:tc>
            </w:tr>
            <w:tr w14:paraId="0C96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6837FF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c>
                <w:tcPr>
                  <w:tcW w:w="489" w:type="dxa"/>
                  <w:vMerge w:val="restart"/>
                  <w:noWrap w:val="0"/>
                  <w:vAlign w:val="center"/>
                </w:tcPr>
                <w:p w14:paraId="0633A41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固废</w:t>
                  </w:r>
                </w:p>
              </w:tc>
              <w:tc>
                <w:tcPr>
                  <w:tcW w:w="679" w:type="dxa"/>
                  <w:noWrap w:val="0"/>
                  <w:vAlign w:val="center"/>
                </w:tcPr>
                <w:p w14:paraId="08695B4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生活垃圾</w:t>
                  </w:r>
                </w:p>
              </w:tc>
              <w:tc>
                <w:tcPr>
                  <w:tcW w:w="1715" w:type="dxa"/>
                  <w:noWrap w:val="0"/>
                  <w:vAlign w:val="center"/>
                </w:tcPr>
                <w:p w14:paraId="53095B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垃圾桶</w:t>
                  </w:r>
                </w:p>
              </w:tc>
              <w:tc>
                <w:tcPr>
                  <w:tcW w:w="918" w:type="dxa"/>
                  <w:noWrap w:val="0"/>
                  <w:vAlign w:val="center"/>
                </w:tcPr>
                <w:p w14:paraId="2AF536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pacing w:val="0"/>
                      <w:position w:val="0"/>
                      <w:sz w:val="21"/>
                      <w:szCs w:val="21"/>
                      <w:lang w:eastAsia="zh-CN"/>
                    </w:rPr>
                  </w:pPr>
                  <w:r>
                    <w:rPr>
                      <w:rFonts w:hint="eastAsia" w:ascii="Times New Roman" w:hAnsi="Times New Roman" w:cs="Times New Roman" w:eastAsiaTheme="minorEastAsia"/>
                      <w:color w:val="auto"/>
                      <w:spacing w:val="0"/>
                      <w:position w:val="0"/>
                      <w:sz w:val="21"/>
                      <w:szCs w:val="21"/>
                      <w:lang w:val="en-US" w:eastAsia="zh-CN"/>
                    </w:rPr>
                    <w:t>0</w:t>
                  </w:r>
                </w:p>
              </w:tc>
              <w:tc>
                <w:tcPr>
                  <w:tcW w:w="930" w:type="dxa"/>
                  <w:noWrap w:val="0"/>
                  <w:vAlign w:val="center"/>
                </w:tcPr>
                <w:p w14:paraId="6AB6F9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w:t>
                  </w:r>
                </w:p>
              </w:tc>
              <w:tc>
                <w:tcPr>
                  <w:tcW w:w="1290" w:type="dxa"/>
                  <w:noWrap w:val="0"/>
                  <w:vAlign w:val="center"/>
                </w:tcPr>
                <w:p w14:paraId="5AE7F79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w:t>
                  </w:r>
                </w:p>
              </w:tc>
              <w:tc>
                <w:tcPr>
                  <w:tcW w:w="1230" w:type="dxa"/>
                  <w:noWrap w:val="0"/>
                  <w:vAlign w:val="center"/>
                </w:tcPr>
                <w:p w14:paraId="09ADBB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依托施工期已建</w:t>
                  </w:r>
                </w:p>
              </w:tc>
            </w:tr>
            <w:tr w14:paraId="3BDB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1BFFF6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c>
                <w:tcPr>
                  <w:tcW w:w="489" w:type="dxa"/>
                  <w:vMerge w:val="continue"/>
                  <w:noWrap w:val="0"/>
                  <w:vAlign w:val="center"/>
                </w:tcPr>
                <w:p w14:paraId="79F64B8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c>
                <w:tcPr>
                  <w:tcW w:w="679" w:type="dxa"/>
                  <w:noWrap w:val="0"/>
                  <w:vAlign w:val="center"/>
                </w:tcPr>
                <w:p w14:paraId="166CD09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危险废物</w:t>
                  </w:r>
                </w:p>
              </w:tc>
              <w:tc>
                <w:tcPr>
                  <w:tcW w:w="1715" w:type="dxa"/>
                  <w:noWrap w:val="0"/>
                  <w:vAlign w:val="center"/>
                </w:tcPr>
                <w:p w14:paraId="7A738C6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eastAsia" w:ascii="Times New Roman" w:hAnsi="Times New Roman" w:cs="Times New Roman" w:eastAsiaTheme="minorEastAsia"/>
                      <w:color w:val="auto"/>
                      <w:spacing w:val="0"/>
                      <w:position w:val="0"/>
                      <w:sz w:val="21"/>
                      <w:szCs w:val="21"/>
                      <w:lang w:val="en-US" w:eastAsia="zh-CN"/>
                    </w:rPr>
                    <w:t>10m</w:t>
                  </w:r>
                  <w:r>
                    <w:rPr>
                      <w:rFonts w:hint="eastAsia" w:ascii="Times New Roman" w:hAnsi="Times New Roman" w:cs="Times New Roman" w:eastAsiaTheme="minorEastAsia"/>
                      <w:color w:val="auto"/>
                      <w:spacing w:val="0"/>
                      <w:position w:val="0"/>
                      <w:sz w:val="21"/>
                      <w:szCs w:val="21"/>
                      <w:vertAlign w:val="superscript"/>
                      <w:lang w:val="en-US" w:eastAsia="zh-CN"/>
                    </w:rPr>
                    <w:t>2</w:t>
                  </w:r>
                  <w:r>
                    <w:rPr>
                      <w:rFonts w:hint="default" w:ascii="Times New Roman" w:hAnsi="Times New Roman" w:cs="Times New Roman" w:eastAsiaTheme="minorEastAsia"/>
                      <w:color w:val="auto"/>
                      <w:spacing w:val="0"/>
                      <w:position w:val="0"/>
                      <w:sz w:val="21"/>
                      <w:szCs w:val="21"/>
                    </w:rPr>
                    <w:t>危废暂存间</w:t>
                  </w:r>
                </w:p>
              </w:tc>
              <w:tc>
                <w:tcPr>
                  <w:tcW w:w="918" w:type="dxa"/>
                  <w:noWrap w:val="0"/>
                  <w:vAlign w:val="center"/>
                </w:tcPr>
                <w:p w14:paraId="2C9EC0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lang w:val="en-US" w:eastAsia="zh-CN"/>
                    </w:rPr>
                    <w:t>3</w:t>
                  </w:r>
                  <w:r>
                    <w:rPr>
                      <w:rFonts w:hint="default" w:ascii="Times New Roman" w:hAnsi="Times New Roman" w:cs="Times New Roman" w:eastAsiaTheme="minorEastAsia"/>
                      <w:color w:val="auto"/>
                      <w:spacing w:val="0"/>
                      <w:position w:val="0"/>
                      <w:sz w:val="21"/>
                      <w:szCs w:val="21"/>
                    </w:rPr>
                    <w:t>.0</w:t>
                  </w:r>
                </w:p>
              </w:tc>
              <w:tc>
                <w:tcPr>
                  <w:tcW w:w="930" w:type="dxa"/>
                  <w:noWrap w:val="0"/>
                  <w:vAlign w:val="center"/>
                </w:tcPr>
                <w:p w14:paraId="28B5D7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0</w:t>
                  </w:r>
                </w:p>
              </w:tc>
              <w:tc>
                <w:tcPr>
                  <w:tcW w:w="1290" w:type="dxa"/>
                  <w:noWrap w:val="0"/>
                  <w:vAlign w:val="center"/>
                </w:tcPr>
                <w:p w14:paraId="224ABD9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3.0</w:t>
                  </w:r>
                </w:p>
              </w:tc>
              <w:tc>
                <w:tcPr>
                  <w:tcW w:w="1230" w:type="dxa"/>
                  <w:noWrap w:val="0"/>
                  <w:vAlign w:val="center"/>
                </w:tcPr>
                <w:p w14:paraId="776C450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eastAsia" w:ascii="Times New Roman" w:hAnsi="Times New Roman" w:cs="Times New Roman" w:eastAsiaTheme="minorEastAsia"/>
                      <w:color w:val="auto"/>
                      <w:spacing w:val="0"/>
                      <w:position w:val="0"/>
                      <w:sz w:val="21"/>
                      <w:szCs w:val="21"/>
                      <w:lang w:val="en-US" w:eastAsia="zh-CN"/>
                    </w:rPr>
                    <w:t>一期建成，二期依托使用</w:t>
                  </w:r>
                </w:p>
              </w:tc>
            </w:tr>
            <w:tr w14:paraId="5629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60" w:type="dxa"/>
                  <w:gridSpan w:val="4"/>
                  <w:noWrap w:val="0"/>
                  <w:vAlign w:val="center"/>
                </w:tcPr>
                <w:p w14:paraId="00B3064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default" w:ascii="Times New Roman" w:hAnsi="Times New Roman" w:cs="Times New Roman" w:eastAsiaTheme="minorEastAsia"/>
                      <w:b/>
                      <w:bCs/>
                      <w:color w:val="auto"/>
                      <w:spacing w:val="0"/>
                      <w:position w:val="0"/>
                      <w:sz w:val="21"/>
                      <w:szCs w:val="21"/>
                      <w:lang w:val="en-US" w:eastAsia="zh-CN"/>
                    </w:rPr>
                    <w:t>小</w:t>
                  </w:r>
                  <w:r>
                    <w:rPr>
                      <w:rFonts w:hint="default" w:ascii="Times New Roman" w:hAnsi="Times New Roman" w:cs="Times New Roman" w:eastAsiaTheme="minorEastAsia"/>
                      <w:b/>
                      <w:bCs/>
                      <w:color w:val="auto"/>
                      <w:spacing w:val="0"/>
                      <w:position w:val="0"/>
                      <w:sz w:val="21"/>
                      <w:szCs w:val="21"/>
                    </w:rPr>
                    <w:t>计</w:t>
                  </w:r>
                </w:p>
              </w:tc>
              <w:tc>
                <w:tcPr>
                  <w:tcW w:w="918" w:type="dxa"/>
                  <w:noWrap w:val="0"/>
                  <w:vAlign w:val="center"/>
                </w:tcPr>
                <w:p w14:paraId="3517C92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20.5</w:t>
                  </w:r>
                </w:p>
              </w:tc>
              <w:tc>
                <w:tcPr>
                  <w:tcW w:w="930" w:type="dxa"/>
                  <w:noWrap w:val="0"/>
                  <w:vAlign w:val="center"/>
                </w:tcPr>
                <w:p w14:paraId="587C13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5.5</w:t>
                  </w:r>
                </w:p>
              </w:tc>
              <w:tc>
                <w:tcPr>
                  <w:tcW w:w="1290" w:type="dxa"/>
                  <w:noWrap w:val="0"/>
                  <w:vAlign w:val="center"/>
                </w:tcPr>
                <w:p w14:paraId="03B1BBF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26.0</w:t>
                  </w:r>
                </w:p>
              </w:tc>
              <w:tc>
                <w:tcPr>
                  <w:tcW w:w="1230" w:type="dxa"/>
                  <w:noWrap w:val="0"/>
                  <w:vAlign w:val="center"/>
                </w:tcPr>
                <w:p w14:paraId="6B14C8A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default" w:ascii="Times New Roman" w:hAnsi="Times New Roman" w:cs="Times New Roman" w:eastAsiaTheme="minorEastAsia"/>
                      <w:b/>
                      <w:bCs/>
                      <w:color w:val="auto"/>
                      <w:spacing w:val="0"/>
                      <w:position w:val="0"/>
                      <w:sz w:val="21"/>
                      <w:szCs w:val="21"/>
                    </w:rPr>
                    <w:t>/</w:t>
                  </w:r>
                </w:p>
              </w:tc>
            </w:tr>
            <w:tr w14:paraId="3073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60" w:type="dxa"/>
                  <w:gridSpan w:val="4"/>
                  <w:noWrap w:val="0"/>
                  <w:vAlign w:val="center"/>
                </w:tcPr>
                <w:p w14:paraId="55D30CA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合计</w:t>
                  </w:r>
                </w:p>
              </w:tc>
              <w:tc>
                <w:tcPr>
                  <w:tcW w:w="918" w:type="dxa"/>
                  <w:noWrap w:val="0"/>
                  <w:vAlign w:val="center"/>
                </w:tcPr>
                <w:p w14:paraId="43432CF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20.8</w:t>
                  </w:r>
                </w:p>
              </w:tc>
              <w:tc>
                <w:tcPr>
                  <w:tcW w:w="930" w:type="dxa"/>
                  <w:noWrap w:val="0"/>
                  <w:vAlign w:val="center"/>
                </w:tcPr>
                <w:p w14:paraId="010C0CC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5.8</w:t>
                  </w:r>
                </w:p>
              </w:tc>
              <w:tc>
                <w:tcPr>
                  <w:tcW w:w="1290" w:type="dxa"/>
                  <w:noWrap w:val="0"/>
                  <w:vAlign w:val="center"/>
                </w:tcPr>
                <w:p w14:paraId="23FA46D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eastAsia" w:ascii="Times New Roman" w:hAnsi="Times New Roman" w:cs="Times New Roman" w:eastAsiaTheme="minorEastAsia"/>
                      <w:b/>
                      <w:bCs/>
                      <w:color w:val="auto"/>
                      <w:spacing w:val="0"/>
                      <w:position w:val="0"/>
                      <w:sz w:val="21"/>
                      <w:szCs w:val="21"/>
                      <w:lang w:val="en-US" w:eastAsia="zh-CN"/>
                    </w:rPr>
                    <w:t>26.6</w:t>
                  </w:r>
                </w:p>
              </w:tc>
              <w:tc>
                <w:tcPr>
                  <w:tcW w:w="1230" w:type="dxa"/>
                  <w:noWrap w:val="0"/>
                  <w:vAlign w:val="center"/>
                </w:tcPr>
                <w:p w14:paraId="6CECB69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p>
              </w:tc>
            </w:tr>
          </w:tbl>
          <w:p w14:paraId="252F536D">
            <w:pPr>
              <w:keepNext w:val="0"/>
              <w:pageBreakBefore w:val="0"/>
              <w:kinsoku/>
              <w:wordWrap/>
              <w:overflowPunct/>
              <w:topLinePunct w:val="0"/>
              <w:bidi w:val="0"/>
              <w:adjustRightInd w:val="0"/>
              <w:snapToGrid w:val="0"/>
              <w:spacing w:after="0" w:afterLines="0" w:line="360" w:lineRule="auto"/>
              <w:ind w:left="0" w:leftChars="0" w:right="0" w:firstLine="482" w:firstLineChars="200"/>
              <w:jc w:val="both"/>
              <w:textAlignment w:val="auto"/>
              <w:rPr>
                <w:rFonts w:hint="default" w:ascii="Times New Roman" w:hAnsi="Times New Roman" w:cs="Times New Roman" w:eastAsiaTheme="minorEastAsia"/>
                <w:b/>
                <w:bCs/>
                <w:color w:val="auto"/>
                <w:spacing w:val="0"/>
                <w:position w:val="0"/>
                <w:sz w:val="24"/>
                <w:highlight w:val="none"/>
                <w:lang w:val="en-US" w:eastAsia="zh-CN"/>
              </w:rPr>
            </w:pPr>
          </w:p>
          <w:p w14:paraId="771A34E9">
            <w:pPr>
              <w:pStyle w:val="4"/>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jc w:val="left"/>
              <w:textAlignment w:val="auto"/>
              <w:rPr>
                <w:rFonts w:hint="default" w:ascii="Times New Roman" w:hAnsi="Times New Roman" w:cs="Times New Roman" w:eastAsiaTheme="minorEastAsia"/>
                <w:b/>
                <w:bCs/>
                <w:color w:val="auto"/>
                <w:spacing w:val="0"/>
                <w:kern w:val="24"/>
                <w:position w:val="0"/>
                <w:sz w:val="24"/>
                <w:highlight w:val="none"/>
                <w:lang w:val="en-US" w:eastAsia="zh-CN"/>
              </w:rPr>
            </w:pPr>
            <w:r>
              <w:rPr>
                <w:rFonts w:hint="default" w:ascii="Times New Roman" w:hAnsi="Times New Roman" w:cs="Times New Roman" w:eastAsiaTheme="minorEastAsia"/>
                <w:b/>
                <w:bCs/>
                <w:color w:val="auto"/>
                <w:spacing w:val="0"/>
                <w:kern w:val="24"/>
                <w:position w:val="0"/>
                <w:sz w:val="24"/>
                <w:highlight w:val="none"/>
                <w:lang w:val="en-US" w:eastAsia="zh-CN"/>
              </w:rPr>
              <w:t>8、环境保护竣工验收</w:t>
            </w:r>
          </w:p>
          <w:p w14:paraId="721491D3">
            <w:pPr>
              <w:pStyle w:val="4"/>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0" w:firstLineChars="200"/>
              <w:jc w:val="left"/>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default" w:ascii="Times New Roman" w:hAnsi="Times New Roman" w:cs="Times New Roman" w:eastAsiaTheme="minorEastAsia"/>
                <w:color w:val="auto"/>
                <w:spacing w:val="0"/>
                <w:kern w:val="24"/>
                <w:position w:val="0"/>
                <w:sz w:val="24"/>
                <w:highlight w:val="none"/>
                <w:lang w:val="en-US" w:eastAsia="zh-CN"/>
              </w:rPr>
              <w:t>本项目运营期间主要涉及废气、废水防治措施，按《关于发布“建设项目竣工环境保护验收暂行办法”的公告》（国环规环评〔2017〕4号）等相关文件，该项目竣工环境保护验收内容详见下表</w:t>
            </w:r>
          </w:p>
          <w:p w14:paraId="057D3007">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eastAsia="宋体" w:cs="Times New Roman"/>
                <w:b/>
                <w:color w:val="auto"/>
                <w:kern w:val="0"/>
                <w:sz w:val="24"/>
                <w:lang w:val="en-US" w:eastAsia="zh-CN"/>
              </w:rPr>
              <w:t>3</w:t>
            </w:r>
            <w:r>
              <w:rPr>
                <w:rFonts w:hint="eastAsia" w:ascii="Times New Roman" w:hAnsi="Times New Roman" w:cs="Times New Roman"/>
                <w:b/>
                <w:color w:val="auto"/>
                <w:kern w:val="0"/>
                <w:sz w:val="24"/>
                <w:lang w:val="en-US" w:eastAsia="zh-CN"/>
              </w:rPr>
              <w:t>3</w:t>
            </w:r>
            <w:r>
              <w:rPr>
                <w:rFonts w:hint="eastAsia"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lang w:val="en-US" w:eastAsia="zh-CN"/>
              </w:rPr>
              <w:t xml:space="preserve">  竣工环境保护验收一览表</w:t>
            </w:r>
          </w:p>
          <w:tbl>
            <w:tblPr>
              <w:tblStyle w:val="4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433"/>
              <w:gridCol w:w="658"/>
              <w:gridCol w:w="1080"/>
              <w:gridCol w:w="2445"/>
              <w:gridCol w:w="855"/>
              <w:gridCol w:w="2192"/>
            </w:tblGrid>
            <w:tr w14:paraId="35D6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2EDD5C0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序号</w:t>
                  </w:r>
                </w:p>
              </w:tc>
              <w:tc>
                <w:tcPr>
                  <w:tcW w:w="1341" w:type="pct"/>
                  <w:gridSpan w:val="3"/>
                  <w:noWrap w:val="0"/>
                  <w:vAlign w:val="center"/>
                </w:tcPr>
                <w:p w14:paraId="7A301F3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项目</w:t>
                  </w:r>
                </w:p>
              </w:tc>
              <w:tc>
                <w:tcPr>
                  <w:tcW w:w="1510" w:type="pct"/>
                  <w:noWrap w:val="0"/>
                  <w:vAlign w:val="center"/>
                </w:tcPr>
                <w:p w14:paraId="3DE59E9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污染防治措施</w:t>
                  </w:r>
                </w:p>
              </w:tc>
              <w:tc>
                <w:tcPr>
                  <w:tcW w:w="528" w:type="pct"/>
                  <w:noWrap w:val="0"/>
                  <w:vAlign w:val="center"/>
                </w:tcPr>
                <w:p w14:paraId="4C506FFB">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主要污染物</w:t>
                  </w:r>
                </w:p>
              </w:tc>
              <w:tc>
                <w:tcPr>
                  <w:tcW w:w="1354" w:type="pct"/>
                  <w:noWrap w:val="0"/>
                  <w:vAlign w:val="center"/>
                </w:tcPr>
                <w:p w14:paraId="2445BDFC">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排放标准</w:t>
                  </w:r>
                </w:p>
              </w:tc>
            </w:tr>
            <w:tr w14:paraId="14F4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6D6CD31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1</w:t>
                  </w:r>
                </w:p>
              </w:tc>
              <w:tc>
                <w:tcPr>
                  <w:tcW w:w="267" w:type="pct"/>
                  <w:vMerge w:val="restart"/>
                  <w:noWrap w:val="0"/>
                  <w:vAlign w:val="center"/>
                </w:tcPr>
                <w:p w14:paraId="724C22B1">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大气污染</w:t>
                  </w:r>
                </w:p>
              </w:tc>
              <w:tc>
                <w:tcPr>
                  <w:tcW w:w="406" w:type="pct"/>
                  <w:vMerge w:val="restart"/>
                  <w:noWrap w:val="0"/>
                  <w:vAlign w:val="center"/>
                </w:tcPr>
                <w:p w14:paraId="114AA0C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有组织</w:t>
                  </w:r>
                </w:p>
              </w:tc>
              <w:tc>
                <w:tcPr>
                  <w:tcW w:w="667" w:type="pct"/>
                  <w:vMerge w:val="restart"/>
                  <w:noWrap w:val="0"/>
                  <w:vAlign w:val="center"/>
                </w:tcPr>
                <w:p w14:paraId="2C6E0BF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淋膜废气</w:t>
                  </w:r>
                </w:p>
                <w:p w14:paraId="754042F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kern w:val="0"/>
                      <w:position w:val="0"/>
                      <w:sz w:val="21"/>
                      <w:szCs w:val="21"/>
                      <w:highlight w:val="none"/>
                      <w:lang w:val="en-US" w:eastAsia="zh-CN" w:bidi="ar-SA"/>
                    </w:rPr>
                    <w:t>印刷废气</w:t>
                  </w:r>
                </w:p>
              </w:tc>
              <w:tc>
                <w:tcPr>
                  <w:tcW w:w="1510" w:type="pct"/>
                  <w:vMerge w:val="restart"/>
                  <w:noWrap w:val="0"/>
                  <w:vAlign w:val="center"/>
                </w:tcPr>
                <w:p w14:paraId="6D1AF5A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kern w:val="0"/>
                      <w:position w:val="0"/>
                      <w:sz w:val="21"/>
                      <w:szCs w:val="21"/>
                      <w:highlight w:val="none"/>
                      <w:lang w:val="en-US" w:eastAsia="zh-CN"/>
                    </w:rPr>
                  </w:pPr>
                  <w:r>
                    <w:rPr>
                      <w:rFonts w:hint="default" w:ascii="Times New Roman" w:hAnsi="Times New Roman" w:cs="Times New Roman" w:eastAsiaTheme="minorEastAsia"/>
                      <w:bCs/>
                      <w:color w:val="auto"/>
                      <w:spacing w:val="0"/>
                      <w:kern w:val="0"/>
                      <w:position w:val="0"/>
                      <w:sz w:val="21"/>
                      <w:szCs w:val="21"/>
                      <w:highlight w:val="none"/>
                      <w:lang w:val="en-US" w:eastAsia="zh-CN"/>
                    </w:rPr>
                    <w:t>淋膜工段产生的有机废气（一期：G1；二期：G3）经集气罩（一期：1#，二期：3#收集后进入冷凝回收设备（TA001），后与经集气罩（一期：2#，二期：4#、5#）收集的印刷工段产生的有机废气（以非甲烷总烃计）（</w:t>
                  </w:r>
                  <w:r>
                    <w:rPr>
                      <w:rFonts w:hint="eastAsia" w:ascii="Times New Roman" w:hAnsi="Times New Roman" w:cs="Times New Roman" w:eastAsiaTheme="minorEastAsia"/>
                      <w:bCs/>
                      <w:color w:val="auto"/>
                      <w:spacing w:val="0"/>
                      <w:kern w:val="0"/>
                      <w:position w:val="0"/>
                      <w:sz w:val="21"/>
                      <w:szCs w:val="21"/>
                      <w:highlight w:val="none"/>
                      <w:lang w:val="en-US" w:eastAsia="zh-CN"/>
                    </w:rPr>
                    <w:t>一期：</w:t>
                  </w:r>
                  <w:r>
                    <w:rPr>
                      <w:rFonts w:hint="default" w:ascii="Times New Roman" w:hAnsi="Times New Roman" w:cs="Times New Roman" w:eastAsiaTheme="minorEastAsia"/>
                      <w:bCs/>
                      <w:color w:val="auto"/>
                      <w:spacing w:val="0"/>
                      <w:kern w:val="0"/>
                      <w:position w:val="0"/>
                      <w:sz w:val="21"/>
                      <w:szCs w:val="21"/>
                      <w:highlight w:val="none"/>
                      <w:lang w:val="en-US" w:eastAsia="zh-CN"/>
                    </w:rPr>
                    <w:t>G2；二期：G4）一</w:t>
                  </w:r>
                  <w:r>
                    <w:rPr>
                      <w:rFonts w:hint="eastAsia" w:ascii="Times New Roman" w:hAnsi="Times New Roman" w:cs="Times New Roman" w:eastAsiaTheme="minorEastAsia"/>
                      <w:bCs/>
                      <w:color w:val="auto"/>
                      <w:spacing w:val="0"/>
                      <w:kern w:val="0"/>
                      <w:position w:val="0"/>
                      <w:sz w:val="21"/>
                      <w:szCs w:val="21"/>
                      <w:highlight w:val="none"/>
                      <w:lang w:val="en-US" w:eastAsia="zh-CN"/>
                    </w:rPr>
                    <w:t>同</w:t>
                  </w:r>
                  <w:r>
                    <w:rPr>
                      <w:rFonts w:hint="default" w:ascii="Times New Roman" w:hAnsi="Times New Roman" w:cs="Times New Roman" w:eastAsiaTheme="minorEastAsia"/>
                      <w:bCs/>
                      <w:color w:val="auto"/>
                      <w:spacing w:val="0"/>
                      <w:kern w:val="0"/>
                      <w:position w:val="0"/>
                      <w:sz w:val="21"/>
                      <w:szCs w:val="21"/>
                      <w:highlight w:val="none"/>
                      <w:lang w:val="en-US" w:eastAsia="zh-CN"/>
                    </w:rPr>
                    <w:t>进入同一套</w:t>
                  </w:r>
                  <w:r>
                    <w:rPr>
                      <w:rFonts w:hint="eastAsia" w:ascii="Times New Roman" w:hAnsi="Times New Roman" w:cs="Times New Roman" w:eastAsiaTheme="minorEastAsia"/>
                      <w:bCs/>
                      <w:color w:val="auto"/>
                      <w:spacing w:val="0"/>
                      <w:kern w:val="0"/>
                      <w:position w:val="0"/>
                      <w:sz w:val="21"/>
                      <w:szCs w:val="21"/>
                      <w:highlight w:val="none"/>
                      <w:lang w:val="en-US" w:eastAsia="zh-CN"/>
                    </w:rPr>
                    <w:t>一级活性炭</w:t>
                  </w:r>
                  <w:r>
                    <w:rPr>
                      <w:rFonts w:hint="default" w:ascii="Times New Roman" w:hAnsi="Times New Roman" w:cs="Times New Roman" w:eastAsiaTheme="minorEastAsia"/>
                      <w:bCs/>
                      <w:color w:val="auto"/>
                      <w:spacing w:val="0"/>
                      <w:kern w:val="0"/>
                      <w:position w:val="0"/>
                      <w:sz w:val="21"/>
                      <w:szCs w:val="21"/>
                      <w:highlight w:val="none"/>
                      <w:lang w:val="en-US" w:eastAsia="zh-CN"/>
                    </w:rPr>
                    <w:t>吸附装置（TA002）处理后，由1根27m高排气筒排放（排口编号DA001）</w:t>
                  </w:r>
                </w:p>
              </w:tc>
              <w:tc>
                <w:tcPr>
                  <w:tcW w:w="528" w:type="pct"/>
                  <w:vMerge w:val="restart"/>
                  <w:noWrap w:val="0"/>
                  <w:vAlign w:val="center"/>
                </w:tcPr>
                <w:p w14:paraId="52D0366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b w:val="0"/>
                      <w:bCs w:val="0"/>
                      <w:color w:val="auto"/>
                      <w:spacing w:val="0"/>
                      <w:position w:val="0"/>
                      <w:sz w:val="21"/>
                      <w:szCs w:val="21"/>
                      <w:lang w:val="en-US" w:eastAsia="zh-CN"/>
                    </w:rPr>
                    <w:t>非甲烷总烃</w:t>
                  </w:r>
                </w:p>
              </w:tc>
              <w:tc>
                <w:tcPr>
                  <w:tcW w:w="1354" w:type="pct"/>
                  <w:vMerge w:val="restart"/>
                  <w:noWrap w:val="0"/>
                  <w:vAlign w:val="center"/>
                </w:tcPr>
                <w:p w14:paraId="3A0EB5AC">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执行《合成树脂工业污染物排放标准》</w:t>
                  </w:r>
                  <w:r>
                    <w:rPr>
                      <w:rFonts w:hint="eastAsia" w:ascii="Times New Roman" w:hAnsi="Times New Roman" w:cs="Times New Roman" w:eastAsiaTheme="minorEastAsia"/>
                      <w:color w:val="auto"/>
                      <w:spacing w:val="0"/>
                      <w:position w:val="0"/>
                      <w:sz w:val="21"/>
                      <w:szCs w:val="21"/>
                      <w:vertAlign w:val="baseline"/>
                      <w:lang w:val="en-US" w:eastAsia="zh-CN"/>
                    </w:rPr>
                    <w:t>（GB31572-2015（含2024年修改单））</w:t>
                  </w:r>
                  <w:r>
                    <w:rPr>
                      <w:rFonts w:hint="default" w:ascii="Times New Roman" w:hAnsi="Times New Roman" w:cs="Times New Roman" w:eastAsiaTheme="minorEastAsia"/>
                      <w:color w:val="auto"/>
                      <w:spacing w:val="0"/>
                      <w:position w:val="0"/>
                      <w:sz w:val="21"/>
                      <w:szCs w:val="21"/>
                      <w:vertAlign w:val="baseline"/>
                      <w:lang w:val="en-US" w:eastAsia="zh-CN"/>
                    </w:rPr>
                    <w:t>表4大气污染物排放限值和《印刷工业大气污染物排放标准》（GB41616-2022）表1大气污染物排放限值要求，二者取严执行</w:t>
                  </w:r>
                </w:p>
              </w:tc>
            </w:tr>
            <w:tr w14:paraId="299A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3872FCE4">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2</w:t>
                  </w:r>
                </w:p>
              </w:tc>
              <w:tc>
                <w:tcPr>
                  <w:tcW w:w="267" w:type="pct"/>
                  <w:vMerge w:val="continue"/>
                  <w:noWrap w:val="0"/>
                  <w:vAlign w:val="center"/>
                </w:tcPr>
                <w:p w14:paraId="6478E7C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406" w:type="pct"/>
                  <w:vMerge w:val="continue"/>
                  <w:noWrap w:val="0"/>
                  <w:vAlign w:val="center"/>
                </w:tcPr>
                <w:p w14:paraId="0EA7E3E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vMerge w:val="continue"/>
                  <w:noWrap w:val="0"/>
                  <w:vAlign w:val="center"/>
                </w:tcPr>
                <w:p w14:paraId="5E1662B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1510" w:type="pct"/>
                  <w:vMerge w:val="continue"/>
                  <w:noWrap w:val="0"/>
                  <w:vAlign w:val="center"/>
                </w:tcPr>
                <w:p w14:paraId="5DA00D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528" w:type="pct"/>
                  <w:vMerge w:val="continue"/>
                  <w:noWrap w:val="0"/>
                  <w:vAlign w:val="center"/>
                </w:tcPr>
                <w:p w14:paraId="2CC5030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1354" w:type="pct"/>
                  <w:vMerge w:val="continue"/>
                  <w:noWrap w:val="0"/>
                  <w:vAlign w:val="center"/>
                </w:tcPr>
                <w:p w14:paraId="1E50DE6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r>
            <w:tr w14:paraId="100C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vMerge w:val="restart"/>
                  <w:noWrap w:val="0"/>
                  <w:vAlign w:val="center"/>
                </w:tcPr>
                <w:p w14:paraId="57E4B02B">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3</w:t>
                  </w:r>
                </w:p>
              </w:tc>
              <w:tc>
                <w:tcPr>
                  <w:tcW w:w="267" w:type="pct"/>
                  <w:vMerge w:val="continue"/>
                  <w:noWrap w:val="0"/>
                  <w:vAlign w:val="center"/>
                </w:tcPr>
                <w:p w14:paraId="70C40B3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406" w:type="pct"/>
                  <w:vMerge w:val="restart"/>
                  <w:noWrap w:val="0"/>
                  <w:vAlign w:val="center"/>
                </w:tcPr>
                <w:p w14:paraId="29E771F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无组织</w:t>
                  </w:r>
                </w:p>
              </w:tc>
              <w:tc>
                <w:tcPr>
                  <w:tcW w:w="667" w:type="pct"/>
                  <w:noWrap w:val="0"/>
                  <w:vAlign w:val="center"/>
                </w:tcPr>
                <w:p w14:paraId="5F1F84F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lang w:val="en-US" w:eastAsia="zh-CN"/>
                    </w:rPr>
                  </w:pPr>
                  <w:r>
                    <w:rPr>
                      <w:rFonts w:hint="default" w:ascii="Times New Roman" w:hAnsi="Times New Roman" w:cs="Times New Roman" w:eastAsiaTheme="minorEastAsia"/>
                      <w:b w:val="0"/>
                      <w:bCs w:val="0"/>
                      <w:color w:val="auto"/>
                      <w:spacing w:val="0"/>
                      <w:kern w:val="0"/>
                      <w:position w:val="0"/>
                      <w:sz w:val="21"/>
                      <w:szCs w:val="21"/>
                      <w:lang w:val="en-US" w:eastAsia="zh-CN"/>
                    </w:rPr>
                    <w:t>淋膜工段逸散废气</w:t>
                  </w:r>
                </w:p>
              </w:tc>
              <w:tc>
                <w:tcPr>
                  <w:tcW w:w="1510" w:type="pct"/>
                  <w:vMerge w:val="restart"/>
                  <w:noWrap w:val="0"/>
                  <w:vAlign w:val="center"/>
                </w:tcPr>
                <w:p w14:paraId="410BCA0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pacing w:val="0"/>
                      <w:kern w:val="2"/>
                      <w:position w:val="0"/>
                      <w:sz w:val="21"/>
                      <w:szCs w:val="21"/>
                      <w:lang w:val="en-US" w:eastAsia="zh-CN" w:bidi="ar-SA"/>
                    </w:rPr>
                  </w:pPr>
                  <w:r>
                    <w:rPr>
                      <w:rFonts w:hint="default" w:ascii="Times New Roman" w:hAnsi="Times New Roman" w:cs="Times New Roman" w:eastAsiaTheme="minorEastAsia"/>
                      <w:b w:val="0"/>
                      <w:bCs w:val="0"/>
                      <w:color w:val="auto"/>
                      <w:spacing w:val="0"/>
                      <w:kern w:val="2"/>
                      <w:position w:val="0"/>
                      <w:sz w:val="21"/>
                      <w:szCs w:val="21"/>
                      <w:lang w:val="en-US" w:eastAsia="zh-CN" w:bidi="ar-SA"/>
                    </w:rPr>
                    <w:t>大气扩散</w:t>
                  </w:r>
                </w:p>
              </w:tc>
              <w:tc>
                <w:tcPr>
                  <w:tcW w:w="528" w:type="pct"/>
                  <w:vMerge w:val="restart"/>
                  <w:noWrap w:val="0"/>
                  <w:vAlign w:val="center"/>
                </w:tcPr>
                <w:p w14:paraId="2CCB173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lang w:val="en-US" w:eastAsia="zh-CN"/>
                    </w:rPr>
                  </w:pPr>
                  <w:r>
                    <w:rPr>
                      <w:rFonts w:hint="default" w:ascii="Times New Roman" w:hAnsi="Times New Roman" w:cs="Times New Roman" w:eastAsiaTheme="minorEastAsia"/>
                      <w:b w:val="0"/>
                      <w:bCs w:val="0"/>
                      <w:color w:val="auto"/>
                      <w:spacing w:val="0"/>
                      <w:kern w:val="0"/>
                      <w:position w:val="0"/>
                      <w:sz w:val="21"/>
                      <w:szCs w:val="21"/>
                      <w:lang w:val="en-US" w:eastAsia="zh-CN"/>
                    </w:rPr>
                    <w:t>非甲烷总烃</w:t>
                  </w:r>
                </w:p>
              </w:tc>
              <w:tc>
                <w:tcPr>
                  <w:tcW w:w="1354" w:type="pct"/>
                  <w:vMerge w:val="restart"/>
                  <w:noWrap w:val="0"/>
                  <w:vAlign w:val="center"/>
                </w:tcPr>
                <w:p w14:paraId="486889E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厂界执行《合成树脂工业污染物排放标准》</w:t>
                  </w:r>
                  <w:r>
                    <w:rPr>
                      <w:rFonts w:hint="eastAsia" w:ascii="Times New Roman" w:hAnsi="Times New Roman" w:cs="Times New Roman" w:eastAsiaTheme="minorEastAsia"/>
                      <w:color w:val="auto"/>
                      <w:spacing w:val="0"/>
                      <w:position w:val="0"/>
                      <w:sz w:val="21"/>
                      <w:szCs w:val="21"/>
                      <w:vertAlign w:val="baseline"/>
                      <w:lang w:val="en-US" w:eastAsia="zh-CN"/>
                    </w:rPr>
                    <w:t>（GB31572-2015（含2024年修改单））</w:t>
                  </w:r>
                  <w:r>
                    <w:rPr>
                      <w:rFonts w:hint="default" w:ascii="Times New Roman" w:hAnsi="Times New Roman" w:cs="Times New Roman" w:eastAsiaTheme="minorEastAsia"/>
                      <w:color w:val="auto"/>
                      <w:spacing w:val="0"/>
                      <w:position w:val="0"/>
                      <w:sz w:val="21"/>
                      <w:szCs w:val="21"/>
                      <w:vertAlign w:val="baseline"/>
                      <w:lang w:val="en-US" w:eastAsia="zh-CN"/>
                    </w:rPr>
                    <w:t>表9企业边界大气污染物浓度限值；厂区内执行《印刷工业大气污染物排放标准》（GB41616-2022））表A.1厂区内VOCs无组织排放限值和《挥发性有机物无组织排放控制标准》（GB37822-2019）厂区内非甲烷总烃无组织特别排放限值，二者取严执行</w:t>
                  </w:r>
                </w:p>
              </w:tc>
            </w:tr>
            <w:tr w14:paraId="2166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66" w:type="pct"/>
                  <w:vMerge w:val="continue"/>
                  <w:noWrap w:val="0"/>
                  <w:vAlign w:val="center"/>
                </w:tcPr>
                <w:p w14:paraId="2C4972D7">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267" w:type="pct"/>
                  <w:vMerge w:val="continue"/>
                  <w:noWrap w:val="0"/>
                  <w:vAlign w:val="center"/>
                </w:tcPr>
                <w:p w14:paraId="2B6F6154">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406" w:type="pct"/>
                  <w:vMerge w:val="continue"/>
                  <w:noWrap w:val="0"/>
                  <w:vAlign w:val="center"/>
                </w:tcPr>
                <w:p w14:paraId="3A47F2B4">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7CCB8AF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lang w:val="en-US" w:eastAsia="zh-CN"/>
                    </w:rPr>
                  </w:pPr>
                  <w:r>
                    <w:rPr>
                      <w:rFonts w:hint="default" w:ascii="Times New Roman" w:hAnsi="Times New Roman" w:cs="Times New Roman" w:eastAsiaTheme="minorEastAsia"/>
                      <w:b w:val="0"/>
                      <w:bCs w:val="0"/>
                      <w:color w:val="auto"/>
                      <w:spacing w:val="0"/>
                      <w:kern w:val="0"/>
                      <w:position w:val="0"/>
                      <w:sz w:val="21"/>
                      <w:szCs w:val="21"/>
                      <w:lang w:val="en-US" w:eastAsia="zh-CN"/>
                    </w:rPr>
                    <w:t>印刷工段逸散废气</w:t>
                  </w:r>
                </w:p>
              </w:tc>
              <w:tc>
                <w:tcPr>
                  <w:tcW w:w="1510" w:type="pct"/>
                  <w:vMerge w:val="continue"/>
                  <w:noWrap w:val="0"/>
                  <w:vAlign w:val="center"/>
                </w:tcPr>
                <w:p w14:paraId="754335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spacing w:val="0"/>
                      <w:position w:val="0"/>
                      <w:sz w:val="21"/>
                      <w:szCs w:val="21"/>
                      <w:highlight w:val="none"/>
                      <w:lang w:val="en-US" w:eastAsia="zh-CN"/>
                    </w:rPr>
                  </w:pPr>
                </w:p>
              </w:tc>
              <w:tc>
                <w:tcPr>
                  <w:tcW w:w="528" w:type="pct"/>
                  <w:vMerge w:val="continue"/>
                  <w:noWrap w:val="0"/>
                  <w:vAlign w:val="center"/>
                </w:tcPr>
                <w:p w14:paraId="5CEEE567">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rPr>
                  </w:pPr>
                </w:p>
              </w:tc>
              <w:tc>
                <w:tcPr>
                  <w:tcW w:w="1354" w:type="pct"/>
                  <w:vMerge w:val="continue"/>
                  <w:noWrap w:val="0"/>
                  <w:vAlign w:val="center"/>
                </w:tcPr>
                <w:p w14:paraId="3D5E01A2">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rPr>
                  </w:pPr>
                </w:p>
              </w:tc>
            </w:tr>
            <w:tr w14:paraId="7005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1B23016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4</w:t>
                  </w:r>
                </w:p>
              </w:tc>
              <w:tc>
                <w:tcPr>
                  <w:tcW w:w="673" w:type="pct"/>
                  <w:gridSpan w:val="2"/>
                  <w:vMerge w:val="restart"/>
                  <w:noWrap w:val="0"/>
                  <w:vAlign w:val="center"/>
                </w:tcPr>
                <w:p w14:paraId="505EC85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生活污水</w:t>
                  </w:r>
                </w:p>
              </w:tc>
              <w:tc>
                <w:tcPr>
                  <w:tcW w:w="667" w:type="pct"/>
                  <w:noWrap w:val="0"/>
                  <w:vAlign w:val="center"/>
                </w:tcPr>
                <w:p w14:paraId="7E2BAD3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lang w:val="en-US" w:eastAsia="zh-CN"/>
                    </w:rPr>
                  </w:pPr>
                  <w:r>
                    <w:rPr>
                      <w:rFonts w:hint="default" w:ascii="Times New Roman" w:hAnsi="Times New Roman" w:cs="Times New Roman" w:eastAsiaTheme="minorEastAsia"/>
                      <w:b w:val="0"/>
                      <w:bCs w:val="0"/>
                      <w:color w:val="auto"/>
                      <w:spacing w:val="0"/>
                      <w:kern w:val="0"/>
                      <w:position w:val="0"/>
                      <w:sz w:val="21"/>
                      <w:szCs w:val="21"/>
                      <w:lang w:val="en-US" w:eastAsia="zh-CN"/>
                    </w:rPr>
                    <w:t>生活污水</w:t>
                  </w:r>
                </w:p>
              </w:tc>
              <w:tc>
                <w:tcPr>
                  <w:tcW w:w="1510" w:type="pct"/>
                  <w:noWrap w:val="0"/>
                  <w:vAlign w:val="center"/>
                </w:tcPr>
                <w:p w14:paraId="7E90C2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color w:val="auto"/>
                      <w:spacing w:val="0"/>
                      <w:positio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园区污水处理站</w:t>
                  </w:r>
                  <w:r>
                    <w:rPr>
                      <w:rFonts w:hint="eastAsia" w:ascii="Times New Roman" w:hAnsi="Times New Roman" w:cs="Times New Roman"/>
                      <w:b/>
                      <w:bCs w:val="0"/>
                      <w:color w:val="auto"/>
                      <w:kern w:val="0"/>
                      <w:sz w:val="21"/>
                      <w:szCs w:val="21"/>
                      <w:highlight w:val="none"/>
                      <w:lang w:val="en-US" w:eastAsia="zh-CN"/>
                    </w:rPr>
                    <w:t>未</w:t>
                  </w:r>
                  <w:r>
                    <w:rPr>
                      <w:rFonts w:hint="default" w:ascii="Times New Roman" w:hAnsi="Times New Roman" w:cs="Times New Roman"/>
                      <w:b/>
                      <w:bCs w:val="0"/>
                      <w:color w:val="auto"/>
                      <w:kern w:val="0"/>
                      <w:sz w:val="21"/>
                      <w:szCs w:val="21"/>
                      <w:highlight w:val="none"/>
                      <w:lang w:val="en-US" w:eastAsia="zh-CN"/>
                    </w:rPr>
                    <w:t>正常运行时：</w:t>
                  </w:r>
                  <w:r>
                    <w:rPr>
                      <w:rFonts w:hint="default" w:ascii="Times New Roman" w:hAnsi="Times New Roman" w:cs="Times New Roman" w:eastAsiaTheme="minorEastAsia"/>
                      <w:color w:val="auto"/>
                      <w:spacing w:val="0"/>
                      <w:kern w:val="0"/>
                      <w:position w:val="0"/>
                      <w:sz w:val="21"/>
                      <w:szCs w:val="21"/>
                      <w:highlight w:val="none"/>
                      <w:lang w:val="en-US" w:eastAsia="zh-CN"/>
                    </w:rPr>
                    <w:t>生活污水进入化粪池（</w:t>
                  </w:r>
                  <w:r>
                    <w:rPr>
                      <w:rFonts w:hint="eastAsia" w:ascii="Times New Roman" w:hAnsi="Times New Roman" w:cs="Times New Roman" w:eastAsiaTheme="minorEastAsia"/>
                      <w:color w:val="auto"/>
                      <w:spacing w:val="0"/>
                      <w:kern w:val="0"/>
                      <w:position w:val="0"/>
                      <w:sz w:val="21"/>
                      <w:szCs w:val="21"/>
                      <w:highlight w:val="none"/>
                      <w:lang w:val="en-US" w:eastAsia="zh-CN"/>
                    </w:rPr>
                    <w:t>已建，2个，容积均为</w:t>
                  </w:r>
                  <w:r>
                    <w:rPr>
                      <w:rFonts w:hint="default" w:ascii="Times New Roman" w:hAnsi="Times New Roman" w:cs="Times New Roman" w:eastAsiaTheme="minorEastAsia"/>
                      <w:color w:val="auto"/>
                      <w:spacing w:val="0"/>
                      <w:kern w:val="0"/>
                      <w:position w:val="0"/>
                      <w:sz w:val="21"/>
                      <w:szCs w:val="21"/>
                      <w:highlight w:val="none"/>
                      <w:lang w:val="en-US" w:eastAsia="zh-CN"/>
                    </w:rPr>
                    <w:t>5m</w:t>
                  </w:r>
                  <w:r>
                    <w:rPr>
                      <w:rFonts w:hint="default" w:ascii="Times New Roman" w:hAnsi="Times New Roman" w:cs="Times New Roman" w:eastAsiaTheme="minorEastAsia"/>
                      <w:color w:val="auto"/>
                      <w:spacing w:val="0"/>
                      <w:kern w:val="0"/>
                      <w:position w:val="0"/>
                      <w:sz w:val="21"/>
                      <w:szCs w:val="21"/>
                      <w:highlight w:val="none"/>
                      <w:vertAlign w:val="superscript"/>
                      <w:lang w:val="en-US" w:eastAsia="zh-CN"/>
                    </w:rPr>
                    <w:t>3</w:t>
                  </w:r>
                  <w:r>
                    <w:rPr>
                      <w:rFonts w:hint="default" w:ascii="Times New Roman" w:hAnsi="Times New Roman" w:cs="Times New Roman" w:eastAsiaTheme="minorEastAsia"/>
                      <w:color w:val="auto"/>
                      <w:spacing w:val="0"/>
                      <w:kern w:val="0"/>
                      <w:positio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收集处理后</w:t>
                  </w:r>
                  <w:r>
                    <w:rPr>
                      <w:rFonts w:hint="eastAsia" w:ascii="Times New Roman" w:hAnsi="Times New Roman" w:cs="Times New Roman"/>
                      <w:color w:val="auto"/>
                      <w:sz w:val="21"/>
                      <w:szCs w:val="21"/>
                      <w:lang w:val="en-US" w:eastAsia="zh-CN"/>
                    </w:rPr>
                    <w:t>委托有资质的化粪池清掏单位使用密闭吸污车把生活污水抽取后清运至玉溪市江川区水泽环境建设工程有限公司（江川区西片区污水处理厂运行单位）处置</w:t>
                  </w:r>
                  <w:r>
                    <w:rPr>
                      <w:rFonts w:hint="eastAsia" w:ascii="Times New Roman" w:hAnsi="Times New Roman" w:cs="Times New Roman" w:eastAsiaTheme="minorEastAsia"/>
                      <w:color w:val="auto"/>
                      <w:spacing w:val="0"/>
                      <w:position w:val="0"/>
                      <w:sz w:val="21"/>
                      <w:szCs w:val="21"/>
                      <w:highlight w:val="none"/>
                      <w:lang w:val="en-US" w:eastAsia="zh-CN"/>
                    </w:rPr>
                    <w:t>；</w:t>
                  </w:r>
                  <w:r>
                    <w:rPr>
                      <w:rFonts w:hint="default" w:ascii="Times New Roman" w:hAnsi="Times New Roman" w:cs="Times New Roman"/>
                      <w:b/>
                      <w:bCs w:val="0"/>
                      <w:color w:val="auto"/>
                      <w:kern w:val="0"/>
                      <w:sz w:val="21"/>
                      <w:szCs w:val="21"/>
                      <w:highlight w:val="none"/>
                      <w:lang w:val="en-US" w:eastAsia="zh-CN"/>
                    </w:rPr>
                    <w:t>园区污水处理厂</w:t>
                  </w:r>
                  <w:r>
                    <w:rPr>
                      <w:rFonts w:hint="eastAsia" w:ascii="Times New Roman" w:hAnsi="Times New Roman" w:cs="Times New Roman"/>
                      <w:b/>
                      <w:bCs w:val="0"/>
                      <w:color w:val="auto"/>
                      <w:kern w:val="0"/>
                      <w:sz w:val="21"/>
                      <w:szCs w:val="21"/>
                      <w:highlight w:val="none"/>
                      <w:lang w:val="en-US" w:eastAsia="zh-CN"/>
                    </w:rPr>
                    <w:t>正常</w:t>
                  </w:r>
                  <w:r>
                    <w:rPr>
                      <w:rFonts w:hint="default" w:ascii="Times New Roman" w:hAnsi="Times New Roman" w:cs="Times New Roman"/>
                      <w:b/>
                      <w:bCs w:val="0"/>
                      <w:color w:val="auto"/>
                      <w:kern w:val="0"/>
                      <w:sz w:val="21"/>
                      <w:szCs w:val="21"/>
                      <w:highlight w:val="none"/>
                      <w:lang w:val="en-US" w:eastAsia="zh-CN"/>
                    </w:rPr>
                    <w:t>运行</w:t>
                  </w:r>
                  <w:r>
                    <w:rPr>
                      <w:rFonts w:hint="eastAsia" w:ascii="Times New Roman" w:hAnsi="Times New Roman" w:cs="Times New Roman"/>
                      <w:b/>
                      <w:bCs w:val="0"/>
                      <w:color w:val="auto"/>
                      <w:kern w:val="0"/>
                      <w:sz w:val="21"/>
                      <w:szCs w:val="21"/>
                      <w:highlight w:val="none"/>
                      <w:lang w:val="en-US" w:eastAsia="zh-CN"/>
                    </w:rPr>
                    <w:t>时：</w:t>
                  </w:r>
                  <w:r>
                    <w:rPr>
                      <w:rFonts w:hint="eastAsia" w:ascii="Times New Roman" w:hAnsi="Times New Roman" w:cs="Times New Roman"/>
                      <w:bCs/>
                      <w:color w:val="auto"/>
                      <w:kern w:val="0"/>
                      <w:sz w:val="21"/>
                      <w:szCs w:val="21"/>
                      <w:highlight w:val="none"/>
                      <w:lang w:val="en-US" w:eastAsia="zh-CN"/>
                    </w:rPr>
                    <w:t>通过园区管网</w:t>
                  </w:r>
                  <w:r>
                    <w:rPr>
                      <w:rFonts w:hint="default" w:ascii="Times New Roman" w:hAnsi="Times New Roman" w:cs="Times New Roman"/>
                      <w:bCs/>
                      <w:color w:val="auto"/>
                      <w:kern w:val="0"/>
                      <w:sz w:val="21"/>
                      <w:szCs w:val="21"/>
                      <w:highlight w:val="none"/>
                      <w:lang w:val="en-US" w:eastAsia="zh-CN"/>
                    </w:rPr>
                    <w:t>接入园区污水处理厂</w:t>
                  </w:r>
                </w:p>
              </w:tc>
              <w:tc>
                <w:tcPr>
                  <w:tcW w:w="528" w:type="pct"/>
                  <w:noWrap w:val="0"/>
                  <w:vAlign w:val="center"/>
                </w:tcPr>
                <w:p w14:paraId="1AC6C177">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rPr>
                  </w:pPr>
                  <w:r>
                    <w:rPr>
                      <w:rFonts w:hint="default" w:ascii="Times New Roman" w:hAnsi="Times New Roman" w:cs="Times New Roman" w:eastAsiaTheme="minorEastAsia"/>
                      <w:color w:val="auto"/>
                      <w:spacing w:val="0"/>
                      <w:position w:val="0"/>
                      <w:sz w:val="21"/>
                      <w:szCs w:val="21"/>
                    </w:rPr>
                    <w:t>COD</w:t>
                  </w:r>
                  <w:r>
                    <w:rPr>
                      <w:rFonts w:hint="default" w:ascii="Times New Roman" w:hAnsi="Times New Roman" w:cs="Times New Roman" w:eastAsiaTheme="minorEastAsia"/>
                      <w:color w:val="auto"/>
                      <w:spacing w:val="0"/>
                      <w:position w:val="0"/>
                      <w:sz w:val="21"/>
                      <w:szCs w:val="21"/>
                      <w:vertAlign w:val="subscript"/>
                      <w:lang w:val="en-US" w:eastAsia="zh-CN"/>
                    </w:rPr>
                    <w:t>cr</w:t>
                  </w:r>
                  <w:r>
                    <w:rPr>
                      <w:rFonts w:hint="default" w:ascii="Times New Roman" w:hAnsi="Times New Roman" w:cs="Times New Roman" w:eastAsiaTheme="minorEastAsia"/>
                      <w:color w:val="auto"/>
                      <w:spacing w:val="0"/>
                      <w:position w:val="0"/>
                      <w:sz w:val="21"/>
                      <w:szCs w:val="21"/>
                      <w:lang w:eastAsia="zh-CN"/>
                    </w:rPr>
                    <w:t>、</w:t>
                  </w:r>
                  <w:r>
                    <w:rPr>
                      <w:rFonts w:hint="default" w:ascii="Times New Roman" w:hAnsi="Times New Roman" w:cs="Times New Roman" w:eastAsiaTheme="minorEastAsia"/>
                      <w:color w:val="auto"/>
                      <w:spacing w:val="0"/>
                      <w:position w:val="0"/>
                      <w:sz w:val="21"/>
                      <w:szCs w:val="21"/>
                    </w:rPr>
                    <w:t>BOD</w:t>
                  </w:r>
                  <w:r>
                    <w:rPr>
                      <w:rFonts w:hint="default" w:ascii="Times New Roman" w:hAnsi="Times New Roman" w:cs="Times New Roman" w:eastAsiaTheme="minorEastAsia"/>
                      <w:color w:val="auto"/>
                      <w:spacing w:val="0"/>
                      <w:position w:val="0"/>
                      <w:sz w:val="21"/>
                      <w:szCs w:val="21"/>
                      <w:vertAlign w:val="subscript"/>
                    </w:rPr>
                    <w:t>5</w:t>
                  </w:r>
                  <w:r>
                    <w:rPr>
                      <w:rFonts w:hint="default" w:ascii="Times New Roman" w:hAnsi="Times New Roman" w:cs="Times New Roman" w:eastAsiaTheme="minorEastAsia"/>
                      <w:color w:val="auto"/>
                      <w:spacing w:val="0"/>
                      <w:position w:val="0"/>
                      <w:sz w:val="21"/>
                      <w:szCs w:val="21"/>
                    </w:rPr>
                    <w:t>、SS、NH</w:t>
                  </w:r>
                  <w:r>
                    <w:rPr>
                      <w:rFonts w:hint="default" w:ascii="Times New Roman" w:hAnsi="Times New Roman" w:cs="Times New Roman" w:eastAsiaTheme="minorEastAsia"/>
                      <w:color w:val="auto"/>
                      <w:spacing w:val="0"/>
                      <w:position w:val="0"/>
                      <w:sz w:val="21"/>
                      <w:szCs w:val="21"/>
                      <w:vertAlign w:val="subscript"/>
                    </w:rPr>
                    <w:t>3</w:t>
                  </w:r>
                  <w:r>
                    <w:rPr>
                      <w:rFonts w:hint="default" w:ascii="Times New Roman" w:hAnsi="Times New Roman" w:cs="Times New Roman" w:eastAsiaTheme="minorEastAsia"/>
                      <w:color w:val="auto"/>
                      <w:spacing w:val="0"/>
                      <w:position w:val="0"/>
                      <w:sz w:val="21"/>
                      <w:szCs w:val="21"/>
                    </w:rPr>
                    <w:t>-N</w:t>
                  </w:r>
                  <w:r>
                    <w:rPr>
                      <w:rFonts w:hint="default" w:ascii="Times New Roman" w:hAnsi="Times New Roman" w:cs="Times New Roman" w:eastAsiaTheme="minorEastAsia"/>
                      <w:color w:val="auto"/>
                      <w:spacing w:val="0"/>
                      <w:position w:val="0"/>
                      <w:sz w:val="21"/>
                      <w:szCs w:val="21"/>
                      <w:lang w:eastAsia="zh-CN"/>
                    </w:rPr>
                    <w:t>等</w:t>
                  </w:r>
                </w:p>
              </w:tc>
              <w:tc>
                <w:tcPr>
                  <w:tcW w:w="1354" w:type="pct"/>
                  <w:noWrap w:val="0"/>
                  <w:vAlign w:val="center"/>
                </w:tcPr>
                <w:p w14:paraId="1358B98F">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lang w:val="en-US" w:eastAsia="zh-CN"/>
                    </w:rPr>
                  </w:pPr>
                  <w:r>
                    <w:rPr>
                      <w:rFonts w:hint="default" w:ascii="Times New Roman" w:hAnsi="Times New Roman" w:cs="Times New Roman"/>
                      <w:b/>
                      <w:bCs w:val="0"/>
                      <w:color w:val="auto"/>
                      <w:kern w:val="0"/>
                      <w:sz w:val="21"/>
                      <w:szCs w:val="21"/>
                      <w:highlight w:val="none"/>
                      <w:lang w:val="en-US" w:eastAsia="zh-CN"/>
                    </w:rPr>
                    <w:t>园区污水处理厂</w:t>
                  </w:r>
                  <w:r>
                    <w:rPr>
                      <w:rFonts w:hint="eastAsia" w:ascii="Times New Roman" w:hAnsi="Times New Roman" w:cs="Times New Roman"/>
                      <w:b/>
                      <w:bCs w:val="0"/>
                      <w:color w:val="auto"/>
                      <w:kern w:val="0"/>
                      <w:sz w:val="21"/>
                      <w:szCs w:val="21"/>
                      <w:highlight w:val="none"/>
                      <w:lang w:val="en-US" w:eastAsia="zh-CN"/>
                    </w:rPr>
                    <w:t>正常</w:t>
                  </w:r>
                  <w:r>
                    <w:rPr>
                      <w:rFonts w:hint="default" w:ascii="Times New Roman" w:hAnsi="Times New Roman" w:cs="Times New Roman"/>
                      <w:b/>
                      <w:bCs w:val="0"/>
                      <w:color w:val="auto"/>
                      <w:kern w:val="0"/>
                      <w:sz w:val="21"/>
                      <w:szCs w:val="21"/>
                      <w:highlight w:val="none"/>
                      <w:lang w:val="en-US" w:eastAsia="zh-CN"/>
                    </w:rPr>
                    <w:t>运行</w:t>
                  </w:r>
                  <w:r>
                    <w:rPr>
                      <w:rFonts w:hint="eastAsia" w:ascii="Times New Roman" w:hAnsi="Times New Roman" w:cs="Times New Roman"/>
                      <w:b/>
                      <w:bCs w:val="0"/>
                      <w:color w:val="auto"/>
                      <w:kern w:val="0"/>
                      <w:sz w:val="21"/>
                      <w:szCs w:val="21"/>
                      <w:highlight w:val="none"/>
                      <w:lang w:val="en-US" w:eastAsia="zh-CN"/>
                    </w:rPr>
                    <w:t>时：</w:t>
                  </w:r>
                  <w:r>
                    <w:rPr>
                      <w:rFonts w:hint="default" w:ascii="Times New Roman" w:hAnsi="Times New Roman" w:cs="Times New Roman"/>
                      <w:bCs/>
                      <w:color w:val="auto"/>
                      <w:kern w:val="0"/>
                      <w:sz w:val="21"/>
                      <w:szCs w:val="21"/>
                      <w:highlight w:val="none"/>
                      <w:lang w:val="en-US" w:eastAsia="zh-CN"/>
                    </w:rPr>
                    <w:t>《污水排入城镇下水道水质标准》（GB/T31962-2015）表1中A级标准及《污水综合排放标准》（GB 8978-1996）三级标准，取严执行</w:t>
                  </w:r>
                </w:p>
              </w:tc>
            </w:tr>
            <w:tr w14:paraId="795A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2504C771">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5</w:t>
                  </w:r>
                </w:p>
              </w:tc>
              <w:tc>
                <w:tcPr>
                  <w:tcW w:w="673" w:type="pct"/>
                  <w:gridSpan w:val="2"/>
                  <w:vMerge w:val="continue"/>
                  <w:noWrap w:val="0"/>
                  <w:vAlign w:val="center"/>
                </w:tcPr>
                <w:p w14:paraId="7CAB6B7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717CF95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lang w:val="en-US" w:eastAsia="zh-CN"/>
                    </w:rPr>
                  </w:pPr>
                  <w:r>
                    <w:rPr>
                      <w:rFonts w:hint="default" w:ascii="Times New Roman" w:hAnsi="Times New Roman" w:cs="Times New Roman" w:eastAsiaTheme="minorEastAsia"/>
                      <w:b w:val="0"/>
                      <w:bCs w:val="0"/>
                      <w:color w:val="auto"/>
                      <w:spacing w:val="0"/>
                      <w:kern w:val="0"/>
                      <w:position w:val="0"/>
                      <w:sz w:val="21"/>
                      <w:szCs w:val="21"/>
                      <w:lang w:val="en-US" w:eastAsia="zh-CN"/>
                    </w:rPr>
                    <w:t>印刷机清洗废水</w:t>
                  </w:r>
                </w:p>
              </w:tc>
              <w:tc>
                <w:tcPr>
                  <w:tcW w:w="1510" w:type="pct"/>
                  <w:noWrap w:val="0"/>
                  <w:vAlign w:val="center"/>
                </w:tcPr>
                <w:p w14:paraId="6405585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spacing w:val="0"/>
                      <w:position w:val="0"/>
                      <w:sz w:val="21"/>
                      <w:szCs w:val="21"/>
                      <w:highlight w:val="none"/>
                      <w:lang w:val="en-US" w:eastAsia="zh-CN"/>
                    </w:rPr>
                  </w:pPr>
                  <w:r>
                    <w:rPr>
                      <w:rFonts w:hint="default" w:ascii="Times New Roman" w:hAnsi="Times New Roman" w:cs="Times New Roman" w:eastAsiaTheme="minorEastAsia"/>
                      <w:b w:val="0"/>
                      <w:bCs/>
                      <w:color w:val="auto"/>
                      <w:spacing w:val="0"/>
                      <w:position w:val="0"/>
                      <w:sz w:val="21"/>
                      <w:szCs w:val="21"/>
                      <w:highlight w:val="none"/>
                      <w:lang w:val="en-US" w:eastAsia="zh-CN"/>
                    </w:rPr>
                    <w:t>统一用收集桶收集后暂存于危废暂存间，委托有资质的单位定期清运处置，不外排</w:t>
                  </w:r>
                </w:p>
              </w:tc>
              <w:tc>
                <w:tcPr>
                  <w:tcW w:w="528" w:type="pct"/>
                  <w:noWrap w:val="0"/>
                  <w:vAlign w:val="center"/>
                </w:tcPr>
                <w:p w14:paraId="3C734C8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rPr>
                  </w:pPr>
                  <w:r>
                    <w:rPr>
                      <w:rFonts w:hint="default" w:ascii="Times New Roman" w:hAnsi="Times New Roman" w:cs="Times New Roman" w:eastAsiaTheme="minorEastAsia"/>
                      <w:color w:val="auto"/>
                      <w:spacing w:val="0"/>
                      <w:position w:val="0"/>
                      <w:sz w:val="21"/>
                      <w:szCs w:val="21"/>
                    </w:rPr>
                    <w:t>COD</w:t>
                  </w:r>
                  <w:r>
                    <w:rPr>
                      <w:rFonts w:hint="default" w:ascii="Times New Roman" w:hAnsi="Times New Roman" w:cs="Times New Roman" w:eastAsiaTheme="minorEastAsia"/>
                      <w:color w:val="auto"/>
                      <w:spacing w:val="0"/>
                      <w:position w:val="0"/>
                      <w:sz w:val="21"/>
                      <w:szCs w:val="21"/>
                      <w:vertAlign w:val="subscript"/>
                      <w:lang w:val="en-US" w:eastAsia="zh-CN"/>
                    </w:rPr>
                    <w:t>cr</w:t>
                  </w:r>
                  <w:r>
                    <w:rPr>
                      <w:rFonts w:hint="default" w:ascii="Times New Roman" w:hAnsi="Times New Roman" w:cs="Times New Roman" w:eastAsiaTheme="minorEastAsia"/>
                      <w:color w:val="auto"/>
                      <w:spacing w:val="0"/>
                      <w:position w:val="0"/>
                      <w:sz w:val="21"/>
                      <w:szCs w:val="21"/>
                      <w:lang w:eastAsia="zh-CN"/>
                    </w:rPr>
                    <w:t>、</w:t>
                  </w:r>
                  <w:r>
                    <w:rPr>
                      <w:rFonts w:hint="default" w:ascii="Times New Roman" w:hAnsi="Times New Roman" w:cs="Times New Roman" w:eastAsiaTheme="minorEastAsia"/>
                      <w:color w:val="auto"/>
                      <w:spacing w:val="0"/>
                      <w:position w:val="0"/>
                      <w:sz w:val="21"/>
                      <w:szCs w:val="21"/>
                    </w:rPr>
                    <w:t>BOD</w:t>
                  </w:r>
                  <w:r>
                    <w:rPr>
                      <w:rFonts w:hint="default" w:ascii="Times New Roman" w:hAnsi="Times New Roman" w:cs="Times New Roman" w:eastAsiaTheme="minorEastAsia"/>
                      <w:color w:val="auto"/>
                      <w:spacing w:val="0"/>
                      <w:position w:val="0"/>
                      <w:sz w:val="21"/>
                      <w:szCs w:val="21"/>
                      <w:vertAlign w:val="subscript"/>
                    </w:rPr>
                    <w:t>5</w:t>
                  </w:r>
                  <w:r>
                    <w:rPr>
                      <w:rFonts w:hint="default" w:ascii="Times New Roman" w:hAnsi="Times New Roman" w:cs="Times New Roman" w:eastAsiaTheme="minorEastAsia"/>
                      <w:color w:val="auto"/>
                      <w:spacing w:val="0"/>
                      <w:position w:val="0"/>
                      <w:sz w:val="21"/>
                      <w:szCs w:val="21"/>
                    </w:rPr>
                    <w:t>、SS、NH</w:t>
                  </w:r>
                  <w:r>
                    <w:rPr>
                      <w:rFonts w:hint="default" w:ascii="Times New Roman" w:hAnsi="Times New Roman" w:cs="Times New Roman" w:eastAsiaTheme="minorEastAsia"/>
                      <w:color w:val="auto"/>
                      <w:spacing w:val="0"/>
                      <w:position w:val="0"/>
                      <w:sz w:val="21"/>
                      <w:szCs w:val="21"/>
                      <w:vertAlign w:val="subscript"/>
                    </w:rPr>
                    <w:t>3</w:t>
                  </w:r>
                  <w:r>
                    <w:rPr>
                      <w:rFonts w:hint="default" w:ascii="Times New Roman" w:hAnsi="Times New Roman" w:cs="Times New Roman" w:eastAsiaTheme="minorEastAsia"/>
                      <w:color w:val="auto"/>
                      <w:spacing w:val="0"/>
                      <w:position w:val="0"/>
                      <w:sz w:val="21"/>
                      <w:szCs w:val="21"/>
                    </w:rPr>
                    <w:t>-N</w:t>
                  </w:r>
                  <w:r>
                    <w:rPr>
                      <w:rFonts w:hint="default" w:ascii="Times New Roman" w:hAnsi="Times New Roman" w:cs="Times New Roman" w:eastAsiaTheme="minorEastAsia"/>
                      <w:color w:val="auto"/>
                      <w:spacing w:val="0"/>
                      <w:position w:val="0"/>
                      <w:sz w:val="21"/>
                      <w:szCs w:val="21"/>
                      <w:lang w:eastAsia="zh-CN"/>
                    </w:rPr>
                    <w:t>等</w:t>
                  </w:r>
                </w:p>
              </w:tc>
              <w:tc>
                <w:tcPr>
                  <w:tcW w:w="1354" w:type="pct"/>
                  <w:noWrap w:val="0"/>
                  <w:vAlign w:val="center"/>
                </w:tcPr>
                <w:p w14:paraId="740BD2A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kern w:val="0"/>
                      <w:position w:val="0"/>
                      <w:sz w:val="21"/>
                      <w:szCs w:val="21"/>
                      <w:lang w:val="en-US" w:eastAsia="zh-CN"/>
                    </w:rPr>
                  </w:pPr>
                  <w:r>
                    <w:rPr>
                      <w:rFonts w:hint="default" w:ascii="Times New Roman" w:hAnsi="Times New Roman" w:cs="Times New Roman" w:eastAsiaTheme="minorEastAsia"/>
                      <w:b w:val="0"/>
                      <w:bCs w:val="0"/>
                      <w:color w:val="auto"/>
                      <w:spacing w:val="0"/>
                      <w:kern w:val="0"/>
                      <w:position w:val="0"/>
                      <w:sz w:val="21"/>
                      <w:szCs w:val="21"/>
                      <w:lang w:val="en-US" w:eastAsia="zh-CN"/>
                    </w:rPr>
                    <w:t>/</w:t>
                  </w:r>
                </w:p>
              </w:tc>
            </w:tr>
            <w:tr w14:paraId="79D9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3904966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eastAsia" w:ascii="Times New Roman" w:hAnsi="Times New Roman" w:cs="Times New Roman" w:eastAsiaTheme="minorEastAsia"/>
                      <w:color w:val="auto"/>
                      <w:spacing w:val="0"/>
                      <w:position w:val="0"/>
                      <w:sz w:val="21"/>
                      <w:szCs w:val="21"/>
                      <w:vertAlign w:val="baseline"/>
                      <w:lang w:val="en-US" w:eastAsia="zh-CN"/>
                    </w:rPr>
                    <w:t>6</w:t>
                  </w:r>
                </w:p>
              </w:tc>
              <w:tc>
                <w:tcPr>
                  <w:tcW w:w="673" w:type="pct"/>
                  <w:gridSpan w:val="2"/>
                  <w:noWrap w:val="0"/>
                  <w:vAlign w:val="center"/>
                </w:tcPr>
                <w:p w14:paraId="784B8ED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噪声</w:t>
                  </w:r>
                </w:p>
              </w:tc>
              <w:tc>
                <w:tcPr>
                  <w:tcW w:w="667" w:type="pct"/>
                  <w:noWrap w:val="0"/>
                  <w:vAlign w:val="center"/>
                </w:tcPr>
                <w:p w14:paraId="399878AC">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厂界噪声</w:t>
                  </w:r>
                </w:p>
              </w:tc>
              <w:tc>
                <w:tcPr>
                  <w:tcW w:w="1510" w:type="pct"/>
                  <w:noWrap w:val="0"/>
                  <w:vAlign w:val="center"/>
                </w:tcPr>
                <w:p w14:paraId="17CC324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r>
                    <w:rPr>
                      <w:rFonts w:hint="default" w:ascii="Times New Roman" w:hAnsi="Times New Roman" w:cs="Times New Roman" w:eastAsiaTheme="minorEastAsia"/>
                      <w:bCs/>
                      <w:color w:val="auto"/>
                      <w:spacing w:val="0"/>
                      <w:position w:val="0"/>
                      <w:sz w:val="21"/>
                      <w:szCs w:val="21"/>
                      <w:lang w:val="en-US" w:eastAsia="zh-CN"/>
                    </w:rPr>
                    <w:t>采取减震、建筑物隔音等措施处理</w:t>
                  </w:r>
                </w:p>
              </w:tc>
              <w:tc>
                <w:tcPr>
                  <w:tcW w:w="528" w:type="pct"/>
                  <w:noWrap w:val="0"/>
                  <w:vAlign w:val="center"/>
                </w:tcPr>
                <w:p w14:paraId="2A60199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等效连续A声级</w:t>
                  </w:r>
                </w:p>
              </w:tc>
              <w:tc>
                <w:tcPr>
                  <w:tcW w:w="1354" w:type="pct"/>
                  <w:noWrap w:val="0"/>
                  <w:vAlign w:val="center"/>
                </w:tcPr>
                <w:p w14:paraId="6B16BA1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rPr>
                    <w:t>厂界噪声</w:t>
                  </w:r>
                  <w:r>
                    <w:rPr>
                      <w:rFonts w:hint="default" w:ascii="Times New Roman" w:hAnsi="Times New Roman" w:cs="Times New Roman" w:eastAsiaTheme="minorEastAsia"/>
                      <w:color w:val="auto"/>
                      <w:spacing w:val="0"/>
                      <w:position w:val="0"/>
                      <w:sz w:val="21"/>
                      <w:szCs w:val="21"/>
                      <w:lang w:eastAsia="zh-CN"/>
                    </w:rPr>
                    <w:t>均能达到《工业企业厂界环境噪声排放标准》（</w:t>
                  </w:r>
                  <w:r>
                    <w:rPr>
                      <w:rFonts w:hint="default" w:ascii="Times New Roman" w:hAnsi="Times New Roman" w:cs="Times New Roman" w:eastAsiaTheme="minorEastAsia"/>
                      <w:color w:val="auto"/>
                      <w:spacing w:val="0"/>
                      <w:position w:val="0"/>
                      <w:sz w:val="21"/>
                      <w:szCs w:val="21"/>
                      <w:lang w:val="en-US" w:eastAsia="zh-CN"/>
                    </w:rPr>
                    <w:t>GB12348-2008</w:t>
                  </w:r>
                  <w:r>
                    <w:rPr>
                      <w:rFonts w:hint="default" w:ascii="Times New Roman" w:hAnsi="Times New Roman" w:cs="Times New Roman" w:eastAsiaTheme="minorEastAsia"/>
                      <w:color w:val="auto"/>
                      <w:spacing w:val="0"/>
                      <w:position w:val="0"/>
                      <w:sz w:val="21"/>
                      <w:szCs w:val="21"/>
                      <w:lang w:eastAsia="zh-CN"/>
                    </w:rPr>
                    <w:t>）</w:t>
                  </w:r>
                  <w:r>
                    <w:rPr>
                      <w:rFonts w:hint="eastAsia" w:ascii="Times New Roman" w:hAnsi="Times New Roman" w:cs="Times New Roman" w:eastAsiaTheme="minorEastAsia"/>
                      <w:color w:val="auto"/>
                      <w:spacing w:val="0"/>
                      <w:position w:val="0"/>
                      <w:sz w:val="21"/>
                      <w:szCs w:val="21"/>
                      <w:lang w:val="en-US" w:eastAsia="zh-CN"/>
                    </w:rPr>
                    <w:t>3</w:t>
                  </w:r>
                  <w:r>
                    <w:rPr>
                      <w:rFonts w:hint="default" w:ascii="Times New Roman" w:hAnsi="Times New Roman" w:cs="Times New Roman" w:eastAsiaTheme="minorEastAsia"/>
                      <w:color w:val="auto"/>
                      <w:spacing w:val="0"/>
                      <w:position w:val="0"/>
                      <w:sz w:val="21"/>
                      <w:szCs w:val="21"/>
                    </w:rPr>
                    <w:t>类标准</w:t>
                  </w:r>
                </w:p>
              </w:tc>
            </w:tr>
            <w:tr w14:paraId="2B1B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56E0B8B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7</w:t>
                  </w:r>
                </w:p>
              </w:tc>
              <w:tc>
                <w:tcPr>
                  <w:tcW w:w="673" w:type="pct"/>
                  <w:gridSpan w:val="2"/>
                  <w:vMerge w:val="restart"/>
                  <w:noWrap w:val="0"/>
                  <w:vAlign w:val="center"/>
                </w:tcPr>
                <w:p w14:paraId="4372236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一般固体废物</w:t>
                  </w:r>
                </w:p>
              </w:tc>
              <w:tc>
                <w:tcPr>
                  <w:tcW w:w="667" w:type="pct"/>
                  <w:noWrap w:val="0"/>
                  <w:vAlign w:val="center"/>
                </w:tcPr>
                <w:p w14:paraId="4717343C">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position w:val="0"/>
                      <w:sz w:val="21"/>
                      <w:szCs w:val="21"/>
                      <w:vertAlign w:val="baseline"/>
                      <w:lang w:val="en-US" w:eastAsia="zh-CN"/>
                    </w:rPr>
                    <w:t>生活垃圾</w:t>
                  </w:r>
                </w:p>
              </w:tc>
              <w:tc>
                <w:tcPr>
                  <w:tcW w:w="1510" w:type="pct"/>
                  <w:noWrap w:val="0"/>
                  <w:vAlign w:val="center"/>
                </w:tcPr>
                <w:p w14:paraId="618DA0A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r>
                    <w:rPr>
                      <w:rFonts w:hint="default" w:ascii="Times New Roman" w:hAnsi="Times New Roman" w:cs="Times New Roman" w:eastAsiaTheme="minorEastAsia"/>
                      <w:color w:val="auto"/>
                      <w:spacing w:val="0"/>
                      <w:kern w:val="0"/>
                      <w:position w:val="0"/>
                      <w:sz w:val="21"/>
                      <w:szCs w:val="21"/>
                      <w:highlight w:val="none"/>
                      <w:lang w:val="en-US" w:eastAsia="zh-CN"/>
                    </w:rPr>
                    <w:t>生活垃圾分类</w:t>
                  </w:r>
                  <w:r>
                    <w:rPr>
                      <w:rFonts w:hint="default" w:ascii="Times New Roman" w:hAnsi="Times New Roman" w:cs="Times New Roman" w:eastAsiaTheme="minorEastAsia"/>
                      <w:color w:val="auto"/>
                      <w:spacing w:val="0"/>
                      <w:position w:val="0"/>
                      <w:sz w:val="21"/>
                      <w:szCs w:val="21"/>
                      <w:highlight w:val="none"/>
                    </w:rPr>
                    <w:t>收集后</w:t>
                  </w:r>
                  <w:r>
                    <w:rPr>
                      <w:rFonts w:hint="default" w:ascii="Times New Roman" w:hAnsi="Times New Roman" w:cs="Times New Roman" w:eastAsiaTheme="minorEastAsia"/>
                      <w:color w:val="auto"/>
                      <w:spacing w:val="0"/>
                      <w:position w:val="0"/>
                      <w:sz w:val="21"/>
                      <w:szCs w:val="21"/>
                      <w:highlight w:val="none"/>
                      <w:lang w:eastAsia="zh-CN"/>
                    </w:rPr>
                    <w:t>，</w:t>
                  </w:r>
                  <w:r>
                    <w:rPr>
                      <w:rFonts w:hint="eastAsia" w:ascii="Times New Roman" w:hAnsi="Times New Roman" w:cs="Times New Roman" w:eastAsiaTheme="minorEastAsia"/>
                      <w:color w:val="auto"/>
                      <w:spacing w:val="0"/>
                      <w:position w:val="0"/>
                      <w:sz w:val="21"/>
                      <w:szCs w:val="21"/>
                      <w:highlight w:val="none"/>
                      <w:lang w:val="en-US" w:eastAsia="zh-CN"/>
                    </w:rPr>
                    <w:t>委托园区环卫</w:t>
                  </w:r>
                  <w:r>
                    <w:rPr>
                      <w:rFonts w:hint="default" w:ascii="Times New Roman" w:hAnsi="Times New Roman" w:cs="Times New Roman" w:eastAsiaTheme="minorEastAsia"/>
                      <w:color w:val="auto"/>
                      <w:spacing w:val="0"/>
                      <w:position w:val="0"/>
                      <w:sz w:val="21"/>
                      <w:szCs w:val="21"/>
                      <w:highlight w:val="none"/>
                    </w:rPr>
                    <w:t>部门</w:t>
                  </w:r>
                  <w:r>
                    <w:rPr>
                      <w:rFonts w:hint="default" w:ascii="Times New Roman" w:hAnsi="Times New Roman" w:cs="Times New Roman" w:eastAsiaTheme="minorEastAsia"/>
                      <w:color w:val="auto"/>
                      <w:spacing w:val="0"/>
                      <w:position w:val="0"/>
                      <w:sz w:val="21"/>
                      <w:szCs w:val="21"/>
                      <w:highlight w:val="none"/>
                      <w:lang w:val="en-US" w:eastAsia="zh-CN"/>
                    </w:rPr>
                    <w:t>清运处置。</w:t>
                  </w:r>
                </w:p>
              </w:tc>
              <w:tc>
                <w:tcPr>
                  <w:tcW w:w="528" w:type="pct"/>
                  <w:noWrap w:val="0"/>
                  <w:vAlign w:val="center"/>
                </w:tcPr>
                <w:p w14:paraId="68AA20E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w:t>
                  </w:r>
                </w:p>
              </w:tc>
              <w:tc>
                <w:tcPr>
                  <w:tcW w:w="1354" w:type="pct"/>
                  <w:noWrap w:val="0"/>
                  <w:vAlign w:val="center"/>
                </w:tcPr>
                <w:p w14:paraId="7A20199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处置率100%</w:t>
                  </w:r>
                </w:p>
              </w:tc>
            </w:tr>
            <w:tr w14:paraId="20CB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611C1B0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8</w:t>
                  </w:r>
                </w:p>
              </w:tc>
              <w:tc>
                <w:tcPr>
                  <w:tcW w:w="673" w:type="pct"/>
                  <w:gridSpan w:val="2"/>
                  <w:vMerge w:val="continue"/>
                  <w:noWrap w:val="0"/>
                  <w:vAlign w:val="center"/>
                </w:tcPr>
                <w:p w14:paraId="0886100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153BE4F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highlight w:val="none"/>
                      <w:vertAlign w:val="baseline"/>
                      <w:lang w:val="en-US" w:eastAsia="zh-CN"/>
                    </w:rPr>
                  </w:pPr>
                  <w:r>
                    <w:rPr>
                      <w:rFonts w:hint="default" w:ascii="Times New Roman" w:hAnsi="Times New Roman" w:cs="Times New Roman" w:eastAsiaTheme="minorEastAsia"/>
                      <w:bCs/>
                      <w:color w:val="auto"/>
                      <w:spacing w:val="0"/>
                      <w:kern w:val="0"/>
                      <w:position w:val="0"/>
                      <w:sz w:val="21"/>
                      <w:szCs w:val="21"/>
                      <w:highlight w:val="none"/>
                      <w:lang w:val="en-US" w:eastAsia="zh-CN"/>
                    </w:rPr>
                    <w:t>废包装材料</w:t>
                  </w:r>
                </w:p>
              </w:tc>
              <w:tc>
                <w:tcPr>
                  <w:tcW w:w="1510" w:type="pct"/>
                  <w:vMerge w:val="restart"/>
                  <w:noWrap w:val="0"/>
                  <w:vAlign w:val="center"/>
                </w:tcPr>
                <w:p w14:paraId="4AC724B1">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r>
                    <w:rPr>
                      <w:rFonts w:hint="default" w:ascii="Times New Roman" w:hAnsi="Times New Roman" w:cs="Times New Roman" w:eastAsiaTheme="minorEastAsia"/>
                      <w:bCs/>
                      <w:color w:val="auto"/>
                      <w:spacing w:val="0"/>
                      <w:position w:val="0"/>
                      <w:sz w:val="21"/>
                      <w:szCs w:val="21"/>
                      <w:lang w:val="en-US" w:eastAsia="zh-CN"/>
                    </w:rPr>
                    <w:t>集中收集后，定期外售</w:t>
                  </w:r>
                  <w:r>
                    <w:rPr>
                      <w:rFonts w:hint="eastAsia" w:ascii="Times New Roman" w:hAnsi="Times New Roman" w:cs="Times New Roman" w:eastAsiaTheme="minorEastAsia"/>
                      <w:bCs/>
                      <w:color w:val="auto"/>
                      <w:spacing w:val="0"/>
                      <w:position w:val="0"/>
                      <w:sz w:val="21"/>
                      <w:szCs w:val="21"/>
                      <w:lang w:val="en-US" w:eastAsia="zh-CN"/>
                    </w:rPr>
                    <w:t>废品回收站</w:t>
                  </w:r>
                </w:p>
              </w:tc>
              <w:tc>
                <w:tcPr>
                  <w:tcW w:w="528" w:type="pct"/>
                  <w:vMerge w:val="restart"/>
                  <w:noWrap w:val="0"/>
                  <w:vAlign w:val="center"/>
                </w:tcPr>
                <w:p w14:paraId="69CE770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w:t>
                  </w:r>
                </w:p>
              </w:tc>
              <w:tc>
                <w:tcPr>
                  <w:tcW w:w="1354" w:type="pct"/>
                  <w:vMerge w:val="restart"/>
                  <w:noWrap w:val="0"/>
                  <w:vAlign w:val="center"/>
                </w:tcPr>
                <w:p w14:paraId="5E4DE73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处置率100%</w:t>
                  </w:r>
                </w:p>
              </w:tc>
            </w:tr>
            <w:tr w14:paraId="6E9B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4323446F">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9</w:t>
                  </w:r>
                </w:p>
              </w:tc>
              <w:tc>
                <w:tcPr>
                  <w:tcW w:w="673" w:type="pct"/>
                  <w:gridSpan w:val="2"/>
                  <w:vMerge w:val="continue"/>
                  <w:noWrap w:val="0"/>
                  <w:vAlign w:val="center"/>
                </w:tcPr>
                <w:p w14:paraId="0E5F26F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24B3E5C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kern w:val="0"/>
                      <w:position w:val="0"/>
                      <w:sz w:val="21"/>
                      <w:szCs w:val="21"/>
                      <w:lang w:val="en-US" w:eastAsia="zh-CN"/>
                    </w:rPr>
                  </w:pPr>
                  <w:r>
                    <w:rPr>
                      <w:rFonts w:hint="default" w:ascii="Times New Roman" w:hAnsi="Times New Roman" w:cs="Times New Roman" w:eastAsiaTheme="minorEastAsia"/>
                      <w:bCs/>
                      <w:color w:val="auto"/>
                      <w:spacing w:val="0"/>
                      <w:kern w:val="0"/>
                      <w:position w:val="0"/>
                      <w:sz w:val="21"/>
                      <w:szCs w:val="21"/>
                      <w:lang w:val="en-US" w:eastAsia="zh-CN"/>
                    </w:rPr>
                    <w:t>废原纸筒</w:t>
                  </w:r>
                </w:p>
              </w:tc>
              <w:tc>
                <w:tcPr>
                  <w:tcW w:w="1510" w:type="pct"/>
                  <w:vMerge w:val="continue"/>
                  <w:noWrap w:val="0"/>
                  <w:vAlign w:val="center"/>
                </w:tcPr>
                <w:p w14:paraId="2642809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p>
              </w:tc>
              <w:tc>
                <w:tcPr>
                  <w:tcW w:w="528" w:type="pct"/>
                  <w:vMerge w:val="continue"/>
                  <w:noWrap w:val="0"/>
                  <w:vAlign w:val="center"/>
                </w:tcPr>
                <w:p w14:paraId="231D0EA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1354" w:type="pct"/>
                  <w:vMerge w:val="continue"/>
                  <w:noWrap w:val="0"/>
                  <w:vAlign w:val="center"/>
                </w:tcPr>
                <w:p w14:paraId="648E8BF4">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r>
            <w:tr w14:paraId="1088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307FF22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10</w:t>
                  </w:r>
                </w:p>
              </w:tc>
              <w:tc>
                <w:tcPr>
                  <w:tcW w:w="673" w:type="pct"/>
                  <w:gridSpan w:val="2"/>
                  <w:vMerge w:val="continue"/>
                  <w:noWrap w:val="0"/>
                  <w:vAlign w:val="center"/>
                </w:tcPr>
                <w:p w14:paraId="67AF216F">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0959710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kern w:val="0"/>
                      <w:position w:val="0"/>
                      <w:sz w:val="21"/>
                      <w:szCs w:val="21"/>
                      <w:lang w:val="en-US" w:eastAsia="zh-CN"/>
                    </w:rPr>
                  </w:pPr>
                  <w:r>
                    <w:rPr>
                      <w:rFonts w:hint="default" w:ascii="Times New Roman" w:hAnsi="Times New Roman" w:cs="Times New Roman" w:eastAsiaTheme="minorEastAsia"/>
                      <w:bCs/>
                      <w:color w:val="auto"/>
                      <w:spacing w:val="0"/>
                      <w:kern w:val="0"/>
                      <w:position w:val="0"/>
                      <w:sz w:val="21"/>
                      <w:szCs w:val="21"/>
                      <w:lang w:val="en-US" w:eastAsia="zh-CN"/>
                    </w:rPr>
                    <w:t>废边角料</w:t>
                  </w:r>
                </w:p>
              </w:tc>
              <w:tc>
                <w:tcPr>
                  <w:tcW w:w="1510" w:type="pct"/>
                  <w:vMerge w:val="continue"/>
                  <w:noWrap w:val="0"/>
                  <w:vAlign w:val="center"/>
                </w:tcPr>
                <w:p w14:paraId="1F99EF07">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p>
              </w:tc>
              <w:tc>
                <w:tcPr>
                  <w:tcW w:w="528" w:type="pct"/>
                  <w:vMerge w:val="continue"/>
                  <w:noWrap w:val="0"/>
                  <w:vAlign w:val="center"/>
                </w:tcPr>
                <w:p w14:paraId="1FDFFCBC">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1354" w:type="pct"/>
                  <w:vMerge w:val="continue"/>
                  <w:noWrap w:val="0"/>
                  <w:vAlign w:val="center"/>
                </w:tcPr>
                <w:p w14:paraId="3FE7C7B4">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r>
            <w:tr w14:paraId="1658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3D75FBF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eastAsia" w:ascii="Times New Roman" w:hAnsi="Times New Roman" w:cs="Times New Roman" w:eastAsiaTheme="minorEastAsia"/>
                      <w:color w:val="auto"/>
                      <w:spacing w:val="0"/>
                      <w:position w:val="0"/>
                      <w:sz w:val="21"/>
                      <w:szCs w:val="21"/>
                      <w:vertAlign w:val="baseline"/>
                      <w:lang w:val="en-US" w:eastAsia="zh-CN"/>
                    </w:rPr>
                    <w:t>11</w:t>
                  </w:r>
                </w:p>
              </w:tc>
              <w:tc>
                <w:tcPr>
                  <w:tcW w:w="673" w:type="pct"/>
                  <w:gridSpan w:val="2"/>
                  <w:vMerge w:val="restart"/>
                  <w:noWrap w:val="0"/>
                  <w:vAlign w:val="center"/>
                </w:tcPr>
                <w:p w14:paraId="575A3BC1">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危险废物</w:t>
                  </w:r>
                </w:p>
              </w:tc>
              <w:tc>
                <w:tcPr>
                  <w:tcW w:w="667" w:type="pct"/>
                  <w:noWrap w:val="0"/>
                  <w:vAlign w:val="center"/>
                </w:tcPr>
                <w:p w14:paraId="5626A6E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kern w:val="0"/>
                      <w:position w:val="0"/>
                      <w:sz w:val="21"/>
                      <w:szCs w:val="21"/>
                      <w:lang w:eastAsia="zh-CN"/>
                    </w:rPr>
                    <w:t>废</w:t>
                  </w:r>
                  <w:r>
                    <w:rPr>
                      <w:rFonts w:hint="default" w:ascii="Times New Roman" w:hAnsi="Times New Roman" w:cs="Times New Roman" w:eastAsiaTheme="minorEastAsia"/>
                      <w:bCs/>
                      <w:color w:val="auto"/>
                      <w:spacing w:val="0"/>
                      <w:kern w:val="0"/>
                      <w:position w:val="0"/>
                      <w:sz w:val="21"/>
                      <w:szCs w:val="21"/>
                      <w:lang w:val="en-US" w:eastAsia="zh-CN"/>
                    </w:rPr>
                    <w:t>活性炭</w:t>
                  </w:r>
                </w:p>
              </w:tc>
              <w:tc>
                <w:tcPr>
                  <w:tcW w:w="1510" w:type="pct"/>
                  <w:vMerge w:val="restart"/>
                  <w:noWrap w:val="0"/>
                  <w:vAlign w:val="center"/>
                </w:tcPr>
                <w:p w14:paraId="5236D0E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r>
                    <w:rPr>
                      <w:rFonts w:hint="default" w:ascii="Times New Roman" w:hAnsi="Times New Roman" w:cs="Times New Roman" w:eastAsiaTheme="minorEastAsia"/>
                      <w:bCs/>
                      <w:color w:val="auto"/>
                      <w:spacing w:val="0"/>
                      <w:position w:val="0"/>
                      <w:sz w:val="21"/>
                      <w:szCs w:val="21"/>
                      <w:lang w:val="en-US" w:eastAsia="zh-CN"/>
                    </w:rPr>
                    <w:t>分类收集后分区暂存于危废暂存间，定期</w:t>
                  </w:r>
                  <w:r>
                    <w:rPr>
                      <w:rFonts w:hint="default" w:ascii="Times New Roman" w:hAnsi="Times New Roman" w:cs="Times New Roman" w:eastAsiaTheme="minorEastAsia"/>
                      <w:color w:val="auto"/>
                      <w:spacing w:val="0"/>
                      <w:position w:val="0"/>
                      <w:sz w:val="21"/>
                      <w:szCs w:val="21"/>
                      <w:highlight w:val="none"/>
                      <w:lang w:val="en-US" w:eastAsia="zh-CN"/>
                    </w:rPr>
                    <w:t>委托有资质单位清运处置</w:t>
                  </w:r>
                </w:p>
              </w:tc>
              <w:tc>
                <w:tcPr>
                  <w:tcW w:w="528" w:type="pct"/>
                  <w:vMerge w:val="restart"/>
                  <w:noWrap w:val="0"/>
                  <w:vAlign w:val="center"/>
                </w:tcPr>
                <w:p w14:paraId="22E3885F">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w:t>
                  </w:r>
                </w:p>
              </w:tc>
              <w:tc>
                <w:tcPr>
                  <w:tcW w:w="1354" w:type="pct"/>
                  <w:vMerge w:val="restart"/>
                  <w:noWrap w:val="0"/>
                  <w:vAlign w:val="center"/>
                </w:tcPr>
                <w:p w14:paraId="0E99C22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position w:val="0"/>
                      <w:sz w:val="21"/>
                      <w:szCs w:val="21"/>
                      <w:lang w:eastAsia="zh-CN"/>
                    </w:rPr>
                    <w:t>《危险废物贮存污染控制标准》（GB18597-20</w:t>
                  </w:r>
                  <w:r>
                    <w:rPr>
                      <w:rFonts w:hint="default" w:ascii="Times New Roman" w:hAnsi="Times New Roman" w:cs="Times New Roman" w:eastAsiaTheme="minorEastAsia"/>
                      <w:bCs/>
                      <w:color w:val="auto"/>
                      <w:spacing w:val="0"/>
                      <w:position w:val="0"/>
                      <w:sz w:val="21"/>
                      <w:szCs w:val="21"/>
                      <w:lang w:val="en-US" w:eastAsia="zh-CN"/>
                    </w:rPr>
                    <w:t>23</w:t>
                  </w:r>
                  <w:r>
                    <w:rPr>
                      <w:rFonts w:hint="default" w:ascii="Times New Roman" w:hAnsi="Times New Roman" w:cs="Times New Roman" w:eastAsiaTheme="minorEastAsia"/>
                      <w:bCs/>
                      <w:color w:val="auto"/>
                      <w:spacing w:val="0"/>
                      <w:position w:val="0"/>
                      <w:sz w:val="21"/>
                      <w:szCs w:val="21"/>
                      <w:lang w:eastAsia="zh-CN"/>
                    </w:rPr>
                    <w:t>）</w:t>
                  </w:r>
                </w:p>
              </w:tc>
            </w:tr>
            <w:tr w14:paraId="551A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shd w:val="clear" w:color="auto" w:fill="auto"/>
                  <w:noWrap w:val="0"/>
                  <w:vAlign w:val="center"/>
                </w:tcPr>
                <w:p w14:paraId="7330E34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0"/>
                      <w:kern w:val="2"/>
                      <w:position w:val="0"/>
                      <w:sz w:val="21"/>
                      <w:szCs w:val="21"/>
                      <w:vertAlign w:val="baseline"/>
                      <w:lang w:val="en-US" w:eastAsia="zh-CN" w:bidi="ar-SA"/>
                    </w:rPr>
                  </w:pPr>
                  <w:r>
                    <w:rPr>
                      <w:rFonts w:hint="eastAsia" w:ascii="Times New Roman" w:hAnsi="Times New Roman" w:cs="Times New Roman" w:eastAsiaTheme="minorEastAsia"/>
                      <w:color w:val="auto"/>
                      <w:spacing w:val="0"/>
                      <w:kern w:val="2"/>
                      <w:position w:val="0"/>
                      <w:sz w:val="21"/>
                      <w:szCs w:val="21"/>
                      <w:vertAlign w:val="baseline"/>
                      <w:lang w:val="en-US" w:eastAsia="zh-CN" w:bidi="ar-SA"/>
                    </w:rPr>
                    <w:t>12</w:t>
                  </w:r>
                </w:p>
              </w:tc>
              <w:tc>
                <w:tcPr>
                  <w:tcW w:w="673" w:type="pct"/>
                  <w:gridSpan w:val="2"/>
                  <w:vMerge w:val="continue"/>
                  <w:noWrap w:val="0"/>
                  <w:vAlign w:val="center"/>
                </w:tcPr>
                <w:p w14:paraId="15C08DF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48022061">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kern w:val="0"/>
                      <w:position w:val="0"/>
                      <w:sz w:val="21"/>
                      <w:szCs w:val="21"/>
                      <w:lang w:val="en-US" w:eastAsia="zh-CN"/>
                    </w:rPr>
                  </w:pPr>
                  <w:r>
                    <w:rPr>
                      <w:rFonts w:hint="eastAsia" w:ascii="Times New Roman" w:hAnsi="Times New Roman" w:cs="Times New Roman" w:eastAsiaTheme="minorEastAsia"/>
                      <w:bCs/>
                      <w:color w:val="auto"/>
                      <w:spacing w:val="0"/>
                      <w:kern w:val="0"/>
                      <w:position w:val="0"/>
                      <w:sz w:val="21"/>
                      <w:szCs w:val="21"/>
                      <w:lang w:val="en-US" w:eastAsia="zh-CN"/>
                    </w:rPr>
                    <w:t>冷凝设备回收液</w:t>
                  </w:r>
                </w:p>
              </w:tc>
              <w:tc>
                <w:tcPr>
                  <w:tcW w:w="1510" w:type="pct"/>
                  <w:vMerge w:val="continue"/>
                  <w:noWrap w:val="0"/>
                  <w:vAlign w:val="center"/>
                </w:tcPr>
                <w:p w14:paraId="2B31E06B">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p>
              </w:tc>
              <w:tc>
                <w:tcPr>
                  <w:tcW w:w="528" w:type="pct"/>
                  <w:vMerge w:val="continue"/>
                  <w:noWrap w:val="0"/>
                  <w:vAlign w:val="center"/>
                </w:tcPr>
                <w:p w14:paraId="3799296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1354" w:type="pct"/>
                  <w:vMerge w:val="continue"/>
                  <w:noWrap w:val="0"/>
                  <w:vAlign w:val="center"/>
                </w:tcPr>
                <w:p w14:paraId="7C95E3D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eastAsia="zh-CN"/>
                    </w:rPr>
                  </w:pPr>
                </w:p>
              </w:tc>
            </w:tr>
            <w:tr w14:paraId="35F2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shd w:val="clear" w:color="auto" w:fill="auto"/>
                  <w:noWrap w:val="0"/>
                  <w:vAlign w:val="center"/>
                </w:tcPr>
                <w:p w14:paraId="64037D4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0"/>
                      <w:kern w:val="2"/>
                      <w:position w:val="0"/>
                      <w:sz w:val="21"/>
                      <w:szCs w:val="21"/>
                      <w:vertAlign w:val="baseline"/>
                      <w:lang w:val="en-US" w:eastAsia="zh-CN" w:bidi="ar-SA"/>
                    </w:rPr>
                  </w:pPr>
                  <w:r>
                    <w:rPr>
                      <w:rFonts w:hint="default" w:ascii="Times New Roman" w:hAnsi="Times New Roman" w:cs="Times New Roman" w:eastAsiaTheme="minorEastAsia"/>
                      <w:color w:val="auto"/>
                      <w:spacing w:val="0"/>
                      <w:position w:val="0"/>
                      <w:sz w:val="21"/>
                      <w:szCs w:val="21"/>
                      <w:vertAlign w:val="baseline"/>
                      <w:lang w:val="en-US" w:eastAsia="zh-CN"/>
                    </w:rPr>
                    <w:t>13</w:t>
                  </w:r>
                </w:p>
              </w:tc>
              <w:tc>
                <w:tcPr>
                  <w:tcW w:w="673" w:type="pct"/>
                  <w:gridSpan w:val="2"/>
                  <w:vMerge w:val="continue"/>
                  <w:noWrap w:val="0"/>
                  <w:vAlign w:val="center"/>
                </w:tcPr>
                <w:p w14:paraId="2B14E2F7">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26E6055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kern w:val="0"/>
                      <w:position w:val="0"/>
                      <w:sz w:val="21"/>
                      <w:szCs w:val="21"/>
                      <w:lang w:eastAsia="zh-CN"/>
                    </w:rPr>
                    <w:t>废润滑油</w:t>
                  </w:r>
                </w:p>
              </w:tc>
              <w:tc>
                <w:tcPr>
                  <w:tcW w:w="1510" w:type="pct"/>
                  <w:vMerge w:val="continue"/>
                  <w:noWrap w:val="0"/>
                  <w:vAlign w:val="center"/>
                </w:tcPr>
                <w:p w14:paraId="3D21C4B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p>
              </w:tc>
              <w:tc>
                <w:tcPr>
                  <w:tcW w:w="528" w:type="pct"/>
                  <w:vMerge w:val="continue"/>
                  <w:noWrap w:val="0"/>
                  <w:vAlign w:val="center"/>
                </w:tcPr>
                <w:p w14:paraId="36E9EDC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1354" w:type="pct"/>
                  <w:vMerge w:val="continue"/>
                  <w:noWrap w:val="0"/>
                  <w:vAlign w:val="center"/>
                </w:tcPr>
                <w:p w14:paraId="75E8C8D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r>
            <w:tr w14:paraId="0F80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shd w:val="clear" w:color="auto" w:fill="auto"/>
                  <w:noWrap w:val="0"/>
                  <w:vAlign w:val="center"/>
                </w:tcPr>
                <w:p w14:paraId="421BC29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0"/>
                      <w:kern w:val="2"/>
                      <w:position w:val="0"/>
                      <w:sz w:val="21"/>
                      <w:szCs w:val="21"/>
                      <w:vertAlign w:val="baseline"/>
                      <w:lang w:val="en-US" w:eastAsia="zh-CN" w:bidi="ar-SA"/>
                    </w:rPr>
                  </w:pPr>
                  <w:r>
                    <w:rPr>
                      <w:rFonts w:hint="default" w:ascii="Times New Roman" w:hAnsi="Times New Roman" w:cs="Times New Roman" w:eastAsiaTheme="minorEastAsia"/>
                      <w:color w:val="auto"/>
                      <w:spacing w:val="0"/>
                      <w:position w:val="0"/>
                      <w:sz w:val="21"/>
                      <w:szCs w:val="21"/>
                      <w:vertAlign w:val="baseline"/>
                      <w:lang w:val="en-US" w:eastAsia="zh-CN"/>
                    </w:rPr>
                    <w:t>14</w:t>
                  </w:r>
                </w:p>
              </w:tc>
              <w:tc>
                <w:tcPr>
                  <w:tcW w:w="673" w:type="pct"/>
                  <w:gridSpan w:val="2"/>
                  <w:vMerge w:val="continue"/>
                  <w:noWrap w:val="0"/>
                  <w:vAlign w:val="center"/>
                </w:tcPr>
                <w:p w14:paraId="7260192F">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7B30C0F4">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kern w:val="0"/>
                      <w:position w:val="0"/>
                      <w:sz w:val="21"/>
                      <w:szCs w:val="21"/>
                      <w:lang w:val="en-US" w:eastAsia="zh-CN"/>
                    </w:rPr>
                  </w:pPr>
                  <w:r>
                    <w:rPr>
                      <w:rFonts w:hint="default" w:ascii="Times New Roman" w:hAnsi="Times New Roman" w:cs="Times New Roman" w:eastAsiaTheme="minorEastAsia"/>
                      <w:bCs/>
                      <w:color w:val="auto"/>
                      <w:spacing w:val="0"/>
                      <w:kern w:val="0"/>
                      <w:position w:val="0"/>
                      <w:sz w:val="21"/>
                      <w:szCs w:val="21"/>
                      <w:lang w:eastAsia="zh-CN"/>
                    </w:rPr>
                    <w:t>废润滑油</w:t>
                  </w:r>
                  <w:r>
                    <w:rPr>
                      <w:rFonts w:hint="default" w:ascii="Times New Roman" w:hAnsi="Times New Roman" w:cs="Times New Roman" w:eastAsiaTheme="minorEastAsia"/>
                      <w:bCs/>
                      <w:color w:val="auto"/>
                      <w:spacing w:val="0"/>
                      <w:kern w:val="0"/>
                      <w:position w:val="0"/>
                      <w:sz w:val="21"/>
                      <w:szCs w:val="21"/>
                      <w:lang w:val="en-US" w:eastAsia="zh-CN"/>
                    </w:rPr>
                    <w:t>桶</w:t>
                  </w:r>
                  <w:r>
                    <w:rPr>
                      <w:rFonts w:hint="eastAsia" w:ascii="Times New Roman" w:hAnsi="Times New Roman" w:cs="Times New Roman" w:eastAsiaTheme="minorEastAsia"/>
                      <w:bCs/>
                      <w:color w:val="auto"/>
                      <w:spacing w:val="0"/>
                      <w:kern w:val="0"/>
                      <w:position w:val="0"/>
                      <w:sz w:val="21"/>
                      <w:szCs w:val="21"/>
                      <w:lang w:val="en-US" w:eastAsia="zh-CN"/>
                    </w:rPr>
                    <w:t>及含油抹布</w:t>
                  </w:r>
                </w:p>
              </w:tc>
              <w:tc>
                <w:tcPr>
                  <w:tcW w:w="1510" w:type="pct"/>
                  <w:vMerge w:val="continue"/>
                  <w:noWrap w:val="0"/>
                  <w:vAlign w:val="center"/>
                </w:tcPr>
                <w:p w14:paraId="2E1AC12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p>
              </w:tc>
              <w:tc>
                <w:tcPr>
                  <w:tcW w:w="528" w:type="pct"/>
                  <w:vMerge w:val="continue"/>
                  <w:noWrap w:val="0"/>
                  <w:vAlign w:val="center"/>
                </w:tcPr>
                <w:p w14:paraId="0B86AC2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1354" w:type="pct"/>
                  <w:vMerge w:val="continue"/>
                  <w:noWrap w:val="0"/>
                  <w:vAlign w:val="center"/>
                </w:tcPr>
                <w:p w14:paraId="10DBF854">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r>
            <w:tr w14:paraId="43B7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shd w:val="clear" w:color="auto" w:fill="auto"/>
                  <w:noWrap w:val="0"/>
                  <w:vAlign w:val="center"/>
                </w:tcPr>
                <w:p w14:paraId="4CE7035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0"/>
                      <w:kern w:val="2"/>
                      <w:position w:val="0"/>
                      <w:sz w:val="21"/>
                      <w:szCs w:val="21"/>
                      <w:vertAlign w:val="baseline"/>
                      <w:lang w:val="en-US" w:eastAsia="zh-CN" w:bidi="ar-SA"/>
                    </w:rPr>
                  </w:pPr>
                  <w:r>
                    <w:rPr>
                      <w:rFonts w:hint="default" w:ascii="Times New Roman" w:hAnsi="Times New Roman" w:cs="Times New Roman" w:eastAsiaTheme="minorEastAsia"/>
                      <w:color w:val="auto"/>
                      <w:spacing w:val="0"/>
                      <w:position w:val="0"/>
                      <w:sz w:val="21"/>
                      <w:szCs w:val="21"/>
                      <w:vertAlign w:val="baseline"/>
                      <w:lang w:val="en-US" w:eastAsia="zh-CN"/>
                    </w:rPr>
                    <w:t>15</w:t>
                  </w:r>
                </w:p>
              </w:tc>
              <w:tc>
                <w:tcPr>
                  <w:tcW w:w="673" w:type="pct"/>
                  <w:gridSpan w:val="2"/>
                  <w:vMerge w:val="continue"/>
                  <w:noWrap w:val="0"/>
                  <w:vAlign w:val="center"/>
                </w:tcPr>
                <w:p w14:paraId="283C67D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435A532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kern w:val="0"/>
                      <w:position w:val="0"/>
                      <w:sz w:val="21"/>
                      <w:szCs w:val="21"/>
                      <w:lang w:val="en-US" w:eastAsia="zh-CN"/>
                    </w:rPr>
                  </w:pPr>
                  <w:r>
                    <w:rPr>
                      <w:rFonts w:hint="default" w:ascii="Times New Roman" w:hAnsi="Times New Roman" w:cs="Times New Roman" w:eastAsiaTheme="minorEastAsia"/>
                      <w:bCs/>
                      <w:color w:val="auto"/>
                      <w:spacing w:val="0"/>
                      <w:kern w:val="0"/>
                      <w:position w:val="0"/>
                      <w:sz w:val="21"/>
                      <w:szCs w:val="21"/>
                      <w:lang w:val="en-US" w:eastAsia="zh-CN"/>
                    </w:rPr>
                    <w:t>废油墨</w:t>
                  </w:r>
                </w:p>
              </w:tc>
              <w:tc>
                <w:tcPr>
                  <w:tcW w:w="1510" w:type="pct"/>
                  <w:vMerge w:val="continue"/>
                  <w:noWrap w:val="0"/>
                  <w:vAlign w:val="center"/>
                </w:tcPr>
                <w:p w14:paraId="775DAD5B">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p>
              </w:tc>
              <w:tc>
                <w:tcPr>
                  <w:tcW w:w="528" w:type="pct"/>
                  <w:vMerge w:val="continue"/>
                  <w:noWrap w:val="0"/>
                  <w:vAlign w:val="center"/>
                </w:tcPr>
                <w:p w14:paraId="7E69CC9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1354" w:type="pct"/>
                  <w:vMerge w:val="continue"/>
                  <w:noWrap w:val="0"/>
                  <w:vAlign w:val="center"/>
                </w:tcPr>
                <w:p w14:paraId="20CAD2B2">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r>
            <w:tr w14:paraId="08E2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noWrap w:val="0"/>
                  <w:vAlign w:val="center"/>
                </w:tcPr>
                <w:p w14:paraId="09DC409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16</w:t>
                  </w:r>
                </w:p>
              </w:tc>
              <w:tc>
                <w:tcPr>
                  <w:tcW w:w="673" w:type="pct"/>
                  <w:gridSpan w:val="2"/>
                  <w:vMerge w:val="continue"/>
                  <w:noWrap w:val="0"/>
                  <w:vAlign w:val="center"/>
                </w:tcPr>
                <w:p w14:paraId="2004602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667" w:type="pct"/>
                  <w:noWrap w:val="0"/>
                  <w:vAlign w:val="center"/>
                </w:tcPr>
                <w:p w14:paraId="0027B91F">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kern w:val="0"/>
                      <w:position w:val="0"/>
                      <w:sz w:val="21"/>
                      <w:szCs w:val="21"/>
                      <w:lang w:val="en-US" w:eastAsia="zh-CN"/>
                    </w:rPr>
                  </w:pPr>
                  <w:r>
                    <w:rPr>
                      <w:rFonts w:hint="default" w:ascii="Times New Roman" w:hAnsi="Times New Roman" w:cs="Times New Roman" w:eastAsiaTheme="minorEastAsia"/>
                      <w:bCs/>
                      <w:color w:val="auto"/>
                      <w:spacing w:val="0"/>
                      <w:kern w:val="0"/>
                      <w:position w:val="0"/>
                      <w:sz w:val="21"/>
                      <w:szCs w:val="21"/>
                      <w:lang w:val="en-US" w:eastAsia="zh-CN"/>
                    </w:rPr>
                    <w:t>废油墨桶</w:t>
                  </w:r>
                </w:p>
              </w:tc>
              <w:tc>
                <w:tcPr>
                  <w:tcW w:w="1510" w:type="pct"/>
                  <w:vMerge w:val="continue"/>
                  <w:noWrap w:val="0"/>
                  <w:vAlign w:val="center"/>
                </w:tcPr>
                <w:p w14:paraId="64DB4C8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val="en-US" w:eastAsia="zh-CN"/>
                    </w:rPr>
                  </w:pPr>
                </w:p>
              </w:tc>
              <w:tc>
                <w:tcPr>
                  <w:tcW w:w="528" w:type="pct"/>
                  <w:vMerge w:val="continue"/>
                  <w:noWrap w:val="0"/>
                  <w:vAlign w:val="center"/>
                </w:tcPr>
                <w:p w14:paraId="1F57761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c>
                <w:tcPr>
                  <w:tcW w:w="1354" w:type="pct"/>
                  <w:vMerge w:val="continue"/>
                  <w:noWrap w:val="0"/>
                  <w:vAlign w:val="center"/>
                </w:tcPr>
                <w:p w14:paraId="0583A361">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vertAlign w:val="baseline"/>
                      <w:lang w:val="en-US" w:eastAsia="zh-CN"/>
                    </w:rPr>
                  </w:pPr>
                </w:p>
              </w:tc>
            </w:tr>
          </w:tbl>
          <w:p w14:paraId="3FA890A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szCs w:val="24"/>
                <w:lang w:val="en-US" w:eastAsia="zh-CN"/>
              </w:rPr>
            </w:pPr>
          </w:p>
          <w:p w14:paraId="7FCCDBB2">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2" w:firstLineChars="200"/>
              <w:textAlignment w:val="auto"/>
              <w:rPr>
                <w:rFonts w:hint="default" w:ascii="Times New Roman" w:hAnsi="Times New Roman" w:cs="Times New Roman" w:eastAsiaTheme="minorEastAsia"/>
                <w:b/>
                <w:bCs/>
                <w:color w:val="auto"/>
                <w:spacing w:val="0"/>
                <w:position w:val="0"/>
                <w:sz w:val="24"/>
                <w:szCs w:val="24"/>
                <w:lang w:val="en-US" w:eastAsia="zh-CN"/>
              </w:rPr>
            </w:pPr>
            <w:r>
              <w:rPr>
                <w:rFonts w:hint="default" w:ascii="Times New Roman" w:hAnsi="Times New Roman" w:cs="Times New Roman" w:eastAsiaTheme="minorEastAsia"/>
                <w:b/>
                <w:bCs/>
                <w:color w:val="auto"/>
                <w:spacing w:val="0"/>
                <w:position w:val="0"/>
                <w:sz w:val="24"/>
                <w:szCs w:val="24"/>
                <w:lang w:val="en-US" w:eastAsia="zh-CN"/>
              </w:rPr>
              <w:t>9、运营期环境监测计划</w:t>
            </w:r>
          </w:p>
          <w:p w14:paraId="1DEE6044">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val="0"/>
                <w:bCs/>
                <w:color w:val="auto"/>
                <w:spacing w:val="0"/>
                <w:position w:val="0"/>
                <w:sz w:val="24"/>
                <w:szCs w:val="24"/>
                <w:lang w:val="en-US" w:eastAsia="zh-CN"/>
              </w:rPr>
            </w:pPr>
            <w:r>
              <w:rPr>
                <w:rFonts w:hint="default" w:ascii="Times New Roman" w:hAnsi="Times New Roman" w:cs="Times New Roman" w:eastAsiaTheme="minorEastAsia"/>
                <w:b w:val="0"/>
                <w:bCs/>
                <w:color w:val="auto"/>
                <w:spacing w:val="0"/>
                <w:position w:val="0"/>
                <w:sz w:val="24"/>
                <w:szCs w:val="24"/>
                <w:lang w:val="en-US" w:eastAsia="zh-CN"/>
              </w:rPr>
              <w:t>①自行监测</w:t>
            </w:r>
          </w:p>
          <w:p w14:paraId="04915E42">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bCs/>
                <w:color w:val="auto"/>
                <w:spacing w:val="0"/>
                <w:position w:val="0"/>
                <w:sz w:val="21"/>
                <w:szCs w:val="21"/>
                <w:lang w:val="en-US" w:eastAsia="zh-CN"/>
              </w:rPr>
            </w:pPr>
            <w:r>
              <w:rPr>
                <w:rFonts w:hint="default" w:ascii="Times New Roman" w:hAnsi="Times New Roman" w:cs="Times New Roman" w:eastAsiaTheme="minorEastAsia"/>
                <w:bCs/>
                <w:color w:val="auto"/>
                <w:spacing w:val="0"/>
                <w:position w:val="0"/>
                <w:sz w:val="24"/>
              </w:rPr>
              <w:t>根据</w:t>
            </w:r>
            <w:r>
              <w:rPr>
                <w:rFonts w:hint="default" w:ascii="Times New Roman" w:hAnsi="Times New Roman" w:cs="Times New Roman" w:eastAsiaTheme="minorEastAsia"/>
                <w:bCs/>
                <w:color w:val="auto"/>
                <w:spacing w:val="0"/>
                <w:position w:val="0"/>
                <w:sz w:val="24"/>
                <w:lang w:val="en-US" w:eastAsia="zh-CN"/>
              </w:rPr>
              <w:t>《</w:t>
            </w:r>
            <w:r>
              <w:rPr>
                <w:rFonts w:hint="default" w:ascii="Times New Roman" w:hAnsi="Times New Roman" w:cs="Times New Roman" w:eastAsiaTheme="minorEastAsia"/>
                <w:bCs/>
                <w:color w:val="auto"/>
                <w:spacing w:val="0"/>
                <w:position w:val="0"/>
                <w:sz w:val="24"/>
              </w:rPr>
              <w:t>排污单位自行监测技术指南 总则</w:t>
            </w:r>
            <w:r>
              <w:rPr>
                <w:rFonts w:hint="default" w:ascii="Times New Roman" w:hAnsi="Times New Roman" w:cs="Times New Roman" w:eastAsiaTheme="minorEastAsia"/>
                <w:bCs/>
                <w:color w:val="auto"/>
                <w:spacing w:val="0"/>
                <w:position w:val="0"/>
                <w:sz w:val="24"/>
                <w:lang w:val="en-US" w:eastAsia="zh-CN"/>
              </w:rPr>
              <w:t>》（</w:t>
            </w:r>
            <w:r>
              <w:rPr>
                <w:rFonts w:hint="default" w:ascii="Times New Roman" w:hAnsi="Times New Roman" w:cs="Times New Roman" w:eastAsiaTheme="minorEastAsia"/>
                <w:bCs/>
                <w:color w:val="auto"/>
                <w:spacing w:val="0"/>
                <w:position w:val="0"/>
                <w:sz w:val="24"/>
              </w:rPr>
              <w:t>HJ 819-2017</w:t>
            </w:r>
            <w:r>
              <w:rPr>
                <w:rFonts w:hint="default" w:ascii="Times New Roman" w:hAnsi="Times New Roman" w:cs="Times New Roman" w:eastAsiaTheme="minorEastAsia"/>
                <w:bCs/>
                <w:color w:val="auto"/>
                <w:spacing w:val="0"/>
                <w:position w:val="0"/>
                <w:sz w:val="24"/>
                <w:lang w:val="en-US" w:eastAsia="zh-CN"/>
              </w:rPr>
              <w:t>）</w:t>
            </w:r>
            <w:r>
              <w:rPr>
                <w:rFonts w:hint="default" w:ascii="Times New Roman" w:hAnsi="Times New Roman" w:cs="Times New Roman" w:eastAsiaTheme="minorEastAsia"/>
                <w:bCs/>
                <w:color w:val="auto"/>
                <w:spacing w:val="0"/>
                <w:position w:val="0"/>
                <w:sz w:val="24"/>
              </w:rPr>
              <w:t>中</w:t>
            </w:r>
            <w:r>
              <w:rPr>
                <w:rFonts w:hint="default" w:ascii="Times New Roman" w:hAnsi="Times New Roman" w:cs="Times New Roman" w:eastAsiaTheme="minorEastAsia"/>
                <w:b w:val="0"/>
                <w:bCs/>
                <w:color w:val="auto"/>
                <w:spacing w:val="0"/>
                <w:position w:val="0"/>
                <w:sz w:val="24"/>
                <w:szCs w:val="24"/>
                <w:lang w:val="en-US" w:eastAsia="zh-CN"/>
              </w:rPr>
              <w:t>项目运营期环境监测计划详见</w:t>
            </w:r>
            <w:r>
              <w:rPr>
                <w:rFonts w:hint="default" w:ascii="Times New Roman" w:hAnsi="Times New Roman" w:cs="Times New Roman" w:eastAsiaTheme="minorEastAsia"/>
                <w:color w:val="auto"/>
                <w:spacing w:val="0"/>
                <w:position w:val="0"/>
                <w:sz w:val="24"/>
                <w:szCs w:val="24"/>
                <w:lang w:val="en-US" w:eastAsia="zh-CN"/>
              </w:rPr>
              <w:t>下表。</w:t>
            </w:r>
          </w:p>
          <w:p w14:paraId="4D1B7639">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cs="Times New Roman"/>
                <w:b/>
                <w:color w:val="auto"/>
                <w:kern w:val="0"/>
                <w:sz w:val="24"/>
                <w:lang w:val="en-US" w:eastAsia="zh-CN"/>
              </w:rPr>
              <w:t>34</w:t>
            </w:r>
            <w:r>
              <w:rPr>
                <w:rFonts w:hint="eastAsia"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lang w:val="en-US" w:eastAsia="zh-CN"/>
              </w:rPr>
              <w:t xml:space="preserve">  运营期环境自行监测计划表</w:t>
            </w:r>
          </w:p>
          <w:tbl>
            <w:tblPr>
              <w:tblStyle w:val="49"/>
              <w:tblW w:w="7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648"/>
              <w:gridCol w:w="1350"/>
              <w:gridCol w:w="679"/>
              <w:gridCol w:w="766"/>
              <w:gridCol w:w="1563"/>
              <w:gridCol w:w="2580"/>
            </w:tblGrid>
            <w:tr w14:paraId="5147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42" w:type="pct"/>
                  <w:noWrap w:val="0"/>
                  <w:vAlign w:val="center"/>
                </w:tcPr>
                <w:p w14:paraId="696FCD5B">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序号</w:t>
                  </w:r>
                </w:p>
              </w:tc>
              <w:tc>
                <w:tcPr>
                  <w:tcW w:w="406" w:type="pct"/>
                  <w:noWrap w:val="0"/>
                  <w:vAlign w:val="center"/>
                </w:tcPr>
                <w:p w14:paraId="5C8E9722">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项目</w:t>
                  </w:r>
                </w:p>
              </w:tc>
              <w:tc>
                <w:tcPr>
                  <w:tcW w:w="846" w:type="pct"/>
                  <w:noWrap w:val="0"/>
                  <w:vAlign w:val="center"/>
                </w:tcPr>
                <w:p w14:paraId="36CA926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监测点</w:t>
                  </w:r>
                </w:p>
              </w:tc>
              <w:tc>
                <w:tcPr>
                  <w:tcW w:w="425" w:type="pct"/>
                  <w:noWrap w:val="0"/>
                  <w:vAlign w:val="center"/>
                </w:tcPr>
                <w:p w14:paraId="1DE2DA4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监测因子</w:t>
                  </w:r>
                </w:p>
              </w:tc>
              <w:tc>
                <w:tcPr>
                  <w:tcW w:w="480" w:type="pct"/>
                  <w:noWrap w:val="0"/>
                  <w:vAlign w:val="center"/>
                </w:tcPr>
                <w:p w14:paraId="529EFABF">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监测频次</w:t>
                  </w:r>
                </w:p>
              </w:tc>
              <w:tc>
                <w:tcPr>
                  <w:tcW w:w="980" w:type="pct"/>
                  <w:noWrap w:val="0"/>
                  <w:vAlign w:val="center"/>
                </w:tcPr>
                <w:p w14:paraId="6FEEBA6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监测频次确定依据</w:t>
                  </w:r>
                </w:p>
              </w:tc>
              <w:tc>
                <w:tcPr>
                  <w:tcW w:w="1618" w:type="pct"/>
                  <w:noWrap w:val="0"/>
                  <w:vAlign w:val="center"/>
                </w:tcPr>
                <w:p w14:paraId="749E984C">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vertAlign w:val="baseline"/>
                      <w:lang w:val="en-US" w:eastAsia="zh-CN"/>
                    </w:rPr>
                  </w:pPr>
                  <w:r>
                    <w:rPr>
                      <w:rFonts w:hint="default" w:ascii="Times New Roman" w:hAnsi="Times New Roman" w:cs="Times New Roman" w:eastAsiaTheme="minorEastAsia"/>
                      <w:b/>
                      <w:bCs/>
                      <w:color w:val="auto"/>
                      <w:spacing w:val="0"/>
                      <w:position w:val="0"/>
                      <w:sz w:val="21"/>
                      <w:szCs w:val="21"/>
                      <w:vertAlign w:val="baseline"/>
                      <w:lang w:val="en-US" w:eastAsia="zh-CN"/>
                    </w:rPr>
                    <w:t>执行标准</w:t>
                  </w:r>
                </w:p>
              </w:tc>
            </w:tr>
            <w:tr w14:paraId="52CB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242" w:type="pct"/>
                  <w:noWrap w:val="0"/>
                  <w:vAlign w:val="center"/>
                </w:tcPr>
                <w:p w14:paraId="76D5A37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color w:val="auto"/>
                      <w:spacing w:val="0"/>
                      <w:position w:val="0"/>
                      <w:sz w:val="21"/>
                      <w:szCs w:val="21"/>
                      <w:lang w:val="en-US" w:eastAsia="zh-CN"/>
                    </w:rPr>
                  </w:pPr>
                  <w:r>
                    <w:rPr>
                      <w:rFonts w:hint="eastAsia" w:ascii="Times New Roman" w:hAnsi="Times New Roman" w:cs="Times New Roman" w:eastAsiaTheme="minorEastAsia"/>
                      <w:b w:val="0"/>
                      <w:bCs/>
                      <w:color w:val="auto"/>
                      <w:spacing w:val="0"/>
                      <w:position w:val="0"/>
                      <w:sz w:val="21"/>
                      <w:szCs w:val="21"/>
                      <w:lang w:val="en-US" w:eastAsia="zh-CN"/>
                    </w:rPr>
                    <w:t>1</w:t>
                  </w:r>
                </w:p>
              </w:tc>
              <w:tc>
                <w:tcPr>
                  <w:tcW w:w="406" w:type="pct"/>
                  <w:noWrap w:val="0"/>
                  <w:vAlign w:val="center"/>
                </w:tcPr>
                <w:p w14:paraId="30AF008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color w:val="auto"/>
                      <w:spacing w:val="0"/>
                      <w:position w:val="0"/>
                      <w:sz w:val="21"/>
                      <w:szCs w:val="21"/>
                      <w:lang w:val="en-US" w:eastAsia="zh-CN"/>
                    </w:rPr>
                  </w:pPr>
                  <w:r>
                    <w:rPr>
                      <w:rFonts w:hint="eastAsia" w:ascii="Times New Roman" w:hAnsi="Times New Roman" w:cs="Times New Roman" w:eastAsiaTheme="minorEastAsia"/>
                      <w:b w:val="0"/>
                      <w:bCs/>
                      <w:color w:val="auto"/>
                      <w:spacing w:val="0"/>
                      <w:position w:val="0"/>
                      <w:sz w:val="21"/>
                      <w:szCs w:val="21"/>
                      <w:lang w:val="en-US" w:eastAsia="zh-CN"/>
                    </w:rPr>
                    <w:t>有组织废气</w:t>
                  </w:r>
                </w:p>
              </w:tc>
              <w:tc>
                <w:tcPr>
                  <w:tcW w:w="846" w:type="pct"/>
                  <w:noWrap w:val="0"/>
                  <w:vAlign w:val="center"/>
                </w:tcPr>
                <w:p w14:paraId="42F521D0">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eastAsia" w:ascii="Times New Roman" w:hAnsi="Times New Roman" w:cs="Times New Roman" w:eastAsiaTheme="minorEastAsia"/>
                      <w:b w:val="0"/>
                      <w:bCs w:val="0"/>
                      <w:color w:val="auto"/>
                      <w:spacing w:val="0"/>
                      <w:position w:val="0"/>
                      <w:sz w:val="21"/>
                      <w:szCs w:val="21"/>
                      <w:vertAlign w:val="baseline"/>
                      <w:lang w:val="en-US" w:eastAsia="zh-CN"/>
                    </w:rPr>
                    <w:t>DA001</w:t>
                  </w:r>
                </w:p>
              </w:tc>
              <w:tc>
                <w:tcPr>
                  <w:tcW w:w="425" w:type="pct"/>
                  <w:noWrap w:val="0"/>
                  <w:vAlign w:val="center"/>
                </w:tcPr>
                <w:p w14:paraId="41DC001B">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 w:val="0"/>
                      <w:bCs/>
                      <w:color w:val="auto"/>
                      <w:spacing w:val="0"/>
                      <w:position w:val="0"/>
                      <w:sz w:val="21"/>
                      <w:szCs w:val="21"/>
                      <w:lang w:val="en-US" w:eastAsia="zh-CN"/>
                    </w:rPr>
                    <w:t>非甲烷总烃</w:t>
                  </w:r>
                </w:p>
              </w:tc>
              <w:tc>
                <w:tcPr>
                  <w:tcW w:w="480" w:type="pct"/>
                  <w:noWrap w:val="0"/>
                  <w:vAlign w:val="center"/>
                </w:tcPr>
                <w:p w14:paraId="035D66A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Cs/>
                      <w:color w:val="auto"/>
                      <w:sz w:val="21"/>
                      <w:szCs w:val="21"/>
                      <w:highlight w:val="none"/>
                      <w:lang w:val="en-US" w:eastAsia="zh-CN"/>
                    </w:rPr>
                    <w:t>1</w:t>
                  </w:r>
                  <w:r>
                    <w:rPr>
                      <w:rFonts w:hint="default" w:ascii="Times New Roman" w:hAnsi="Times New Roman" w:cs="Times New Roman" w:eastAsiaTheme="minorEastAsia"/>
                      <w:bCs/>
                      <w:color w:val="auto"/>
                      <w:sz w:val="21"/>
                      <w:szCs w:val="21"/>
                      <w:highlight w:val="none"/>
                    </w:rPr>
                    <w:t>次/</w:t>
                  </w:r>
                  <w:r>
                    <w:rPr>
                      <w:rFonts w:hint="default" w:ascii="Times New Roman" w:hAnsi="Times New Roman" w:cs="Times New Roman" w:eastAsiaTheme="minorEastAsia"/>
                      <w:bCs/>
                      <w:color w:val="auto"/>
                      <w:sz w:val="21"/>
                      <w:szCs w:val="21"/>
                      <w:highlight w:val="none"/>
                      <w:lang w:eastAsia="zh-CN"/>
                    </w:rPr>
                    <w:t>年</w:t>
                  </w:r>
                </w:p>
              </w:tc>
              <w:tc>
                <w:tcPr>
                  <w:tcW w:w="980" w:type="pct"/>
                  <w:vMerge w:val="restart"/>
                  <w:noWrap w:val="0"/>
                  <w:vAlign w:val="center"/>
                </w:tcPr>
                <w:p w14:paraId="353D9E15">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color w:val="auto"/>
                      <w:sz w:val="21"/>
                      <w:szCs w:val="21"/>
                      <w:lang w:val="en-US" w:eastAsia="zh-CN"/>
                    </w:rPr>
                    <w:t>《排污许可证申请与核发技术规范 印刷工业》（HJ 1066-2019）</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eastAsia="宋体" w:cs="Times New Roman"/>
                      <w:bCs/>
                      <w:color w:val="auto"/>
                      <w:sz w:val="21"/>
                      <w:szCs w:val="21"/>
                      <w:highlight w:val="none"/>
                      <w:lang w:val="en-US" w:eastAsia="zh-CN"/>
                    </w:rPr>
                    <w:t>《排污单位自行监测技术指南 总则》（HJ 819-2017）</w:t>
                  </w:r>
                </w:p>
              </w:tc>
              <w:tc>
                <w:tcPr>
                  <w:tcW w:w="2580" w:type="dxa"/>
                  <w:noWrap w:val="0"/>
                  <w:vAlign w:val="center"/>
                </w:tcPr>
                <w:p w14:paraId="54B7E86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执行《合成树脂工业污染物排放标准》</w:t>
                  </w:r>
                  <w:r>
                    <w:rPr>
                      <w:rFonts w:hint="eastAsia" w:ascii="Times New Roman" w:hAnsi="Times New Roman" w:cs="Times New Roman" w:eastAsiaTheme="minorEastAsia"/>
                      <w:color w:val="auto"/>
                      <w:spacing w:val="0"/>
                      <w:position w:val="0"/>
                      <w:sz w:val="21"/>
                      <w:szCs w:val="21"/>
                      <w:vertAlign w:val="baseline"/>
                      <w:lang w:val="en-US" w:eastAsia="zh-CN"/>
                    </w:rPr>
                    <w:t>（GB31572-2015（含2024年修改单））</w:t>
                  </w:r>
                  <w:r>
                    <w:rPr>
                      <w:rFonts w:hint="default" w:ascii="Times New Roman" w:hAnsi="Times New Roman" w:cs="Times New Roman" w:eastAsiaTheme="minorEastAsia"/>
                      <w:color w:val="auto"/>
                      <w:spacing w:val="0"/>
                      <w:position w:val="0"/>
                      <w:sz w:val="21"/>
                      <w:szCs w:val="21"/>
                      <w:vertAlign w:val="baseline"/>
                      <w:lang w:val="en-US" w:eastAsia="zh-CN"/>
                    </w:rPr>
                    <w:t>表4大气污染物排放限值和《印刷工业大气污染物排放标准》（GB41616-2022）表1大气污染物排放限值要求，二者取严执行</w:t>
                  </w:r>
                </w:p>
              </w:tc>
            </w:tr>
            <w:tr w14:paraId="199E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242" w:type="pct"/>
                  <w:noWrap w:val="0"/>
                  <w:vAlign w:val="center"/>
                </w:tcPr>
                <w:p w14:paraId="25BC11BB">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eastAsia" w:ascii="Times New Roman" w:hAnsi="Times New Roman" w:cs="Times New Roman" w:eastAsiaTheme="minorEastAsia"/>
                      <w:b w:val="0"/>
                      <w:bCs w:val="0"/>
                      <w:color w:val="auto"/>
                      <w:spacing w:val="0"/>
                      <w:position w:val="0"/>
                      <w:sz w:val="21"/>
                      <w:szCs w:val="21"/>
                      <w:vertAlign w:val="baseline"/>
                      <w:lang w:val="en-US" w:eastAsia="zh-CN"/>
                    </w:rPr>
                    <w:t>2</w:t>
                  </w:r>
                </w:p>
              </w:tc>
              <w:tc>
                <w:tcPr>
                  <w:tcW w:w="406" w:type="pct"/>
                  <w:noWrap w:val="0"/>
                  <w:vAlign w:val="center"/>
                </w:tcPr>
                <w:p w14:paraId="51075DF1">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 w:val="0"/>
                      <w:bCs w:val="0"/>
                      <w:color w:val="auto"/>
                      <w:spacing w:val="0"/>
                      <w:position w:val="0"/>
                      <w:sz w:val="21"/>
                      <w:szCs w:val="21"/>
                      <w:vertAlign w:val="baseline"/>
                      <w:lang w:val="en-US" w:eastAsia="zh-CN"/>
                    </w:rPr>
                    <w:t>无组织废气</w:t>
                  </w:r>
                </w:p>
              </w:tc>
              <w:tc>
                <w:tcPr>
                  <w:tcW w:w="846" w:type="pct"/>
                  <w:noWrap w:val="0"/>
                  <w:vAlign w:val="center"/>
                </w:tcPr>
                <w:p w14:paraId="2957B8F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position w:val="0"/>
                      <w:sz w:val="21"/>
                      <w:szCs w:val="21"/>
                      <w:lang w:eastAsia="zh-CN"/>
                    </w:rPr>
                    <w:t>厂界（上风向</w:t>
                  </w:r>
                  <w:r>
                    <w:rPr>
                      <w:rFonts w:hint="default" w:ascii="Times New Roman" w:hAnsi="Times New Roman" w:cs="Times New Roman" w:eastAsiaTheme="minorEastAsia"/>
                      <w:bCs/>
                      <w:color w:val="auto"/>
                      <w:spacing w:val="0"/>
                      <w:position w:val="0"/>
                      <w:sz w:val="21"/>
                      <w:szCs w:val="21"/>
                      <w:lang w:val="en-US" w:eastAsia="zh-CN"/>
                    </w:rPr>
                    <w:t>10m范围内1个参照点，下风向10m范围内3个监控点</w:t>
                  </w:r>
                  <w:r>
                    <w:rPr>
                      <w:rFonts w:hint="default" w:ascii="Times New Roman" w:hAnsi="Times New Roman" w:cs="Times New Roman" w:eastAsiaTheme="minorEastAsia"/>
                      <w:bCs/>
                      <w:color w:val="auto"/>
                      <w:spacing w:val="0"/>
                      <w:position w:val="0"/>
                      <w:sz w:val="21"/>
                      <w:szCs w:val="21"/>
                      <w:lang w:eastAsia="zh-CN"/>
                    </w:rPr>
                    <w:t>）</w:t>
                  </w:r>
                </w:p>
              </w:tc>
              <w:tc>
                <w:tcPr>
                  <w:tcW w:w="425" w:type="pct"/>
                  <w:noWrap w:val="0"/>
                  <w:vAlign w:val="center"/>
                </w:tcPr>
                <w:p w14:paraId="246DE673">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 w:val="0"/>
                      <w:bCs/>
                      <w:color w:val="auto"/>
                      <w:spacing w:val="0"/>
                      <w:position w:val="0"/>
                      <w:sz w:val="21"/>
                      <w:szCs w:val="21"/>
                      <w:lang w:val="en-US" w:eastAsia="zh-CN"/>
                    </w:rPr>
                    <w:t>非甲烷总烃</w:t>
                  </w:r>
                </w:p>
              </w:tc>
              <w:tc>
                <w:tcPr>
                  <w:tcW w:w="480" w:type="pct"/>
                  <w:noWrap w:val="0"/>
                  <w:vAlign w:val="center"/>
                </w:tcPr>
                <w:p w14:paraId="4E913BDD">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 w:val="0"/>
                      <w:bCs w:val="0"/>
                      <w:color w:val="auto"/>
                      <w:spacing w:val="0"/>
                      <w:position w:val="0"/>
                      <w:sz w:val="21"/>
                      <w:szCs w:val="21"/>
                      <w:vertAlign w:val="baseline"/>
                      <w:lang w:val="en-US" w:eastAsia="zh-CN"/>
                    </w:rPr>
                    <w:t>1次/年</w:t>
                  </w:r>
                </w:p>
              </w:tc>
              <w:tc>
                <w:tcPr>
                  <w:tcW w:w="980" w:type="pct"/>
                  <w:vMerge w:val="continue"/>
                  <w:noWrap w:val="0"/>
                  <w:vAlign w:val="center"/>
                </w:tcPr>
                <w:p w14:paraId="54A368B1">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p>
              </w:tc>
              <w:tc>
                <w:tcPr>
                  <w:tcW w:w="2580" w:type="dxa"/>
                  <w:noWrap w:val="0"/>
                  <w:vAlign w:val="center"/>
                </w:tcPr>
                <w:p w14:paraId="369C35CB">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vertAlign w:val="baseline"/>
                      <w:lang w:val="en-US" w:eastAsia="zh-CN"/>
                    </w:rPr>
                    <w:t>厂界执行《合成树脂工业污染物排放标准》</w:t>
                  </w:r>
                  <w:r>
                    <w:rPr>
                      <w:rFonts w:hint="eastAsia" w:ascii="Times New Roman" w:hAnsi="Times New Roman" w:cs="Times New Roman" w:eastAsiaTheme="minorEastAsia"/>
                      <w:color w:val="auto"/>
                      <w:spacing w:val="0"/>
                      <w:position w:val="0"/>
                      <w:sz w:val="21"/>
                      <w:szCs w:val="21"/>
                      <w:vertAlign w:val="baseline"/>
                      <w:lang w:val="en-US" w:eastAsia="zh-CN"/>
                    </w:rPr>
                    <w:t>（GB31572-2015（含2024年修改单））</w:t>
                  </w:r>
                  <w:r>
                    <w:rPr>
                      <w:rFonts w:hint="default" w:ascii="Times New Roman" w:hAnsi="Times New Roman" w:cs="Times New Roman" w:eastAsiaTheme="minorEastAsia"/>
                      <w:color w:val="auto"/>
                      <w:spacing w:val="0"/>
                      <w:position w:val="0"/>
                      <w:sz w:val="21"/>
                      <w:szCs w:val="21"/>
                      <w:vertAlign w:val="baseline"/>
                      <w:lang w:val="en-US" w:eastAsia="zh-CN"/>
                    </w:rPr>
                    <w:t>表9企业边界大气污染物浓度限值；厂区内执行《印刷工业大气污染物排放标准》（GB41616-2022））表A.1厂区内VOCs无组织排放限值和《挥发性有机物无组织排放控制标准》（GB37822-2019）厂区内非甲烷总烃无组织特别排放限值，二者取严执行</w:t>
                  </w:r>
                </w:p>
              </w:tc>
            </w:tr>
            <w:tr w14:paraId="2FE7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42" w:type="pct"/>
                  <w:noWrap w:val="0"/>
                  <w:vAlign w:val="center"/>
                </w:tcPr>
                <w:p w14:paraId="5D73132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eastAsia" w:ascii="Times New Roman" w:hAnsi="Times New Roman" w:cs="Times New Roman" w:eastAsiaTheme="minorEastAsia"/>
                      <w:b w:val="0"/>
                      <w:bCs w:val="0"/>
                      <w:color w:val="auto"/>
                      <w:spacing w:val="0"/>
                      <w:position w:val="0"/>
                      <w:sz w:val="21"/>
                      <w:szCs w:val="21"/>
                      <w:vertAlign w:val="baseline"/>
                      <w:lang w:val="en-US" w:eastAsia="zh-CN"/>
                    </w:rPr>
                    <w:t>3</w:t>
                  </w:r>
                </w:p>
              </w:tc>
              <w:tc>
                <w:tcPr>
                  <w:tcW w:w="406" w:type="pct"/>
                  <w:noWrap w:val="0"/>
                  <w:vAlign w:val="center"/>
                </w:tcPr>
                <w:p w14:paraId="6B2D463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 w:val="0"/>
                      <w:bCs w:val="0"/>
                      <w:color w:val="auto"/>
                      <w:spacing w:val="0"/>
                      <w:position w:val="0"/>
                      <w:sz w:val="21"/>
                      <w:szCs w:val="21"/>
                      <w:vertAlign w:val="baseline"/>
                      <w:lang w:val="en-US" w:eastAsia="zh-CN"/>
                    </w:rPr>
                    <w:t>厂界噪声</w:t>
                  </w:r>
                </w:p>
              </w:tc>
              <w:tc>
                <w:tcPr>
                  <w:tcW w:w="846" w:type="pct"/>
                  <w:noWrap w:val="0"/>
                  <w:vAlign w:val="center"/>
                </w:tcPr>
                <w:p w14:paraId="55224D3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kern w:val="0"/>
                      <w:position w:val="0"/>
                      <w:sz w:val="21"/>
                      <w:szCs w:val="21"/>
                    </w:rPr>
                    <w:t>厂界四周</w:t>
                  </w:r>
                </w:p>
              </w:tc>
              <w:tc>
                <w:tcPr>
                  <w:tcW w:w="425" w:type="pct"/>
                  <w:noWrap w:val="0"/>
                  <w:vAlign w:val="center"/>
                </w:tcPr>
                <w:p w14:paraId="1156919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kern w:val="0"/>
                      <w:position w:val="0"/>
                      <w:sz w:val="21"/>
                      <w:szCs w:val="21"/>
                    </w:rPr>
                    <w:t>等效连续A声级</w:t>
                  </w:r>
                </w:p>
              </w:tc>
              <w:tc>
                <w:tcPr>
                  <w:tcW w:w="480" w:type="pct"/>
                  <w:noWrap w:val="0"/>
                  <w:vAlign w:val="center"/>
                </w:tcPr>
                <w:p w14:paraId="2987A49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kern w:val="0"/>
                      <w:position w:val="0"/>
                      <w:sz w:val="21"/>
                      <w:szCs w:val="21"/>
                    </w:rPr>
                    <w:t>1次/季</w:t>
                  </w:r>
                  <w:r>
                    <w:rPr>
                      <w:rFonts w:hint="default" w:ascii="Times New Roman" w:hAnsi="Times New Roman" w:cs="Times New Roman" w:eastAsiaTheme="minorEastAsia"/>
                      <w:bCs/>
                      <w:color w:val="auto"/>
                      <w:spacing w:val="0"/>
                      <w:kern w:val="0"/>
                      <w:position w:val="0"/>
                      <w:sz w:val="21"/>
                      <w:szCs w:val="21"/>
                      <w:lang w:eastAsia="zh-CN"/>
                    </w:rPr>
                    <w:t>（昼夜）</w:t>
                  </w:r>
                </w:p>
              </w:tc>
              <w:tc>
                <w:tcPr>
                  <w:tcW w:w="980" w:type="pct"/>
                  <w:noWrap w:val="0"/>
                  <w:vAlign w:val="center"/>
                </w:tcPr>
                <w:p w14:paraId="0DF77E3F">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kern w:val="0"/>
                      <w:position w:val="0"/>
                      <w:sz w:val="21"/>
                      <w:szCs w:val="21"/>
                    </w:rPr>
                  </w:pPr>
                  <w:r>
                    <w:rPr>
                      <w:rFonts w:hint="default" w:ascii="Times New Roman" w:hAnsi="Times New Roman" w:eastAsia="宋体" w:cs="Times New Roman"/>
                      <w:bCs/>
                      <w:color w:val="auto"/>
                      <w:sz w:val="21"/>
                      <w:szCs w:val="21"/>
                      <w:highlight w:val="none"/>
                      <w:lang w:val="en-US" w:eastAsia="zh-CN"/>
                    </w:rPr>
                    <w:t>《排污单位自行监测技术指南 总则》（HJ 819-2017）</w:t>
                  </w:r>
                </w:p>
              </w:tc>
              <w:tc>
                <w:tcPr>
                  <w:tcW w:w="1618" w:type="pct"/>
                  <w:noWrap w:val="0"/>
                  <w:vAlign w:val="center"/>
                </w:tcPr>
                <w:p w14:paraId="1539CB7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vertAlign w:val="baseline"/>
                      <w:lang w:val="en-US" w:eastAsia="zh-CN"/>
                    </w:rPr>
                  </w:pPr>
                  <w:r>
                    <w:rPr>
                      <w:rFonts w:hint="default" w:ascii="Times New Roman" w:hAnsi="Times New Roman" w:cs="Times New Roman" w:eastAsiaTheme="minorEastAsia"/>
                      <w:color w:val="auto"/>
                      <w:spacing w:val="0"/>
                      <w:position w:val="0"/>
                      <w:sz w:val="21"/>
                      <w:szCs w:val="21"/>
                      <w:lang w:eastAsia="zh-CN"/>
                    </w:rPr>
                    <w:t>《工业企业厂界环境噪声排放标准》（</w:t>
                  </w:r>
                  <w:r>
                    <w:rPr>
                      <w:rFonts w:hint="default" w:ascii="Times New Roman" w:hAnsi="Times New Roman" w:cs="Times New Roman" w:eastAsiaTheme="minorEastAsia"/>
                      <w:color w:val="auto"/>
                      <w:spacing w:val="0"/>
                      <w:position w:val="0"/>
                      <w:sz w:val="21"/>
                      <w:szCs w:val="21"/>
                      <w:lang w:val="en-US" w:eastAsia="zh-CN"/>
                    </w:rPr>
                    <w:t>GB12348-2008</w:t>
                  </w:r>
                  <w:r>
                    <w:rPr>
                      <w:rFonts w:hint="default" w:ascii="Times New Roman" w:hAnsi="Times New Roman" w:cs="Times New Roman" w:eastAsiaTheme="minorEastAsia"/>
                      <w:color w:val="auto"/>
                      <w:spacing w:val="0"/>
                      <w:position w:val="0"/>
                      <w:sz w:val="21"/>
                      <w:szCs w:val="21"/>
                      <w:lang w:eastAsia="zh-CN"/>
                    </w:rPr>
                    <w:t>）</w:t>
                  </w:r>
                  <w:r>
                    <w:rPr>
                      <w:rFonts w:hint="eastAsia" w:ascii="Times New Roman" w:hAnsi="Times New Roman" w:cs="Times New Roman" w:eastAsiaTheme="minorEastAsia"/>
                      <w:color w:val="auto"/>
                      <w:spacing w:val="0"/>
                      <w:position w:val="0"/>
                      <w:sz w:val="21"/>
                      <w:szCs w:val="21"/>
                      <w:lang w:val="en-US" w:eastAsia="zh-CN"/>
                    </w:rPr>
                    <w:t>3</w:t>
                  </w:r>
                  <w:r>
                    <w:rPr>
                      <w:rFonts w:hint="default" w:ascii="Times New Roman" w:hAnsi="Times New Roman" w:cs="Times New Roman" w:eastAsiaTheme="minorEastAsia"/>
                      <w:color w:val="auto"/>
                      <w:spacing w:val="0"/>
                      <w:position w:val="0"/>
                      <w:sz w:val="21"/>
                      <w:szCs w:val="21"/>
                    </w:rPr>
                    <w:t>类标准</w:t>
                  </w:r>
                </w:p>
              </w:tc>
            </w:tr>
          </w:tbl>
          <w:p w14:paraId="32E682AA">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val="0"/>
                <w:bCs/>
                <w:color w:val="auto"/>
                <w:spacing w:val="0"/>
                <w:position w:val="0"/>
                <w:sz w:val="24"/>
                <w:szCs w:val="24"/>
                <w:lang w:val="en-US" w:eastAsia="zh-CN"/>
              </w:rPr>
            </w:pPr>
          </w:p>
          <w:p w14:paraId="74E486DD">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b w:val="0"/>
                <w:bCs/>
                <w:color w:val="auto"/>
                <w:spacing w:val="0"/>
                <w:position w:val="0"/>
                <w:sz w:val="24"/>
                <w:szCs w:val="24"/>
              </w:rPr>
            </w:pPr>
            <w:r>
              <w:rPr>
                <w:rFonts w:hint="default" w:ascii="Times New Roman" w:hAnsi="Times New Roman" w:cs="Times New Roman" w:eastAsiaTheme="minorEastAsia"/>
                <w:b w:val="0"/>
                <w:bCs/>
                <w:color w:val="auto"/>
                <w:spacing w:val="0"/>
                <w:position w:val="0"/>
                <w:sz w:val="24"/>
                <w:szCs w:val="24"/>
                <w:lang w:val="en-US" w:eastAsia="zh-CN"/>
              </w:rPr>
              <w:t>②</w:t>
            </w:r>
            <w:r>
              <w:rPr>
                <w:rFonts w:hint="default" w:ascii="Times New Roman" w:hAnsi="Times New Roman" w:cs="Times New Roman" w:eastAsiaTheme="minorEastAsia"/>
                <w:b w:val="0"/>
                <w:bCs/>
                <w:color w:val="auto"/>
                <w:spacing w:val="0"/>
                <w:position w:val="0"/>
                <w:sz w:val="24"/>
                <w:szCs w:val="24"/>
              </w:rPr>
              <w:t>竣工环保验收监测</w:t>
            </w:r>
          </w:p>
          <w:p w14:paraId="77C6B66B">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cs="Times New Roman" w:eastAsiaTheme="minorEastAsia"/>
                <w:color w:val="auto"/>
                <w:spacing w:val="0"/>
                <w:position w:val="0"/>
                <w:sz w:val="24"/>
                <w:szCs w:val="24"/>
              </w:rPr>
            </w:pPr>
            <w:r>
              <w:rPr>
                <w:rFonts w:hint="default" w:ascii="Times New Roman" w:hAnsi="Times New Roman" w:cs="Times New Roman" w:eastAsiaTheme="minorEastAsia"/>
                <w:color w:val="auto"/>
                <w:spacing w:val="0"/>
                <w:position w:val="0"/>
                <w:sz w:val="24"/>
                <w:szCs w:val="24"/>
              </w:rPr>
              <w:t>按照“环保三同时”要求，项目建成投产后及时组织竣工环境保护验收，项目环保竣工验收监测</w:t>
            </w:r>
            <w:r>
              <w:rPr>
                <w:rFonts w:hint="default" w:ascii="Times New Roman" w:hAnsi="Times New Roman" w:cs="Times New Roman" w:eastAsiaTheme="minorEastAsia"/>
                <w:color w:val="auto"/>
                <w:spacing w:val="0"/>
                <w:position w:val="0"/>
                <w:sz w:val="24"/>
                <w:szCs w:val="24"/>
                <w:lang w:eastAsia="zh-CN"/>
              </w:rPr>
              <w:t>计划</w:t>
            </w:r>
            <w:r>
              <w:rPr>
                <w:rFonts w:hint="default" w:ascii="Times New Roman" w:hAnsi="Times New Roman" w:cs="Times New Roman" w:eastAsiaTheme="minorEastAsia"/>
                <w:color w:val="auto"/>
                <w:spacing w:val="0"/>
                <w:position w:val="0"/>
                <w:sz w:val="24"/>
                <w:szCs w:val="24"/>
              </w:rPr>
              <w:t>见下表。</w:t>
            </w:r>
          </w:p>
          <w:p w14:paraId="19F32237">
            <w:pPr>
              <w:keepNext w:val="0"/>
              <w:keepLines w:val="0"/>
              <w:pageBreakBefore w:val="0"/>
              <w:widowControl w:val="0"/>
              <w:kinsoku/>
              <w:wordWrap/>
              <w:overflowPunct/>
              <w:topLinePunct w:val="0"/>
              <w:bidi w:val="0"/>
              <w:adjustRightInd w:val="0"/>
              <w:snapToGrid w:val="0"/>
              <w:spacing w:after="0" w:afterLines="0" w:line="360" w:lineRule="auto"/>
              <w:ind w:left="0" w:leftChars="0" w:right="0"/>
              <w:jc w:val="center"/>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eastAsia="宋体" w:cs="Times New Roman"/>
                <w:b/>
                <w:color w:val="auto"/>
                <w:kern w:val="0"/>
                <w:sz w:val="24"/>
                <w:lang w:val="en-US" w:eastAsia="zh-CN"/>
              </w:rPr>
              <w:t>表4-</w:t>
            </w:r>
            <w:r>
              <w:rPr>
                <w:rFonts w:hint="eastAsia" w:ascii="Times New Roman" w:hAnsi="Times New Roman" w:eastAsia="宋体" w:cs="Times New Roman"/>
                <w:b/>
                <w:color w:val="auto"/>
                <w:kern w:val="0"/>
                <w:sz w:val="24"/>
                <w:lang w:val="en-US" w:eastAsia="zh-CN"/>
              </w:rPr>
              <w:t>3</w:t>
            </w:r>
            <w:r>
              <w:rPr>
                <w:rFonts w:hint="eastAsia" w:ascii="Times New Roman" w:hAnsi="Times New Roman" w:cs="Times New Roman"/>
                <w:b/>
                <w:color w:val="auto"/>
                <w:kern w:val="0"/>
                <w:sz w:val="24"/>
                <w:lang w:val="en-US" w:eastAsia="zh-CN"/>
              </w:rPr>
              <w:t>5</w:t>
            </w:r>
            <w:r>
              <w:rPr>
                <w:rFonts w:hint="eastAsia"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lang w:val="en-US" w:eastAsia="zh-CN"/>
              </w:rPr>
              <w:t xml:space="preserve"> 运营期竣工验收监测计划表</w:t>
            </w:r>
          </w:p>
          <w:tbl>
            <w:tblPr>
              <w:tblStyle w:val="4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729"/>
              <w:gridCol w:w="1183"/>
              <w:gridCol w:w="1168"/>
              <w:gridCol w:w="1540"/>
              <w:gridCol w:w="3021"/>
            </w:tblGrid>
            <w:tr w14:paraId="71A9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noWrap w:val="0"/>
                  <w:vAlign w:val="center"/>
                </w:tcPr>
                <w:p w14:paraId="64BA34FB">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eastAsia" w:ascii="Times New Roman" w:hAnsi="Times New Roman" w:cs="Times New Roman" w:eastAsiaTheme="minorEastAsia"/>
                      <w:b/>
                      <w:bCs/>
                      <w:color w:val="auto"/>
                      <w:spacing w:val="0"/>
                      <w:position w:val="0"/>
                      <w:sz w:val="21"/>
                      <w:szCs w:val="21"/>
                      <w:lang w:val="en-US" w:eastAsia="zh-CN"/>
                    </w:rPr>
                    <w:t>序号</w:t>
                  </w:r>
                </w:p>
              </w:tc>
              <w:tc>
                <w:tcPr>
                  <w:tcW w:w="450" w:type="pct"/>
                  <w:noWrap w:val="0"/>
                  <w:vAlign w:val="center"/>
                </w:tcPr>
                <w:p w14:paraId="599C7474">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default" w:ascii="Times New Roman" w:hAnsi="Times New Roman" w:cs="Times New Roman" w:eastAsiaTheme="minorEastAsia"/>
                      <w:b/>
                      <w:bCs/>
                      <w:color w:val="auto"/>
                      <w:spacing w:val="0"/>
                      <w:position w:val="0"/>
                      <w:sz w:val="21"/>
                      <w:szCs w:val="21"/>
                    </w:rPr>
                    <w:t>监测项目</w:t>
                  </w:r>
                </w:p>
              </w:tc>
              <w:tc>
                <w:tcPr>
                  <w:tcW w:w="731" w:type="pct"/>
                  <w:noWrap w:val="0"/>
                  <w:vAlign w:val="center"/>
                </w:tcPr>
                <w:p w14:paraId="2DA85CD3">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default" w:ascii="Times New Roman" w:hAnsi="Times New Roman" w:cs="Times New Roman" w:eastAsiaTheme="minorEastAsia"/>
                      <w:b/>
                      <w:bCs/>
                      <w:color w:val="auto"/>
                      <w:spacing w:val="0"/>
                      <w:position w:val="0"/>
                      <w:sz w:val="21"/>
                      <w:szCs w:val="21"/>
                    </w:rPr>
                    <w:t>监测点位</w:t>
                  </w:r>
                </w:p>
              </w:tc>
              <w:tc>
                <w:tcPr>
                  <w:tcW w:w="721" w:type="pct"/>
                  <w:noWrap w:val="0"/>
                  <w:vAlign w:val="center"/>
                </w:tcPr>
                <w:p w14:paraId="7B2DED89">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default" w:ascii="Times New Roman" w:hAnsi="Times New Roman" w:cs="Times New Roman" w:eastAsiaTheme="minorEastAsia"/>
                      <w:b/>
                      <w:bCs/>
                      <w:color w:val="auto"/>
                      <w:spacing w:val="0"/>
                      <w:position w:val="0"/>
                      <w:sz w:val="21"/>
                      <w:szCs w:val="21"/>
                    </w:rPr>
                    <w:t>监测因子</w:t>
                  </w:r>
                </w:p>
              </w:tc>
              <w:tc>
                <w:tcPr>
                  <w:tcW w:w="951" w:type="pct"/>
                  <w:noWrap w:val="0"/>
                  <w:vAlign w:val="center"/>
                </w:tcPr>
                <w:p w14:paraId="6CA04A19">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default" w:ascii="Times New Roman" w:hAnsi="Times New Roman" w:cs="Times New Roman" w:eastAsiaTheme="minorEastAsia"/>
                      <w:b/>
                      <w:bCs/>
                      <w:color w:val="auto"/>
                      <w:spacing w:val="0"/>
                      <w:position w:val="0"/>
                      <w:sz w:val="21"/>
                      <w:szCs w:val="21"/>
                    </w:rPr>
                    <w:t>时间及频率</w:t>
                  </w:r>
                </w:p>
              </w:tc>
              <w:tc>
                <w:tcPr>
                  <w:tcW w:w="1866" w:type="pct"/>
                  <w:noWrap w:val="0"/>
                  <w:vAlign w:val="center"/>
                </w:tcPr>
                <w:p w14:paraId="03425E4F">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bCs/>
                      <w:color w:val="auto"/>
                      <w:spacing w:val="0"/>
                      <w:position w:val="0"/>
                      <w:sz w:val="21"/>
                      <w:szCs w:val="21"/>
                    </w:rPr>
                  </w:pPr>
                  <w:r>
                    <w:rPr>
                      <w:rFonts w:hint="default" w:ascii="Times New Roman" w:hAnsi="Times New Roman" w:cs="Times New Roman" w:eastAsiaTheme="minorEastAsia"/>
                      <w:b/>
                      <w:bCs/>
                      <w:color w:val="auto"/>
                      <w:spacing w:val="0"/>
                      <w:position w:val="0"/>
                      <w:sz w:val="21"/>
                      <w:szCs w:val="21"/>
                    </w:rPr>
                    <w:t>执行标准</w:t>
                  </w:r>
                </w:p>
              </w:tc>
            </w:tr>
            <w:tr w14:paraId="4BC6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noWrap w:val="0"/>
                  <w:vAlign w:val="center"/>
                </w:tcPr>
                <w:p w14:paraId="60AE0B98">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lang w:val="en-US" w:eastAsia="zh-CN"/>
                    </w:rPr>
                  </w:pPr>
                  <w:r>
                    <w:rPr>
                      <w:rFonts w:hint="eastAsia" w:cs="Times New Roman" w:eastAsiaTheme="minorEastAsia"/>
                      <w:b w:val="0"/>
                      <w:bCs w:val="0"/>
                      <w:color w:val="auto"/>
                      <w:spacing w:val="0"/>
                      <w:position w:val="0"/>
                      <w:sz w:val="21"/>
                      <w:szCs w:val="21"/>
                      <w:lang w:val="en-US" w:eastAsia="zh-CN"/>
                    </w:rPr>
                    <w:t>1</w:t>
                  </w:r>
                </w:p>
              </w:tc>
              <w:tc>
                <w:tcPr>
                  <w:tcW w:w="729" w:type="dxa"/>
                  <w:noWrap w:val="0"/>
                  <w:vAlign w:val="center"/>
                </w:tcPr>
                <w:p w14:paraId="4D426ABA">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rPr>
                  </w:pPr>
                  <w:r>
                    <w:rPr>
                      <w:rFonts w:hint="eastAsia" w:ascii="Times New Roman" w:hAnsi="Times New Roman" w:cs="Times New Roman" w:eastAsiaTheme="minorEastAsia"/>
                      <w:b w:val="0"/>
                      <w:bCs/>
                      <w:color w:val="auto"/>
                      <w:spacing w:val="0"/>
                      <w:position w:val="0"/>
                      <w:sz w:val="21"/>
                      <w:szCs w:val="21"/>
                      <w:lang w:val="en-US" w:eastAsia="zh-CN"/>
                    </w:rPr>
                    <w:t>有组织废气</w:t>
                  </w:r>
                </w:p>
              </w:tc>
              <w:tc>
                <w:tcPr>
                  <w:tcW w:w="1183" w:type="dxa"/>
                  <w:noWrap w:val="0"/>
                  <w:vAlign w:val="center"/>
                </w:tcPr>
                <w:p w14:paraId="36224E46">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rPr>
                  </w:pPr>
                  <w:r>
                    <w:rPr>
                      <w:rFonts w:hint="eastAsia" w:ascii="Times New Roman" w:hAnsi="Times New Roman" w:cs="Times New Roman" w:eastAsiaTheme="minorEastAsia"/>
                      <w:b w:val="0"/>
                      <w:bCs w:val="0"/>
                      <w:color w:val="auto"/>
                      <w:spacing w:val="0"/>
                      <w:position w:val="0"/>
                      <w:sz w:val="21"/>
                      <w:szCs w:val="21"/>
                      <w:vertAlign w:val="baseline"/>
                      <w:lang w:val="en-US" w:eastAsia="zh-CN"/>
                    </w:rPr>
                    <w:t>DA001</w:t>
                  </w:r>
                </w:p>
              </w:tc>
              <w:tc>
                <w:tcPr>
                  <w:tcW w:w="1168" w:type="dxa"/>
                  <w:noWrap w:val="0"/>
                  <w:vAlign w:val="center"/>
                </w:tcPr>
                <w:p w14:paraId="39CE9ECE">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rPr>
                  </w:pPr>
                  <w:r>
                    <w:rPr>
                      <w:rFonts w:hint="default" w:ascii="Times New Roman" w:hAnsi="Times New Roman" w:cs="Times New Roman" w:eastAsiaTheme="minorEastAsia"/>
                      <w:b w:val="0"/>
                      <w:bCs/>
                      <w:color w:val="auto"/>
                      <w:spacing w:val="0"/>
                      <w:position w:val="0"/>
                      <w:sz w:val="21"/>
                      <w:szCs w:val="21"/>
                      <w:lang w:val="en-US" w:eastAsia="zh-CN"/>
                    </w:rPr>
                    <w:t>非甲烷总烃</w:t>
                  </w:r>
                </w:p>
              </w:tc>
              <w:tc>
                <w:tcPr>
                  <w:tcW w:w="951" w:type="pct"/>
                  <w:noWrap w:val="0"/>
                  <w:vAlign w:val="center"/>
                </w:tcPr>
                <w:p w14:paraId="65AB9F12">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val="0"/>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连续监测2天，每天监测3次</w:t>
                  </w:r>
                </w:p>
              </w:tc>
              <w:tc>
                <w:tcPr>
                  <w:tcW w:w="3021" w:type="dxa"/>
                  <w:noWrap w:val="0"/>
                  <w:vAlign w:val="center"/>
                </w:tcPr>
                <w:p w14:paraId="19CEF00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pacing w:val="0"/>
                      <w:position w:val="0"/>
                      <w:sz w:val="21"/>
                      <w:szCs w:val="21"/>
                    </w:rPr>
                  </w:pPr>
                  <w:r>
                    <w:rPr>
                      <w:rFonts w:hint="default" w:ascii="Times New Roman" w:hAnsi="Times New Roman" w:cs="Times New Roman" w:eastAsiaTheme="minorEastAsia"/>
                      <w:color w:val="auto"/>
                      <w:spacing w:val="0"/>
                      <w:position w:val="0"/>
                      <w:sz w:val="21"/>
                      <w:szCs w:val="21"/>
                      <w:vertAlign w:val="baseline"/>
                      <w:lang w:val="en-US" w:eastAsia="zh-CN"/>
                    </w:rPr>
                    <w:t>执行《合成树脂工业污染物排放标准》</w:t>
                  </w:r>
                  <w:r>
                    <w:rPr>
                      <w:rFonts w:hint="eastAsia" w:ascii="Times New Roman" w:hAnsi="Times New Roman" w:cs="Times New Roman" w:eastAsiaTheme="minorEastAsia"/>
                      <w:color w:val="auto"/>
                      <w:spacing w:val="0"/>
                      <w:position w:val="0"/>
                      <w:sz w:val="21"/>
                      <w:szCs w:val="21"/>
                      <w:vertAlign w:val="baseline"/>
                      <w:lang w:val="en-US" w:eastAsia="zh-CN"/>
                    </w:rPr>
                    <w:t>（GB31572-2015（含2024年修改单））</w:t>
                  </w:r>
                  <w:r>
                    <w:rPr>
                      <w:rFonts w:hint="default" w:ascii="Times New Roman" w:hAnsi="Times New Roman" w:cs="Times New Roman" w:eastAsiaTheme="minorEastAsia"/>
                      <w:color w:val="auto"/>
                      <w:spacing w:val="0"/>
                      <w:position w:val="0"/>
                      <w:sz w:val="21"/>
                      <w:szCs w:val="21"/>
                      <w:vertAlign w:val="baseline"/>
                      <w:lang w:val="en-US" w:eastAsia="zh-CN"/>
                    </w:rPr>
                    <w:t>表4大气污染物排放限值和《印刷工业大气污染物排放标准》（GB41616-2022）表1大气污染物排放限值要求，二者取严执行</w:t>
                  </w:r>
                </w:p>
              </w:tc>
            </w:tr>
            <w:tr w14:paraId="6C97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trPr>
              <w:tc>
                <w:tcPr>
                  <w:tcW w:w="279" w:type="pct"/>
                  <w:noWrap w:val="0"/>
                  <w:vAlign w:val="center"/>
                </w:tcPr>
                <w:p w14:paraId="2230C7B8">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2</w:t>
                  </w:r>
                </w:p>
              </w:tc>
              <w:tc>
                <w:tcPr>
                  <w:tcW w:w="450" w:type="pct"/>
                  <w:noWrap w:val="0"/>
                  <w:vAlign w:val="center"/>
                </w:tcPr>
                <w:p w14:paraId="0579951D">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eastAsia="zh-CN"/>
                    </w:rPr>
                  </w:pPr>
                  <w:r>
                    <w:rPr>
                      <w:rFonts w:hint="default" w:ascii="Times New Roman" w:hAnsi="Times New Roman" w:cs="Times New Roman" w:eastAsiaTheme="minorEastAsia"/>
                      <w:color w:val="auto"/>
                      <w:spacing w:val="0"/>
                      <w:position w:val="0"/>
                      <w:sz w:val="21"/>
                      <w:szCs w:val="21"/>
                      <w:lang w:eastAsia="zh-CN"/>
                    </w:rPr>
                    <w:t>无组织废气</w:t>
                  </w:r>
                </w:p>
              </w:tc>
              <w:tc>
                <w:tcPr>
                  <w:tcW w:w="731" w:type="pct"/>
                  <w:noWrap w:val="0"/>
                  <w:vAlign w:val="center"/>
                </w:tcPr>
                <w:p w14:paraId="53DFC635">
                  <w:pPr>
                    <w:pStyle w:val="10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spacing w:val="0"/>
                      <w:position w:val="0"/>
                      <w:sz w:val="21"/>
                      <w:szCs w:val="21"/>
                      <w:lang w:eastAsia="zh-CN"/>
                    </w:rPr>
                  </w:pPr>
                  <w:r>
                    <w:rPr>
                      <w:rFonts w:hint="default" w:ascii="Times New Roman" w:hAnsi="Times New Roman" w:cs="Times New Roman" w:eastAsiaTheme="minorEastAsia"/>
                      <w:bCs/>
                      <w:color w:val="auto"/>
                      <w:spacing w:val="0"/>
                      <w:position w:val="0"/>
                      <w:sz w:val="21"/>
                      <w:szCs w:val="21"/>
                      <w:lang w:eastAsia="zh-CN"/>
                    </w:rPr>
                    <w:t>厂界（上风向</w:t>
                  </w:r>
                  <w:r>
                    <w:rPr>
                      <w:rFonts w:hint="default" w:ascii="Times New Roman" w:hAnsi="Times New Roman" w:cs="Times New Roman" w:eastAsiaTheme="minorEastAsia"/>
                      <w:bCs/>
                      <w:color w:val="auto"/>
                      <w:spacing w:val="0"/>
                      <w:position w:val="0"/>
                      <w:sz w:val="21"/>
                      <w:szCs w:val="21"/>
                      <w:lang w:val="en-US" w:eastAsia="zh-CN"/>
                    </w:rPr>
                    <w:t>10m范围内1个参照点，下风向10m范围内3个监控点</w:t>
                  </w:r>
                  <w:r>
                    <w:rPr>
                      <w:rFonts w:hint="default" w:ascii="Times New Roman" w:hAnsi="Times New Roman" w:cs="Times New Roman" w:eastAsiaTheme="minorEastAsia"/>
                      <w:bCs/>
                      <w:color w:val="auto"/>
                      <w:spacing w:val="0"/>
                      <w:position w:val="0"/>
                      <w:sz w:val="21"/>
                      <w:szCs w:val="21"/>
                      <w:lang w:eastAsia="zh-CN"/>
                    </w:rPr>
                    <w:t>）</w:t>
                  </w:r>
                </w:p>
              </w:tc>
              <w:tc>
                <w:tcPr>
                  <w:tcW w:w="721" w:type="pct"/>
                  <w:noWrap w:val="0"/>
                  <w:vAlign w:val="center"/>
                </w:tcPr>
                <w:p w14:paraId="6997AE9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default" w:ascii="Times New Roman" w:hAnsi="Times New Roman" w:cs="Times New Roman" w:eastAsiaTheme="minorEastAsia"/>
                      <w:color w:val="auto"/>
                      <w:spacing w:val="0"/>
                      <w:position w:val="0"/>
                      <w:sz w:val="21"/>
                      <w:szCs w:val="21"/>
                      <w:lang w:val="en-US" w:eastAsia="zh-CN"/>
                    </w:rPr>
                    <w:t>非甲烷总烃</w:t>
                  </w:r>
                </w:p>
              </w:tc>
              <w:tc>
                <w:tcPr>
                  <w:tcW w:w="951" w:type="pct"/>
                  <w:noWrap w:val="0"/>
                  <w:vAlign w:val="center"/>
                </w:tcPr>
                <w:p w14:paraId="1F883CF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rPr>
                    <w:t>连续监测2天，每天监测3次</w:t>
                  </w:r>
                </w:p>
              </w:tc>
              <w:tc>
                <w:tcPr>
                  <w:tcW w:w="3021" w:type="dxa"/>
                  <w:noWrap w:val="0"/>
                  <w:vAlign w:val="center"/>
                </w:tcPr>
                <w:p w14:paraId="02E3453B">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vertAlign w:val="baseline"/>
                      <w:lang w:val="en-US" w:eastAsia="zh-CN"/>
                    </w:rPr>
                    <w:t>厂界执行《合成树脂工业污染物排放标准》</w:t>
                  </w:r>
                  <w:r>
                    <w:rPr>
                      <w:rFonts w:hint="eastAsia" w:ascii="Times New Roman" w:hAnsi="Times New Roman" w:cs="Times New Roman" w:eastAsiaTheme="minorEastAsia"/>
                      <w:color w:val="auto"/>
                      <w:spacing w:val="0"/>
                      <w:position w:val="0"/>
                      <w:sz w:val="21"/>
                      <w:szCs w:val="21"/>
                      <w:vertAlign w:val="baseline"/>
                      <w:lang w:val="en-US" w:eastAsia="zh-CN"/>
                    </w:rPr>
                    <w:t>（GB31572-2015（含2024年修改单））</w:t>
                  </w:r>
                  <w:r>
                    <w:rPr>
                      <w:rFonts w:hint="default" w:ascii="Times New Roman" w:hAnsi="Times New Roman" w:cs="Times New Roman" w:eastAsiaTheme="minorEastAsia"/>
                      <w:color w:val="auto"/>
                      <w:spacing w:val="0"/>
                      <w:position w:val="0"/>
                      <w:sz w:val="21"/>
                      <w:szCs w:val="21"/>
                      <w:vertAlign w:val="baseline"/>
                      <w:lang w:val="en-US" w:eastAsia="zh-CN"/>
                    </w:rPr>
                    <w:t>表9企业边界大气污染物浓度限值；厂区内执行《印刷工业大气污染物排放标准》（GB41616-2022））表A.1厂区内VOCs无组织排放限值和《挥发性有机物无组织排放控制标准》（GB37822-2019）厂区内非甲烷总烃无组织特别排放限值，二者取严执行</w:t>
                  </w:r>
                </w:p>
              </w:tc>
            </w:tr>
            <w:tr w14:paraId="6CFD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noWrap w:val="0"/>
                  <w:vAlign w:val="center"/>
                </w:tcPr>
                <w:p w14:paraId="2176F63F">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val="en-US" w:eastAsia="zh-CN"/>
                    </w:rPr>
                  </w:pPr>
                  <w:r>
                    <w:rPr>
                      <w:rFonts w:hint="eastAsia" w:ascii="Times New Roman" w:hAnsi="Times New Roman" w:cs="Times New Roman" w:eastAsiaTheme="minorEastAsia"/>
                      <w:color w:val="auto"/>
                      <w:spacing w:val="0"/>
                      <w:position w:val="0"/>
                      <w:sz w:val="21"/>
                      <w:szCs w:val="21"/>
                      <w:lang w:val="en-US" w:eastAsia="zh-CN"/>
                    </w:rPr>
                    <w:t>3</w:t>
                  </w:r>
                </w:p>
              </w:tc>
              <w:tc>
                <w:tcPr>
                  <w:tcW w:w="450" w:type="pct"/>
                  <w:noWrap w:val="0"/>
                  <w:vAlign w:val="center"/>
                </w:tcPr>
                <w:p w14:paraId="3270E3D3">
                  <w:pPr>
                    <w:pStyle w:val="9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lang w:eastAsia="zh-CN"/>
                    </w:rPr>
                  </w:pPr>
                  <w:r>
                    <w:rPr>
                      <w:rFonts w:hint="default" w:ascii="Times New Roman" w:hAnsi="Times New Roman" w:cs="Times New Roman" w:eastAsiaTheme="minorEastAsia"/>
                      <w:bCs/>
                      <w:color w:val="auto"/>
                      <w:spacing w:val="0"/>
                      <w:kern w:val="0"/>
                      <w:position w:val="0"/>
                      <w:sz w:val="21"/>
                      <w:szCs w:val="21"/>
                    </w:rPr>
                    <w:t>厂界</w:t>
                  </w:r>
                  <w:r>
                    <w:rPr>
                      <w:rFonts w:hint="default" w:ascii="Times New Roman" w:hAnsi="Times New Roman" w:cs="Times New Roman" w:eastAsiaTheme="minorEastAsia"/>
                      <w:bCs/>
                      <w:color w:val="auto"/>
                      <w:spacing w:val="0"/>
                      <w:kern w:val="0"/>
                      <w:position w:val="0"/>
                      <w:sz w:val="21"/>
                      <w:szCs w:val="21"/>
                      <w:lang w:eastAsia="zh-CN"/>
                    </w:rPr>
                    <w:t>噪声</w:t>
                  </w:r>
                </w:p>
              </w:tc>
              <w:tc>
                <w:tcPr>
                  <w:tcW w:w="731" w:type="pct"/>
                  <w:noWrap w:val="0"/>
                  <w:vAlign w:val="center"/>
                </w:tcPr>
                <w:p w14:paraId="046DF6C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kern w:val="0"/>
                      <w:position w:val="0"/>
                      <w:sz w:val="21"/>
                      <w:szCs w:val="21"/>
                    </w:rPr>
                    <w:t>厂界四周</w:t>
                  </w:r>
                </w:p>
              </w:tc>
              <w:tc>
                <w:tcPr>
                  <w:tcW w:w="721" w:type="pct"/>
                  <w:noWrap w:val="0"/>
                  <w:vAlign w:val="center"/>
                </w:tcPr>
                <w:p w14:paraId="1C1CDE2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color w:val="auto"/>
                      <w:spacing w:val="0"/>
                      <w:position w:val="0"/>
                      <w:sz w:val="21"/>
                      <w:szCs w:val="21"/>
                      <w:vertAlign w:val="baseline"/>
                      <w:lang w:val="en-US" w:eastAsia="zh-CN"/>
                    </w:rPr>
                  </w:pPr>
                  <w:r>
                    <w:rPr>
                      <w:rFonts w:hint="default" w:ascii="Times New Roman" w:hAnsi="Times New Roman" w:cs="Times New Roman" w:eastAsiaTheme="minorEastAsia"/>
                      <w:bCs/>
                      <w:color w:val="auto"/>
                      <w:spacing w:val="0"/>
                      <w:kern w:val="0"/>
                      <w:position w:val="0"/>
                      <w:sz w:val="21"/>
                      <w:szCs w:val="21"/>
                    </w:rPr>
                    <w:t>等效连续A声级</w:t>
                  </w:r>
                </w:p>
              </w:tc>
              <w:tc>
                <w:tcPr>
                  <w:tcW w:w="951" w:type="pct"/>
                  <w:noWrap w:val="0"/>
                  <w:vAlign w:val="center"/>
                </w:tcPr>
                <w:p w14:paraId="63EDBBD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bCs/>
                      <w:color w:val="auto"/>
                      <w:spacing w:val="0"/>
                      <w:kern w:val="0"/>
                      <w:position w:val="0"/>
                      <w:sz w:val="21"/>
                      <w:szCs w:val="21"/>
                    </w:rPr>
                    <w:t>每个测点昼夜各监测</w:t>
                  </w:r>
                  <w:r>
                    <w:rPr>
                      <w:rFonts w:hint="default" w:ascii="Times New Roman" w:hAnsi="Times New Roman" w:cs="Times New Roman" w:eastAsiaTheme="minorEastAsia"/>
                      <w:bCs/>
                      <w:color w:val="auto"/>
                      <w:spacing w:val="0"/>
                      <w:kern w:val="0"/>
                      <w:position w:val="0"/>
                      <w:sz w:val="21"/>
                      <w:szCs w:val="21"/>
                      <w:lang w:val="en-US" w:eastAsia="zh-CN"/>
                    </w:rPr>
                    <w:t>1</w:t>
                  </w:r>
                  <w:r>
                    <w:rPr>
                      <w:rFonts w:hint="default" w:ascii="Times New Roman" w:hAnsi="Times New Roman" w:cs="Times New Roman" w:eastAsiaTheme="minorEastAsia"/>
                      <w:bCs/>
                      <w:color w:val="auto"/>
                      <w:spacing w:val="0"/>
                      <w:kern w:val="0"/>
                      <w:position w:val="0"/>
                      <w:sz w:val="21"/>
                      <w:szCs w:val="21"/>
                    </w:rPr>
                    <w:t>次，连续监测</w:t>
                  </w:r>
                  <w:r>
                    <w:rPr>
                      <w:rFonts w:hint="default" w:ascii="Times New Roman" w:hAnsi="Times New Roman" w:cs="Times New Roman" w:eastAsiaTheme="minorEastAsia"/>
                      <w:bCs/>
                      <w:color w:val="auto"/>
                      <w:spacing w:val="0"/>
                      <w:kern w:val="0"/>
                      <w:position w:val="0"/>
                      <w:sz w:val="21"/>
                      <w:szCs w:val="21"/>
                      <w:lang w:val="en-US" w:eastAsia="zh-CN"/>
                    </w:rPr>
                    <w:t>2</w:t>
                  </w:r>
                  <w:r>
                    <w:rPr>
                      <w:rFonts w:hint="default" w:ascii="Times New Roman" w:hAnsi="Times New Roman" w:cs="Times New Roman" w:eastAsiaTheme="minorEastAsia"/>
                      <w:bCs/>
                      <w:color w:val="auto"/>
                      <w:spacing w:val="0"/>
                      <w:kern w:val="0"/>
                      <w:position w:val="0"/>
                      <w:sz w:val="21"/>
                      <w:szCs w:val="21"/>
                    </w:rPr>
                    <w:t>天</w:t>
                  </w:r>
                </w:p>
              </w:tc>
              <w:tc>
                <w:tcPr>
                  <w:tcW w:w="1866" w:type="pct"/>
                  <w:noWrap w:val="0"/>
                  <w:vAlign w:val="center"/>
                </w:tcPr>
                <w:p w14:paraId="674E291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pacing w:val="0"/>
                      <w:position w:val="0"/>
                      <w:sz w:val="21"/>
                      <w:szCs w:val="21"/>
                    </w:rPr>
                  </w:pPr>
                  <w:r>
                    <w:rPr>
                      <w:rFonts w:hint="default" w:ascii="Times New Roman" w:hAnsi="Times New Roman" w:cs="Times New Roman" w:eastAsiaTheme="minorEastAsia"/>
                      <w:color w:val="auto"/>
                      <w:spacing w:val="0"/>
                      <w:position w:val="0"/>
                      <w:sz w:val="21"/>
                      <w:szCs w:val="21"/>
                      <w:lang w:eastAsia="zh-CN"/>
                    </w:rPr>
                    <w:t>《工业企业厂界环境噪声排放标准》（</w:t>
                  </w:r>
                  <w:r>
                    <w:rPr>
                      <w:rFonts w:hint="default" w:ascii="Times New Roman" w:hAnsi="Times New Roman" w:cs="Times New Roman" w:eastAsiaTheme="minorEastAsia"/>
                      <w:color w:val="auto"/>
                      <w:spacing w:val="0"/>
                      <w:position w:val="0"/>
                      <w:sz w:val="21"/>
                      <w:szCs w:val="21"/>
                      <w:lang w:val="en-US" w:eastAsia="zh-CN"/>
                    </w:rPr>
                    <w:t>GB12348-2008</w:t>
                  </w:r>
                  <w:r>
                    <w:rPr>
                      <w:rFonts w:hint="default" w:ascii="Times New Roman" w:hAnsi="Times New Roman" w:cs="Times New Roman" w:eastAsiaTheme="minorEastAsia"/>
                      <w:color w:val="auto"/>
                      <w:spacing w:val="0"/>
                      <w:position w:val="0"/>
                      <w:sz w:val="21"/>
                      <w:szCs w:val="21"/>
                      <w:lang w:eastAsia="zh-CN"/>
                    </w:rPr>
                    <w:t>）</w:t>
                  </w:r>
                  <w:r>
                    <w:rPr>
                      <w:rFonts w:hint="eastAsia" w:ascii="Times New Roman" w:hAnsi="Times New Roman" w:cs="Times New Roman" w:eastAsiaTheme="minorEastAsia"/>
                      <w:color w:val="auto"/>
                      <w:spacing w:val="0"/>
                      <w:position w:val="0"/>
                      <w:sz w:val="21"/>
                      <w:szCs w:val="21"/>
                      <w:lang w:val="en-US" w:eastAsia="zh-CN"/>
                    </w:rPr>
                    <w:t>3</w:t>
                  </w:r>
                  <w:r>
                    <w:rPr>
                      <w:rFonts w:hint="default" w:ascii="Times New Roman" w:hAnsi="Times New Roman" w:cs="Times New Roman" w:eastAsiaTheme="minorEastAsia"/>
                      <w:color w:val="auto"/>
                      <w:spacing w:val="0"/>
                      <w:position w:val="0"/>
                      <w:sz w:val="21"/>
                      <w:szCs w:val="21"/>
                    </w:rPr>
                    <w:t>类标准</w:t>
                  </w:r>
                </w:p>
              </w:tc>
            </w:tr>
          </w:tbl>
          <w:p w14:paraId="6D01B06A">
            <w:pPr>
              <w:rPr>
                <w:rFonts w:hint="default"/>
                <w:color w:val="auto"/>
                <w:lang w:val="en-US" w:eastAsia="zh-CN"/>
              </w:rPr>
            </w:pPr>
          </w:p>
        </w:tc>
      </w:tr>
    </w:tbl>
    <w:p w14:paraId="62F2006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jc w:val="center"/>
        <w:textAlignment w:val="auto"/>
        <w:rPr>
          <w:rFonts w:hint="eastAsia" w:ascii="宋体" w:hAnsi="宋体" w:eastAsia="宋体" w:cs="宋体"/>
          <w:bCs/>
          <w:color w:val="auto"/>
          <w:kern w:val="0"/>
          <w:sz w:val="24"/>
          <w:lang w:val="en-US" w:eastAsia="zh-C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F56153F">
      <w:pPr>
        <w:pStyle w:val="43"/>
        <w:topLinePunct w:val="0"/>
        <w:bidi w:val="0"/>
        <w:adjustRightInd w:val="0"/>
        <w:snapToGrid w:val="0"/>
        <w:spacing w:after="0" w:afterLines="0"/>
        <w:ind w:left="0" w:leftChars="0" w:right="0"/>
        <w:jc w:val="center"/>
        <w:outlineLvl w:val="0"/>
        <w:rPr>
          <w:rFonts w:hint="default" w:ascii="Times New Roman" w:hAnsi="Times New Roman" w:eastAsia="宋体" w:cs="Times New Roman"/>
          <w:b/>
          <w:bCs/>
          <w:snapToGrid w:val="0"/>
          <w:color w:val="auto"/>
          <w:sz w:val="30"/>
          <w:szCs w:val="30"/>
          <w:highlight w:val="none"/>
        </w:rPr>
      </w:pPr>
      <w:bookmarkStart w:id="6" w:name="_Toc24487"/>
      <w:r>
        <w:rPr>
          <w:rFonts w:hint="default" w:ascii="Times New Roman" w:hAnsi="Times New Roman" w:eastAsia="宋体" w:cs="Times New Roman"/>
          <w:b/>
          <w:bCs/>
          <w:snapToGrid w:val="0"/>
          <w:color w:val="auto"/>
          <w:sz w:val="30"/>
          <w:szCs w:val="30"/>
          <w:highlight w:val="none"/>
        </w:rPr>
        <w:t>五、</w:t>
      </w:r>
      <w:bookmarkStart w:id="7" w:name="_Hlk54167917"/>
      <w:r>
        <w:rPr>
          <w:rFonts w:hint="default" w:ascii="Times New Roman" w:hAnsi="Times New Roman" w:eastAsia="宋体" w:cs="Times New Roman"/>
          <w:b/>
          <w:bCs/>
          <w:snapToGrid w:val="0"/>
          <w:color w:val="auto"/>
          <w:sz w:val="30"/>
          <w:szCs w:val="30"/>
          <w:highlight w:val="none"/>
        </w:rPr>
        <w:t>环境保护措施监督检查清单</w:t>
      </w:r>
      <w:bookmarkEnd w:id="6"/>
      <w:bookmarkEnd w:id="7"/>
    </w:p>
    <w:tbl>
      <w:tblPr>
        <w:tblStyle w:val="48"/>
        <w:tblW w:w="142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500"/>
        <w:gridCol w:w="1429"/>
        <w:gridCol w:w="3249"/>
        <w:gridCol w:w="2870"/>
        <w:gridCol w:w="3933"/>
      </w:tblGrid>
      <w:tr w14:paraId="639B9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tcBorders>
              <w:tl2br w:val="single" w:color="auto" w:sz="4" w:space="0"/>
            </w:tcBorders>
            <w:noWrap w:val="0"/>
            <w:vAlign w:val="top"/>
          </w:tcPr>
          <w:p w14:paraId="733E5633">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0"/>
              <w:jc w:val="right"/>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内容</w:t>
            </w:r>
          </w:p>
          <w:p w14:paraId="67158A98">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要素</w:t>
            </w:r>
          </w:p>
        </w:tc>
        <w:tc>
          <w:tcPr>
            <w:tcW w:w="1500" w:type="dxa"/>
            <w:noWrap w:val="0"/>
            <w:vAlign w:val="center"/>
          </w:tcPr>
          <w:p w14:paraId="5A17806F">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0"/>
              <w:jc w:val="center"/>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排放口（编号、名称）/污染源</w:t>
            </w:r>
          </w:p>
        </w:tc>
        <w:tc>
          <w:tcPr>
            <w:tcW w:w="1429" w:type="dxa"/>
            <w:noWrap w:val="0"/>
            <w:vAlign w:val="center"/>
          </w:tcPr>
          <w:p w14:paraId="7C7E8586">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0"/>
              <w:jc w:val="center"/>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污染物项目</w:t>
            </w:r>
          </w:p>
        </w:tc>
        <w:tc>
          <w:tcPr>
            <w:tcW w:w="3249" w:type="dxa"/>
            <w:noWrap w:val="0"/>
            <w:vAlign w:val="center"/>
          </w:tcPr>
          <w:p w14:paraId="24B68D7F">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0"/>
              <w:jc w:val="center"/>
              <w:textAlignment w:val="auto"/>
              <w:rPr>
                <w:rFonts w:hint="default" w:ascii="Times New Roman" w:hAnsi="Times New Roman" w:cs="Times New Roman" w:eastAsiaTheme="minorEastAsia"/>
                <w:b/>
                <w:bCs/>
                <w:color w:val="auto"/>
                <w:sz w:val="24"/>
                <w:szCs w:val="24"/>
              </w:rPr>
            </w:pPr>
            <w:r>
              <w:rPr>
                <w:rFonts w:hint="eastAsia" w:ascii="Times New Roman" w:hAnsi="Times New Roman" w:cs="Times New Roman" w:eastAsiaTheme="minorEastAsia"/>
                <w:b/>
                <w:bCs/>
                <w:color w:val="auto"/>
                <w:sz w:val="24"/>
                <w:szCs w:val="24"/>
                <w:lang w:val="en-US" w:eastAsia="zh-CN"/>
              </w:rPr>
              <w:t>一期</w:t>
            </w:r>
            <w:r>
              <w:rPr>
                <w:rFonts w:hint="default" w:ascii="Times New Roman" w:hAnsi="Times New Roman" w:cs="Times New Roman" w:eastAsiaTheme="minorEastAsia"/>
                <w:b/>
                <w:bCs/>
                <w:color w:val="auto"/>
                <w:sz w:val="24"/>
                <w:szCs w:val="24"/>
              </w:rPr>
              <w:t>环境保护措施</w:t>
            </w:r>
          </w:p>
        </w:tc>
        <w:tc>
          <w:tcPr>
            <w:tcW w:w="2870" w:type="dxa"/>
            <w:noWrap w:val="0"/>
            <w:vAlign w:val="center"/>
          </w:tcPr>
          <w:p w14:paraId="4874A512">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0"/>
              <w:jc w:val="center"/>
              <w:textAlignment w:val="auto"/>
              <w:rPr>
                <w:rFonts w:hint="eastAsia" w:ascii="Times New Roman" w:hAnsi="Times New Roman" w:cs="Times New Roman" w:eastAsiaTheme="minorEastAsia"/>
                <w:b/>
                <w:bCs/>
                <w:color w:val="auto"/>
                <w:sz w:val="24"/>
                <w:szCs w:val="24"/>
                <w:lang w:val="en-US" w:eastAsia="zh-CN"/>
              </w:rPr>
            </w:pPr>
            <w:r>
              <w:rPr>
                <w:rFonts w:hint="eastAsia" w:ascii="Times New Roman" w:hAnsi="Times New Roman" w:cs="Times New Roman" w:eastAsiaTheme="minorEastAsia"/>
                <w:b/>
                <w:bCs/>
                <w:color w:val="auto"/>
                <w:sz w:val="24"/>
                <w:szCs w:val="24"/>
                <w:lang w:val="en-US" w:eastAsia="zh-CN"/>
              </w:rPr>
              <w:t>二期</w:t>
            </w:r>
            <w:r>
              <w:rPr>
                <w:rFonts w:hint="default" w:ascii="Times New Roman" w:hAnsi="Times New Roman" w:cs="Times New Roman" w:eastAsiaTheme="minorEastAsia"/>
                <w:b/>
                <w:bCs/>
                <w:color w:val="auto"/>
                <w:sz w:val="24"/>
                <w:szCs w:val="24"/>
              </w:rPr>
              <w:t>环境保护措施</w:t>
            </w:r>
          </w:p>
        </w:tc>
        <w:tc>
          <w:tcPr>
            <w:tcW w:w="3933" w:type="dxa"/>
            <w:noWrap w:val="0"/>
            <w:vAlign w:val="center"/>
          </w:tcPr>
          <w:p w14:paraId="3A8A2569">
            <w:pPr>
              <w:keepNext w:val="0"/>
              <w:keepLines w:val="0"/>
              <w:pageBreakBefore w:val="0"/>
              <w:widowControl w:val="0"/>
              <w:kinsoku/>
              <w:wordWrap/>
              <w:overflowPunct/>
              <w:topLinePunct w:val="0"/>
              <w:autoSpaceDE/>
              <w:autoSpaceDN/>
              <w:bidi w:val="0"/>
              <w:adjustRightInd w:val="0"/>
              <w:snapToGrid w:val="0"/>
              <w:spacing w:after="0" w:afterLines="0"/>
              <w:ind w:left="0" w:leftChars="0" w:right="0" w:firstLine="0"/>
              <w:jc w:val="center"/>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执行标准</w:t>
            </w:r>
          </w:p>
        </w:tc>
      </w:tr>
      <w:tr w14:paraId="5F99F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277" w:type="dxa"/>
            <w:vMerge w:val="restart"/>
            <w:noWrap w:val="0"/>
            <w:vAlign w:val="center"/>
          </w:tcPr>
          <w:p w14:paraId="5AF2752A">
            <w:pPr>
              <w:topLinePunct w:val="0"/>
              <w:bidi w:val="0"/>
              <w:adjustRightInd w:val="0"/>
              <w:snapToGrid w:val="0"/>
              <w:spacing w:after="0" w:afterLines="0"/>
              <w:ind w:left="0" w:leftChars="0" w:right="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大气环境</w:t>
            </w:r>
          </w:p>
        </w:tc>
        <w:tc>
          <w:tcPr>
            <w:tcW w:w="1500" w:type="dxa"/>
            <w:noWrap w:val="0"/>
            <w:vAlign w:val="center"/>
          </w:tcPr>
          <w:p w14:paraId="0473D020">
            <w:pPr>
              <w:topLinePunct w:val="0"/>
              <w:bidi w:val="0"/>
              <w:adjustRightInd w:val="0"/>
              <w:snapToGrid w:val="0"/>
              <w:spacing w:after="0" w:afterLines="0"/>
              <w:ind w:left="0" w:leftChars="0" w:right="0" w:firstLine="0" w:firstLineChars="0"/>
              <w:jc w:val="center"/>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sz w:val="24"/>
                <w:szCs w:val="24"/>
                <w:lang w:val="en-US" w:eastAsia="zh-CN"/>
              </w:rPr>
              <w:t>一期</w:t>
            </w:r>
            <w:r>
              <w:rPr>
                <w:rFonts w:hint="default" w:ascii="Times New Roman" w:hAnsi="Times New Roman" w:cs="Times New Roman" w:eastAsiaTheme="minorEastAsia"/>
                <w:color w:val="auto"/>
                <w:sz w:val="24"/>
                <w:szCs w:val="24"/>
                <w:lang w:val="en-US" w:eastAsia="zh-CN"/>
              </w:rPr>
              <w:t>淋膜、印刷工段有机废气排放口（DA001）</w:t>
            </w:r>
          </w:p>
        </w:tc>
        <w:tc>
          <w:tcPr>
            <w:tcW w:w="1429" w:type="dxa"/>
            <w:noWrap w:val="0"/>
            <w:vAlign w:val="center"/>
          </w:tcPr>
          <w:p w14:paraId="4D2E0939">
            <w:pPr>
              <w:topLinePunct w:val="0"/>
              <w:bidi w:val="0"/>
              <w:adjustRightInd w:val="0"/>
              <w:snapToGrid w:val="0"/>
              <w:spacing w:after="0" w:afterLines="0"/>
              <w:ind w:left="0" w:leftChars="0" w:right="0" w:firstLine="0" w:firstLineChars="0"/>
              <w:jc w:val="center"/>
              <w:rPr>
                <w:rFonts w:hint="default" w:ascii="Times New Roman" w:hAnsi="Times New Roman" w:cs="Times New Roman" w:eastAsiaTheme="minorEastAsia"/>
                <w:bCs/>
                <w:color w:val="auto"/>
                <w:kern w:val="2"/>
                <w:sz w:val="24"/>
                <w:szCs w:val="24"/>
                <w:highlight w:val="none"/>
                <w:vertAlign w:val="baseline"/>
                <w:lang w:val="en-US" w:eastAsia="zh-CN" w:bidi="ar-SA"/>
              </w:rPr>
            </w:pPr>
            <w:r>
              <w:rPr>
                <w:rFonts w:hint="default" w:ascii="Times New Roman" w:hAnsi="Times New Roman" w:cs="Times New Roman" w:eastAsiaTheme="minorEastAsia"/>
                <w:bCs/>
                <w:color w:val="auto"/>
                <w:sz w:val="24"/>
                <w:szCs w:val="24"/>
                <w:highlight w:val="none"/>
                <w:vertAlign w:val="baseline"/>
                <w:lang w:val="en-US" w:eastAsia="zh-CN"/>
              </w:rPr>
              <w:t>非甲烷总烃</w:t>
            </w:r>
          </w:p>
        </w:tc>
        <w:tc>
          <w:tcPr>
            <w:tcW w:w="3249" w:type="dxa"/>
            <w:noWrap w:val="0"/>
            <w:vAlign w:val="center"/>
          </w:tcPr>
          <w:p w14:paraId="2D429A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Cs/>
                <w:color w:val="auto"/>
                <w:kern w:val="0"/>
                <w:sz w:val="24"/>
                <w:szCs w:val="24"/>
                <w:highlight w:val="none"/>
                <w:lang w:val="en-US" w:eastAsia="zh-CN" w:bidi="ar-SA"/>
              </w:rPr>
            </w:pPr>
            <w:r>
              <w:rPr>
                <w:rFonts w:hint="default" w:ascii="Times New Roman" w:hAnsi="Times New Roman" w:cs="Times New Roman" w:eastAsiaTheme="minorEastAsia"/>
                <w:color w:val="auto"/>
                <w:sz w:val="24"/>
                <w:szCs w:val="24"/>
                <w:highlight w:val="none"/>
                <w:lang w:val="en-US" w:eastAsia="zh-CN"/>
              </w:rPr>
              <w:t>淋膜</w:t>
            </w:r>
            <w:r>
              <w:rPr>
                <w:rFonts w:hint="default" w:ascii="Times New Roman" w:hAnsi="Times New Roman" w:cs="Times New Roman" w:eastAsiaTheme="minorEastAsia"/>
                <w:color w:val="auto"/>
                <w:sz w:val="24"/>
                <w:szCs w:val="24"/>
                <w:lang w:val="en-US" w:eastAsia="zh-CN"/>
              </w:rPr>
              <w:t>工段产生的有机废气</w:t>
            </w:r>
            <w:r>
              <w:rPr>
                <w:rFonts w:hint="eastAsia" w:ascii="Times New Roman" w:hAnsi="Times New Roman" w:cs="Times New Roman" w:eastAsiaTheme="minorEastAsia"/>
                <w:color w:val="auto"/>
                <w:sz w:val="24"/>
                <w:szCs w:val="24"/>
                <w:lang w:val="en-US" w:eastAsia="zh-CN"/>
              </w:rPr>
              <w:t>经集气罩</w:t>
            </w:r>
            <w:r>
              <w:rPr>
                <w:rFonts w:hint="eastAsia" w:ascii="Times New Roman" w:hAnsi="Times New Roman" w:cs="Times New Roman" w:eastAsiaTheme="minorEastAsia"/>
                <w:color w:val="auto"/>
                <w:sz w:val="24"/>
                <w:szCs w:val="24"/>
                <w:highlight w:val="none"/>
                <w:lang w:val="en-US" w:eastAsia="zh-CN"/>
              </w:rPr>
              <w:t>（1#）收集后进入冷凝回收设备（TA001），后与经集气罩（2#）收集的</w:t>
            </w:r>
            <w:r>
              <w:rPr>
                <w:rFonts w:hint="default" w:ascii="Times New Roman" w:hAnsi="Times New Roman" w:cs="Times New Roman" w:eastAsiaTheme="minorEastAsia"/>
                <w:color w:val="auto"/>
                <w:sz w:val="24"/>
                <w:szCs w:val="24"/>
                <w:lang w:val="en-US" w:eastAsia="zh-CN"/>
              </w:rPr>
              <w:t>印刷工段产生的有机废气</w:t>
            </w:r>
            <w:r>
              <w:rPr>
                <w:rFonts w:hint="default" w:ascii="Times New Roman" w:hAnsi="Times New Roman" w:cs="Times New Roman" w:eastAsiaTheme="minorEastAsia"/>
                <w:color w:val="auto"/>
                <w:sz w:val="24"/>
                <w:szCs w:val="24"/>
                <w:highlight w:val="none"/>
                <w:lang w:val="en-US" w:eastAsia="zh-CN"/>
              </w:rPr>
              <w:t>（以非甲烷总烃计）</w:t>
            </w:r>
            <w:r>
              <w:rPr>
                <w:rFonts w:hint="eastAsia" w:ascii="Times New Roman" w:hAnsi="Times New Roman" w:cs="Times New Roman" w:eastAsiaTheme="minorEastAsia"/>
                <w:color w:val="auto"/>
                <w:sz w:val="24"/>
                <w:szCs w:val="24"/>
                <w:highlight w:val="none"/>
                <w:lang w:val="en-US" w:eastAsia="zh-CN"/>
              </w:rPr>
              <w:t>一同进入同一套一级活性炭</w:t>
            </w:r>
            <w:r>
              <w:rPr>
                <w:rFonts w:hint="default" w:ascii="Times New Roman" w:hAnsi="Times New Roman" w:cs="Times New Roman" w:eastAsiaTheme="minorEastAsia"/>
                <w:color w:val="auto"/>
                <w:sz w:val="24"/>
                <w:szCs w:val="24"/>
                <w:highlight w:val="none"/>
                <w:lang w:val="en-US" w:eastAsia="zh-CN"/>
              </w:rPr>
              <w:t>吸附装置</w:t>
            </w:r>
            <w:r>
              <w:rPr>
                <w:rFonts w:hint="eastAsia" w:ascii="Times New Roman" w:hAnsi="Times New Roman" w:cs="Times New Roman" w:eastAsiaTheme="minorEastAsia"/>
                <w:color w:val="auto"/>
                <w:sz w:val="24"/>
                <w:szCs w:val="24"/>
                <w:highlight w:val="none"/>
                <w:lang w:val="en-US" w:eastAsia="zh-CN"/>
              </w:rPr>
              <w:t>（TA002）</w:t>
            </w:r>
            <w:r>
              <w:rPr>
                <w:rFonts w:hint="default" w:ascii="Times New Roman" w:hAnsi="Times New Roman" w:cs="Times New Roman" w:eastAsiaTheme="minorEastAsia"/>
                <w:color w:val="auto"/>
                <w:sz w:val="24"/>
                <w:szCs w:val="24"/>
                <w:highlight w:val="none"/>
                <w:lang w:val="en-US" w:eastAsia="zh-CN"/>
              </w:rPr>
              <w:t>处理后，由1根27m高排气筒排放（排口编号DA001）</w:t>
            </w:r>
          </w:p>
        </w:tc>
        <w:tc>
          <w:tcPr>
            <w:tcW w:w="2870" w:type="dxa"/>
            <w:noWrap w:val="0"/>
            <w:vAlign w:val="center"/>
          </w:tcPr>
          <w:p w14:paraId="1ABCA57D">
            <w:pPr>
              <w:pStyle w:val="59"/>
              <w:topLinePunct w:val="0"/>
              <w:bidi w:val="0"/>
              <w:adjustRightInd w:val="0"/>
              <w:snapToGrid w:val="0"/>
              <w:spacing w:after="0" w:afterLines="0"/>
              <w:ind w:left="0" w:leftChars="0" w:right="0" w:firstLine="0" w:firstLineChars="0"/>
              <w:jc w:val="center"/>
              <w:rPr>
                <w:rFonts w:hint="default" w:ascii="Times New Roman" w:hAnsi="Times New Roman" w:cs="Times New Roman" w:eastAsiaTheme="minorEastAsia"/>
                <w:bCs/>
                <w:color w:val="auto"/>
                <w:kern w:val="0"/>
                <w:sz w:val="24"/>
                <w:szCs w:val="24"/>
                <w:highlight w:val="none"/>
                <w:lang w:val="en-US" w:eastAsia="zh-CN"/>
              </w:rPr>
            </w:pPr>
            <w:r>
              <w:rPr>
                <w:rFonts w:hint="default" w:ascii="Times New Roman" w:hAnsi="Times New Roman" w:cs="Times New Roman" w:eastAsiaTheme="minorEastAsia"/>
                <w:bCs/>
                <w:color w:val="auto"/>
                <w:kern w:val="0"/>
                <w:sz w:val="24"/>
                <w:szCs w:val="24"/>
                <w:highlight w:val="none"/>
                <w:lang w:val="en-US" w:eastAsia="zh-CN"/>
              </w:rPr>
              <w:t>淋膜工段产生的有机废气经集气罩（3#</w:t>
            </w:r>
            <w:r>
              <w:rPr>
                <w:rFonts w:hint="eastAsia" w:ascii="Times New Roman" w:hAnsi="Times New Roman" w:cs="Times New Roman" w:eastAsiaTheme="minorEastAsia"/>
                <w:bCs/>
                <w:color w:val="auto"/>
                <w:kern w:val="0"/>
                <w:sz w:val="24"/>
                <w:szCs w:val="24"/>
                <w:highlight w:val="none"/>
                <w:lang w:val="en-US" w:eastAsia="zh-CN"/>
              </w:rPr>
              <w:t>）</w:t>
            </w:r>
            <w:r>
              <w:rPr>
                <w:rFonts w:hint="default" w:ascii="Times New Roman" w:hAnsi="Times New Roman" w:cs="Times New Roman" w:eastAsiaTheme="minorEastAsia"/>
                <w:bCs/>
                <w:color w:val="auto"/>
                <w:kern w:val="0"/>
                <w:sz w:val="24"/>
                <w:szCs w:val="24"/>
                <w:highlight w:val="none"/>
                <w:lang w:val="en-US" w:eastAsia="zh-CN"/>
              </w:rPr>
              <w:t>收集后进入冷凝回收设备（TA001），后与经集气罩（4#、5#）收集的印刷工段产生的有机废气（以非甲烷总烃计）一</w:t>
            </w:r>
            <w:r>
              <w:rPr>
                <w:rFonts w:hint="eastAsia" w:ascii="Times New Roman" w:hAnsi="Times New Roman" w:cs="Times New Roman" w:eastAsiaTheme="minorEastAsia"/>
                <w:bCs/>
                <w:color w:val="auto"/>
                <w:kern w:val="0"/>
                <w:sz w:val="24"/>
                <w:szCs w:val="24"/>
                <w:highlight w:val="none"/>
                <w:lang w:val="en-US" w:eastAsia="zh-CN"/>
              </w:rPr>
              <w:t>同</w:t>
            </w:r>
            <w:r>
              <w:rPr>
                <w:rFonts w:hint="default" w:ascii="Times New Roman" w:hAnsi="Times New Roman" w:cs="Times New Roman" w:eastAsiaTheme="minorEastAsia"/>
                <w:bCs/>
                <w:color w:val="auto"/>
                <w:kern w:val="0"/>
                <w:sz w:val="24"/>
                <w:szCs w:val="24"/>
                <w:highlight w:val="none"/>
                <w:lang w:val="en-US" w:eastAsia="zh-CN"/>
              </w:rPr>
              <w:t>进入同一套</w:t>
            </w:r>
            <w:r>
              <w:rPr>
                <w:rFonts w:hint="eastAsia" w:ascii="Times New Roman" w:hAnsi="Times New Roman" w:cs="Times New Roman" w:eastAsiaTheme="minorEastAsia"/>
                <w:bCs/>
                <w:color w:val="auto"/>
                <w:kern w:val="0"/>
                <w:sz w:val="24"/>
                <w:szCs w:val="24"/>
                <w:highlight w:val="none"/>
                <w:lang w:val="en-US" w:eastAsia="zh-CN"/>
              </w:rPr>
              <w:t>一级活性炭</w:t>
            </w:r>
            <w:r>
              <w:rPr>
                <w:rFonts w:hint="default" w:ascii="Times New Roman" w:hAnsi="Times New Roman" w:cs="Times New Roman" w:eastAsiaTheme="minorEastAsia"/>
                <w:bCs/>
                <w:color w:val="auto"/>
                <w:kern w:val="0"/>
                <w:sz w:val="24"/>
                <w:szCs w:val="24"/>
                <w:highlight w:val="none"/>
                <w:lang w:val="en-US" w:eastAsia="zh-CN"/>
              </w:rPr>
              <w:t>吸附装置（TA002）处理后，由1根27m高排气筒排放（排口编号DA001）</w:t>
            </w:r>
          </w:p>
        </w:tc>
        <w:tc>
          <w:tcPr>
            <w:tcW w:w="3933" w:type="dxa"/>
            <w:noWrap w:val="0"/>
            <w:vAlign w:val="center"/>
          </w:tcPr>
          <w:p w14:paraId="024EA202">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pacing w:val="0"/>
                <w:position w:val="0"/>
                <w:sz w:val="24"/>
                <w:szCs w:val="24"/>
                <w:vertAlign w:val="baseline"/>
                <w:lang w:val="en-US" w:eastAsia="zh-CN"/>
              </w:rPr>
              <w:t>执行《合成树脂工业污染物排放标准》</w:t>
            </w:r>
            <w:r>
              <w:rPr>
                <w:rFonts w:hint="eastAsia" w:ascii="Times New Roman" w:hAnsi="Times New Roman" w:cs="Times New Roman" w:eastAsiaTheme="minorEastAsia"/>
                <w:color w:val="auto"/>
                <w:spacing w:val="0"/>
                <w:position w:val="0"/>
                <w:sz w:val="24"/>
                <w:szCs w:val="24"/>
                <w:vertAlign w:val="baseline"/>
                <w:lang w:val="en-US" w:eastAsia="zh-CN"/>
              </w:rPr>
              <w:t>（GB31572-2015（含2024年修改单））</w:t>
            </w:r>
            <w:r>
              <w:rPr>
                <w:rFonts w:hint="default" w:ascii="Times New Roman" w:hAnsi="Times New Roman" w:cs="Times New Roman" w:eastAsiaTheme="minorEastAsia"/>
                <w:color w:val="auto"/>
                <w:spacing w:val="0"/>
                <w:position w:val="0"/>
                <w:sz w:val="24"/>
                <w:szCs w:val="24"/>
                <w:vertAlign w:val="baseline"/>
                <w:lang w:val="en-US" w:eastAsia="zh-CN"/>
              </w:rPr>
              <w:t>表4大气污染物排放限值和《印刷工业大气污染物排放标准》（GB41616-2022）表1大气污染物排放限值要求，二者取严执行</w:t>
            </w:r>
          </w:p>
        </w:tc>
      </w:tr>
      <w:tr w14:paraId="2E054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noWrap w:val="0"/>
            <w:vAlign w:val="center"/>
          </w:tcPr>
          <w:p w14:paraId="2F2556F1">
            <w:pPr>
              <w:topLinePunct w:val="0"/>
              <w:bidi w:val="0"/>
              <w:adjustRightInd w:val="0"/>
              <w:snapToGrid w:val="0"/>
              <w:spacing w:after="0" w:afterLines="0"/>
              <w:ind w:left="0" w:leftChars="0" w:right="0"/>
              <w:rPr>
                <w:rFonts w:hint="default" w:ascii="Times New Roman" w:hAnsi="Times New Roman" w:cs="Times New Roman" w:eastAsiaTheme="minorEastAsia"/>
                <w:color w:val="auto"/>
                <w:sz w:val="24"/>
                <w:szCs w:val="24"/>
              </w:rPr>
            </w:pPr>
          </w:p>
        </w:tc>
        <w:tc>
          <w:tcPr>
            <w:tcW w:w="1500" w:type="dxa"/>
            <w:noWrap w:val="0"/>
            <w:vAlign w:val="center"/>
          </w:tcPr>
          <w:p w14:paraId="302FEC3A">
            <w:pPr>
              <w:pStyle w:val="46"/>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淋膜工段、印刷工段逸散有机废气</w:t>
            </w:r>
          </w:p>
        </w:tc>
        <w:tc>
          <w:tcPr>
            <w:tcW w:w="1429" w:type="dxa"/>
            <w:noWrap w:val="0"/>
            <w:vAlign w:val="center"/>
          </w:tcPr>
          <w:p w14:paraId="775B8B5E">
            <w:pPr>
              <w:pStyle w:val="46"/>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bCs/>
                <w:color w:val="auto"/>
                <w:sz w:val="24"/>
                <w:szCs w:val="24"/>
                <w:highlight w:val="none"/>
                <w:vertAlign w:val="baseline"/>
                <w:lang w:val="en-US" w:eastAsia="zh-CN"/>
              </w:rPr>
              <w:t>非甲烷总烃</w:t>
            </w:r>
          </w:p>
        </w:tc>
        <w:tc>
          <w:tcPr>
            <w:tcW w:w="3249" w:type="dxa"/>
            <w:noWrap w:val="0"/>
            <w:vAlign w:val="center"/>
          </w:tcPr>
          <w:p w14:paraId="7701F8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4"/>
                <w:szCs w:val="24"/>
                <w:highlight w:val="none"/>
                <w:lang w:val="en-US" w:eastAsia="zh-CN"/>
              </w:rPr>
              <w:t>大气扩散</w:t>
            </w:r>
          </w:p>
        </w:tc>
        <w:tc>
          <w:tcPr>
            <w:tcW w:w="2870" w:type="dxa"/>
            <w:noWrap w:val="0"/>
            <w:vAlign w:val="center"/>
          </w:tcPr>
          <w:p w14:paraId="320B85D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大气扩散</w:t>
            </w:r>
          </w:p>
        </w:tc>
        <w:tc>
          <w:tcPr>
            <w:tcW w:w="3933" w:type="dxa"/>
            <w:noWrap w:val="0"/>
            <w:vAlign w:val="center"/>
          </w:tcPr>
          <w:p w14:paraId="51671EF9">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color w:val="auto"/>
                <w:spacing w:val="0"/>
                <w:position w:val="0"/>
                <w:sz w:val="24"/>
                <w:szCs w:val="24"/>
                <w:vertAlign w:val="baseline"/>
                <w:lang w:val="en-US" w:eastAsia="zh-CN"/>
              </w:rPr>
              <w:t>厂界执行《合成树脂工业污染物排放标准》</w:t>
            </w:r>
            <w:r>
              <w:rPr>
                <w:rFonts w:hint="eastAsia" w:ascii="Times New Roman" w:hAnsi="Times New Roman" w:cs="Times New Roman" w:eastAsiaTheme="minorEastAsia"/>
                <w:color w:val="auto"/>
                <w:spacing w:val="0"/>
                <w:position w:val="0"/>
                <w:sz w:val="24"/>
                <w:szCs w:val="24"/>
                <w:vertAlign w:val="baseline"/>
                <w:lang w:val="en-US" w:eastAsia="zh-CN"/>
              </w:rPr>
              <w:t>（GB31572-2015（含2024年修改单））</w:t>
            </w:r>
            <w:r>
              <w:rPr>
                <w:rFonts w:hint="default" w:ascii="Times New Roman" w:hAnsi="Times New Roman" w:cs="Times New Roman" w:eastAsiaTheme="minorEastAsia"/>
                <w:color w:val="auto"/>
                <w:spacing w:val="0"/>
                <w:position w:val="0"/>
                <w:sz w:val="24"/>
                <w:szCs w:val="24"/>
                <w:vertAlign w:val="baseline"/>
                <w:lang w:val="en-US" w:eastAsia="zh-CN"/>
              </w:rPr>
              <w:t>表9企业边界大气污染物浓度限值；厂区内执行《印刷工业大气污染物排放标准》（GB41616-2022））表A.1厂区内VOCs无组织排放限值和《挥发性有机物无组织排放控制标准》（GB37822-2019）厂区内非甲烷总烃无组织特别排放限值，二者取严执行</w:t>
            </w:r>
          </w:p>
        </w:tc>
      </w:tr>
      <w:tr w14:paraId="64A72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277" w:type="dxa"/>
            <w:vMerge w:val="restart"/>
            <w:noWrap w:val="0"/>
            <w:vAlign w:val="center"/>
          </w:tcPr>
          <w:p w14:paraId="2D2214B2">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highlight w:val="none"/>
              </w:rPr>
              <w:t>地表水环境</w:t>
            </w:r>
          </w:p>
        </w:tc>
        <w:tc>
          <w:tcPr>
            <w:tcW w:w="1500" w:type="dxa"/>
            <w:noWrap w:val="0"/>
            <w:vAlign w:val="center"/>
          </w:tcPr>
          <w:p w14:paraId="360BC23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Cs/>
                <w:color w:val="auto"/>
                <w:kern w:val="0"/>
                <w:sz w:val="24"/>
                <w:szCs w:val="24"/>
                <w:lang w:val="en-US" w:eastAsia="zh-CN"/>
              </w:rPr>
            </w:pPr>
            <w:r>
              <w:rPr>
                <w:rFonts w:hint="default" w:ascii="Times New Roman" w:hAnsi="Times New Roman" w:cs="Times New Roman" w:eastAsiaTheme="minorEastAsia"/>
                <w:b w:val="0"/>
                <w:bCs/>
                <w:color w:val="auto"/>
                <w:kern w:val="0"/>
                <w:sz w:val="24"/>
                <w:szCs w:val="24"/>
                <w:highlight w:val="none"/>
                <w:lang w:eastAsia="zh-CN"/>
              </w:rPr>
              <w:t>生活污水</w:t>
            </w:r>
          </w:p>
        </w:tc>
        <w:tc>
          <w:tcPr>
            <w:tcW w:w="1429" w:type="dxa"/>
            <w:noWrap w:val="0"/>
            <w:vAlign w:val="center"/>
          </w:tcPr>
          <w:p w14:paraId="5FF902BB">
            <w:pPr>
              <w:widowControl w:val="0"/>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COD、BOD</w:t>
            </w:r>
            <w:r>
              <w:rPr>
                <w:rFonts w:hint="default" w:ascii="Times New Roman" w:hAnsi="Times New Roman" w:cs="Times New Roman" w:eastAsiaTheme="minorEastAsia"/>
                <w:color w:val="auto"/>
                <w:sz w:val="24"/>
                <w:szCs w:val="24"/>
                <w:highlight w:val="none"/>
                <w:vertAlign w:val="subscript"/>
                <w:lang w:val="en-US" w:eastAsia="zh-CN"/>
              </w:rPr>
              <w:t>5</w:t>
            </w:r>
            <w:r>
              <w:rPr>
                <w:rFonts w:hint="default" w:ascii="Times New Roman" w:hAnsi="Times New Roman" w:cs="Times New Roman" w:eastAsiaTheme="minorEastAsia"/>
                <w:color w:val="auto"/>
                <w:sz w:val="24"/>
                <w:szCs w:val="24"/>
                <w:highlight w:val="none"/>
                <w:lang w:val="en-US" w:eastAsia="zh-CN"/>
              </w:rPr>
              <w:t>、SS、氨氮</w:t>
            </w:r>
          </w:p>
        </w:tc>
        <w:tc>
          <w:tcPr>
            <w:tcW w:w="6119" w:type="dxa"/>
            <w:gridSpan w:val="2"/>
            <w:noWrap w:val="0"/>
            <w:vAlign w:val="center"/>
          </w:tcPr>
          <w:p w14:paraId="5B960C7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color w:val="auto"/>
                <w:kern w:val="0"/>
                <w:sz w:val="24"/>
                <w:szCs w:val="24"/>
                <w:highlight w:val="none"/>
                <w:lang w:val="en-US" w:eastAsia="zh-CN"/>
              </w:rPr>
            </w:pPr>
            <w:r>
              <w:rPr>
                <w:rFonts w:hint="default" w:ascii="Times New Roman" w:hAnsi="Times New Roman" w:cs="Times New Roman"/>
                <w:b/>
                <w:bCs w:val="0"/>
                <w:color w:val="auto"/>
                <w:kern w:val="0"/>
                <w:sz w:val="24"/>
                <w:szCs w:val="24"/>
                <w:highlight w:val="none"/>
                <w:lang w:val="en-US" w:eastAsia="zh-CN"/>
              </w:rPr>
              <w:t>园区污水处理站</w:t>
            </w:r>
            <w:r>
              <w:rPr>
                <w:rFonts w:hint="eastAsia" w:ascii="Times New Roman" w:hAnsi="Times New Roman" w:cs="Times New Roman"/>
                <w:b/>
                <w:bCs w:val="0"/>
                <w:color w:val="auto"/>
                <w:kern w:val="0"/>
                <w:sz w:val="24"/>
                <w:szCs w:val="24"/>
                <w:highlight w:val="none"/>
                <w:lang w:val="en-US" w:eastAsia="zh-CN"/>
              </w:rPr>
              <w:t>未</w:t>
            </w:r>
            <w:r>
              <w:rPr>
                <w:rFonts w:hint="default" w:ascii="Times New Roman" w:hAnsi="Times New Roman" w:cs="Times New Roman"/>
                <w:b/>
                <w:bCs w:val="0"/>
                <w:color w:val="auto"/>
                <w:kern w:val="0"/>
                <w:sz w:val="24"/>
                <w:szCs w:val="24"/>
                <w:highlight w:val="none"/>
                <w:lang w:val="en-US" w:eastAsia="zh-CN"/>
              </w:rPr>
              <w:t>正常运行时：</w:t>
            </w:r>
            <w:r>
              <w:rPr>
                <w:rFonts w:hint="default" w:ascii="Times New Roman" w:hAnsi="Times New Roman" w:cs="Times New Roman" w:eastAsiaTheme="minorEastAsia"/>
                <w:color w:val="auto"/>
                <w:spacing w:val="0"/>
                <w:kern w:val="0"/>
                <w:position w:val="0"/>
                <w:sz w:val="24"/>
                <w:szCs w:val="24"/>
                <w:highlight w:val="none"/>
                <w:lang w:val="en-US" w:eastAsia="zh-CN"/>
              </w:rPr>
              <w:t>生活污水进入化粪池（</w:t>
            </w:r>
            <w:r>
              <w:rPr>
                <w:rFonts w:hint="eastAsia" w:ascii="Times New Roman" w:hAnsi="Times New Roman" w:cs="Times New Roman" w:eastAsiaTheme="minorEastAsia"/>
                <w:color w:val="auto"/>
                <w:spacing w:val="0"/>
                <w:kern w:val="0"/>
                <w:position w:val="0"/>
                <w:sz w:val="24"/>
                <w:szCs w:val="24"/>
                <w:highlight w:val="none"/>
                <w:lang w:val="en-US" w:eastAsia="zh-CN"/>
              </w:rPr>
              <w:t>已建，2个，容积均为</w:t>
            </w:r>
            <w:r>
              <w:rPr>
                <w:rFonts w:hint="default" w:ascii="Times New Roman" w:hAnsi="Times New Roman" w:cs="Times New Roman" w:eastAsiaTheme="minorEastAsia"/>
                <w:color w:val="auto"/>
                <w:spacing w:val="0"/>
                <w:kern w:val="0"/>
                <w:position w:val="0"/>
                <w:sz w:val="24"/>
                <w:szCs w:val="24"/>
                <w:highlight w:val="none"/>
                <w:lang w:val="en-US" w:eastAsia="zh-CN"/>
              </w:rPr>
              <w:t>5m</w:t>
            </w:r>
            <w:r>
              <w:rPr>
                <w:rFonts w:hint="default" w:ascii="Times New Roman" w:hAnsi="Times New Roman" w:cs="Times New Roman" w:eastAsiaTheme="minorEastAsia"/>
                <w:color w:val="auto"/>
                <w:spacing w:val="0"/>
                <w:kern w:val="0"/>
                <w:position w:val="0"/>
                <w:sz w:val="24"/>
                <w:szCs w:val="24"/>
                <w:highlight w:val="none"/>
                <w:vertAlign w:val="superscript"/>
                <w:lang w:val="en-US" w:eastAsia="zh-CN"/>
              </w:rPr>
              <w:t>3</w:t>
            </w:r>
            <w:r>
              <w:rPr>
                <w:rFonts w:hint="default" w:ascii="Times New Roman" w:hAnsi="Times New Roman" w:cs="Times New Roman" w:eastAsiaTheme="minorEastAsia"/>
                <w:color w:val="auto"/>
                <w:spacing w:val="0"/>
                <w:kern w:val="0"/>
                <w:positio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收集处理后</w:t>
            </w:r>
            <w:r>
              <w:rPr>
                <w:rFonts w:hint="eastAsia" w:ascii="Times New Roman" w:hAnsi="Times New Roman" w:cs="Times New Roman"/>
                <w:color w:val="auto"/>
                <w:sz w:val="24"/>
                <w:szCs w:val="24"/>
                <w:lang w:val="en-US" w:eastAsia="zh-CN"/>
              </w:rPr>
              <w:t>委托有资质的化粪池清掏单位使用密闭吸污车把生活污水抽取后清运至玉溪市江川区水泽环境建设工程有限公司（江川区西片区污水处理厂运行单位）处置</w:t>
            </w:r>
            <w:r>
              <w:rPr>
                <w:rFonts w:hint="eastAsia" w:ascii="Times New Roman" w:hAnsi="Times New Roman" w:cs="Times New Roman" w:eastAsiaTheme="minorEastAsia"/>
                <w:color w:val="auto"/>
                <w:spacing w:val="0"/>
                <w:position w:val="0"/>
                <w:sz w:val="24"/>
                <w:szCs w:val="24"/>
                <w:highlight w:val="none"/>
                <w:lang w:val="en-US" w:eastAsia="zh-CN"/>
              </w:rPr>
              <w:t>；</w:t>
            </w:r>
            <w:r>
              <w:rPr>
                <w:rFonts w:hint="default" w:ascii="Times New Roman" w:hAnsi="Times New Roman" w:cs="Times New Roman"/>
                <w:b/>
                <w:bCs w:val="0"/>
                <w:color w:val="auto"/>
                <w:kern w:val="0"/>
                <w:sz w:val="24"/>
                <w:szCs w:val="24"/>
                <w:highlight w:val="none"/>
                <w:lang w:val="en-US" w:eastAsia="zh-CN"/>
              </w:rPr>
              <w:t>园区污水处理厂</w:t>
            </w:r>
            <w:r>
              <w:rPr>
                <w:rFonts w:hint="eastAsia" w:ascii="Times New Roman" w:hAnsi="Times New Roman" w:cs="Times New Roman"/>
                <w:b/>
                <w:bCs w:val="0"/>
                <w:color w:val="auto"/>
                <w:kern w:val="0"/>
                <w:sz w:val="24"/>
                <w:szCs w:val="24"/>
                <w:highlight w:val="none"/>
                <w:lang w:val="en-US" w:eastAsia="zh-CN"/>
              </w:rPr>
              <w:t>正常</w:t>
            </w:r>
            <w:r>
              <w:rPr>
                <w:rFonts w:hint="default" w:ascii="Times New Roman" w:hAnsi="Times New Roman" w:cs="Times New Roman"/>
                <w:b/>
                <w:bCs w:val="0"/>
                <w:color w:val="auto"/>
                <w:kern w:val="0"/>
                <w:sz w:val="24"/>
                <w:szCs w:val="24"/>
                <w:highlight w:val="none"/>
                <w:lang w:val="en-US" w:eastAsia="zh-CN"/>
              </w:rPr>
              <w:t>运行</w:t>
            </w:r>
            <w:r>
              <w:rPr>
                <w:rFonts w:hint="eastAsia" w:ascii="Times New Roman" w:hAnsi="Times New Roman" w:cs="Times New Roman"/>
                <w:b/>
                <w:bCs w:val="0"/>
                <w:color w:val="auto"/>
                <w:kern w:val="0"/>
                <w:sz w:val="24"/>
                <w:szCs w:val="24"/>
                <w:highlight w:val="none"/>
                <w:lang w:val="en-US" w:eastAsia="zh-CN"/>
              </w:rPr>
              <w:t>时：</w:t>
            </w:r>
            <w:r>
              <w:rPr>
                <w:rFonts w:hint="eastAsia" w:ascii="Times New Roman" w:hAnsi="Times New Roman" w:cs="Times New Roman"/>
                <w:bCs/>
                <w:color w:val="auto"/>
                <w:kern w:val="0"/>
                <w:sz w:val="24"/>
                <w:szCs w:val="24"/>
                <w:highlight w:val="none"/>
                <w:lang w:val="en-US" w:eastAsia="zh-CN"/>
              </w:rPr>
              <w:t>通过园区管网</w:t>
            </w:r>
            <w:r>
              <w:rPr>
                <w:rFonts w:hint="default" w:ascii="Times New Roman" w:hAnsi="Times New Roman" w:cs="Times New Roman"/>
                <w:bCs/>
                <w:color w:val="auto"/>
                <w:kern w:val="0"/>
                <w:sz w:val="24"/>
                <w:szCs w:val="24"/>
                <w:highlight w:val="none"/>
                <w:lang w:val="en-US" w:eastAsia="zh-CN"/>
              </w:rPr>
              <w:t>接入园区污水处理厂</w:t>
            </w:r>
          </w:p>
        </w:tc>
        <w:tc>
          <w:tcPr>
            <w:tcW w:w="3933" w:type="dxa"/>
            <w:noWrap w:val="0"/>
            <w:vAlign w:val="center"/>
          </w:tcPr>
          <w:p w14:paraId="339D880D">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b/>
                <w:bCs w:val="0"/>
                <w:color w:val="auto"/>
                <w:kern w:val="0"/>
                <w:sz w:val="24"/>
                <w:szCs w:val="24"/>
                <w:highlight w:val="none"/>
                <w:lang w:val="en-US" w:eastAsia="zh-CN"/>
              </w:rPr>
              <w:t>园区污水处理厂</w:t>
            </w:r>
            <w:r>
              <w:rPr>
                <w:rFonts w:hint="eastAsia" w:ascii="Times New Roman" w:hAnsi="Times New Roman" w:cs="Times New Roman"/>
                <w:b/>
                <w:bCs w:val="0"/>
                <w:color w:val="auto"/>
                <w:kern w:val="0"/>
                <w:sz w:val="24"/>
                <w:szCs w:val="24"/>
                <w:highlight w:val="none"/>
                <w:lang w:val="en-US" w:eastAsia="zh-CN"/>
              </w:rPr>
              <w:t>正常</w:t>
            </w:r>
            <w:r>
              <w:rPr>
                <w:rFonts w:hint="default" w:ascii="Times New Roman" w:hAnsi="Times New Roman" w:cs="Times New Roman"/>
                <w:b/>
                <w:bCs w:val="0"/>
                <w:color w:val="auto"/>
                <w:kern w:val="0"/>
                <w:sz w:val="24"/>
                <w:szCs w:val="24"/>
                <w:highlight w:val="none"/>
                <w:lang w:val="en-US" w:eastAsia="zh-CN"/>
              </w:rPr>
              <w:t>运行</w:t>
            </w:r>
            <w:r>
              <w:rPr>
                <w:rFonts w:hint="eastAsia" w:ascii="Times New Roman" w:hAnsi="Times New Roman" w:cs="Times New Roman"/>
                <w:b/>
                <w:bCs w:val="0"/>
                <w:color w:val="auto"/>
                <w:kern w:val="0"/>
                <w:sz w:val="24"/>
                <w:szCs w:val="24"/>
                <w:highlight w:val="none"/>
                <w:lang w:val="en-US" w:eastAsia="zh-CN"/>
              </w:rPr>
              <w:t>时：</w:t>
            </w:r>
            <w:r>
              <w:rPr>
                <w:rFonts w:hint="default" w:ascii="Times New Roman" w:hAnsi="Times New Roman" w:cs="Times New Roman"/>
                <w:bCs/>
                <w:color w:val="auto"/>
                <w:kern w:val="0"/>
                <w:sz w:val="24"/>
                <w:szCs w:val="24"/>
                <w:highlight w:val="none"/>
                <w:lang w:val="en-US" w:eastAsia="zh-CN"/>
              </w:rPr>
              <w:t>《污水排入城镇下水道水质标准》（GB/T31962-2015）表1中A级标准及《污水综合排放标准》（GB 8978-1996）三级标准，取严执行</w:t>
            </w:r>
          </w:p>
        </w:tc>
      </w:tr>
      <w:tr w14:paraId="2589F1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noWrap w:val="0"/>
            <w:vAlign w:val="center"/>
          </w:tcPr>
          <w:p w14:paraId="0EBC7A00">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highlight w:val="none"/>
              </w:rPr>
            </w:pPr>
          </w:p>
        </w:tc>
        <w:tc>
          <w:tcPr>
            <w:tcW w:w="1500" w:type="dxa"/>
            <w:noWrap w:val="0"/>
            <w:vAlign w:val="center"/>
          </w:tcPr>
          <w:p w14:paraId="65E2711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0"/>
                <w:sz w:val="24"/>
                <w:szCs w:val="24"/>
                <w:highlight w:val="none"/>
                <w:lang w:val="en-US" w:eastAsia="zh-CN"/>
              </w:rPr>
            </w:pPr>
            <w:r>
              <w:rPr>
                <w:rFonts w:hint="default" w:ascii="Times New Roman" w:hAnsi="Times New Roman" w:cs="Times New Roman" w:eastAsiaTheme="minorEastAsia"/>
                <w:b w:val="0"/>
                <w:bCs/>
                <w:color w:val="auto"/>
                <w:kern w:val="0"/>
                <w:sz w:val="24"/>
                <w:szCs w:val="24"/>
                <w:highlight w:val="none"/>
                <w:lang w:val="en-US" w:eastAsia="zh-CN"/>
              </w:rPr>
              <w:t>印刷机清洗废水</w:t>
            </w:r>
          </w:p>
        </w:tc>
        <w:tc>
          <w:tcPr>
            <w:tcW w:w="1429" w:type="dxa"/>
            <w:noWrap w:val="0"/>
            <w:vAlign w:val="center"/>
          </w:tcPr>
          <w:p w14:paraId="723189EF">
            <w:pPr>
              <w:widowControl w:val="0"/>
              <w:topLinePunct w:val="0"/>
              <w:bidi w:val="0"/>
              <w:adjustRightInd w:val="0"/>
              <w:snapToGrid w:val="0"/>
              <w:spacing w:after="0" w:afterLines="0" w:line="240" w:lineRule="auto"/>
              <w:ind w:left="0" w:leftChars="0" w:right="0"/>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COD、BOD</w:t>
            </w:r>
            <w:r>
              <w:rPr>
                <w:rFonts w:hint="default" w:ascii="Times New Roman" w:hAnsi="Times New Roman" w:cs="Times New Roman" w:eastAsiaTheme="minorEastAsia"/>
                <w:color w:val="auto"/>
                <w:sz w:val="24"/>
                <w:szCs w:val="24"/>
                <w:highlight w:val="none"/>
                <w:vertAlign w:val="subscript"/>
                <w:lang w:val="en-US" w:eastAsia="zh-CN"/>
              </w:rPr>
              <w:t>5</w:t>
            </w:r>
            <w:r>
              <w:rPr>
                <w:rFonts w:hint="default" w:ascii="Times New Roman" w:hAnsi="Times New Roman" w:cs="Times New Roman" w:eastAsiaTheme="minorEastAsia"/>
                <w:color w:val="auto"/>
                <w:sz w:val="24"/>
                <w:szCs w:val="24"/>
                <w:highlight w:val="none"/>
                <w:lang w:val="en-US" w:eastAsia="zh-CN"/>
              </w:rPr>
              <w:t>、SS、氨氮</w:t>
            </w:r>
          </w:p>
        </w:tc>
        <w:tc>
          <w:tcPr>
            <w:tcW w:w="3249" w:type="dxa"/>
            <w:noWrap w:val="0"/>
            <w:vAlign w:val="center"/>
          </w:tcPr>
          <w:p w14:paraId="40823D7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Cs/>
                <w:color w:val="auto"/>
                <w:kern w:val="0"/>
                <w:sz w:val="24"/>
                <w:szCs w:val="24"/>
                <w:highlight w:val="none"/>
                <w:lang w:val="en-US" w:eastAsia="zh-CN"/>
              </w:rPr>
            </w:pPr>
            <w:r>
              <w:rPr>
                <w:rFonts w:hint="default" w:ascii="Times New Roman" w:hAnsi="Times New Roman" w:cs="Times New Roman" w:eastAsiaTheme="minorEastAsia"/>
                <w:bCs/>
                <w:color w:val="auto"/>
                <w:kern w:val="0"/>
                <w:sz w:val="24"/>
                <w:szCs w:val="24"/>
                <w:highlight w:val="none"/>
                <w:lang w:val="en-US" w:eastAsia="zh-CN"/>
              </w:rPr>
              <w:t>统一用收集桶收集暂存于危废暂存间委托有资质单位定期清运处置，不外排。</w:t>
            </w:r>
          </w:p>
        </w:tc>
        <w:tc>
          <w:tcPr>
            <w:tcW w:w="2870" w:type="dxa"/>
            <w:noWrap w:val="0"/>
            <w:vAlign w:val="center"/>
          </w:tcPr>
          <w:p w14:paraId="6DA352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center"/>
              <w:textAlignment w:val="auto"/>
              <w:rPr>
                <w:rFonts w:hint="default" w:ascii="Times New Roman" w:hAnsi="Times New Roman" w:cs="Times New Roman" w:eastAsiaTheme="minorEastAsia"/>
                <w:bCs/>
                <w:color w:val="auto"/>
                <w:kern w:val="0"/>
                <w:sz w:val="24"/>
                <w:szCs w:val="24"/>
                <w:highlight w:val="none"/>
                <w:lang w:val="en-US" w:eastAsia="zh-CN"/>
              </w:rPr>
            </w:pPr>
            <w:r>
              <w:rPr>
                <w:rFonts w:hint="default" w:ascii="Times New Roman" w:hAnsi="Times New Roman" w:cs="Times New Roman" w:eastAsiaTheme="minorEastAsia"/>
                <w:bCs/>
                <w:color w:val="auto"/>
                <w:kern w:val="0"/>
                <w:sz w:val="24"/>
                <w:szCs w:val="24"/>
                <w:highlight w:val="none"/>
                <w:lang w:val="en-US" w:eastAsia="zh-CN"/>
              </w:rPr>
              <w:t>统一用收集桶收集暂存于危废暂存间委托有资质单位定期清运处置，不外排。</w:t>
            </w:r>
          </w:p>
        </w:tc>
        <w:tc>
          <w:tcPr>
            <w:tcW w:w="3933" w:type="dxa"/>
            <w:noWrap w:val="0"/>
            <w:vAlign w:val="center"/>
          </w:tcPr>
          <w:p w14:paraId="48C544AA">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p>
        </w:tc>
      </w:tr>
      <w:tr w14:paraId="7B833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2" w:hRule="atLeast"/>
          <w:jc w:val="center"/>
        </w:trPr>
        <w:tc>
          <w:tcPr>
            <w:tcW w:w="1277" w:type="dxa"/>
            <w:noWrap w:val="0"/>
            <w:vAlign w:val="center"/>
          </w:tcPr>
          <w:p w14:paraId="4724F4E8">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声环境</w:t>
            </w:r>
          </w:p>
        </w:tc>
        <w:tc>
          <w:tcPr>
            <w:tcW w:w="1500" w:type="dxa"/>
            <w:noWrap w:val="0"/>
            <w:vAlign w:val="center"/>
          </w:tcPr>
          <w:p w14:paraId="6FC763B2">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淋膜机、印刷机、</w:t>
            </w:r>
            <w:r>
              <w:rPr>
                <w:rFonts w:hint="default" w:ascii="Times New Roman" w:hAnsi="Times New Roman" w:cs="Times New Roman" w:eastAsiaTheme="minorEastAsia"/>
                <w:color w:val="auto"/>
                <w:sz w:val="24"/>
                <w:szCs w:val="24"/>
                <w:lang w:eastAsia="zh-CN"/>
              </w:rPr>
              <w:t>风机等设备</w:t>
            </w:r>
          </w:p>
        </w:tc>
        <w:tc>
          <w:tcPr>
            <w:tcW w:w="1429" w:type="dxa"/>
            <w:noWrap w:val="0"/>
            <w:vAlign w:val="center"/>
          </w:tcPr>
          <w:p w14:paraId="79D9FEB9">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等效连续A声级</w:t>
            </w:r>
          </w:p>
        </w:tc>
        <w:tc>
          <w:tcPr>
            <w:tcW w:w="3249" w:type="dxa"/>
            <w:noWrap w:val="0"/>
            <w:vAlign w:val="center"/>
          </w:tcPr>
          <w:p w14:paraId="5F92768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设备安装</w:t>
            </w:r>
            <w:r>
              <w:rPr>
                <w:rFonts w:hint="default" w:ascii="Times New Roman" w:hAnsi="Times New Roman" w:cs="Times New Roman" w:eastAsiaTheme="minorEastAsia"/>
                <w:color w:val="auto"/>
                <w:sz w:val="24"/>
                <w:szCs w:val="24"/>
              </w:rPr>
              <w:t>基础减震、</w:t>
            </w:r>
            <w:r>
              <w:rPr>
                <w:rFonts w:hint="default" w:ascii="Times New Roman" w:hAnsi="Times New Roman" w:cs="Times New Roman" w:eastAsiaTheme="minorEastAsia"/>
                <w:color w:val="auto"/>
                <w:sz w:val="24"/>
                <w:szCs w:val="24"/>
                <w:lang w:eastAsia="zh-CN"/>
              </w:rPr>
              <w:t>通过</w:t>
            </w:r>
            <w:r>
              <w:rPr>
                <w:rFonts w:hint="default" w:ascii="Times New Roman" w:hAnsi="Times New Roman" w:cs="Times New Roman" w:eastAsiaTheme="minorEastAsia"/>
                <w:color w:val="auto"/>
                <w:sz w:val="24"/>
                <w:szCs w:val="24"/>
              </w:rPr>
              <w:t>厂房隔声</w:t>
            </w:r>
            <w:r>
              <w:rPr>
                <w:rFonts w:hint="default" w:ascii="Times New Roman" w:hAnsi="Times New Roman" w:cs="Times New Roman" w:eastAsiaTheme="minorEastAsia"/>
                <w:color w:val="auto"/>
                <w:sz w:val="24"/>
                <w:szCs w:val="24"/>
                <w:lang w:eastAsia="zh-CN"/>
              </w:rPr>
              <w:t>、距离衰减等措施降噪</w:t>
            </w:r>
          </w:p>
        </w:tc>
        <w:tc>
          <w:tcPr>
            <w:tcW w:w="2870" w:type="dxa"/>
            <w:noWrap w:val="0"/>
            <w:vAlign w:val="center"/>
          </w:tcPr>
          <w:p w14:paraId="53A367F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设备安装</w:t>
            </w:r>
            <w:r>
              <w:rPr>
                <w:rFonts w:hint="default" w:ascii="Times New Roman" w:hAnsi="Times New Roman" w:cs="Times New Roman" w:eastAsiaTheme="minorEastAsia"/>
                <w:color w:val="auto"/>
                <w:sz w:val="24"/>
                <w:szCs w:val="24"/>
              </w:rPr>
              <w:t>基础减震、</w:t>
            </w:r>
            <w:r>
              <w:rPr>
                <w:rFonts w:hint="default" w:ascii="Times New Roman" w:hAnsi="Times New Roman" w:cs="Times New Roman" w:eastAsiaTheme="minorEastAsia"/>
                <w:color w:val="auto"/>
                <w:sz w:val="24"/>
                <w:szCs w:val="24"/>
                <w:lang w:eastAsia="zh-CN"/>
              </w:rPr>
              <w:t>通过</w:t>
            </w:r>
            <w:r>
              <w:rPr>
                <w:rFonts w:hint="default" w:ascii="Times New Roman" w:hAnsi="Times New Roman" w:cs="Times New Roman" w:eastAsiaTheme="minorEastAsia"/>
                <w:color w:val="auto"/>
                <w:sz w:val="24"/>
                <w:szCs w:val="24"/>
              </w:rPr>
              <w:t>厂房隔声</w:t>
            </w:r>
            <w:r>
              <w:rPr>
                <w:rFonts w:hint="default" w:ascii="Times New Roman" w:hAnsi="Times New Roman" w:cs="Times New Roman" w:eastAsiaTheme="minorEastAsia"/>
                <w:color w:val="auto"/>
                <w:sz w:val="24"/>
                <w:szCs w:val="24"/>
                <w:lang w:eastAsia="zh-CN"/>
              </w:rPr>
              <w:t>、距离衰减等措施降噪</w:t>
            </w:r>
          </w:p>
        </w:tc>
        <w:tc>
          <w:tcPr>
            <w:tcW w:w="3933" w:type="dxa"/>
            <w:noWrap w:val="0"/>
            <w:vAlign w:val="center"/>
          </w:tcPr>
          <w:p w14:paraId="4C0A07EB">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《工业企业厂界环境噪声排放标准》（GB12348-2008）</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类排放标准限值</w:t>
            </w:r>
          </w:p>
        </w:tc>
      </w:tr>
      <w:tr w14:paraId="50902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noWrap w:val="0"/>
            <w:vAlign w:val="center"/>
          </w:tcPr>
          <w:p w14:paraId="72ADC2D8">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固体废物</w:t>
            </w:r>
          </w:p>
        </w:tc>
        <w:tc>
          <w:tcPr>
            <w:tcW w:w="12981" w:type="dxa"/>
            <w:gridSpan w:val="5"/>
            <w:noWrap w:val="0"/>
            <w:vAlign w:val="center"/>
          </w:tcPr>
          <w:p w14:paraId="40D40EFD">
            <w:pPr>
              <w:pStyle w:val="59"/>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bCs/>
                <w:color w:val="auto"/>
                <w:sz w:val="24"/>
                <w:szCs w:val="24"/>
                <w:highlight w:val="none"/>
                <w:lang w:eastAsia="zh-CN"/>
              </w:rPr>
            </w:pPr>
            <w:r>
              <w:rPr>
                <w:rFonts w:hint="default" w:ascii="Times New Roman" w:hAnsi="Times New Roman" w:cs="Times New Roman" w:eastAsiaTheme="minorEastAsia"/>
                <w:bCs/>
                <w:color w:val="auto"/>
                <w:sz w:val="24"/>
                <w:szCs w:val="24"/>
                <w:highlight w:val="none"/>
                <w:lang w:eastAsia="zh-CN"/>
              </w:rPr>
              <w:t>生活垃圾</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sz w:val="24"/>
                <w:szCs w:val="24"/>
                <w:highlight w:val="none"/>
                <w:lang w:val="en-US" w:eastAsia="zh-CN"/>
              </w:rPr>
              <w:t>一期：S9，二期：S18</w:t>
            </w:r>
            <w:r>
              <w:rPr>
                <w:rFonts w:hint="eastAsia"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lang w:eastAsia="zh-CN"/>
              </w:rPr>
              <w:t>集中分类收集后</w:t>
            </w:r>
            <w:r>
              <w:rPr>
                <w:rFonts w:hint="default" w:ascii="Times New Roman" w:hAnsi="Times New Roman" w:cs="Times New Roman" w:eastAsiaTheme="minorEastAsia"/>
                <w:bCs/>
                <w:color w:val="auto"/>
                <w:sz w:val="24"/>
                <w:szCs w:val="24"/>
                <w:highlight w:val="none"/>
                <w:lang w:val="en-US" w:eastAsia="zh-CN"/>
              </w:rPr>
              <w:t>委托</w:t>
            </w:r>
            <w:r>
              <w:rPr>
                <w:rFonts w:hint="eastAsia" w:ascii="Times New Roman" w:hAnsi="Times New Roman" w:cs="Times New Roman" w:eastAsiaTheme="minorEastAsia"/>
                <w:bCs/>
                <w:color w:val="auto"/>
                <w:sz w:val="24"/>
                <w:szCs w:val="24"/>
                <w:highlight w:val="none"/>
                <w:lang w:val="en-US" w:eastAsia="zh-CN"/>
              </w:rPr>
              <w:t>园区</w:t>
            </w:r>
            <w:r>
              <w:rPr>
                <w:rFonts w:hint="default" w:ascii="Times New Roman" w:hAnsi="Times New Roman" w:cs="Times New Roman" w:eastAsiaTheme="minorEastAsia"/>
                <w:bCs/>
                <w:color w:val="auto"/>
                <w:sz w:val="24"/>
                <w:szCs w:val="24"/>
                <w:highlight w:val="none"/>
                <w:lang w:val="en-US" w:eastAsia="zh-CN"/>
              </w:rPr>
              <w:t>环卫部门</w:t>
            </w:r>
            <w:r>
              <w:rPr>
                <w:rFonts w:hint="eastAsia" w:ascii="Times New Roman" w:hAnsi="Times New Roman" w:cs="Times New Roman" w:eastAsiaTheme="minorEastAsia"/>
                <w:bCs/>
                <w:color w:val="auto"/>
                <w:sz w:val="24"/>
                <w:szCs w:val="24"/>
                <w:highlight w:val="none"/>
                <w:lang w:val="en-US" w:eastAsia="zh-CN"/>
              </w:rPr>
              <w:t>定期</w:t>
            </w:r>
            <w:r>
              <w:rPr>
                <w:rFonts w:hint="default" w:ascii="Times New Roman" w:hAnsi="Times New Roman" w:cs="Times New Roman" w:eastAsiaTheme="minorEastAsia"/>
                <w:bCs/>
                <w:color w:val="auto"/>
                <w:sz w:val="24"/>
                <w:szCs w:val="24"/>
                <w:highlight w:val="none"/>
                <w:lang w:val="en-US" w:eastAsia="zh-CN"/>
              </w:rPr>
              <w:t>清运处置</w:t>
            </w:r>
            <w:r>
              <w:rPr>
                <w:rFonts w:hint="default"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lang w:val="en-US" w:eastAsia="zh-CN"/>
              </w:rPr>
              <w:t>废包装材料</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sz w:val="24"/>
                <w:szCs w:val="24"/>
                <w:highlight w:val="none"/>
                <w:lang w:val="en-US" w:eastAsia="zh-CN"/>
              </w:rPr>
              <w:t>一期：S1，二期：S10</w:t>
            </w:r>
            <w:r>
              <w:rPr>
                <w:rFonts w:hint="eastAsia"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lang w:val="en-US" w:eastAsia="zh-CN"/>
              </w:rPr>
              <w:t>、废原纸筒</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sz w:val="24"/>
                <w:szCs w:val="24"/>
                <w:highlight w:val="none"/>
                <w:lang w:val="en-US" w:eastAsia="zh-CN"/>
              </w:rPr>
              <w:t>一期：S2，二期：S11</w:t>
            </w:r>
            <w:r>
              <w:rPr>
                <w:rFonts w:hint="eastAsia"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bCs/>
                <w:color w:val="auto"/>
                <w:sz w:val="24"/>
                <w:szCs w:val="24"/>
                <w:highlight w:val="none"/>
                <w:lang w:val="en-US" w:eastAsia="zh-CN"/>
              </w:rPr>
              <w:t>、废边角料</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sz w:val="24"/>
                <w:szCs w:val="24"/>
                <w:highlight w:val="none"/>
                <w:lang w:val="en-US" w:eastAsia="zh-CN"/>
              </w:rPr>
              <w:t>一期：S3，二期：S12</w:t>
            </w:r>
            <w:r>
              <w:rPr>
                <w:rFonts w:hint="eastAsia"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bCs/>
                <w:color w:val="auto"/>
                <w:kern w:val="0"/>
                <w:sz w:val="24"/>
                <w:szCs w:val="24"/>
                <w:lang w:val="en-US" w:eastAsia="zh-CN"/>
              </w:rPr>
              <w:t>收集后</w:t>
            </w:r>
            <w:r>
              <w:rPr>
                <w:rFonts w:hint="eastAsia" w:ascii="Times New Roman" w:hAnsi="Times New Roman" w:cs="Times New Roman" w:eastAsiaTheme="minorEastAsia"/>
                <w:bCs/>
                <w:color w:val="auto"/>
                <w:kern w:val="0"/>
                <w:sz w:val="24"/>
                <w:szCs w:val="24"/>
                <w:lang w:val="en-US" w:eastAsia="zh-CN"/>
              </w:rPr>
              <w:t>暂存于车间一般固废暂存区，定期外售废品回收站；</w:t>
            </w:r>
            <w:r>
              <w:rPr>
                <w:rFonts w:hint="default" w:ascii="Times New Roman" w:hAnsi="Times New Roman" w:cs="Times New Roman" w:eastAsiaTheme="minorEastAsia"/>
                <w:bCs/>
                <w:color w:val="auto"/>
                <w:kern w:val="0"/>
                <w:sz w:val="24"/>
                <w:szCs w:val="24"/>
                <w:highlight w:val="none"/>
                <w:lang w:val="en-US" w:eastAsia="zh-CN"/>
              </w:rPr>
              <w:t>危险废物</w:t>
            </w:r>
            <w:r>
              <w:rPr>
                <w:rFonts w:hint="eastAsia" w:ascii="Times New Roman" w:hAnsi="Times New Roman" w:cs="Times New Roman" w:eastAsiaTheme="minorEastAsia"/>
                <w:bCs/>
                <w:color w:val="auto"/>
                <w:kern w:val="0"/>
                <w:sz w:val="24"/>
                <w:szCs w:val="24"/>
                <w:lang w:val="en-US" w:eastAsia="zh-CN"/>
              </w:rPr>
              <w:t>废油墨</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sz w:val="24"/>
                <w:szCs w:val="24"/>
                <w:highlight w:val="none"/>
                <w:lang w:val="en-US" w:eastAsia="zh-CN"/>
              </w:rPr>
              <w:t>一期：S4，二期：S13</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kern w:val="0"/>
                <w:sz w:val="24"/>
                <w:szCs w:val="24"/>
                <w:lang w:val="en-US" w:eastAsia="zh-CN"/>
              </w:rPr>
              <w:t>，废油墨桶</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sz w:val="24"/>
                <w:szCs w:val="24"/>
                <w:highlight w:val="none"/>
                <w:lang w:val="en-US" w:eastAsia="zh-CN"/>
              </w:rPr>
              <w:t>一期：S5，二期：S14</w:t>
            </w:r>
            <w:r>
              <w:rPr>
                <w:rFonts w:hint="eastAsia" w:ascii="Times New Roman" w:hAnsi="Times New Roman" w:cs="Times New Roman" w:eastAsiaTheme="minorEastAsia"/>
                <w:bCs/>
                <w:color w:val="auto"/>
                <w:sz w:val="24"/>
                <w:szCs w:val="24"/>
                <w:highlight w:val="none"/>
                <w:lang w:eastAsia="zh-CN"/>
              </w:rPr>
              <w:t>），</w:t>
            </w:r>
            <w:r>
              <w:rPr>
                <w:rStyle w:val="51"/>
                <w:rFonts w:hint="eastAsia" w:ascii="Times New Roman" w:hAnsi="Times New Roman" w:cs="Times New Roman"/>
                <w:b w:val="0"/>
                <w:bCs w:val="0"/>
                <w:i w:val="0"/>
                <w:iCs w:val="0"/>
                <w:caps w:val="0"/>
                <w:color w:val="auto"/>
                <w:spacing w:val="0"/>
                <w:sz w:val="24"/>
                <w:szCs w:val="24"/>
                <w:shd w:val="clear" w:fill="FFFFFF"/>
                <w:lang w:val="en-US" w:eastAsia="zh-CN"/>
              </w:rPr>
              <w:t>冷凝回收设备</w:t>
            </w:r>
            <w:r>
              <w:rPr>
                <w:rFonts w:hint="eastAsia" w:ascii="Times New Roman" w:hAnsi="Times New Roman"/>
                <w:bCs/>
                <w:color w:val="auto"/>
                <w:sz w:val="24"/>
                <w:szCs w:val="21"/>
              </w:rPr>
              <w:t>会产生</w:t>
            </w:r>
            <w:r>
              <w:rPr>
                <w:rFonts w:ascii="Times New Roman" w:hAnsi="Times New Roman"/>
                <w:bCs/>
                <w:color w:val="auto"/>
                <w:sz w:val="24"/>
                <w:szCs w:val="21"/>
              </w:rPr>
              <w:t>冷凝液（冷却后为膏状）</w:t>
            </w:r>
            <w:r>
              <w:rPr>
                <w:rFonts w:hint="eastAsia" w:ascii="Times New Roman" w:hAnsi="Times New Roman" w:eastAsia="宋体" w:cs="Times New Roman"/>
                <w:color w:val="auto"/>
                <w:spacing w:val="0"/>
                <w:sz w:val="24"/>
                <w:lang w:val="en-US" w:eastAsia="zh-CN"/>
              </w:rPr>
              <w:t>（一期：S</w:t>
            </w:r>
            <w:r>
              <w:rPr>
                <w:rFonts w:hint="eastAsia" w:ascii="Times New Roman" w:hAnsi="Times New Roman" w:cs="Times New Roman"/>
                <w:color w:val="auto"/>
                <w:spacing w:val="0"/>
                <w:sz w:val="24"/>
                <w:lang w:val="en-US" w:eastAsia="zh-CN"/>
              </w:rPr>
              <w:t>6</w:t>
            </w:r>
            <w:r>
              <w:rPr>
                <w:rFonts w:hint="eastAsia" w:ascii="Times New Roman" w:hAnsi="Times New Roman" w:eastAsia="宋体" w:cs="Times New Roman"/>
                <w:color w:val="auto"/>
                <w:spacing w:val="0"/>
                <w:sz w:val="24"/>
                <w:lang w:val="en-US" w:eastAsia="zh-CN"/>
              </w:rPr>
              <w:t>，二期：S1</w:t>
            </w:r>
            <w:r>
              <w:rPr>
                <w:rFonts w:hint="eastAsia" w:ascii="Times New Roman" w:hAnsi="Times New Roman" w:cs="Times New Roman"/>
                <w:color w:val="auto"/>
                <w:spacing w:val="0"/>
                <w:sz w:val="24"/>
                <w:lang w:val="en-US" w:eastAsia="zh-CN"/>
              </w:rPr>
              <w:t>5</w:t>
            </w:r>
            <w:r>
              <w:rPr>
                <w:rFonts w:hint="eastAsia" w:ascii="Times New Roman" w:hAnsi="Times New Roman" w:eastAsia="宋体" w:cs="Times New Roman"/>
                <w:color w:val="auto"/>
                <w:spacing w:val="0"/>
                <w:sz w:val="24"/>
                <w:lang w:val="en-US" w:eastAsia="zh-CN"/>
              </w:rPr>
              <w:t>）</w:t>
            </w:r>
            <w:r>
              <w:rPr>
                <w:rFonts w:hint="eastAsia" w:ascii="Times New Roman" w:hAnsi="Times New Roman" w:cs="Times New Roman"/>
                <w:color w:val="auto"/>
                <w:spacing w:val="0"/>
                <w:sz w:val="24"/>
                <w:lang w:val="en-US" w:eastAsia="zh-CN"/>
              </w:rPr>
              <w:t>、</w:t>
            </w:r>
            <w:r>
              <w:rPr>
                <w:rFonts w:hint="default" w:ascii="Times New Roman" w:hAnsi="Times New Roman" w:cs="Times New Roman" w:eastAsiaTheme="minorEastAsia"/>
                <w:bCs/>
                <w:color w:val="auto"/>
                <w:kern w:val="0"/>
                <w:sz w:val="24"/>
                <w:szCs w:val="24"/>
                <w:highlight w:val="none"/>
                <w:lang w:val="en-US" w:eastAsia="zh-CN"/>
              </w:rPr>
              <w:t>废活性炭</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sz w:val="24"/>
                <w:szCs w:val="24"/>
                <w:highlight w:val="none"/>
                <w:lang w:val="en-US" w:eastAsia="zh-CN"/>
              </w:rPr>
              <w:t>一期：S7，二期：S16</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kern w:val="0"/>
                <w:sz w:val="24"/>
                <w:szCs w:val="24"/>
                <w:highlight w:val="none"/>
                <w:lang w:val="en-US" w:eastAsia="zh-CN"/>
              </w:rPr>
              <w:t>，</w:t>
            </w:r>
            <w:r>
              <w:rPr>
                <w:rFonts w:hint="default" w:ascii="Times New Roman" w:hAnsi="Times New Roman" w:cs="Times New Roman" w:eastAsiaTheme="minorEastAsia"/>
                <w:bCs/>
                <w:color w:val="auto"/>
                <w:kern w:val="0"/>
                <w:sz w:val="24"/>
                <w:szCs w:val="24"/>
                <w:highlight w:val="none"/>
                <w:lang w:val="en-US" w:eastAsia="zh-CN"/>
              </w:rPr>
              <w:t>废润滑油</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sz w:val="24"/>
                <w:szCs w:val="24"/>
                <w:highlight w:val="none"/>
                <w:lang w:val="en-US" w:eastAsia="zh-CN"/>
              </w:rPr>
              <w:t>一期：S8-1，二期：S17-1</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kern w:val="0"/>
                <w:sz w:val="24"/>
                <w:szCs w:val="24"/>
                <w:highlight w:val="none"/>
                <w:lang w:val="en-US" w:eastAsia="zh-CN"/>
              </w:rPr>
              <w:t>、</w:t>
            </w:r>
            <w:r>
              <w:rPr>
                <w:rFonts w:hint="eastAsia"/>
                <w:color w:val="auto"/>
                <w:sz w:val="24"/>
                <w:szCs w:val="24"/>
                <w:highlight w:val="none"/>
                <w:lang w:eastAsia="zh-CN"/>
              </w:rPr>
              <w:t>废润滑油桶及含油棉纱</w:t>
            </w:r>
            <w:r>
              <w:rPr>
                <w:rFonts w:hint="eastAsia" w:ascii="Times New Roman" w:hAnsi="Times New Roman" w:cs="Times New Roman" w:eastAsiaTheme="minorEastAsia"/>
                <w:bCs/>
                <w:color w:val="auto"/>
                <w:sz w:val="24"/>
                <w:szCs w:val="24"/>
                <w:highlight w:val="none"/>
                <w:lang w:eastAsia="zh-CN"/>
              </w:rPr>
              <w:t>（</w:t>
            </w:r>
            <w:r>
              <w:rPr>
                <w:rFonts w:hint="eastAsia" w:ascii="Times New Roman" w:hAnsi="Times New Roman" w:cs="Times New Roman" w:eastAsiaTheme="minorEastAsia"/>
                <w:bCs/>
                <w:color w:val="auto"/>
                <w:sz w:val="24"/>
                <w:szCs w:val="24"/>
                <w:highlight w:val="none"/>
                <w:lang w:val="en-US" w:eastAsia="zh-CN"/>
              </w:rPr>
              <w:t>一期：S8-2，二期：S17-2</w:t>
            </w:r>
            <w:r>
              <w:rPr>
                <w:rFonts w:hint="eastAsia" w:ascii="Times New Roman" w:hAnsi="Times New Roman" w:cs="Times New Roman" w:eastAsiaTheme="minorEastAsia"/>
                <w:bCs/>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收集后</w:t>
            </w:r>
            <w:r>
              <w:rPr>
                <w:rFonts w:hint="eastAsia" w:ascii="Times New Roman" w:hAnsi="Times New Roman" w:cs="Times New Roman" w:eastAsiaTheme="minorEastAsia"/>
                <w:color w:val="auto"/>
                <w:sz w:val="24"/>
                <w:szCs w:val="24"/>
                <w:highlight w:val="none"/>
                <w:lang w:val="en-US" w:eastAsia="zh-CN"/>
              </w:rPr>
              <w:t>分区</w:t>
            </w:r>
            <w:r>
              <w:rPr>
                <w:rFonts w:hint="default" w:ascii="Times New Roman" w:hAnsi="Times New Roman" w:cs="Times New Roman" w:eastAsiaTheme="minorEastAsia"/>
                <w:color w:val="auto"/>
                <w:sz w:val="24"/>
                <w:szCs w:val="24"/>
                <w:highlight w:val="none"/>
              </w:rPr>
              <w:t>暂存于厂区危废暂存间，</w:t>
            </w:r>
            <w:r>
              <w:rPr>
                <w:rFonts w:hint="eastAsia" w:ascii="Times New Roman" w:hAnsi="Times New Roman" w:cs="Times New Roman" w:eastAsiaTheme="minorEastAsia"/>
                <w:color w:val="auto"/>
                <w:sz w:val="24"/>
                <w:szCs w:val="24"/>
                <w:highlight w:val="none"/>
                <w:lang w:val="en-US" w:eastAsia="zh-CN"/>
              </w:rPr>
              <w:t>定期</w:t>
            </w:r>
            <w:r>
              <w:rPr>
                <w:rFonts w:hint="default" w:ascii="Times New Roman" w:hAnsi="Times New Roman" w:cs="Times New Roman" w:eastAsiaTheme="minorEastAsia"/>
                <w:color w:val="auto"/>
                <w:sz w:val="24"/>
                <w:szCs w:val="24"/>
                <w:highlight w:val="none"/>
              </w:rPr>
              <w:t>委托</w:t>
            </w:r>
            <w:r>
              <w:rPr>
                <w:rFonts w:hint="default" w:ascii="Times New Roman" w:hAnsi="Times New Roman" w:cs="Times New Roman" w:eastAsiaTheme="minorEastAsia"/>
                <w:color w:val="auto"/>
                <w:sz w:val="24"/>
                <w:szCs w:val="24"/>
                <w:highlight w:val="none"/>
                <w:lang w:eastAsia="zh-CN"/>
              </w:rPr>
              <w:t>有资质单位</w:t>
            </w:r>
            <w:r>
              <w:rPr>
                <w:rFonts w:hint="eastAsia" w:ascii="Times New Roman" w:hAnsi="Times New Roman" w:cs="Times New Roman" w:eastAsiaTheme="minorEastAsia"/>
                <w:color w:val="auto"/>
                <w:sz w:val="24"/>
                <w:szCs w:val="24"/>
                <w:highlight w:val="none"/>
                <w:lang w:val="en-US" w:eastAsia="zh-CN"/>
              </w:rPr>
              <w:t>清运</w:t>
            </w:r>
            <w:r>
              <w:rPr>
                <w:rFonts w:hint="default" w:ascii="Times New Roman" w:hAnsi="Times New Roman" w:cs="Times New Roman" w:eastAsiaTheme="minorEastAsia"/>
                <w:color w:val="auto"/>
                <w:sz w:val="24"/>
                <w:szCs w:val="24"/>
                <w:highlight w:val="none"/>
                <w:lang w:eastAsia="zh-CN"/>
              </w:rPr>
              <w:t>处置。</w:t>
            </w:r>
          </w:p>
        </w:tc>
      </w:tr>
      <w:tr w14:paraId="58861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noWrap w:val="0"/>
            <w:vAlign w:val="center"/>
          </w:tcPr>
          <w:p w14:paraId="1A61D954">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土壤及地下水污染防治措施</w:t>
            </w:r>
          </w:p>
        </w:tc>
        <w:tc>
          <w:tcPr>
            <w:tcW w:w="12981" w:type="dxa"/>
            <w:gridSpan w:val="5"/>
            <w:noWrap w:val="0"/>
            <w:vAlign w:val="center"/>
          </w:tcPr>
          <w:p w14:paraId="0B862D51">
            <w:pPr>
              <w:pStyle w:val="59"/>
              <w:topLinePunct w:val="0"/>
              <w:bidi w:val="0"/>
              <w:adjustRightInd w:val="0"/>
              <w:snapToGrid w:val="0"/>
              <w:spacing w:after="0" w:afterLines="0" w:line="360" w:lineRule="auto"/>
              <w:ind w:left="0" w:leftChars="0" w:right="0" w:firstLine="480"/>
              <w:rPr>
                <w:rFonts w:hint="default" w:ascii="Times New Roman" w:hAnsi="Times New Roman" w:cs="Times New Roman" w:eastAsiaTheme="minorEastAsia"/>
                <w:b/>
                <w:bCs w:val="0"/>
                <w:color w:val="auto"/>
                <w:kern w:val="0"/>
                <w:sz w:val="24"/>
                <w:szCs w:val="24"/>
                <w:highlight w:val="none"/>
                <w:lang w:eastAsia="zh-CN"/>
              </w:rPr>
            </w:pPr>
            <w:r>
              <w:rPr>
                <w:rFonts w:hint="default" w:ascii="Times New Roman" w:hAnsi="Times New Roman" w:cs="Times New Roman" w:eastAsiaTheme="minorEastAsia"/>
                <w:b/>
                <w:bCs w:val="0"/>
                <w:color w:val="auto"/>
                <w:kern w:val="0"/>
                <w:sz w:val="24"/>
                <w:szCs w:val="24"/>
                <w:highlight w:val="none"/>
                <w:lang w:eastAsia="zh-CN"/>
              </w:rPr>
              <w:t>地下水、土壤：</w:t>
            </w:r>
          </w:p>
          <w:p w14:paraId="324130FD">
            <w:pPr>
              <w:pStyle w:val="4"/>
              <w:keepNext w:val="0"/>
              <w:keepLines w:val="0"/>
              <w:pageBreakBefore w:val="0"/>
              <w:widowControl w:val="0"/>
              <w:numPr>
                <w:ilvl w:val="0"/>
                <w:numId w:val="0"/>
              </w:numPr>
              <w:kinsoku/>
              <w:wordWrap/>
              <w:overflowPunct/>
              <w:topLinePunct w:val="0"/>
              <w:autoSpaceDE/>
              <w:autoSpaceDN/>
              <w:bidi w:val="0"/>
              <w:adjustRightInd w:val="0"/>
              <w:snapToGrid w:val="0"/>
              <w:spacing w:after="0" w:afterLines="0"/>
              <w:ind w:left="0" w:leftChars="0" w:right="0" w:firstLine="480" w:firstLineChars="200"/>
              <w:textAlignment w:val="auto"/>
              <w:rPr>
                <w:rFonts w:hint="default" w:ascii="Times New Roman" w:hAnsi="Times New Roman" w:cs="Times New Roman" w:eastAsiaTheme="minorEastAsia"/>
                <w:bCs/>
                <w:color w:val="auto"/>
                <w:spacing w:val="0"/>
                <w:kern w:val="0"/>
                <w:sz w:val="24"/>
                <w:szCs w:val="24"/>
                <w:highlight w:val="none"/>
                <w:lang w:val="en-US" w:eastAsia="zh-CN" w:bidi="ar-SA"/>
              </w:rPr>
            </w:pPr>
            <w:r>
              <w:rPr>
                <w:rFonts w:hint="default" w:ascii="Times New Roman" w:hAnsi="Times New Roman" w:cs="Times New Roman" w:eastAsiaTheme="minorEastAsia"/>
                <w:bCs/>
                <w:color w:val="auto"/>
                <w:spacing w:val="0"/>
                <w:kern w:val="0"/>
                <w:sz w:val="24"/>
                <w:szCs w:val="24"/>
                <w:highlight w:val="none"/>
                <w:lang w:val="en-US" w:eastAsia="zh-CN" w:bidi="ar-SA"/>
              </w:rPr>
              <w:t>1、项目实行分区防渗，其中厂房内各分区、卫生间、办公室、实验室、杂物间、成品库、原料库等为简单防渗区，进行硬化</w:t>
            </w:r>
            <w:r>
              <w:rPr>
                <w:rFonts w:hint="eastAsia" w:ascii="Times New Roman" w:hAnsi="Times New Roman" w:cs="Times New Roman" w:eastAsiaTheme="minorEastAsia"/>
                <w:bCs/>
                <w:color w:val="auto"/>
                <w:spacing w:val="0"/>
                <w:kern w:val="0"/>
                <w:sz w:val="24"/>
                <w:szCs w:val="24"/>
                <w:highlight w:val="none"/>
                <w:lang w:val="en-US" w:eastAsia="zh-CN" w:bidi="ar-SA"/>
              </w:rPr>
              <w:t>，根据设计单位提供资料，项目将全车间地面涂刷环氧树脂漆，地面能满足重点防渗要求</w:t>
            </w:r>
            <w:r>
              <w:rPr>
                <w:rFonts w:hint="default" w:ascii="Times New Roman" w:hAnsi="Times New Roman" w:cs="Times New Roman" w:eastAsiaTheme="minorEastAsia"/>
                <w:bCs/>
                <w:color w:val="auto"/>
                <w:spacing w:val="0"/>
                <w:kern w:val="0"/>
                <w:sz w:val="24"/>
                <w:szCs w:val="24"/>
                <w:highlight w:val="none"/>
                <w:lang w:val="en-US" w:eastAsia="zh-CN" w:bidi="ar-SA"/>
              </w:rPr>
              <w:t>。</w:t>
            </w:r>
          </w:p>
          <w:p w14:paraId="08CA259F">
            <w:pPr>
              <w:pStyle w:val="4"/>
              <w:keepNext w:val="0"/>
              <w:keepLines w:val="0"/>
              <w:pageBreakBefore w:val="0"/>
              <w:widowControl w:val="0"/>
              <w:numPr>
                <w:ilvl w:val="0"/>
                <w:numId w:val="0"/>
              </w:numPr>
              <w:kinsoku/>
              <w:wordWrap/>
              <w:overflowPunct/>
              <w:topLinePunct w:val="0"/>
              <w:autoSpaceDE/>
              <w:autoSpaceDN/>
              <w:bidi w:val="0"/>
              <w:adjustRightInd w:val="0"/>
              <w:snapToGrid w:val="0"/>
              <w:spacing w:after="0" w:afterLines="0"/>
              <w:ind w:left="0" w:leftChars="0" w:right="0" w:firstLine="480" w:firstLineChars="200"/>
              <w:textAlignment w:val="auto"/>
              <w:rPr>
                <w:rFonts w:hint="default" w:ascii="Times New Roman" w:hAnsi="Times New Roman" w:cs="Times New Roman" w:eastAsiaTheme="minorEastAsia"/>
                <w:bCs/>
                <w:color w:val="auto"/>
                <w:spacing w:val="0"/>
                <w:kern w:val="0"/>
                <w:sz w:val="24"/>
                <w:szCs w:val="24"/>
                <w:highlight w:val="none"/>
                <w:lang w:val="en-US" w:eastAsia="zh-CN" w:bidi="ar-SA"/>
              </w:rPr>
            </w:pPr>
            <w:r>
              <w:rPr>
                <w:rFonts w:hint="default" w:ascii="Times New Roman" w:hAnsi="Times New Roman" w:cs="Times New Roman" w:eastAsiaTheme="minorEastAsia"/>
                <w:bCs/>
                <w:color w:val="auto"/>
                <w:spacing w:val="0"/>
                <w:kern w:val="0"/>
                <w:sz w:val="24"/>
                <w:szCs w:val="24"/>
                <w:highlight w:val="none"/>
                <w:lang w:val="en-US" w:eastAsia="zh-CN" w:bidi="ar-SA"/>
              </w:rPr>
              <w:t>2、化粪池为一般防渗区，按照《环境影响评价技术导则-地下水环境》（HJ610-2016）中一般防渗区的防渗要求进行防渗设计，防渗层的防渗性能应等效于厚度≥1.5m，渗透系数≤1.0×10</w:t>
            </w:r>
            <w:r>
              <w:rPr>
                <w:rFonts w:hint="default" w:ascii="Times New Roman" w:hAnsi="Times New Roman" w:cs="Times New Roman" w:eastAsiaTheme="minorEastAsia"/>
                <w:bCs/>
                <w:color w:val="auto"/>
                <w:spacing w:val="0"/>
                <w:kern w:val="0"/>
                <w:sz w:val="24"/>
                <w:szCs w:val="24"/>
                <w:highlight w:val="none"/>
                <w:vertAlign w:val="superscript"/>
                <w:lang w:val="en-US" w:eastAsia="zh-CN" w:bidi="ar-SA"/>
              </w:rPr>
              <w:t>-7</w:t>
            </w:r>
            <w:r>
              <w:rPr>
                <w:rFonts w:hint="default" w:ascii="Times New Roman" w:hAnsi="Times New Roman" w:cs="Times New Roman" w:eastAsiaTheme="minorEastAsia"/>
                <w:bCs/>
                <w:color w:val="auto"/>
                <w:spacing w:val="0"/>
                <w:kern w:val="0"/>
                <w:sz w:val="24"/>
                <w:szCs w:val="24"/>
                <w:highlight w:val="none"/>
                <w:lang w:val="en-US" w:eastAsia="zh-CN" w:bidi="ar-SA"/>
              </w:rPr>
              <w:t>cm/s的黏土层的防渗性能。</w:t>
            </w:r>
          </w:p>
          <w:p w14:paraId="04C10A38">
            <w:pPr>
              <w:pStyle w:val="59"/>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textAlignment w:val="auto"/>
              <w:rPr>
                <w:rFonts w:hint="default" w:ascii="Times New Roman" w:hAnsi="Times New Roman" w:cs="Times New Roman" w:eastAsiaTheme="minorEastAsia"/>
                <w:bCs/>
                <w:color w:val="auto"/>
                <w:kern w:val="0"/>
                <w:sz w:val="24"/>
                <w:szCs w:val="24"/>
                <w:highlight w:val="none"/>
                <w:lang w:val="en-US" w:eastAsia="zh-CN"/>
              </w:rPr>
            </w:pPr>
            <w:r>
              <w:rPr>
                <w:rFonts w:hint="default" w:ascii="Times New Roman" w:hAnsi="Times New Roman" w:cs="Times New Roman" w:eastAsiaTheme="minorEastAsia"/>
                <w:bCs/>
                <w:color w:val="auto"/>
                <w:kern w:val="0"/>
                <w:sz w:val="24"/>
                <w:szCs w:val="24"/>
                <w:highlight w:val="none"/>
                <w:lang w:val="en-US" w:eastAsia="zh-CN"/>
              </w:rPr>
              <w:t>3、</w:t>
            </w:r>
            <w:r>
              <w:rPr>
                <w:rFonts w:hint="default" w:ascii="Times New Roman" w:hAnsi="Times New Roman" w:cs="Times New Roman" w:eastAsiaTheme="minorEastAsia"/>
                <w:bCs/>
                <w:color w:val="auto"/>
                <w:kern w:val="0"/>
                <w:sz w:val="24"/>
                <w:szCs w:val="24"/>
                <w:highlight w:val="none"/>
              </w:rPr>
              <w:t>危废暂存间</w:t>
            </w:r>
            <w:r>
              <w:rPr>
                <w:rFonts w:hint="default" w:ascii="Times New Roman" w:hAnsi="Times New Roman" w:cs="Times New Roman" w:eastAsiaTheme="minorEastAsia"/>
                <w:bCs/>
                <w:color w:val="auto"/>
                <w:kern w:val="0"/>
                <w:sz w:val="24"/>
                <w:szCs w:val="24"/>
                <w:highlight w:val="none"/>
                <w:lang w:eastAsia="zh-CN"/>
              </w:rPr>
              <w:t>为重点防渗区。危险废物暂存间</w:t>
            </w:r>
            <w:r>
              <w:rPr>
                <w:rFonts w:hint="default" w:ascii="Times New Roman" w:hAnsi="Times New Roman" w:cs="Times New Roman" w:eastAsiaTheme="minorEastAsia"/>
                <w:color w:val="auto"/>
                <w:kern w:val="24"/>
                <w:sz w:val="24"/>
                <w:szCs w:val="24"/>
                <w:lang w:val="zh-CN"/>
              </w:rPr>
              <w:t>严格按照《危险废物贮存污染控制标准》（GB18597-20</w:t>
            </w:r>
            <w:r>
              <w:rPr>
                <w:rFonts w:hint="default" w:ascii="Times New Roman" w:hAnsi="Times New Roman" w:cs="Times New Roman" w:eastAsiaTheme="minorEastAsia"/>
                <w:color w:val="auto"/>
                <w:kern w:val="24"/>
                <w:sz w:val="24"/>
                <w:szCs w:val="24"/>
                <w:lang w:val="en-US" w:eastAsia="zh-CN"/>
              </w:rPr>
              <w:t>23</w:t>
            </w:r>
            <w:r>
              <w:rPr>
                <w:rFonts w:hint="default" w:ascii="Times New Roman" w:hAnsi="Times New Roman" w:cs="Times New Roman" w:eastAsiaTheme="minorEastAsia"/>
                <w:color w:val="auto"/>
                <w:kern w:val="24"/>
                <w:sz w:val="24"/>
                <w:szCs w:val="24"/>
                <w:lang w:val="zh-CN"/>
              </w:rPr>
              <w:t>）的相关要求建设，</w:t>
            </w:r>
            <w:r>
              <w:rPr>
                <w:rFonts w:hint="default" w:ascii="Times New Roman" w:hAnsi="Times New Roman" w:cs="Times New Roman" w:eastAsiaTheme="minorEastAsia"/>
                <w:bCs/>
                <w:color w:val="auto"/>
                <w:kern w:val="0"/>
                <w:sz w:val="24"/>
                <w:szCs w:val="24"/>
                <w:highlight w:val="none"/>
              </w:rPr>
              <w:t>防渗层的防渗性能应等效于渗透系数≤1.0×10</w:t>
            </w:r>
            <w:r>
              <w:rPr>
                <w:rFonts w:hint="default" w:ascii="Times New Roman" w:hAnsi="Times New Roman" w:cs="Times New Roman" w:eastAsiaTheme="minorEastAsia"/>
                <w:bCs/>
                <w:color w:val="auto"/>
                <w:kern w:val="0"/>
                <w:sz w:val="24"/>
                <w:szCs w:val="24"/>
                <w:highlight w:val="none"/>
                <w:vertAlign w:val="superscript"/>
              </w:rPr>
              <w:t>-7</w:t>
            </w:r>
            <w:r>
              <w:rPr>
                <w:rFonts w:hint="default" w:ascii="Times New Roman" w:hAnsi="Times New Roman" w:cs="Times New Roman" w:eastAsiaTheme="minorEastAsia"/>
                <w:bCs/>
                <w:color w:val="auto"/>
                <w:kern w:val="0"/>
                <w:sz w:val="24"/>
                <w:szCs w:val="24"/>
                <w:highlight w:val="none"/>
              </w:rPr>
              <w:t>cm/s的黏土层的防渗性能</w:t>
            </w:r>
            <w:r>
              <w:rPr>
                <w:rFonts w:hint="default" w:ascii="Times New Roman" w:hAnsi="Times New Roman" w:cs="Times New Roman" w:eastAsiaTheme="minorEastAsia"/>
                <w:b w:val="0"/>
                <w:bCs/>
                <w:color w:val="auto"/>
                <w:kern w:val="24"/>
                <w:sz w:val="24"/>
                <w:szCs w:val="24"/>
                <w:lang w:eastAsia="zh-CN"/>
              </w:rPr>
              <w:t>，或2毫米厚高密度聚乙烯，或至少2毫米厚的</w:t>
            </w:r>
            <w:r>
              <w:rPr>
                <w:rFonts w:hint="eastAsia" w:ascii="Times New Roman" w:hAnsi="Times New Roman" w:cs="Times New Roman" w:eastAsiaTheme="minorEastAsia"/>
                <w:b w:val="0"/>
                <w:bCs/>
                <w:color w:val="auto"/>
                <w:kern w:val="24"/>
                <w:sz w:val="24"/>
                <w:szCs w:val="24"/>
                <w:lang w:eastAsia="zh-CN"/>
              </w:rPr>
              <w:t>其他人工</w:t>
            </w:r>
            <w:r>
              <w:rPr>
                <w:rFonts w:hint="default" w:ascii="Times New Roman" w:hAnsi="Times New Roman" w:cs="Times New Roman" w:eastAsiaTheme="minorEastAsia"/>
                <w:b w:val="0"/>
                <w:bCs/>
                <w:color w:val="auto"/>
                <w:kern w:val="24"/>
                <w:sz w:val="24"/>
                <w:szCs w:val="24"/>
                <w:lang w:eastAsia="zh-CN"/>
              </w:rPr>
              <w:t>材料，渗透系数≤10</w:t>
            </w:r>
            <w:r>
              <w:rPr>
                <w:rFonts w:hint="default" w:ascii="Times New Roman" w:hAnsi="Times New Roman" w:cs="Times New Roman" w:eastAsiaTheme="minorEastAsia"/>
                <w:b w:val="0"/>
                <w:bCs/>
                <w:color w:val="auto"/>
                <w:kern w:val="24"/>
                <w:sz w:val="24"/>
                <w:szCs w:val="24"/>
                <w:vertAlign w:val="superscript"/>
                <w:lang w:eastAsia="zh-CN"/>
              </w:rPr>
              <w:t>-10</w:t>
            </w:r>
            <w:r>
              <w:rPr>
                <w:rFonts w:hint="default" w:ascii="Times New Roman" w:hAnsi="Times New Roman" w:cs="Times New Roman" w:eastAsiaTheme="minorEastAsia"/>
                <w:b w:val="0"/>
                <w:bCs/>
                <w:color w:val="auto"/>
                <w:kern w:val="24"/>
                <w:sz w:val="24"/>
                <w:szCs w:val="24"/>
              </w:rPr>
              <w:t>cm/s</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bCs/>
                <w:color w:val="auto"/>
                <w:kern w:val="0"/>
                <w:sz w:val="24"/>
                <w:szCs w:val="24"/>
                <w:highlight w:val="none"/>
                <w:lang w:eastAsia="zh-CN"/>
              </w:rPr>
              <w:t>其次</w:t>
            </w:r>
            <w:r>
              <w:rPr>
                <w:rFonts w:hint="default" w:ascii="Times New Roman" w:hAnsi="Times New Roman" w:cs="Times New Roman" w:eastAsiaTheme="minorEastAsia"/>
                <w:color w:val="auto"/>
                <w:kern w:val="24"/>
                <w:sz w:val="24"/>
                <w:szCs w:val="24"/>
                <w:lang w:val="zh-CN"/>
              </w:rPr>
              <w:t>须设置防晒、防雨淋等装置，应设计堵截</w:t>
            </w:r>
            <w:r>
              <w:rPr>
                <w:rFonts w:hint="default" w:ascii="Times New Roman" w:hAnsi="Times New Roman" w:cs="Times New Roman" w:eastAsiaTheme="minorEastAsia"/>
                <w:bCs/>
                <w:color w:val="auto"/>
                <w:kern w:val="0"/>
                <w:sz w:val="24"/>
                <w:szCs w:val="24"/>
                <w:lang w:val="en-US" w:eastAsia="zh-CN"/>
              </w:rPr>
              <w:t>泄漏</w:t>
            </w:r>
            <w:r>
              <w:rPr>
                <w:rFonts w:hint="default" w:ascii="Times New Roman" w:hAnsi="Times New Roman" w:cs="Times New Roman" w:eastAsiaTheme="minorEastAsia"/>
                <w:color w:val="auto"/>
                <w:kern w:val="24"/>
                <w:sz w:val="24"/>
                <w:szCs w:val="24"/>
                <w:lang w:val="zh-CN"/>
              </w:rPr>
              <w:t>的裙脚，地面与裙脚所围建的容积不低于堵截最大容器最大储量或总储量的1/5；须设置收集沟及收集井等。</w:t>
            </w:r>
          </w:p>
        </w:tc>
      </w:tr>
      <w:tr w14:paraId="61BAD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noWrap w:val="0"/>
            <w:vAlign w:val="center"/>
          </w:tcPr>
          <w:p w14:paraId="62526ADE">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生态保护措施</w:t>
            </w:r>
          </w:p>
        </w:tc>
        <w:tc>
          <w:tcPr>
            <w:tcW w:w="12981" w:type="dxa"/>
            <w:gridSpan w:val="5"/>
            <w:noWrap w:val="0"/>
            <w:vAlign w:val="center"/>
          </w:tcPr>
          <w:p w14:paraId="314D71D8">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7E226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noWrap w:val="0"/>
            <w:vAlign w:val="center"/>
          </w:tcPr>
          <w:p w14:paraId="07EED2DD">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pacing w:val="-8"/>
                <w:sz w:val="24"/>
                <w:szCs w:val="24"/>
                <w:highlight w:val="none"/>
              </w:rPr>
            </w:pPr>
            <w:r>
              <w:rPr>
                <w:rFonts w:hint="default" w:ascii="Times New Roman" w:hAnsi="Times New Roman" w:cs="Times New Roman" w:eastAsiaTheme="minorEastAsia"/>
                <w:color w:val="auto"/>
                <w:spacing w:val="-8"/>
                <w:sz w:val="24"/>
                <w:szCs w:val="24"/>
                <w:highlight w:val="none"/>
              </w:rPr>
              <w:t>环境风险</w:t>
            </w:r>
          </w:p>
          <w:p w14:paraId="5CA72848">
            <w:pPr>
              <w:topLinePunct w:val="0"/>
              <w:bidi w:val="0"/>
              <w:adjustRightInd w:val="0"/>
              <w:snapToGrid w:val="0"/>
              <w:spacing w:after="0" w:afterLines="0"/>
              <w:ind w:left="0" w:leftChars="0" w:right="0"/>
              <w:jc w:val="center"/>
              <w:rPr>
                <w:rFonts w:hint="default" w:ascii="Times New Roman" w:hAnsi="Times New Roman" w:cs="Times New Roman" w:eastAsiaTheme="minorEastAsia"/>
                <w:color w:val="auto"/>
                <w:spacing w:val="-8"/>
                <w:sz w:val="24"/>
                <w:szCs w:val="24"/>
              </w:rPr>
            </w:pPr>
            <w:r>
              <w:rPr>
                <w:rFonts w:hint="default" w:ascii="Times New Roman" w:hAnsi="Times New Roman" w:cs="Times New Roman" w:eastAsiaTheme="minorEastAsia"/>
                <w:color w:val="auto"/>
                <w:spacing w:val="-8"/>
                <w:sz w:val="24"/>
                <w:szCs w:val="24"/>
                <w:highlight w:val="none"/>
              </w:rPr>
              <w:t>防范措施</w:t>
            </w:r>
          </w:p>
        </w:tc>
        <w:tc>
          <w:tcPr>
            <w:tcW w:w="12981" w:type="dxa"/>
            <w:gridSpan w:val="5"/>
            <w:noWrap w:val="0"/>
            <w:vAlign w:val="center"/>
          </w:tcPr>
          <w:p w14:paraId="24FBBED3">
            <w:pPr>
              <w:pStyle w:val="4"/>
              <w:keepNext w:val="0"/>
              <w:keepLines w:val="0"/>
              <w:pageBreakBefore w:val="0"/>
              <w:widowControl w:val="0"/>
              <w:kinsoku/>
              <w:wordWrap/>
              <w:overflowPunct/>
              <w:topLinePunct w:val="0"/>
              <w:autoSpaceDE/>
              <w:autoSpaceDN/>
              <w:bidi w:val="0"/>
              <w:adjustRightInd w:val="0"/>
              <w:snapToGrid w:val="0"/>
              <w:spacing w:after="0" w:afterLines="0"/>
              <w:ind w:left="0" w:leftChars="0" w:right="0"/>
              <w:textAlignment w:val="auto"/>
              <w:rPr>
                <w:rFonts w:hint="default" w:ascii="Times New Roman" w:hAnsi="Times New Roman" w:cs="Times New Roman" w:eastAsiaTheme="minorEastAsia"/>
                <w:color w:val="auto"/>
                <w:kern w:val="24"/>
                <w:sz w:val="24"/>
                <w:szCs w:val="24"/>
                <w:lang w:val="zh-CN"/>
              </w:rPr>
            </w:pPr>
            <w:r>
              <w:rPr>
                <w:rFonts w:hint="default" w:ascii="Times New Roman" w:hAnsi="Times New Roman" w:cs="Times New Roman" w:eastAsiaTheme="minorEastAsia"/>
                <w:color w:val="auto"/>
                <w:kern w:val="24"/>
                <w:sz w:val="24"/>
                <w:szCs w:val="24"/>
                <w:lang w:val="en-US" w:eastAsia="zh-CN"/>
              </w:rPr>
              <w:t>（1）</w:t>
            </w:r>
            <w:r>
              <w:rPr>
                <w:rFonts w:hint="default" w:ascii="Times New Roman" w:hAnsi="Times New Roman" w:cs="Times New Roman" w:eastAsiaTheme="minorEastAsia"/>
                <w:color w:val="auto"/>
                <w:kern w:val="24"/>
                <w:sz w:val="24"/>
                <w:szCs w:val="24"/>
                <w:lang w:val="zh-CN"/>
              </w:rPr>
              <w:t>危险废物暂存间严格按照《危险废物贮存污染控制标准》（GB18597-2023）的相关要求建设。</w:t>
            </w:r>
          </w:p>
          <w:p w14:paraId="54D474FC">
            <w:pPr>
              <w:pStyle w:val="4"/>
              <w:topLinePunct w:val="0"/>
              <w:bidi w:val="0"/>
              <w:adjustRightInd w:val="0"/>
              <w:snapToGrid w:val="0"/>
              <w:spacing w:after="0" w:afterLines="0"/>
              <w:ind w:left="0" w:leftChars="0" w:right="0"/>
              <w:rPr>
                <w:rFonts w:hint="default" w:ascii="Times New Roman" w:hAnsi="Times New Roman" w:cs="Times New Roman" w:eastAsiaTheme="minorEastAsia"/>
                <w:color w:val="auto"/>
                <w:kern w:val="24"/>
                <w:sz w:val="24"/>
                <w:szCs w:val="24"/>
                <w:lang w:val="zh-CN"/>
              </w:rPr>
            </w:pPr>
            <w:r>
              <w:rPr>
                <w:rFonts w:hint="default" w:ascii="Times New Roman" w:hAnsi="Times New Roman" w:cs="Times New Roman" w:eastAsiaTheme="minorEastAsia"/>
                <w:color w:val="auto"/>
                <w:kern w:val="24"/>
                <w:sz w:val="24"/>
                <w:szCs w:val="24"/>
                <w:lang w:val="en-US" w:eastAsia="zh-CN"/>
              </w:rPr>
              <w:t>（2）</w:t>
            </w:r>
            <w:r>
              <w:rPr>
                <w:rFonts w:hint="default" w:ascii="Times New Roman" w:hAnsi="Times New Roman" w:cs="Times New Roman" w:eastAsiaTheme="minorEastAsia"/>
                <w:color w:val="auto"/>
                <w:kern w:val="24"/>
                <w:sz w:val="24"/>
                <w:szCs w:val="24"/>
                <w:lang w:val="zh-CN"/>
              </w:rPr>
              <w:t>定期检查检修生产设备，定期维护。</w:t>
            </w:r>
          </w:p>
          <w:p w14:paraId="42CDBC88">
            <w:pPr>
              <w:pStyle w:val="4"/>
              <w:topLinePunct w:val="0"/>
              <w:bidi w:val="0"/>
              <w:adjustRightInd w:val="0"/>
              <w:snapToGrid w:val="0"/>
              <w:spacing w:after="0" w:afterLines="0"/>
              <w:ind w:left="0" w:leftChars="0" w:right="0"/>
              <w:rPr>
                <w:rFonts w:hint="default" w:ascii="Times New Roman" w:hAnsi="Times New Roman" w:cs="Times New Roman" w:eastAsiaTheme="minorEastAsia"/>
                <w:color w:val="auto"/>
                <w:kern w:val="24"/>
                <w:sz w:val="24"/>
                <w:szCs w:val="24"/>
                <w:lang w:val="zh-CN"/>
              </w:rPr>
            </w:pPr>
            <w:r>
              <w:rPr>
                <w:rFonts w:hint="default" w:ascii="Times New Roman" w:hAnsi="Times New Roman" w:cs="Times New Roman" w:eastAsiaTheme="minorEastAsia"/>
                <w:color w:val="auto"/>
                <w:kern w:val="24"/>
                <w:sz w:val="24"/>
                <w:szCs w:val="24"/>
                <w:lang w:val="en-US" w:eastAsia="zh-CN"/>
              </w:rPr>
              <w:t>（3）</w:t>
            </w:r>
            <w:r>
              <w:rPr>
                <w:rFonts w:hint="default" w:ascii="Times New Roman" w:hAnsi="Times New Roman" w:cs="Times New Roman" w:eastAsiaTheme="minorEastAsia"/>
                <w:color w:val="auto"/>
                <w:kern w:val="24"/>
                <w:sz w:val="24"/>
                <w:szCs w:val="24"/>
                <w:lang w:val="zh-CN"/>
              </w:rPr>
              <w:t>对装有危废的容器进行定期检查，容器泄漏损坏时必须立即处理，并将危废装入完好容器内。同</w:t>
            </w:r>
            <w:r>
              <w:rPr>
                <w:rFonts w:hint="eastAsia" w:ascii="Times New Roman" w:hAnsi="Times New Roman" w:cs="Times New Roman" w:eastAsiaTheme="minorEastAsia"/>
                <w:color w:val="auto"/>
                <w:kern w:val="24"/>
                <w:sz w:val="24"/>
                <w:szCs w:val="24"/>
                <w:lang w:val="zh-CN"/>
              </w:rPr>
              <w:t>时在</w:t>
            </w:r>
            <w:r>
              <w:rPr>
                <w:rFonts w:hint="default" w:ascii="Times New Roman" w:hAnsi="Times New Roman" w:cs="Times New Roman" w:eastAsiaTheme="minorEastAsia"/>
                <w:color w:val="auto"/>
                <w:kern w:val="24"/>
                <w:sz w:val="24"/>
                <w:szCs w:val="24"/>
                <w:lang w:val="zh-CN"/>
              </w:rPr>
              <w:t>危险废物储存区设置警示标牌。</w:t>
            </w:r>
          </w:p>
          <w:p w14:paraId="687BB60B">
            <w:pPr>
              <w:pStyle w:val="4"/>
              <w:topLinePunct w:val="0"/>
              <w:bidi w:val="0"/>
              <w:adjustRightInd w:val="0"/>
              <w:snapToGrid w:val="0"/>
              <w:spacing w:after="0" w:afterLines="0"/>
              <w:ind w:left="0" w:leftChars="0" w:right="0"/>
              <w:rPr>
                <w:rFonts w:hint="default" w:ascii="Times New Roman" w:hAnsi="Times New Roman" w:cs="Times New Roman" w:eastAsiaTheme="minorEastAsia"/>
                <w:color w:val="auto"/>
                <w:kern w:val="24"/>
                <w:sz w:val="24"/>
                <w:szCs w:val="24"/>
                <w:lang w:val="zh-CN"/>
              </w:rPr>
            </w:pPr>
            <w:r>
              <w:rPr>
                <w:rFonts w:hint="default" w:ascii="Times New Roman" w:hAnsi="Times New Roman" w:cs="Times New Roman" w:eastAsiaTheme="minorEastAsia"/>
                <w:color w:val="auto"/>
                <w:kern w:val="24"/>
                <w:sz w:val="24"/>
                <w:szCs w:val="24"/>
                <w:lang w:val="en-US" w:eastAsia="zh-CN"/>
              </w:rPr>
              <w:t>（4）</w:t>
            </w:r>
            <w:r>
              <w:rPr>
                <w:rFonts w:hint="default" w:ascii="Times New Roman" w:hAnsi="Times New Roman" w:cs="Times New Roman" w:eastAsiaTheme="minorEastAsia"/>
                <w:color w:val="auto"/>
                <w:kern w:val="24"/>
                <w:sz w:val="24"/>
                <w:szCs w:val="24"/>
                <w:lang w:val="zh-CN"/>
              </w:rPr>
              <w:t>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14:paraId="55B269D0">
            <w:pPr>
              <w:pStyle w:val="4"/>
              <w:topLinePunct w:val="0"/>
              <w:bidi w:val="0"/>
              <w:adjustRightInd w:val="0"/>
              <w:snapToGrid w:val="0"/>
              <w:spacing w:after="0" w:afterLines="0"/>
              <w:ind w:left="0" w:leftChars="0" w:right="0"/>
              <w:rPr>
                <w:rFonts w:hint="default" w:ascii="Times New Roman" w:hAnsi="Times New Roman" w:cs="Times New Roman" w:eastAsiaTheme="minorEastAsia"/>
                <w:color w:val="auto"/>
                <w:kern w:val="24"/>
                <w:sz w:val="24"/>
                <w:szCs w:val="24"/>
                <w:lang w:val="zh-CN"/>
              </w:rPr>
            </w:pPr>
            <w:r>
              <w:rPr>
                <w:rFonts w:hint="default" w:ascii="Times New Roman" w:hAnsi="Times New Roman" w:cs="Times New Roman" w:eastAsiaTheme="minorEastAsia"/>
                <w:color w:val="auto"/>
                <w:kern w:val="24"/>
                <w:sz w:val="24"/>
                <w:szCs w:val="24"/>
                <w:lang w:val="en-US" w:eastAsia="zh-CN"/>
              </w:rPr>
              <w:t>（5）若发生危险废物泄漏时，用砂土或</w:t>
            </w:r>
            <w:r>
              <w:rPr>
                <w:rFonts w:hint="eastAsia" w:ascii="Times New Roman" w:hAnsi="Times New Roman" w:cs="Times New Roman" w:eastAsiaTheme="minorEastAsia"/>
                <w:color w:val="auto"/>
                <w:kern w:val="24"/>
                <w:sz w:val="24"/>
                <w:szCs w:val="24"/>
                <w:lang w:val="en-US" w:eastAsia="zh-CN"/>
              </w:rPr>
              <w:t>其他不</w:t>
            </w:r>
            <w:r>
              <w:rPr>
                <w:rFonts w:hint="default" w:ascii="Times New Roman" w:hAnsi="Times New Roman" w:cs="Times New Roman" w:eastAsiaTheme="minorEastAsia"/>
                <w:color w:val="auto"/>
                <w:kern w:val="24"/>
                <w:sz w:val="24"/>
                <w:szCs w:val="24"/>
                <w:lang w:val="en-US" w:eastAsia="zh-CN"/>
              </w:rPr>
              <w:t>燃性材料吸附。</w:t>
            </w:r>
          </w:p>
          <w:p w14:paraId="0F3E7598">
            <w:pPr>
              <w:pStyle w:val="4"/>
              <w:keepNext w:val="0"/>
              <w:keepLines w:val="0"/>
              <w:pageBreakBefore w:val="0"/>
              <w:widowControl w:val="0"/>
              <w:kinsoku/>
              <w:wordWrap/>
              <w:overflowPunct/>
              <w:topLinePunct w:val="0"/>
              <w:autoSpaceDE/>
              <w:autoSpaceDN/>
              <w:bidi w:val="0"/>
              <w:adjustRightInd w:val="0"/>
              <w:snapToGrid w:val="0"/>
              <w:spacing w:after="0" w:afterLines="0"/>
              <w:ind w:left="0" w:leftChars="0" w:right="0"/>
              <w:textAlignment w:val="auto"/>
              <w:rPr>
                <w:rFonts w:hint="default" w:ascii="Times New Roman" w:hAnsi="Times New Roman" w:cs="Times New Roman" w:eastAsiaTheme="minorEastAsia"/>
                <w:color w:val="auto"/>
                <w:kern w:val="24"/>
                <w:sz w:val="24"/>
                <w:szCs w:val="24"/>
                <w:lang w:val="en-US" w:eastAsia="zh-CN"/>
              </w:rPr>
            </w:pPr>
            <w:r>
              <w:rPr>
                <w:rFonts w:hint="eastAsia" w:ascii="Times New Roman" w:hAnsi="Times New Roman" w:cs="Times New Roman" w:eastAsiaTheme="minorEastAsia"/>
                <w:color w:val="auto"/>
                <w:kern w:val="24"/>
                <w:sz w:val="24"/>
                <w:szCs w:val="24"/>
                <w:lang w:val="en-US" w:eastAsia="zh-CN"/>
              </w:rPr>
              <w:t>（6）</w:t>
            </w:r>
            <w:r>
              <w:rPr>
                <w:rFonts w:hint="default" w:ascii="Times New Roman" w:hAnsi="Times New Roman" w:cs="Times New Roman" w:eastAsiaTheme="minorEastAsia"/>
                <w:color w:val="auto"/>
                <w:kern w:val="24"/>
                <w:sz w:val="24"/>
                <w:szCs w:val="24"/>
                <w:lang w:val="en-US" w:eastAsia="zh-CN"/>
              </w:rPr>
              <w:t>淋膜机冷却水塔底部设置围堰，围堰容积大于3m</w:t>
            </w:r>
            <w:r>
              <w:rPr>
                <w:rFonts w:hint="default" w:ascii="Times New Roman" w:hAnsi="Times New Roman" w:cs="Times New Roman" w:eastAsiaTheme="minorEastAsia"/>
                <w:color w:val="auto"/>
                <w:kern w:val="24"/>
                <w:sz w:val="24"/>
                <w:szCs w:val="24"/>
                <w:vertAlign w:val="superscript"/>
                <w:lang w:val="en-US" w:eastAsia="zh-CN"/>
              </w:rPr>
              <w:t>3</w:t>
            </w:r>
            <w:r>
              <w:rPr>
                <w:rFonts w:hint="default" w:ascii="Times New Roman" w:hAnsi="Times New Roman" w:cs="Times New Roman" w:eastAsiaTheme="minorEastAsia"/>
                <w:color w:val="auto"/>
                <w:kern w:val="24"/>
                <w:sz w:val="24"/>
                <w:szCs w:val="24"/>
                <w:lang w:val="en-US" w:eastAsia="zh-CN"/>
              </w:rPr>
              <w:t>；</w:t>
            </w:r>
          </w:p>
          <w:p w14:paraId="6A6BFC90">
            <w:pPr>
              <w:pStyle w:val="4"/>
              <w:keepNext w:val="0"/>
              <w:keepLines w:val="0"/>
              <w:pageBreakBefore w:val="0"/>
              <w:widowControl w:val="0"/>
              <w:kinsoku/>
              <w:wordWrap/>
              <w:overflowPunct/>
              <w:topLinePunct w:val="0"/>
              <w:autoSpaceDE/>
              <w:autoSpaceDN/>
              <w:bidi w:val="0"/>
              <w:adjustRightInd w:val="0"/>
              <w:snapToGrid w:val="0"/>
              <w:spacing w:after="0" w:afterLines="0"/>
              <w:ind w:left="0" w:leftChars="0" w:right="0"/>
              <w:textAlignment w:val="auto"/>
              <w:rPr>
                <w:rFonts w:hint="default" w:ascii="Times New Roman" w:hAnsi="Times New Roman" w:cs="Times New Roman" w:eastAsiaTheme="minorEastAsia"/>
                <w:color w:val="auto"/>
                <w:kern w:val="24"/>
                <w:sz w:val="24"/>
                <w:szCs w:val="24"/>
                <w:lang w:val="en-US" w:eastAsia="zh-CN"/>
              </w:rPr>
            </w:pPr>
            <w:r>
              <w:rPr>
                <w:rFonts w:hint="eastAsia" w:ascii="Times New Roman" w:hAnsi="Times New Roman" w:cs="Times New Roman" w:eastAsiaTheme="minorEastAsia"/>
                <w:color w:val="auto"/>
                <w:kern w:val="24"/>
                <w:sz w:val="24"/>
                <w:szCs w:val="24"/>
                <w:lang w:val="en-US" w:eastAsia="zh-CN"/>
              </w:rPr>
              <w:t>（7）</w:t>
            </w:r>
            <w:r>
              <w:rPr>
                <w:rFonts w:hint="default" w:ascii="Times New Roman" w:hAnsi="Times New Roman" w:cs="Times New Roman" w:eastAsiaTheme="minorEastAsia"/>
                <w:color w:val="auto"/>
                <w:kern w:val="24"/>
                <w:sz w:val="24"/>
                <w:szCs w:val="24"/>
                <w:lang w:val="en-US" w:eastAsia="zh-CN"/>
              </w:rPr>
              <w:t>加强安全管理，制定突发环境事件应急预案，设置应急领导小组，按照应急预案要求配备应急设施和资源，落实风险防范和应急处置措施。</w:t>
            </w:r>
          </w:p>
        </w:tc>
      </w:tr>
      <w:tr w14:paraId="31E05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noWrap w:val="0"/>
            <w:vAlign w:val="center"/>
          </w:tcPr>
          <w:p w14:paraId="1F0BE81C">
            <w:pPr>
              <w:topLinePunct w:val="0"/>
              <w:bidi w:val="0"/>
              <w:adjustRightInd w:val="0"/>
              <w:snapToGrid w:val="0"/>
              <w:spacing w:after="0" w:afterLines="0"/>
              <w:ind w:left="0" w:leftChars="0" w:right="0"/>
              <w:jc w:val="both"/>
              <w:rPr>
                <w:rFonts w:hint="default" w:ascii="Times New Roman" w:hAnsi="Times New Roman" w:cs="Times New Roman" w:eastAsiaTheme="minorEastAsia"/>
                <w:color w:val="auto"/>
                <w:spacing w:val="-8"/>
                <w:sz w:val="24"/>
                <w:szCs w:val="24"/>
              </w:rPr>
            </w:pPr>
            <w:r>
              <w:rPr>
                <w:rFonts w:hint="default" w:ascii="Times New Roman" w:hAnsi="Times New Roman" w:cs="Times New Roman" w:eastAsiaTheme="minorEastAsia"/>
                <w:color w:val="auto"/>
                <w:spacing w:val="-8"/>
                <w:sz w:val="24"/>
                <w:szCs w:val="24"/>
              </w:rPr>
              <w:t>其他环境</w:t>
            </w:r>
          </w:p>
          <w:p w14:paraId="0D13095E">
            <w:pPr>
              <w:topLinePunct w:val="0"/>
              <w:bidi w:val="0"/>
              <w:adjustRightInd w:val="0"/>
              <w:snapToGrid w:val="0"/>
              <w:spacing w:after="0" w:afterLines="0"/>
              <w:ind w:left="0" w:leftChars="0" w:right="0"/>
              <w:jc w:val="both"/>
              <w:rPr>
                <w:rFonts w:hint="default" w:ascii="Times New Roman" w:hAnsi="Times New Roman" w:cs="Times New Roman" w:eastAsiaTheme="minorEastAsia"/>
                <w:color w:val="auto"/>
                <w:spacing w:val="-8"/>
                <w:sz w:val="24"/>
                <w:szCs w:val="24"/>
              </w:rPr>
            </w:pPr>
            <w:r>
              <w:rPr>
                <w:rFonts w:hint="default" w:ascii="Times New Roman" w:hAnsi="Times New Roman" w:cs="Times New Roman" w:eastAsiaTheme="minorEastAsia"/>
                <w:color w:val="auto"/>
                <w:spacing w:val="-8"/>
                <w:sz w:val="24"/>
                <w:szCs w:val="24"/>
              </w:rPr>
              <w:t>管理要求</w:t>
            </w:r>
          </w:p>
        </w:tc>
        <w:tc>
          <w:tcPr>
            <w:tcW w:w="12981" w:type="dxa"/>
            <w:gridSpan w:val="5"/>
            <w:noWrap w:val="0"/>
            <w:vAlign w:val="center"/>
          </w:tcPr>
          <w:p w14:paraId="4C1EA5C1">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1、环境管理计划</w:t>
            </w:r>
          </w:p>
          <w:p w14:paraId="3DB2F39D">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1）根据国家环保政策、标准及环境监测要求，制定该项目运行期环境管理规章制度、各种污染物排放指标。</w:t>
            </w:r>
          </w:p>
          <w:p w14:paraId="3F3DF5C4">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2）项目建成投产前建设单位应自行组织项目竣工环境保护验收工作，检查环保设施是否达到“三同时”要求。</w:t>
            </w:r>
          </w:p>
          <w:p w14:paraId="2D5FCF80">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3）加强环保设施的管理，定期检查厂内环保设施运行情况。及时排除故障，保证环保设施正常运转。</w:t>
            </w:r>
          </w:p>
          <w:p w14:paraId="10E49B26">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4）危险废物的收集管理应由专人负责，分类收集。</w:t>
            </w:r>
          </w:p>
          <w:p w14:paraId="7A718413">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5）运用经济、教育、行政、法律及其它手段，加强项目区内人员的环保意识，加强环境保护的自觉性，不断提高环境管理水平。</w:t>
            </w:r>
          </w:p>
          <w:p w14:paraId="6AAF7071">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6）配合当地环保监测机构，实施环境监测计划。</w:t>
            </w:r>
          </w:p>
          <w:p w14:paraId="6D7C9952">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2、建设项目竣工环境保护验收</w:t>
            </w:r>
          </w:p>
          <w:p w14:paraId="4707F235">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本项目环保设施竣工验收由建设单位自己组织实施验收。</w:t>
            </w:r>
          </w:p>
          <w:p w14:paraId="1DCF52C2">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04BB8CEC">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3、排污许可制度</w:t>
            </w:r>
          </w:p>
          <w:p w14:paraId="25BDAE35">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根据《固定污染源排污许可分类管理名录（2019年版）》，本项目排污许可管理类别为</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十七、造纸和纸制品业22</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中的“有工业废水或者废气排放的”</w:t>
            </w:r>
            <w:r>
              <w:rPr>
                <w:rFonts w:hint="default" w:ascii="Times New Roman" w:hAnsi="Times New Roman" w:cs="Times New Roman" w:eastAsiaTheme="minorEastAsia"/>
                <w:color w:val="auto"/>
                <w:sz w:val="24"/>
                <w:szCs w:val="24"/>
              </w:rPr>
              <w:t>属于简化管理，建设单位应当在项目投入生产或使用并产生实际排污行为之前登录全国排污许可证管理信息平台，依法按照排污许可证申请与核发技术规范的要求向生态环境主管部门申请排污许可证。</w:t>
            </w:r>
          </w:p>
          <w:p w14:paraId="01E2F9FD">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4、环保台账制度</w:t>
            </w:r>
          </w:p>
          <w:p w14:paraId="683BBE20">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厂内需建立记录制度和档案保存制度，有利于环境管理质量的追踪和持续改进。记录和台账包括设施运行和维护记录、危险废物进出台账、废水、废气污染物监测台账、所有原辅材料使用台账、突发性事件的处理、调查记录等，妥善保存所有记录、台账及污染物排放监测资料、环境管理档案资料等。</w:t>
            </w:r>
          </w:p>
          <w:p w14:paraId="21028674">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5、污染治理设施的管理、监控制度</w:t>
            </w:r>
          </w:p>
          <w:p w14:paraId="5FA68E88">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建成后，必须确保污染治理设施长期、稳定、有效地运行，不得擅自拆除或者闲置污染治理设施等，不得故意不正常使用污染治理设施。污染治理设施的管理必须与生产经营活动一起纳入公司日常管理工作的范畴，落实责任人、操作人员、维修人员、运行经费、设备的备品备件和其他原辅材料。同时要建立健全岗位责任制、制定正确的操作规程、建立管理台账。</w:t>
            </w:r>
          </w:p>
          <w:p w14:paraId="1B24D048">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6、固体废物环境保护制度</w:t>
            </w:r>
          </w:p>
          <w:p w14:paraId="2044DF96">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1</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建设单位应如实记录危险废物的实际产生、贮存、利用、处置等情况，并建立危险废物管理台账和企业内部产生和收集、贮存、转移等部门危险废物交接制度。</w:t>
            </w:r>
          </w:p>
          <w:p w14:paraId="25F3CDA7">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明确建设单位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5E9C40C1">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3</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规范建设危险废物贮存场所并按照要求设置警告标志，危废包装、容器和贮存场所应按照《危险废物贮存污染控制标准》（GB18597-2023）有关要求。</w:t>
            </w:r>
          </w:p>
          <w:p w14:paraId="08339376">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7、污染源排放口规范化</w:t>
            </w:r>
          </w:p>
          <w:p w14:paraId="15868A23">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各污染源排放口应规范设置，应符合国家、省、市有关规定，厂区“三废”及固体废物堆放处应设置明显的环保图形标志，污染物排放口的环保图形标志牌应设置在靠近采样点的醒目处。项目建成后，有组织废气排气筒应按照《环境保护图形标志—排放口（源）》（GB15562.1-1995）中的相关要求设置排放源图形标识，并规范设置永久采样孔、采样测试平台。</w:t>
            </w:r>
          </w:p>
          <w:p w14:paraId="55BB60AF">
            <w:pPr>
              <w:pStyle w:val="25"/>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在厂区的固体废物贮存处置场应设置环境保护图形标志，图形符号分为提示图形和警告图形符号两种，分别按《环境保护图形标志—固体废物贮存（处置）场》（GB15562.2-1995）及其修改单、《危险废物识别标志设置技术规范》（HJ1276-2022）执行。</w:t>
            </w:r>
          </w:p>
          <w:p w14:paraId="2E72F424">
            <w:pPr>
              <w:pStyle w:val="25"/>
              <w:rPr>
                <w:rFonts w:hint="default" w:ascii="Times New Roman" w:hAnsi="Times New Roman" w:cs="Times New Roman" w:eastAsiaTheme="minorEastAsia"/>
                <w:color w:val="auto"/>
                <w:sz w:val="24"/>
                <w:szCs w:val="24"/>
              </w:rPr>
            </w:pPr>
          </w:p>
          <w:p w14:paraId="0A4A5B6A">
            <w:pPr>
              <w:rPr>
                <w:rFonts w:hint="default"/>
                <w:color w:val="auto"/>
              </w:rPr>
            </w:pPr>
          </w:p>
          <w:p w14:paraId="278B638B">
            <w:pPr>
              <w:rPr>
                <w:rFonts w:hint="default"/>
                <w:color w:val="auto"/>
              </w:rPr>
            </w:pPr>
          </w:p>
          <w:p w14:paraId="122CA7A7">
            <w:pPr>
              <w:rPr>
                <w:rFonts w:hint="default"/>
                <w:color w:val="auto"/>
              </w:rPr>
            </w:pPr>
          </w:p>
          <w:p w14:paraId="656E2C8F">
            <w:pPr>
              <w:rPr>
                <w:rFonts w:hint="default"/>
                <w:color w:val="auto"/>
              </w:rPr>
            </w:pPr>
          </w:p>
          <w:p w14:paraId="52044265">
            <w:pPr>
              <w:rPr>
                <w:rFonts w:hint="default"/>
                <w:color w:val="auto"/>
              </w:rPr>
            </w:pPr>
          </w:p>
          <w:p w14:paraId="5737D699">
            <w:pPr>
              <w:rPr>
                <w:rFonts w:hint="default"/>
                <w:color w:val="auto"/>
              </w:rPr>
            </w:pPr>
          </w:p>
          <w:p w14:paraId="03CB9D4F">
            <w:pPr>
              <w:rPr>
                <w:rFonts w:hint="default"/>
                <w:color w:val="auto"/>
              </w:rPr>
            </w:pPr>
          </w:p>
          <w:p w14:paraId="3053CA81">
            <w:pPr>
              <w:rPr>
                <w:rFonts w:hint="default"/>
                <w:color w:val="auto"/>
              </w:rPr>
            </w:pPr>
          </w:p>
        </w:tc>
      </w:tr>
    </w:tbl>
    <w:p w14:paraId="7CC2CE17">
      <w:pPr>
        <w:pStyle w:val="43"/>
        <w:topLinePunct w:val="0"/>
        <w:bidi w:val="0"/>
        <w:adjustRightInd w:val="0"/>
        <w:snapToGrid w:val="0"/>
        <w:spacing w:after="0" w:afterLines="0"/>
        <w:ind w:left="0" w:leftChars="0" w:right="0"/>
        <w:jc w:val="center"/>
        <w:outlineLvl w:val="0"/>
        <w:rPr>
          <w:rFonts w:hint="default" w:ascii="Times New Roman" w:hAnsi="Times New Roman" w:cs="Times New Roman" w:eastAsiaTheme="minorEastAsia"/>
          <w:snapToGrid w:val="0"/>
          <w:color w:val="auto"/>
          <w:sz w:val="24"/>
          <w:szCs w:val="24"/>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31DBF2B9">
      <w:pPr>
        <w:pStyle w:val="43"/>
        <w:topLinePunct w:val="0"/>
        <w:bidi w:val="0"/>
        <w:adjustRightInd w:val="0"/>
        <w:snapToGrid w:val="0"/>
        <w:spacing w:after="0" w:afterLines="0"/>
        <w:ind w:left="0" w:leftChars="0" w:right="0"/>
        <w:jc w:val="center"/>
        <w:outlineLvl w:val="0"/>
        <w:rPr>
          <w:rFonts w:hint="default" w:ascii="Times New Roman" w:hAnsi="Times New Roman" w:eastAsia="宋体" w:cs="Times New Roman"/>
          <w:snapToGrid w:val="0"/>
          <w:color w:val="auto"/>
          <w:sz w:val="30"/>
          <w:szCs w:val="30"/>
        </w:rPr>
      </w:pPr>
      <w:bookmarkStart w:id="8" w:name="_Toc25606"/>
      <w:r>
        <w:rPr>
          <w:rFonts w:hint="default" w:ascii="Times New Roman" w:hAnsi="Times New Roman" w:eastAsia="宋体" w:cs="Times New Roman"/>
          <w:b/>
          <w:bCs/>
          <w:snapToGrid w:val="0"/>
          <w:color w:val="auto"/>
          <w:sz w:val="30"/>
          <w:szCs w:val="30"/>
          <w:highlight w:val="none"/>
        </w:rPr>
        <w:t>六、结论</w:t>
      </w:r>
      <w:bookmarkEnd w:id="8"/>
    </w:p>
    <w:tbl>
      <w:tblPr>
        <w:tblStyle w:val="4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638B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92E0A4E">
            <w:pPr>
              <w:topLinePunct w:val="0"/>
              <w:bidi w:val="0"/>
              <w:adjustRightInd w:val="0"/>
              <w:snapToGrid w:val="0"/>
              <w:spacing w:after="0" w:afterLines="0" w:line="360" w:lineRule="auto"/>
              <w:ind w:left="0" w:leftChars="0" w:right="0" w:firstLine="48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项目</w:t>
            </w:r>
            <w:r>
              <w:rPr>
                <w:rFonts w:hint="default" w:ascii="Times New Roman" w:hAnsi="Times New Roman" w:eastAsia="宋体" w:cs="Times New Roman"/>
                <w:color w:val="auto"/>
                <w:szCs w:val="21"/>
              </w:rPr>
              <w:t>符合国家和地方相关产业政策；选址符合当地规划，不涉及自然保护区、饮用水源保护区、生态红线、基本农田等环境敏感区域，平面布局较合理，符合生态保护红线、环境质量底线、资源利用上线的控制要求。</w:t>
            </w:r>
          </w:p>
          <w:p w14:paraId="10DAC532">
            <w:pPr>
              <w:topLinePunct w:val="0"/>
              <w:bidi w:val="0"/>
              <w:adjustRightInd w:val="0"/>
              <w:snapToGrid w:val="0"/>
              <w:spacing w:after="0" w:afterLines="0" w:line="360" w:lineRule="auto"/>
              <w:ind w:left="0" w:leftChars="0" w:right="0" w:firstLine="48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建设单位在严格按照环评提出的要求，切实落实相应的污染防治对策及生态保护措施，严格执行建设项目竣工环境保护验收，并加强环保设施管理和维护，确保环保</w:t>
            </w:r>
            <w:r>
              <w:rPr>
                <w:rFonts w:hint="eastAsia" w:ascii="Times New Roman" w:hAnsi="Times New Roman" w:cs="Times New Roman"/>
                <w:color w:val="auto"/>
                <w:szCs w:val="21"/>
                <w:lang w:eastAsia="zh-CN"/>
              </w:rPr>
              <w:t>设施</w:t>
            </w:r>
            <w:r>
              <w:rPr>
                <w:rFonts w:hint="default" w:ascii="Times New Roman" w:hAnsi="Times New Roman" w:eastAsia="宋体" w:cs="Times New Roman"/>
                <w:color w:val="auto"/>
                <w:szCs w:val="21"/>
              </w:rPr>
              <w:t>正常高效运行的基础上</w:t>
            </w:r>
            <w:r>
              <w:rPr>
                <w:rFonts w:hint="eastAsia" w:ascii="Times New Roman" w:hAnsi="Times New Roman" w:cs="Times New Roman"/>
                <w:color w:val="auto"/>
                <w:szCs w:val="21"/>
                <w:lang w:eastAsia="zh-CN"/>
              </w:rPr>
              <w:t>，</w:t>
            </w:r>
            <w:r>
              <w:rPr>
                <w:rFonts w:hint="default" w:ascii="Times New Roman" w:hAnsi="Times New Roman" w:eastAsia="宋体" w:cs="Times New Roman"/>
                <w:color w:val="auto"/>
                <w:szCs w:val="21"/>
              </w:rPr>
              <w:t>做到废水、噪声和废气达标排放；固体废弃物100%合理处置，项目运营过程中对所在区域的环境质量影响较小，不改变所在区域的环境功能，对环境保护目标不会产生显著影响，项目的建设与周围环境是相容的。</w:t>
            </w:r>
          </w:p>
          <w:p w14:paraId="3AE19B59">
            <w:pPr>
              <w:pStyle w:val="59"/>
              <w:topLinePunct w:val="0"/>
              <w:bidi w:val="0"/>
              <w:adjustRightInd w:val="0"/>
              <w:snapToGrid w:val="0"/>
              <w:spacing w:after="0" w:afterLines="0" w:line="360" w:lineRule="auto"/>
              <w:ind w:left="0" w:leftChars="0" w:right="0"/>
              <w:rPr>
                <w:rFonts w:hint="default" w:ascii="Times New Roman" w:hAnsi="Times New Roman" w:eastAsia="宋体" w:cs="Times New Roman"/>
                <w:color w:val="auto"/>
                <w:sz w:val="24"/>
                <w:lang w:eastAsia="zh-CN"/>
              </w:rPr>
            </w:pPr>
            <w:r>
              <w:rPr>
                <w:rFonts w:hint="eastAsia" w:ascii="Times New Roman" w:hAnsi="Times New Roman" w:cs="Times New Roman"/>
                <w:color w:val="auto"/>
                <w:szCs w:val="21"/>
                <w:lang w:val="en-US" w:eastAsia="zh-CN"/>
              </w:rPr>
              <w:t>建设</w:t>
            </w:r>
            <w:r>
              <w:rPr>
                <w:rFonts w:hint="default" w:ascii="Times New Roman" w:hAnsi="Times New Roman" w:eastAsia="宋体" w:cs="Times New Roman"/>
                <w:color w:val="auto"/>
                <w:szCs w:val="21"/>
              </w:rPr>
              <w:t>单位在今后的运营过程中</w:t>
            </w:r>
            <w:r>
              <w:rPr>
                <w:rFonts w:hint="eastAsia" w:ascii="Times New Roman" w:hAnsi="Times New Roman" w:cs="Times New Roman"/>
                <w:color w:val="auto"/>
                <w:szCs w:val="21"/>
                <w:lang w:val="en-US" w:eastAsia="zh-CN"/>
              </w:rPr>
              <w:t>须</w:t>
            </w:r>
            <w:r>
              <w:rPr>
                <w:rFonts w:hint="default" w:ascii="Times New Roman" w:hAnsi="Times New Roman" w:eastAsia="宋体" w:cs="Times New Roman"/>
                <w:color w:val="auto"/>
                <w:szCs w:val="21"/>
              </w:rPr>
              <w:t>严格按本环境影响报告表中提出的对策措施进行管理经营，严格执行“三同时”制度，加强企业的环境管理，确保污染物的达标排放。评价认为，在确保各项污染治理措施“三同时”和外排污染物达标的前提下，可减缓项目建设对环境带来的不利影响，使工程建设与环境保护协调发展。从环境保护角度，项目建设是可行的。</w:t>
            </w:r>
          </w:p>
          <w:p w14:paraId="489BFBBC">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269D83B1">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14F3DF6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10DB55C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3CA31B87">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4A2A6A5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5E9B8F5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2CB98DC6">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29D13BA4">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33E21CA3">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3A458739">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480" w:firstLineChars="200"/>
              <w:textAlignment w:val="auto"/>
              <w:rPr>
                <w:rFonts w:hint="default" w:ascii="Times New Roman" w:hAnsi="Times New Roman" w:eastAsia="宋体" w:cs="Times New Roman"/>
                <w:color w:val="auto"/>
                <w:sz w:val="24"/>
              </w:rPr>
            </w:pPr>
          </w:p>
          <w:p w14:paraId="6FA8F6A8">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textAlignment w:val="auto"/>
              <w:rPr>
                <w:rFonts w:hint="default" w:ascii="Times New Roman" w:hAnsi="Times New Roman" w:eastAsia="宋体" w:cs="Times New Roman"/>
                <w:color w:val="auto"/>
                <w:sz w:val="24"/>
              </w:rPr>
            </w:pPr>
          </w:p>
          <w:p w14:paraId="7667F3AE">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textAlignment w:val="auto"/>
              <w:rPr>
                <w:rFonts w:hint="default" w:ascii="Times New Roman" w:hAnsi="Times New Roman" w:eastAsia="宋体" w:cs="Times New Roman"/>
                <w:color w:val="auto"/>
                <w:sz w:val="24"/>
              </w:rPr>
            </w:pPr>
          </w:p>
        </w:tc>
      </w:tr>
    </w:tbl>
    <w:p w14:paraId="63CD25BF">
      <w:pPr>
        <w:topLinePunct w:val="0"/>
        <w:bidi w:val="0"/>
        <w:adjustRightInd w:val="0"/>
        <w:snapToGrid w:val="0"/>
        <w:spacing w:after="0" w:afterLines="0"/>
        <w:ind w:left="0" w:leftChars="0" w:right="0"/>
        <w:rPr>
          <w:rFonts w:hint="default" w:ascii="Times New Roman" w:hAnsi="Times New Roman" w:eastAsia="宋体"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841F7B8">
      <w:pPr>
        <w:pStyle w:val="43"/>
        <w:keepNext w:val="0"/>
        <w:keepLines w:val="0"/>
        <w:pageBreakBefore w:val="0"/>
        <w:kinsoku/>
        <w:wordWrap/>
        <w:overflowPunct/>
        <w:topLinePunct w:val="0"/>
        <w:autoSpaceDE/>
        <w:autoSpaceDN/>
        <w:bidi w:val="0"/>
        <w:adjustRightInd w:val="0"/>
        <w:snapToGrid w:val="0"/>
        <w:spacing w:beforeAutospacing="0" w:after="0" w:afterLines="0" w:afterAutospacing="0" w:line="360" w:lineRule="auto"/>
        <w:ind w:left="0" w:leftChars="0" w:right="0"/>
        <w:textAlignment w:val="auto"/>
        <w:outlineLvl w:val="0"/>
        <w:rPr>
          <w:rFonts w:hint="default" w:ascii="Times New Roman" w:hAnsi="Times New Roman" w:eastAsia="宋体" w:cs="Times New Roman"/>
          <w:snapToGrid w:val="0"/>
          <w:color w:val="auto"/>
          <w:sz w:val="32"/>
          <w:szCs w:val="32"/>
          <w:highlight w:val="none"/>
        </w:rPr>
      </w:pPr>
      <w:bookmarkStart w:id="9" w:name="_Toc2195"/>
      <w:r>
        <w:rPr>
          <w:rFonts w:hint="default" w:ascii="Times New Roman" w:hAnsi="Times New Roman" w:eastAsia="宋体" w:cs="Times New Roman"/>
          <w:snapToGrid w:val="0"/>
          <w:color w:val="auto"/>
          <w:sz w:val="32"/>
          <w:szCs w:val="32"/>
          <w:highlight w:val="none"/>
        </w:rPr>
        <w:t>附表</w:t>
      </w:r>
      <w:bookmarkEnd w:id="9"/>
    </w:p>
    <w:p w14:paraId="1865A6E1">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800" w:firstLineChars="200"/>
        <w:jc w:val="center"/>
        <w:textAlignment w:val="auto"/>
        <w:rPr>
          <w:rFonts w:hint="eastAsia" w:ascii="方正小标宋_GBK" w:hAnsi="方正小标宋_GBK" w:eastAsia="方正小标宋_GBK" w:cs="方正小标宋_GBK"/>
          <w:color w:val="auto"/>
          <w:sz w:val="40"/>
          <w:szCs w:val="40"/>
          <w:lang w:val="en-US" w:eastAsia="zh-CN"/>
        </w:rPr>
      </w:pPr>
      <w:r>
        <w:rPr>
          <w:rFonts w:hint="eastAsia" w:ascii="方正小标宋_GBK" w:hAnsi="方正小标宋_GBK" w:eastAsia="方正小标宋_GBK" w:cs="方正小标宋_GBK"/>
          <w:color w:val="auto"/>
          <w:sz w:val="40"/>
          <w:szCs w:val="40"/>
        </w:rPr>
        <w:t>建设项目污染物排放量汇总表</w:t>
      </w:r>
      <w:r>
        <w:rPr>
          <w:rFonts w:hint="eastAsia" w:ascii="方正小标宋_GBK" w:hAnsi="方正小标宋_GBK" w:eastAsia="方正小标宋_GBK" w:cs="方正小标宋_GBK"/>
          <w:color w:val="auto"/>
          <w:sz w:val="40"/>
          <w:szCs w:val="40"/>
          <w:lang w:eastAsia="zh-CN"/>
        </w:rPr>
        <w:t>（</w:t>
      </w:r>
      <w:r>
        <w:rPr>
          <w:rFonts w:hint="eastAsia" w:ascii="方正小标宋_GBK" w:hAnsi="方正小标宋_GBK" w:eastAsia="方正小标宋_GBK" w:cs="方正小标宋_GBK"/>
          <w:color w:val="auto"/>
          <w:sz w:val="40"/>
          <w:szCs w:val="40"/>
          <w:lang w:val="en-US" w:eastAsia="zh-CN"/>
        </w:rPr>
        <w:t>园区污水处理站未正常运行时</w:t>
      </w:r>
      <w:r>
        <w:rPr>
          <w:rFonts w:hint="eastAsia" w:ascii="方正小标宋_GBK" w:hAnsi="方正小标宋_GBK" w:eastAsia="方正小标宋_GBK" w:cs="方正小标宋_GBK"/>
          <w:color w:val="auto"/>
          <w:sz w:val="40"/>
          <w:szCs w:val="40"/>
          <w:lang w:eastAsia="zh-CN"/>
        </w:rPr>
        <w:t>）</w:t>
      </w:r>
    </w:p>
    <w:tbl>
      <w:tblPr>
        <w:tblStyle w:val="48"/>
        <w:tblW w:w="522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73"/>
        <w:gridCol w:w="981"/>
        <w:gridCol w:w="1137"/>
        <w:gridCol w:w="1517"/>
        <w:gridCol w:w="1100"/>
        <w:gridCol w:w="1517"/>
        <w:gridCol w:w="2076"/>
        <w:gridCol w:w="1419"/>
        <w:gridCol w:w="1774"/>
        <w:gridCol w:w="1433"/>
      </w:tblGrid>
      <w:tr w14:paraId="74EDF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gridSpan w:val="2"/>
            <w:tcBorders>
              <w:tl2br w:val="single" w:color="auto" w:sz="4" w:space="0"/>
            </w:tcBorders>
            <w:noWrap w:val="0"/>
            <w:tcMar>
              <w:left w:w="28" w:type="dxa"/>
              <w:right w:w="28" w:type="dxa"/>
            </w:tcMar>
            <w:vAlign w:val="center"/>
          </w:tcPr>
          <w:p w14:paraId="3CCE78F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righ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项目</w:t>
            </w:r>
          </w:p>
          <w:p w14:paraId="30F900D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lef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分类</w:t>
            </w:r>
          </w:p>
        </w:tc>
        <w:tc>
          <w:tcPr>
            <w:tcW w:w="751" w:type="pct"/>
            <w:gridSpan w:val="2"/>
            <w:noWrap w:val="0"/>
            <w:tcMar>
              <w:left w:w="28" w:type="dxa"/>
              <w:right w:w="28" w:type="dxa"/>
            </w:tcMar>
            <w:vAlign w:val="center"/>
          </w:tcPr>
          <w:p w14:paraId="1D75FE2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污染物名称</w:t>
            </w:r>
          </w:p>
        </w:tc>
        <w:tc>
          <w:tcPr>
            <w:tcW w:w="538" w:type="pct"/>
            <w:noWrap w:val="0"/>
            <w:tcMar>
              <w:left w:w="28" w:type="dxa"/>
              <w:right w:w="28" w:type="dxa"/>
            </w:tcMar>
            <w:vAlign w:val="center"/>
          </w:tcPr>
          <w:p w14:paraId="7CB15B5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14:paraId="4C75702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1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①</w:t>
            </w:r>
            <w:r>
              <w:rPr>
                <w:rFonts w:hint="default" w:ascii="Times New Roman" w:hAnsi="Times New Roman" w:eastAsia="宋体" w:cs="Times New Roman"/>
                <w:snapToGrid w:val="0"/>
                <w:color w:val="auto"/>
                <w:spacing w:val="-6"/>
                <w:kern w:val="21"/>
                <w:sz w:val="24"/>
                <w:szCs w:val="24"/>
              </w:rPr>
              <w:fldChar w:fldCharType="end"/>
            </w:r>
          </w:p>
        </w:tc>
        <w:tc>
          <w:tcPr>
            <w:tcW w:w="390" w:type="pct"/>
            <w:noWrap w:val="0"/>
            <w:tcMar>
              <w:left w:w="28" w:type="dxa"/>
              <w:right w:w="28" w:type="dxa"/>
            </w:tcMar>
            <w:vAlign w:val="center"/>
          </w:tcPr>
          <w:p w14:paraId="3BF6D14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14:paraId="6E27D86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许可排放量</w:t>
            </w:r>
          </w:p>
          <w:p w14:paraId="3F7A17A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2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snapToGrid w:val="0"/>
                <w:color w:val="auto"/>
                <w:spacing w:val="-6"/>
                <w:kern w:val="21"/>
                <w:sz w:val="24"/>
                <w:szCs w:val="24"/>
              </w:rPr>
              <w:t>②</w:t>
            </w:r>
            <w:r>
              <w:rPr>
                <w:rFonts w:hint="default" w:ascii="Times New Roman" w:hAnsi="Times New Roman" w:eastAsia="宋体" w:cs="Times New Roman"/>
                <w:snapToGrid w:val="0"/>
                <w:color w:val="auto"/>
                <w:spacing w:val="-6"/>
                <w:kern w:val="21"/>
                <w:sz w:val="24"/>
                <w:szCs w:val="24"/>
              </w:rPr>
              <w:fldChar w:fldCharType="end"/>
            </w:r>
          </w:p>
        </w:tc>
        <w:tc>
          <w:tcPr>
            <w:tcW w:w="538" w:type="pct"/>
            <w:noWrap w:val="0"/>
            <w:tcMar>
              <w:left w:w="28" w:type="dxa"/>
              <w:right w:w="28" w:type="dxa"/>
            </w:tcMar>
            <w:vAlign w:val="center"/>
          </w:tcPr>
          <w:p w14:paraId="1312408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在建工程</w:t>
            </w:r>
          </w:p>
          <w:p w14:paraId="6B8BAD1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3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③</w:t>
            </w:r>
            <w:r>
              <w:rPr>
                <w:rFonts w:hint="default" w:ascii="Times New Roman" w:hAnsi="Times New Roman" w:eastAsia="宋体" w:cs="Times New Roman"/>
                <w:snapToGrid w:val="0"/>
                <w:color w:val="auto"/>
                <w:spacing w:val="-6"/>
                <w:kern w:val="21"/>
                <w:sz w:val="24"/>
                <w:szCs w:val="24"/>
              </w:rPr>
              <w:fldChar w:fldCharType="end"/>
            </w:r>
          </w:p>
        </w:tc>
        <w:tc>
          <w:tcPr>
            <w:tcW w:w="736" w:type="pct"/>
            <w:noWrap w:val="0"/>
            <w:tcMar>
              <w:left w:w="28" w:type="dxa"/>
              <w:right w:w="28" w:type="dxa"/>
            </w:tcMar>
            <w:vAlign w:val="center"/>
          </w:tcPr>
          <w:p w14:paraId="1343FB1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本项目排放量（固体废物产生量）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4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④</w:t>
            </w:r>
            <w:r>
              <w:rPr>
                <w:rFonts w:hint="default" w:ascii="Times New Roman" w:hAnsi="Times New Roman" w:eastAsia="宋体" w:cs="Times New Roman"/>
                <w:snapToGrid w:val="0"/>
                <w:color w:val="auto"/>
                <w:spacing w:val="-6"/>
                <w:kern w:val="21"/>
                <w:sz w:val="24"/>
                <w:szCs w:val="24"/>
              </w:rPr>
              <w:fldChar w:fldCharType="end"/>
            </w:r>
          </w:p>
        </w:tc>
        <w:tc>
          <w:tcPr>
            <w:tcW w:w="503" w:type="pct"/>
            <w:noWrap w:val="0"/>
            <w:tcMar>
              <w:left w:w="28" w:type="dxa"/>
              <w:right w:w="28" w:type="dxa"/>
            </w:tcMar>
            <w:vAlign w:val="center"/>
          </w:tcPr>
          <w:p w14:paraId="4EB41D6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以新带老削减量（新建项目不填）</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5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⑤</w:t>
            </w:r>
            <w:r>
              <w:rPr>
                <w:rFonts w:hint="default" w:ascii="Times New Roman" w:hAnsi="Times New Roman" w:eastAsia="宋体" w:cs="Times New Roman"/>
                <w:snapToGrid w:val="0"/>
                <w:color w:val="auto"/>
                <w:spacing w:val="-16"/>
                <w:kern w:val="21"/>
                <w:sz w:val="24"/>
                <w:szCs w:val="24"/>
              </w:rPr>
              <w:fldChar w:fldCharType="end"/>
            </w:r>
          </w:p>
        </w:tc>
        <w:tc>
          <w:tcPr>
            <w:tcW w:w="629" w:type="pct"/>
            <w:noWrap w:val="0"/>
            <w:tcMar>
              <w:left w:w="28" w:type="dxa"/>
              <w:right w:w="28" w:type="dxa"/>
            </w:tcMar>
            <w:vAlign w:val="center"/>
          </w:tcPr>
          <w:p w14:paraId="06DDEE8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本项目建成后</w:t>
            </w:r>
          </w:p>
          <w:p w14:paraId="1FCCC46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全厂排放量（固体废物产生量）</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6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⑥</w:t>
            </w:r>
            <w:r>
              <w:rPr>
                <w:rFonts w:hint="default" w:ascii="Times New Roman" w:hAnsi="Times New Roman" w:eastAsia="宋体" w:cs="Times New Roman"/>
                <w:snapToGrid w:val="0"/>
                <w:color w:val="auto"/>
                <w:spacing w:val="-16"/>
                <w:kern w:val="21"/>
                <w:sz w:val="24"/>
                <w:szCs w:val="24"/>
              </w:rPr>
              <w:fldChar w:fldCharType="end"/>
            </w:r>
          </w:p>
        </w:tc>
        <w:tc>
          <w:tcPr>
            <w:tcW w:w="508" w:type="pct"/>
            <w:noWrap w:val="0"/>
            <w:tcMar>
              <w:left w:w="28" w:type="dxa"/>
              <w:right w:w="28" w:type="dxa"/>
            </w:tcMar>
            <w:vAlign w:val="center"/>
          </w:tcPr>
          <w:p w14:paraId="36A9C54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变化量</w:t>
            </w:r>
          </w:p>
          <w:p w14:paraId="1728B5F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7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⑦</w:t>
            </w:r>
            <w:r>
              <w:rPr>
                <w:rFonts w:hint="default" w:ascii="Times New Roman" w:hAnsi="Times New Roman" w:eastAsia="宋体" w:cs="Times New Roman"/>
                <w:snapToGrid w:val="0"/>
                <w:color w:val="auto"/>
                <w:spacing w:val="-6"/>
                <w:kern w:val="21"/>
                <w:sz w:val="24"/>
                <w:szCs w:val="24"/>
              </w:rPr>
              <w:fldChar w:fldCharType="end"/>
            </w:r>
          </w:p>
        </w:tc>
      </w:tr>
      <w:tr w14:paraId="25C9E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32DF617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r>
              <w:rPr>
                <w:rFonts w:hint="eastAsia" w:ascii="Times New Roman" w:hAnsi="Times New Roman" w:eastAsia="宋体" w:cs="Times New Roman"/>
                <w:snapToGrid w:val="0"/>
                <w:color w:val="auto"/>
                <w:kern w:val="21"/>
                <w:sz w:val="24"/>
                <w:szCs w:val="24"/>
                <w:lang w:eastAsia="zh-CN"/>
              </w:rPr>
              <w:t>废气</w:t>
            </w:r>
          </w:p>
        </w:tc>
        <w:tc>
          <w:tcPr>
            <w:tcW w:w="203" w:type="pct"/>
            <w:noWrap w:val="0"/>
            <w:vAlign w:val="center"/>
          </w:tcPr>
          <w:p w14:paraId="4721CE5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全厂</w:t>
            </w:r>
          </w:p>
        </w:tc>
        <w:tc>
          <w:tcPr>
            <w:tcW w:w="348" w:type="pct"/>
            <w:vMerge w:val="restart"/>
            <w:noWrap w:val="0"/>
            <w:vAlign w:val="center"/>
          </w:tcPr>
          <w:p w14:paraId="3395605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非甲烷总烃</w:t>
            </w:r>
          </w:p>
        </w:tc>
        <w:tc>
          <w:tcPr>
            <w:tcW w:w="403" w:type="pct"/>
            <w:noWrap w:val="0"/>
            <w:vAlign w:val="center"/>
          </w:tcPr>
          <w:p w14:paraId="5705876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废气量</w:t>
            </w:r>
          </w:p>
        </w:tc>
        <w:tc>
          <w:tcPr>
            <w:tcW w:w="538" w:type="pct"/>
            <w:noWrap w:val="0"/>
            <w:vAlign w:val="center"/>
          </w:tcPr>
          <w:p w14:paraId="7D87B88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390" w:type="pct"/>
            <w:noWrap w:val="0"/>
            <w:vAlign w:val="center"/>
          </w:tcPr>
          <w:p w14:paraId="4C0345E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38" w:type="pct"/>
            <w:noWrap w:val="0"/>
            <w:vAlign w:val="center"/>
          </w:tcPr>
          <w:p w14:paraId="1715084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736" w:type="pct"/>
            <w:noWrap w:val="0"/>
            <w:vAlign w:val="center"/>
          </w:tcPr>
          <w:p w14:paraId="6D78333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18000万m</w:t>
            </w:r>
            <w:r>
              <w:rPr>
                <w:rFonts w:hint="eastAsia" w:ascii="Times New Roman" w:hAnsi="Times New Roman" w:cs="Times New Roman"/>
                <w:snapToGrid w:val="0"/>
                <w:color w:val="auto"/>
                <w:kern w:val="21"/>
                <w:sz w:val="24"/>
                <w:szCs w:val="24"/>
                <w:vertAlign w:val="superscript"/>
                <w:lang w:val="en-US" w:eastAsia="zh-CN"/>
              </w:rPr>
              <w:t>3</w:t>
            </w:r>
          </w:p>
        </w:tc>
        <w:tc>
          <w:tcPr>
            <w:tcW w:w="503" w:type="pct"/>
            <w:noWrap w:val="0"/>
            <w:vAlign w:val="center"/>
          </w:tcPr>
          <w:p w14:paraId="44A2686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629" w:type="pct"/>
            <w:noWrap w:val="0"/>
            <w:vAlign w:val="center"/>
          </w:tcPr>
          <w:p w14:paraId="0346795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18000万m</w:t>
            </w:r>
            <w:r>
              <w:rPr>
                <w:rFonts w:hint="eastAsia" w:ascii="Times New Roman" w:hAnsi="Times New Roman" w:cs="Times New Roman"/>
                <w:snapToGrid w:val="0"/>
                <w:color w:val="auto"/>
                <w:kern w:val="21"/>
                <w:sz w:val="24"/>
                <w:szCs w:val="24"/>
                <w:vertAlign w:val="superscript"/>
                <w:lang w:val="en-US" w:eastAsia="zh-CN"/>
              </w:rPr>
              <w:t>3</w:t>
            </w:r>
          </w:p>
        </w:tc>
        <w:tc>
          <w:tcPr>
            <w:tcW w:w="508" w:type="pct"/>
            <w:noWrap w:val="0"/>
            <w:vAlign w:val="center"/>
          </w:tcPr>
          <w:p w14:paraId="4196201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+18000万m</w:t>
            </w:r>
            <w:r>
              <w:rPr>
                <w:rFonts w:hint="eastAsia" w:ascii="Times New Roman" w:hAnsi="Times New Roman" w:cs="Times New Roman"/>
                <w:snapToGrid w:val="0"/>
                <w:color w:val="auto"/>
                <w:kern w:val="21"/>
                <w:sz w:val="24"/>
                <w:szCs w:val="24"/>
                <w:vertAlign w:val="superscript"/>
                <w:lang w:val="en-US" w:eastAsia="zh-CN"/>
              </w:rPr>
              <w:t>3</w:t>
            </w:r>
          </w:p>
        </w:tc>
      </w:tr>
      <w:tr w14:paraId="7E4C7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BD9D96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1ADD2C3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348" w:type="pct"/>
            <w:vMerge w:val="continue"/>
            <w:noWrap w:val="0"/>
            <w:vAlign w:val="center"/>
          </w:tcPr>
          <w:p w14:paraId="743288D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p>
        </w:tc>
        <w:tc>
          <w:tcPr>
            <w:tcW w:w="403" w:type="pct"/>
            <w:shd w:val="clear" w:color="auto" w:fill="auto"/>
            <w:noWrap w:val="0"/>
            <w:vAlign w:val="center"/>
          </w:tcPr>
          <w:p w14:paraId="395CE74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有组织</w:t>
            </w:r>
          </w:p>
        </w:tc>
        <w:tc>
          <w:tcPr>
            <w:tcW w:w="538" w:type="pct"/>
            <w:shd w:val="clear" w:color="auto" w:fill="auto"/>
            <w:noWrap w:val="0"/>
            <w:vAlign w:val="center"/>
          </w:tcPr>
          <w:p w14:paraId="54F1DCA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44F24AC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4843205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081D1A1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0.2226t/a</w:t>
            </w:r>
          </w:p>
        </w:tc>
        <w:tc>
          <w:tcPr>
            <w:tcW w:w="503" w:type="pct"/>
            <w:shd w:val="clear" w:color="auto" w:fill="auto"/>
            <w:noWrap w:val="0"/>
            <w:vAlign w:val="center"/>
          </w:tcPr>
          <w:p w14:paraId="2A2F07F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629" w:type="pct"/>
            <w:shd w:val="clear" w:color="auto" w:fill="auto"/>
            <w:noWrap w:val="0"/>
            <w:vAlign w:val="center"/>
          </w:tcPr>
          <w:p w14:paraId="7FDFCA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0.2226t/a</w:t>
            </w:r>
          </w:p>
        </w:tc>
        <w:tc>
          <w:tcPr>
            <w:tcW w:w="508" w:type="pct"/>
            <w:shd w:val="clear" w:color="auto" w:fill="auto"/>
            <w:noWrap w:val="0"/>
            <w:vAlign w:val="center"/>
          </w:tcPr>
          <w:p w14:paraId="6AFE1C1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0.2226t/a</w:t>
            </w:r>
          </w:p>
        </w:tc>
      </w:tr>
      <w:tr w14:paraId="5D5BF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10B8D59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7B24649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348" w:type="pct"/>
            <w:vMerge w:val="continue"/>
            <w:noWrap w:val="0"/>
            <w:vAlign w:val="center"/>
          </w:tcPr>
          <w:p w14:paraId="13501C6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3EF1D8F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无组织</w:t>
            </w:r>
          </w:p>
        </w:tc>
        <w:tc>
          <w:tcPr>
            <w:tcW w:w="538" w:type="pct"/>
            <w:noWrap w:val="0"/>
            <w:vAlign w:val="center"/>
          </w:tcPr>
          <w:p w14:paraId="7B549D8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5E240F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231C981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1ABF908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0.169t/a</w:t>
            </w:r>
          </w:p>
        </w:tc>
        <w:tc>
          <w:tcPr>
            <w:tcW w:w="503" w:type="pct"/>
            <w:noWrap w:val="0"/>
            <w:vAlign w:val="center"/>
          </w:tcPr>
          <w:p w14:paraId="40EB0C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0EBD039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0.169t/a</w:t>
            </w:r>
          </w:p>
        </w:tc>
        <w:tc>
          <w:tcPr>
            <w:tcW w:w="508" w:type="pct"/>
            <w:noWrap w:val="0"/>
            <w:vAlign w:val="center"/>
          </w:tcPr>
          <w:p w14:paraId="261AF0E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0.169t/a</w:t>
            </w:r>
          </w:p>
        </w:tc>
      </w:tr>
      <w:tr w14:paraId="463D3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8D50C8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538AB51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二期</w:t>
            </w:r>
          </w:p>
        </w:tc>
        <w:tc>
          <w:tcPr>
            <w:tcW w:w="348" w:type="pct"/>
            <w:vMerge w:val="continue"/>
            <w:noWrap w:val="0"/>
            <w:vAlign w:val="center"/>
          </w:tcPr>
          <w:p w14:paraId="7BDAD0A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085E93F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有组织</w:t>
            </w:r>
          </w:p>
        </w:tc>
        <w:tc>
          <w:tcPr>
            <w:tcW w:w="538" w:type="pct"/>
            <w:noWrap w:val="0"/>
            <w:vAlign w:val="center"/>
          </w:tcPr>
          <w:p w14:paraId="425B5A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B188F2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FB5CC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5AA122E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0.4443t/a</w:t>
            </w:r>
          </w:p>
        </w:tc>
        <w:tc>
          <w:tcPr>
            <w:tcW w:w="503" w:type="pct"/>
            <w:noWrap w:val="0"/>
            <w:vAlign w:val="center"/>
          </w:tcPr>
          <w:p w14:paraId="1D4EFE7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17FD96C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0.4443t/a</w:t>
            </w:r>
          </w:p>
        </w:tc>
        <w:tc>
          <w:tcPr>
            <w:tcW w:w="508" w:type="pct"/>
            <w:noWrap w:val="0"/>
            <w:vAlign w:val="center"/>
          </w:tcPr>
          <w:p w14:paraId="3CECE6C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0.4443t/a</w:t>
            </w:r>
          </w:p>
        </w:tc>
      </w:tr>
      <w:tr w14:paraId="5DC7E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17C89B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4A1649C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348" w:type="pct"/>
            <w:vMerge w:val="continue"/>
            <w:noWrap w:val="0"/>
            <w:vAlign w:val="center"/>
          </w:tcPr>
          <w:p w14:paraId="37BFF73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51971CE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无组织</w:t>
            </w:r>
          </w:p>
        </w:tc>
        <w:tc>
          <w:tcPr>
            <w:tcW w:w="538" w:type="pct"/>
            <w:noWrap w:val="0"/>
            <w:vAlign w:val="center"/>
          </w:tcPr>
          <w:p w14:paraId="2318E32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00F0A4E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0D914A6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73B5618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0.331t/a</w:t>
            </w:r>
          </w:p>
        </w:tc>
        <w:tc>
          <w:tcPr>
            <w:tcW w:w="503" w:type="pct"/>
            <w:noWrap w:val="0"/>
            <w:vAlign w:val="center"/>
          </w:tcPr>
          <w:p w14:paraId="4EFF7E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4A1D74E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0.331t/a</w:t>
            </w:r>
          </w:p>
        </w:tc>
        <w:tc>
          <w:tcPr>
            <w:tcW w:w="508" w:type="pct"/>
            <w:noWrap w:val="0"/>
            <w:vAlign w:val="center"/>
          </w:tcPr>
          <w:p w14:paraId="4A07DE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0.331t/a</w:t>
            </w:r>
          </w:p>
        </w:tc>
      </w:tr>
      <w:tr w14:paraId="52C12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CD2B14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4ED920A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全厂</w:t>
            </w:r>
          </w:p>
        </w:tc>
        <w:tc>
          <w:tcPr>
            <w:tcW w:w="348" w:type="pct"/>
            <w:vMerge w:val="continue"/>
            <w:noWrap w:val="0"/>
            <w:vAlign w:val="center"/>
          </w:tcPr>
          <w:p w14:paraId="7BF82F5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4B85735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有组织</w:t>
            </w:r>
          </w:p>
        </w:tc>
        <w:tc>
          <w:tcPr>
            <w:tcW w:w="538" w:type="pct"/>
            <w:noWrap w:val="0"/>
            <w:vAlign w:val="center"/>
          </w:tcPr>
          <w:p w14:paraId="0CCD9BE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257B99D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7B9F21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5F120DC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0.6669t/a</w:t>
            </w:r>
          </w:p>
        </w:tc>
        <w:tc>
          <w:tcPr>
            <w:tcW w:w="503" w:type="pct"/>
            <w:noWrap w:val="0"/>
            <w:vAlign w:val="center"/>
          </w:tcPr>
          <w:p w14:paraId="03CB19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07AA80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0.6669t/a</w:t>
            </w:r>
          </w:p>
        </w:tc>
        <w:tc>
          <w:tcPr>
            <w:tcW w:w="508" w:type="pct"/>
            <w:noWrap w:val="0"/>
            <w:vAlign w:val="center"/>
          </w:tcPr>
          <w:p w14:paraId="3BB8EF4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0.6669t/a</w:t>
            </w:r>
          </w:p>
        </w:tc>
      </w:tr>
      <w:tr w14:paraId="1A477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4F1415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3AA13AA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348" w:type="pct"/>
            <w:vMerge w:val="continue"/>
            <w:noWrap w:val="0"/>
            <w:vAlign w:val="center"/>
          </w:tcPr>
          <w:p w14:paraId="7F07C64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7FDBC15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无组织</w:t>
            </w:r>
          </w:p>
        </w:tc>
        <w:tc>
          <w:tcPr>
            <w:tcW w:w="538" w:type="pct"/>
            <w:noWrap w:val="0"/>
            <w:vAlign w:val="center"/>
          </w:tcPr>
          <w:p w14:paraId="79678B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1115BE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63EACE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479C88E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0.5t/a</w:t>
            </w:r>
          </w:p>
        </w:tc>
        <w:tc>
          <w:tcPr>
            <w:tcW w:w="503" w:type="pct"/>
            <w:noWrap w:val="0"/>
            <w:vAlign w:val="center"/>
          </w:tcPr>
          <w:p w14:paraId="718F87A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DAFAC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0.5t/a</w:t>
            </w:r>
          </w:p>
        </w:tc>
        <w:tc>
          <w:tcPr>
            <w:tcW w:w="508" w:type="pct"/>
            <w:noWrap w:val="0"/>
            <w:vAlign w:val="center"/>
          </w:tcPr>
          <w:p w14:paraId="011881D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0.5t/a</w:t>
            </w:r>
          </w:p>
        </w:tc>
      </w:tr>
      <w:tr w14:paraId="075BA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765F695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r>
              <w:rPr>
                <w:rFonts w:hint="eastAsia" w:ascii="Times New Roman" w:hAnsi="Times New Roman" w:eastAsia="宋体" w:cs="Times New Roman"/>
                <w:snapToGrid w:val="0"/>
                <w:color w:val="auto"/>
                <w:kern w:val="21"/>
                <w:sz w:val="24"/>
                <w:szCs w:val="24"/>
                <w:lang w:eastAsia="zh-CN"/>
              </w:rPr>
              <w:t>废水</w:t>
            </w:r>
          </w:p>
        </w:tc>
        <w:tc>
          <w:tcPr>
            <w:tcW w:w="203" w:type="pct"/>
            <w:vMerge w:val="restart"/>
            <w:noWrap w:val="0"/>
            <w:vAlign w:val="center"/>
          </w:tcPr>
          <w:p w14:paraId="74213C0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751" w:type="pct"/>
            <w:gridSpan w:val="2"/>
            <w:noWrap w:val="0"/>
            <w:vAlign w:val="center"/>
          </w:tcPr>
          <w:p w14:paraId="214FDFA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r>
              <w:rPr>
                <w:rFonts w:hint="eastAsia" w:eastAsia="宋体" w:cs="Times New Roman"/>
                <w:bCs/>
                <w:color w:val="auto"/>
                <w:kern w:val="0"/>
                <w:sz w:val="24"/>
                <w:szCs w:val="24"/>
                <w:lang w:eastAsia="zh-CN"/>
              </w:rPr>
              <w:t>生活污水</w:t>
            </w:r>
          </w:p>
        </w:tc>
        <w:tc>
          <w:tcPr>
            <w:tcW w:w="538" w:type="pct"/>
            <w:noWrap w:val="0"/>
            <w:vAlign w:val="center"/>
          </w:tcPr>
          <w:p w14:paraId="3F5F04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2EDC19C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27A642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19C7B25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84</w:t>
            </w:r>
          </w:p>
        </w:tc>
        <w:tc>
          <w:tcPr>
            <w:tcW w:w="503" w:type="pct"/>
            <w:noWrap w:val="0"/>
            <w:vAlign w:val="center"/>
          </w:tcPr>
          <w:p w14:paraId="36C5DE0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5EB700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08" w:type="pct"/>
            <w:noWrap w:val="0"/>
            <w:vAlign w:val="center"/>
          </w:tcPr>
          <w:p w14:paraId="0F40C4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r>
      <w:tr w14:paraId="6830C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0F4217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26B10EF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751" w:type="pct"/>
            <w:gridSpan w:val="2"/>
            <w:noWrap w:val="0"/>
            <w:vAlign w:val="center"/>
          </w:tcPr>
          <w:p w14:paraId="33C1BE8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cs="Times New Roman"/>
                <w:bCs/>
                <w:color w:val="auto"/>
                <w:kern w:val="0"/>
                <w:sz w:val="24"/>
                <w:szCs w:val="24"/>
                <w:lang w:val="en-US" w:eastAsia="zh-CN"/>
              </w:rPr>
              <w:t>印刷机清洗废水</w:t>
            </w:r>
          </w:p>
        </w:tc>
        <w:tc>
          <w:tcPr>
            <w:tcW w:w="538" w:type="pct"/>
            <w:noWrap w:val="0"/>
            <w:vAlign w:val="center"/>
          </w:tcPr>
          <w:p w14:paraId="4839D21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5088743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20BEF7A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EA965C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03" w:type="pct"/>
            <w:noWrap w:val="0"/>
            <w:vAlign w:val="center"/>
          </w:tcPr>
          <w:p w14:paraId="411C3DE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501694A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08" w:type="pct"/>
            <w:noWrap w:val="0"/>
            <w:vAlign w:val="center"/>
          </w:tcPr>
          <w:p w14:paraId="1E867A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r>
      <w:tr w14:paraId="00FF5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B2CA2B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4BA0CD2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二期</w:t>
            </w:r>
          </w:p>
        </w:tc>
        <w:tc>
          <w:tcPr>
            <w:tcW w:w="751" w:type="pct"/>
            <w:gridSpan w:val="2"/>
            <w:noWrap w:val="0"/>
            <w:vAlign w:val="center"/>
          </w:tcPr>
          <w:p w14:paraId="2DBF850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eastAsia="zh-CN"/>
              </w:rPr>
              <w:t>生活污水</w:t>
            </w:r>
          </w:p>
        </w:tc>
        <w:tc>
          <w:tcPr>
            <w:tcW w:w="538" w:type="pct"/>
            <w:noWrap w:val="0"/>
            <w:vAlign w:val="center"/>
          </w:tcPr>
          <w:p w14:paraId="2A8361F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28697E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79BF39B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7E2923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60</w:t>
            </w:r>
          </w:p>
        </w:tc>
        <w:tc>
          <w:tcPr>
            <w:tcW w:w="503" w:type="pct"/>
            <w:noWrap w:val="0"/>
            <w:vAlign w:val="center"/>
          </w:tcPr>
          <w:p w14:paraId="51E5F3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6DD944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08" w:type="pct"/>
            <w:noWrap w:val="0"/>
            <w:vAlign w:val="center"/>
          </w:tcPr>
          <w:p w14:paraId="7C927C2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r>
      <w:tr w14:paraId="04FE3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1759EF8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61625F2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751" w:type="pct"/>
            <w:gridSpan w:val="2"/>
            <w:noWrap w:val="0"/>
            <w:vAlign w:val="center"/>
          </w:tcPr>
          <w:p w14:paraId="7E90834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印刷机清洗废水</w:t>
            </w:r>
          </w:p>
        </w:tc>
        <w:tc>
          <w:tcPr>
            <w:tcW w:w="538" w:type="pct"/>
            <w:noWrap w:val="0"/>
            <w:vAlign w:val="center"/>
          </w:tcPr>
          <w:p w14:paraId="3183FA7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EF82B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64FD4B7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0F579A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03" w:type="pct"/>
            <w:noWrap w:val="0"/>
            <w:vAlign w:val="center"/>
          </w:tcPr>
          <w:p w14:paraId="41B6279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6ADEC59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08" w:type="pct"/>
            <w:noWrap w:val="0"/>
            <w:vAlign w:val="center"/>
          </w:tcPr>
          <w:p w14:paraId="32F45DB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r>
      <w:tr w14:paraId="48A86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0873EB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58C597F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r>
              <w:rPr>
                <w:rFonts w:hint="eastAsia" w:ascii="Times New Roman" w:hAnsi="Times New Roman" w:cs="Times New Roman"/>
                <w:snapToGrid w:val="0"/>
                <w:color w:val="auto"/>
                <w:kern w:val="21"/>
                <w:sz w:val="24"/>
                <w:szCs w:val="24"/>
                <w:lang w:val="en-US" w:eastAsia="zh-CN"/>
              </w:rPr>
              <w:t>全厂</w:t>
            </w:r>
          </w:p>
        </w:tc>
        <w:tc>
          <w:tcPr>
            <w:tcW w:w="751" w:type="pct"/>
            <w:gridSpan w:val="2"/>
            <w:noWrap w:val="0"/>
            <w:vAlign w:val="center"/>
          </w:tcPr>
          <w:p w14:paraId="12F8F1A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eastAsia="zh-CN"/>
              </w:rPr>
              <w:t>生活污水</w:t>
            </w:r>
          </w:p>
        </w:tc>
        <w:tc>
          <w:tcPr>
            <w:tcW w:w="538" w:type="pct"/>
            <w:noWrap w:val="0"/>
            <w:vAlign w:val="center"/>
          </w:tcPr>
          <w:p w14:paraId="1AFCE3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012E198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876B33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15BE6CC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144</w:t>
            </w:r>
          </w:p>
        </w:tc>
        <w:tc>
          <w:tcPr>
            <w:tcW w:w="503" w:type="pct"/>
            <w:noWrap w:val="0"/>
            <w:vAlign w:val="center"/>
          </w:tcPr>
          <w:p w14:paraId="22E71A7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03AECB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08" w:type="pct"/>
            <w:noWrap w:val="0"/>
            <w:vAlign w:val="center"/>
          </w:tcPr>
          <w:p w14:paraId="727521E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r>
      <w:tr w14:paraId="0797C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DE8D89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27BE83C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751" w:type="pct"/>
            <w:gridSpan w:val="2"/>
            <w:noWrap w:val="0"/>
            <w:vAlign w:val="center"/>
          </w:tcPr>
          <w:p w14:paraId="1CF5619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印刷机清洗废水</w:t>
            </w:r>
          </w:p>
        </w:tc>
        <w:tc>
          <w:tcPr>
            <w:tcW w:w="538" w:type="pct"/>
            <w:noWrap w:val="0"/>
            <w:vAlign w:val="center"/>
          </w:tcPr>
          <w:p w14:paraId="49E2027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39B252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13F682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2A7FF7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03" w:type="pct"/>
            <w:noWrap w:val="0"/>
            <w:vAlign w:val="center"/>
          </w:tcPr>
          <w:p w14:paraId="09EA62A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46B7B0C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08" w:type="pct"/>
            <w:noWrap w:val="0"/>
            <w:vAlign w:val="center"/>
          </w:tcPr>
          <w:p w14:paraId="3C6043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r>
      <w:tr w14:paraId="56440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755EC61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一般工业固体废物</w:t>
            </w:r>
          </w:p>
        </w:tc>
        <w:tc>
          <w:tcPr>
            <w:tcW w:w="203" w:type="pct"/>
            <w:vMerge w:val="restart"/>
            <w:noWrap w:val="0"/>
            <w:vAlign w:val="center"/>
          </w:tcPr>
          <w:p w14:paraId="3653E78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751" w:type="pct"/>
            <w:gridSpan w:val="2"/>
            <w:noWrap w:val="0"/>
            <w:vAlign w:val="center"/>
          </w:tcPr>
          <w:p w14:paraId="697F446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废包装材料</w:t>
            </w:r>
          </w:p>
        </w:tc>
        <w:tc>
          <w:tcPr>
            <w:tcW w:w="538" w:type="pct"/>
            <w:noWrap w:val="0"/>
            <w:vAlign w:val="center"/>
          </w:tcPr>
          <w:p w14:paraId="75B99A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956284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131E135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2EB87B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1.05t/a</w:t>
            </w:r>
          </w:p>
        </w:tc>
        <w:tc>
          <w:tcPr>
            <w:tcW w:w="503" w:type="pct"/>
            <w:noWrap w:val="0"/>
            <w:vAlign w:val="center"/>
          </w:tcPr>
          <w:p w14:paraId="6535861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7E4BF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1.05t/a</w:t>
            </w:r>
          </w:p>
        </w:tc>
        <w:tc>
          <w:tcPr>
            <w:tcW w:w="508" w:type="pct"/>
            <w:noWrap w:val="0"/>
            <w:vAlign w:val="center"/>
          </w:tcPr>
          <w:p w14:paraId="3A969F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1.05t/a</w:t>
            </w:r>
          </w:p>
        </w:tc>
      </w:tr>
      <w:tr w14:paraId="154F4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10024C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77572BB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415C4A5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废原纸筒</w:t>
            </w:r>
          </w:p>
        </w:tc>
        <w:tc>
          <w:tcPr>
            <w:tcW w:w="538" w:type="pct"/>
            <w:noWrap w:val="0"/>
            <w:vAlign w:val="center"/>
          </w:tcPr>
          <w:p w14:paraId="5F0CAC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DE549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6D5A6C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793F3A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19.092t/a</w:t>
            </w:r>
          </w:p>
        </w:tc>
        <w:tc>
          <w:tcPr>
            <w:tcW w:w="503" w:type="pct"/>
            <w:noWrap w:val="0"/>
            <w:vAlign w:val="center"/>
          </w:tcPr>
          <w:p w14:paraId="43AEA6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7334229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19.092t/a</w:t>
            </w:r>
          </w:p>
        </w:tc>
        <w:tc>
          <w:tcPr>
            <w:tcW w:w="508" w:type="pct"/>
            <w:noWrap w:val="0"/>
            <w:vAlign w:val="center"/>
          </w:tcPr>
          <w:p w14:paraId="5DFFC40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19.092t/a</w:t>
            </w:r>
          </w:p>
        </w:tc>
      </w:tr>
      <w:tr w14:paraId="6B6C0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356226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16FDCFC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7804682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废边角料</w:t>
            </w:r>
          </w:p>
        </w:tc>
        <w:tc>
          <w:tcPr>
            <w:tcW w:w="538" w:type="pct"/>
            <w:noWrap w:val="0"/>
            <w:vAlign w:val="center"/>
          </w:tcPr>
          <w:p w14:paraId="463F499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16F3A78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C10ADA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1F197C8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2.0t/a</w:t>
            </w:r>
          </w:p>
        </w:tc>
        <w:tc>
          <w:tcPr>
            <w:tcW w:w="503" w:type="pct"/>
            <w:noWrap w:val="0"/>
            <w:vAlign w:val="center"/>
          </w:tcPr>
          <w:p w14:paraId="0A7311F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45F475D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1.24t/a</w:t>
            </w:r>
          </w:p>
        </w:tc>
        <w:tc>
          <w:tcPr>
            <w:tcW w:w="508" w:type="pct"/>
            <w:noWrap w:val="0"/>
            <w:vAlign w:val="center"/>
          </w:tcPr>
          <w:p w14:paraId="20F3906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1.24t/a</w:t>
            </w:r>
          </w:p>
        </w:tc>
      </w:tr>
      <w:tr w14:paraId="1DBBC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5CC0DCE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restart"/>
            <w:noWrap w:val="0"/>
            <w:vAlign w:val="center"/>
          </w:tcPr>
          <w:p w14:paraId="429FF6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olor w:val="auto"/>
                <w:sz w:val="24"/>
                <w:szCs w:val="24"/>
                <w:lang w:val="en-US" w:eastAsia="zh-CN"/>
              </w:rPr>
            </w:pPr>
            <w:r>
              <w:rPr>
                <w:rFonts w:hint="eastAsia"/>
                <w:color w:val="auto"/>
                <w:sz w:val="24"/>
                <w:szCs w:val="24"/>
                <w:lang w:val="en-US" w:eastAsia="zh-CN"/>
              </w:rPr>
              <w:t>二期</w:t>
            </w:r>
          </w:p>
        </w:tc>
        <w:tc>
          <w:tcPr>
            <w:tcW w:w="751" w:type="pct"/>
            <w:gridSpan w:val="2"/>
            <w:noWrap w:val="0"/>
            <w:vAlign w:val="center"/>
          </w:tcPr>
          <w:p w14:paraId="60193CE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废包装材料</w:t>
            </w:r>
          </w:p>
        </w:tc>
        <w:tc>
          <w:tcPr>
            <w:tcW w:w="538" w:type="pct"/>
            <w:noWrap w:val="0"/>
            <w:vAlign w:val="center"/>
          </w:tcPr>
          <w:p w14:paraId="7493BF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919511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7E18D7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7131E5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1.95t/a</w:t>
            </w:r>
          </w:p>
        </w:tc>
        <w:tc>
          <w:tcPr>
            <w:tcW w:w="503" w:type="pct"/>
            <w:noWrap w:val="0"/>
            <w:vAlign w:val="center"/>
          </w:tcPr>
          <w:p w14:paraId="24932EA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1C259BB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1.95t/a</w:t>
            </w:r>
          </w:p>
        </w:tc>
        <w:tc>
          <w:tcPr>
            <w:tcW w:w="508" w:type="pct"/>
            <w:noWrap w:val="0"/>
            <w:vAlign w:val="center"/>
          </w:tcPr>
          <w:p w14:paraId="1E7B877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1.95t/a</w:t>
            </w:r>
          </w:p>
        </w:tc>
      </w:tr>
      <w:tr w14:paraId="70229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25A66B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266BA89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485795B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废原纸筒</w:t>
            </w:r>
          </w:p>
        </w:tc>
        <w:tc>
          <w:tcPr>
            <w:tcW w:w="538" w:type="pct"/>
            <w:noWrap w:val="0"/>
            <w:vAlign w:val="center"/>
          </w:tcPr>
          <w:p w14:paraId="5739A6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50F4E68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B90D74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D98187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35.454t/a</w:t>
            </w:r>
          </w:p>
        </w:tc>
        <w:tc>
          <w:tcPr>
            <w:tcW w:w="503" w:type="pct"/>
            <w:noWrap w:val="0"/>
            <w:vAlign w:val="center"/>
          </w:tcPr>
          <w:p w14:paraId="298B1DE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40BA30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35.454t/a</w:t>
            </w:r>
          </w:p>
        </w:tc>
        <w:tc>
          <w:tcPr>
            <w:tcW w:w="508" w:type="pct"/>
            <w:noWrap w:val="0"/>
            <w:vAlign w:val="center"/>
          </w:tcPr>
          <w:p w14:paraId="3A7617A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35.454t/a</w:t>
            </w:r>
          </w:p>
        </w:tc>
      </w:tr>
      <w:tr w14:paraId="4BC11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1FFE93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3920D7D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7FC0655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废边角料</w:t>
            </w:r>
          </w:p>
        </w:tc>
        <w:tc>
          <w:tcPr>
            <w:tcW w:w="538" w:type="pct"/>
            <w:noWrap w:val="0"/>
            <w:vAlign w:val="center"/>
          </w:tcPr>
          <w:p w14:paraId="6884EDE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27A85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0E66A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7F4BC85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3.8t/a</w:t>
            </w:r>
          </w:p>
        </w:tc>
        <w:tc>
          <w:tcPr>
            <w:tcW w:w="503" w:type="pct"/>
            <w:noWrap w:val="0"/>
            <w:vAlign w:val="center"/>
          </w:tcPr>
          <w:p w14:paraId="6C0149D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C99111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2.31t/a</w:t>
            </w:r>
          </w:p>
        </w:tc>
        <w:tc>
          <w:tcPr>
            <w:tcW w:w="508" w:type="pct"/>
            <w:noWrap w:val="0"/>
            <w:vAlign w:val="center"/>
          </w:tcPr>
          <w:p w14:paraId="7F267F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2.31t/a</w:t>
            </w:r>
          </w:p>
        </w:tc>
      </w:tr>
      <w:tr w14:paraId="0B897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687DB76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restart"/>
            <w:noWrap w:val="0"/>
            <w:vAlign w:val="center"/>
          </w:tcPr>
          <w:p w14:paraId="02EE7A7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eastAsia" w:ascii="Times New Roman" w:hAnsi="Times New Roman" w:cs="Times New Roman"/>
                <w:snapToGrid w:val="0"/>
                <w:color w:val="auto"/>
                <w:kern w:val="21"/>
                <w:sz w:val="24"/>
                <w:szCs w:val="24"/>
                <w:lang w:val="en-US" w:eastAsia="zh-CN"/>
              </w:rPr>
              <w:t>全厂</w:t>
            </w:r>
          </w:p>
        </w:tc>
        <w:tc>
          <w:tcPr>
            <w:tcW w:w="751" w:type="pct"/>
            <w:gridSpan w:val="2"/>
            <w:noWrap w:val="0"/>
            <w:vAlign w:val="center"/>
          </w:tcPr>
          <w:p w14:paraId="54ABE51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废包装材料</w:t>
            </w:r>
          </w:p>
        </w:tc>
        <w:tc>
          <w:tcPr>
            <w:tcW w:w="538" w:type="pct"/>
            <w:noWrap w:val="0"/>
            <w:vAlign w:val="center"/>
          </w:tcPr>
          <w:p w14:paraId="5681412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B98681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0CDAA0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75769B8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3.0t/a</w:t>
            </w:r>
          </w:p>
        </w:tc>
        <w:tc>
          <w:tcPr>
            <w:tcW w:w="503" w:type="pct"/>
            <w:noWrap w:val="0"/>
            <w:vAlign w:val="center"/>
          </w:tcPr>
          <w:p w14:paraId="00DFC5E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552F64B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3t/a</w:t>
            </w:r>
          </w:p>
        </w:tc>
        <w:tc>
          <w:tcPr>
            <w:tcW w:w="508" w:type="pct"/>
            <w:noWrap w:val="0"/>
            <w:vAlign w:val="center"/>
          </w:tcPr>
          <w:p w14:paraId="2342501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3t/a</w:t>
            </w:r>
          </w:p>
        </w:tc>
      </w:tr>
      <w:tr w14:paraId="67DDA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60B3DF5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3383870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179FDFA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废原纸筒</w:t>
            </w:r>
          </w:p>
        </w:tc>
        <w:tc>
          <w:tcPr>
            <w:tcW w:w="538" w:type="pct"/>
            <w:noWrap w:val="0"/>
            <w:vAlign w:val="center"/>
          </w:tcPr>
          <w:p w14:paraId="203AFB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0E05D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74C589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A671C9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54.546t/a</w:t>
            </w:r>
          </w:p>
        </w:tc>
        <w:tc>
          <w:tcPr>
            <w:tcW w:w="503" w:type="pct"/>
            <w:noWrap w:val="0"/>
            <w:vAlign w:val="center"/>
          </w:tcPr>
          <w:p w14:paraId="146CF3C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3954D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54.546t/a</w:t>
            </w:r>
          </w:p>
        </w:tc>
        <w:tc>
          <w:tcPr>
            <w:tcW w:w="508" w:type="pct"/>
            <w:noWrap w:val="0"/>
            <w:vAlign w:val="center"/>
          </w:tcPr>
          <w:p w14:paraId="552A85C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54.546t/a</w:t>
            </w:r>
          </w:p>
        </w:tc>
      </w:tr>
      <w:tr w14:paraId="65D15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16AD716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19D2D8D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24CB2B7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废边角料</w:t>
            </w:r>
          </w:p>
        </w:tc>
        <w:tc>
          <w:tcPr>
            <w:tcW w:w="538" w:type="pct"/>
            <w:noWrap w:val="0"/>
            <w:vAlign w:val="center"/>
          </w:tcPr>
          <w:p w14:paraId="60021BE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7A888E3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2D6F7E7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019C271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5.8t/at/a</w:t>
            </w:r>
          </w:p>
        </w:tc>
        <w:tc>
          <w:tcPr>
            <w:tcW w:w="503" w:type="pct"/>
            <w:noWrap w:val="0"/>
            <w:vAlign w:val="center"/>
          </w:tcPr>
          <w:p w14:paraId="194B40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48839C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3.55t/at/a</w:t>
            </w:r>
          </w:p>
        </w:tc>
        <w:tc>
          <w:tcPr>
            <w:tcW w:w="508" w:type="pct"/>
            <w:noWrap w:val="0"/>
            <w:vAlign w:val="center"/>
          </w:tcPr>
          <w:p w14:paraId="5A9AB5B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3.55t/at/a</w:t>
            </w:r>
          </w:p>
        </w:tc>
      </w:tr>
      <w:tr w14:paraId="0CF8A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6CB11F1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203" w:type="pct"/>
            <w:vMerge w:val="restart"/>
            <w:noWrap w:val="0"/>
            <w:vAlign w:val="center"/>
          </w:tcPr>
          <w:p w14:paraId="5149ADC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751" w:type="pct"/>
            <w:gridSpan w:val="2"/>
            <w:shd w:val="clear" w:color="auto" w:fill="auto"/>
            <w:noWrap w:val="0"/>
            <w:vAlign w:val="center"/>
          </w:tcPr>
          <w:p w14:paraId="1B60A71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废油墨</w:t>
            </w:r>
          </w:p>
        </w:tc>
        <w:tc>
          <w:tcPr>
            <w:tcW w:w="538" w:type="pct"/>
            <w:shd w:val="clear" w:color="auto" w:fill="auto"/>
            <w:noWrap w:val="0"/>
            <w:vAlign w:val="center"/>
          </w:tcPr>
          <w:p w14:paraId="5F8ACF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4D55F0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76858F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17B4EB9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0.1t/a</w:t>
            </w:r>
          </w:p>
        </w:tc>
        <w:tc>
          <w:tcPr>
            <w:tcW w:w="503" w:type="pct"/>
            <w:shd w:val="clear" w:color="auto" w:fill="auto"/>
            <w:noWrap w:val="0"/>
            <w:vAlign w:val="center"/>
          </w:tcPr>
          <w:p w14:paraId="56AEA3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629" w:type="pct"/>
            <w:shd w:val="clear" w:color="auto" w:fill="auto"/>
            <w:noWrap w:val="0"/>
            <w:vAlign w:val="center"/>
          </w:tcPr>
          <w:p w14:paraId="2D527D4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0.105t/a</w:t>
            </w:r>
          </w:p>
        </w:tc>
        <w:tc>
          <w:tcPr>
            <w:tcW w:w="508" w:type="pct"/>
            <w:shd w:val="clear" w:color="auto" w:fill="auto"/>
            <w:noWrap w:val="0"/>
            <w:vAlign w:val="center"/>
          </w:tcPr>
          <w:p w14:paraId="5D334E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0.105t/a</w:t>
            </w:r>
          </w:p>
        </w:tc>
      </w:tr>
      <w:tr w14:paraId="446BB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FEB3C15">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624FCAA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shd w:val="clear" w:color="auto" w:fill="auto"/>
            <w:noWrap w:val="0"/>
            <w:vAlign w:val="center"/>
          </w:tcPr>
          <w:p w14:paraId="445147B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废油墨桶</w:t>
            </w:r>
          </w:p>
        </w:tc>
        <w:tc>
          <w:tcPr>
            <w:tcW w:w="538" w:type="pct"/>
            <w:shd w:val="clear" w:color="auto" w:fill="auto"/>
            <w:noWrap w:val="0"/>
            <w:vAlign w:val="center"/>
          </w:tcPr>
          <w:p w14:paraId="6EA0C53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1178CE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7C1C51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179945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0.12t/a</w:t>
            </w:r>
          </w:p>
        </w:tc>
        <w:tc>
          <w:tcPr>
            <w:tcW w:w="503" w:type="pct"/>
            <w:shd w:val="clear" w:color="auto" w:fill="auto"/>
            <w:noWrap w:val="0"/>
            <w:vAlign w:val="center"/>
          </w:tcPr>
          <w:p w14:paraId="4E2F55A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629" w:type="pct"/>
            <w:shd w:val="clear" w:color="auto" w:fill="auto"/>
            <w:noWrap w:val="0"/>
            <w:vAlign w:val="center"/>
          </w:tcPr>
          <w:p w14:paraId="3B5D94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0.12t/a</w:t>
            </w:r>
          </w:p>
        </w:tc>
        <w:tc>
          <w:tcPr>
            <w:tcW w:w="508" w:type="pct"/>
            <w:shd w:val="clear" w:color="auto" w:fill="auto"/>
            <w:noWrap w:val="0"/>
            <w:vAlign w:val="center"/>
          </w:tcPr>
          <w:p w14:paraId="463F026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0.12t/a</w:t>
            </w:r>
          </w:p>
        </w:tc>
      </w:tr>
      <w:tr w14:paraId="6208A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1FC3D1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4B5B377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p>
        </w:tc>
        <w:tc>
          <w:tcPr>
            <w:tcW w:w="751" w:type="pct"/>
            <w:gridSpan w:val="2"/>
            <w:noWrap w:val="0"/>
            <w:vAlign w:val="center"/>
          </w:tcPr>
          <w:p w14:paraId="7553AEC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废活性炭</w:t>
            </w:r>
          </w:p>
        </w:tc>
        <w:tc>
          <w:tcPr>
            <w:tcW w:w="538" w:type="pct"/>
            <w:noWrap w:val="0"/>
            <w:vAlign w:val="center"/>
          </w:tcPr>
          <w:p w14:paraId="121251F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7ED78A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2BAA9D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01A9576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3.5692t/a</w:t>
            </w:r>
          </w:p>
        </w:tc>
        <w:tc>
          <w:tcPr>
            <w:tcW w:w="503" w:type="pct"/>
            <w:noWrap w:val="0"/>
            <w:vAlign w:val="center"/>
          </w:tcPr>
          <w:p w14:paraId="66C183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1768" w:type="dxa"/>
            <w:noWrap w:val="0"/>
            <w:vAlign w:val="center"/>
          </w:tcPr>
          <w:p w14:paraId="0891C2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3.5692t/a</w:t>
            </w:r>
          </w:p>
        </w:tc>
        <w:tc>
          <w:tcPr>
            <w:tcW w:w="1493" w:type="dxa"/>
            <w:noWrap w:val="0"/>
            <w:vAlign w:val="center"/>
          </w:tcPr>
          <w:p w14:paraId="00FC7B5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+3.5692t/a</w:t>
            </w:r>
          </w:p>
        </w:tc>
      </w:tr>
      <w:tr w14:paraId="09836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956689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15CD8A6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p>
        </w:tc>
        <w:tc>
          <w:tcPr>
            <w:tcW w:w="751" w:type="pct"/>
            <w:gridSpan w:val="2"/>
            <w:noWrap w:val="0"/>
            <w:vAlign w:val="center"/>
          </w:tcPr>
          <w:p w14:paraId="1D6CEC6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cs="Times New Roman"/>
                <w:bCs/>
                <w:color w:val="auto"/>
                <w:kern w:val="0"/>
                <w:sz w:val="24"/>
                <w:szCs w:val="24"/>
                <w:lang w:val="en-US" w:eastAsia="zh-CN"/>
              </w:rPr>
              <w:t>冷凝设备回收冷凝液</w:t>
            </w:r>
          </w:p>
        </w:tc>
        <w:tc>
          <w:tcPr>
            <w:tcW w:w="538" w:type="pct"/>
            <w:noWrap w:val="0"/>
            <w:vAlign w:val="center"/>
          </w:tcPr>
          <w:p w14:paraId="33C769A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390" w:type="pct"/>
            <w:noWrap w:val="0"/>
            <w:vAlign w:val="center"/>
          </w:tcPr>
          <w:p w14:paraId="72547A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38" w:type="pct"/>
            <w:noWrap w:val="0"/>
            <w:vAlign w:val="center"/>
          </w:tcPr>
          <w:p w14:paraId="537BA7A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736" w:type="pct"/>
            <w:noWrap w:val="0"/>
            <w:vAlign w:val="center"/>
          </w:tcPr>
          <w:p w14:paraId="7D7B28C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0.0588t/a</w:t>
            </w:r>
          </w:p>
        </w:tc>
        <w:tc>
          <w:tcPr>
            <w:tcW w:w="503" w:type="pct"/>
            <w:noWrap w:val="0"/>
            <w:vAlign w:val="center"/>
          </w:tcPr>
          <w:p w14:paraId="7DD5EEA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1768" w:type="dxa"/>
            <w:noWrap w:val="0"/>
            <w:vAlign w:val="center"/>
          </w:tcPr>
          <w:p w14:paraId="4AA557F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0.0588t/a</w:t>
            </w:r>
          </w:p>
        </w:tc>
        <w:tc>
          <w:tcPr>
            <w:tcW w:w="1493" w:type="dxa"/>
            <w:noWrap w:val="0"/>
            <w:vAlign w:val="center"/>
          </w:tcPr>
          <w:p w14:paraId="51B351B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+0.0588t/a</w:t>
            </w:r>
          </w:p>
        </w:tc>
      </w:tr>
      <w:tr w14:paraId="5B09D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01" w:type="pct"/>
            <w:vMerge w:val="continue"/>
            <w:noWrap w:val="0"/>
            <w:vAlign w:val="center"/>
          </w:tcPr>
          <w:p w14:paraId="348A8BF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4432848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6D0C7BA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w:t>
            </w:r>
          </w:p>
        </w:tc>
        <w:tc>
          <w:tcPr>
            <w:tcW w:w="538" w:type="pct"/>
            <w:noWrap w:val="0"/>
            <w:vAlign w:val="center"/>
          </w:tcPr>
          <w:p w14:paraId="2FA7A25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02F521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675E83D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2DA65A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0.35t/a</w:t>
            </w:r>
          </w:p>
        </w:tc>
        <w:tc>
          <w:tcPr>
            <w:tcW w:w="503" w:type="pct"/>
            <w:noWrap w:val="0"/>
            <w:vAlign w:val="center"/>
          </w:tcPr>
          <w:p w14:paraId="7876920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65DA4C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0.035t/a</w:t>
            </w:r>
          </w:p>
        </w:tc>
        <w:tc>
          <w:tcPr>
            <w:tcW w:w="508" w:type="pct"/>
            <w:noWrap w:val="0"/>
            <w:vAlign w:val="center"/>
          </w:tcPr>
          <w:p w14:paraId="6BA7C52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0.035t/a</w:t>
            </w:r>
          </w:p>
        </w:tc>
      </w:tr>
      <w:tr w14:paraId="39A19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13CB89D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71EFB41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148ED8C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废润滑油桶</w:t>
            </w:r>
            <w:r>
              <w:rPr>
                <w:rFonts w:hint="eastAsia" w:cs="Times New Roman"/>
                <w:bCs/>
                <w:color w:val="auto"/>
                <w:kern w:val="0"/>
                <w:sz w:val="24"/>
                <w:szCs w:val="24"/>
                <w:lang w:val="en-US" w:eastAsia="zh-CN"/>
              </w:rPr>
              <w:t>及含油抹布</w:t>
            </w:r>
          </w:p>
        </w:tc>
        <w:tc>
          <w:tcPr>
            <w:tcW w:w="538" w:type="pct"/>
            <w:noWrap w:val="0"/>
            <w:vAlign w:val="center"/>
          </w:tcPr>
          <w:p w14:paraId="7AADDDC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3250DA0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FE73D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2217FC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0.035t/a</w:t>
            </w:r>
          </w:p>
        </w:tc>
        <w:tc>
          <w:tcPr>
            <w:tcW w:w="503" w:type="pct"/>
            <w:noWrap w:val="0"/>
            <w:vAlign w:val="center"/>
          </w:tcPr>
          <w:p w14:paraId="699F04F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49F398D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0.0175t/a</w:t>
            </w:r>
          </w:p>
        </w:tc>
        <w:tc>
          <w:tcPr>
            <w:tcW w:w="508" w:type="pct"/>
            <w:noWrap w:val="0"/>
            <w:vAlign w:val="center"/>
          </w:tcPr>
          <w:p w14:paraId="7985B46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0.0175t/a</w:t>
            </w:r>
          </w:p>
        </w:tc>
      </w:tr>
      <w:tr w14:paraId="6172A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A7758F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restart"/>
            <w:noWrap w:val="0"/>
            <w:vAlign w:val="center"/>
          </w:tcPr>
          <w:p w14:paraId="432398E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eastAsia"/>
                <w:color w:val="auto"/>
                <w:sz w:val="24"/>
                <w:szCs w:val="24"/>
                <w:lang w:val="en-US" w:eastAsia="zh-CN"/>
              </w:rPr>
              <w:t>二期</w:t>
            </w:r>
          </w:p>
        </w:tc>
        <w:tc>
          <w:tcPr>
            <w:tcW w:w="751" w:type="pct"/>
            <w:gridSpan w:val="2"/>
            <w:noWrap w:val="0"/>
            <w:vAlign w:val="center"/>
          </w:tcPr>
          <w:p w14:paraId="39CDB73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废油墨</w:t>
            </w:r>
          </w:p>
        </w:tc>
        <w:tc>
          <w:tcPr>
            <w:tcW w:w="538" w:type="pct"/>
            <w:noWrap w:val="0"/>
            <w:vAlign w:val="center"/>
          </w:tcPr>
          <w:p w14:paraId="51468EE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65D1B2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CE7A07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247396F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0.2t/a</w:t>
            </w:r>
          </w:p>
        </w:tc>
        <w:tc>
          <w:tcPr>
            <w:tcW w:w="503" w:type="pct"/>
            <w:noWrap w:val="0"/>
            <w:vAlign w:val="center"/>
          </w:tcPr>
          <w:p w14:paraId="4D40288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629" w:type="pct"/>
            <w:noWrap w:val="0"/>
            <w:vAlign w:val="center"/>
          </w:tcPr>
          <w:p w14:paraId="7AD748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0.195t/a</w:t>
            </w:r>
          </w:p>
        </w:tc>
        <w:tc>
          <w:tcPr>
            <w:tcW w:w="508" w:type="pct"/>
            <w:noWrap w:val="0"/>
            <w:vAlign w:val="center"/>
          </w:tcPr>
          <w:p w14:paraId="6AEB6B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0.195t/a</w:t>
            </w:r>
          </w:p>
        </w:tc>
      </w:tr>
      <w:tr w14:paraId="1D18B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51820F2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56CAAFE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37BCF17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废油墨桶</w:t>
            </w:r>
          </w:p>
        </w:tc>
        <w:tc>
          <w:tcPr>
            <w:tcW w:w="538" w:type="pct"/>
            <w:noWrap w:val="0"/>
            <w:vAlign w:val="center"/>
          </w:tcPr>
          <w:p w14:paraId="298BF9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741E8E7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4F48A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2E47183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0.24t/a</w:t>
            </w:r>
          </w:p>
        </w:tc>
        <w:tc>
          <w:tcPr>
            <w:tcW w:w="503" w:type="pct"/>
            <w:noWrap w:val="0"/>
            <w:vAlign w:val="center"/>
          </w:tcPr>
          <w:p w14:paraId="62F96E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629" w:type="pct"/>
            <w:noWrap w:val="0"/>
            <w:vAlign w:val="center"/>
          </w:tcPr>
          <w:p w14:paraId="0B89998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0.24t/a</w:t>
            </w:r>
          </w:p>
        </w:tc>
        <w:tc>
          <w:tcPr>
            <w:tcW w:w="508" w:type="pct"/>
            <w:noWrap w:val="0"/>
            <w:vAlign w:val="center"/>
          </w:tcPr>
          <w:p w14:paraId="5528BC4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0.24t/a</w:t>
            </w:r>
          </w:p>
        </w:tc>
      </w:tr>
      <w:tr w14:paraId="070C7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69B2BF0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15ACE20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6A93691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s="Times New Roman"/>
                <w:bCs/>
                <w:color w:val="auto"/>
                <w:kern w:val="0"/>
                <w:sz w:val="24"/>
                <w:szCs w:val="24"/>
                <w:lang w:val="en-US" w:eastAsia="zh-CN"/>
              </w:rPr>
            </w:pPr>
            <w:r>
              <w:rPr>
                <w:rFonts w:hint="eastAsia" w:eastAsia="宋体" w:cs="Times New Roman"/>
                <w:bCs/>
                <w:color w:val="auto"/>
                <w:kern w:val="0"/>
                <w:sz w:val="24"/>
                <w:szCs w:val="24"/>
                <w:lang w:val="en-US" w:eastAsia="zh-CN"/>
              </w:rPr>
              <w:t>废活性炭</w:t>
            </w:r>
          </w:p>
        </w:tc>
        <w:tc>
          <w:tcPr>
            <w:tcW w:w="538" w:type="pct"/>
            <w:noWrap w:val="0"/>
            <w:vAlign w:val="center"/>
          </w:tcPr>
          <w:p w14:paraId="090FAA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22916A4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0B1C707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2076" w:type="dxa"/>
            <w:noWrap w:val="0"/>
            <w:vAlign w:val="center"/>
          </w:tcPr>
          <w:p w14:paraId="39D2AC5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7.2001t/a</w:t>
            </w:r>
          </w:p>
        </w:tc>
        <w:tc>
          <w:tcPr>
            <w:tcW w:w="503" w:type="pct"/>
            <w:noWrap w:val="0"/>
            <w:vAlign w:val="center"/>
          </w:tcPr>
          <w:p w14:paraId="7734DCE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1774" w:type="dxa"/>
            <w:noWrap w:val="0"/>
            <w:vAlign w:val="center"/>
          </w:tcPr>
          <w:p w14:paraId="43AB54B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7.2001t/a</w:t>
            </w:r>
          </w:p>
        </w:tc>
        <w:tc>
          <w:tcPr>
            <w:tcW w:w="1433" w:type="dxa"/>
            <w:noWrap w:val="0"/>
            <w:vAlign w:val="center"/>
          </w:tcPr>
          <w:p w14:paraId="1A4E2E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7.2001t/a</w:t>
            </w:r>
          </w:p>
        </w:tc>
      </w:tr>
      <w:tr w14:paraId="5DF53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544250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5626E42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17EFA1A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冷凝设备回收冷凝液</w:t>
            </w:r>
          </w:p>
        </w:tc>
        <w:tc>
          <w:tcPr>
            <w:tcW w:w="538" w:type="pct"/>
            <w:noWrap w:val="0"/>
            <w:vAlign w:val="center"/>
          </w:tcPr>
          <w:p w14:paraId="71AA291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390" w:type="pct"/>
            <w:noWrap w:val="0"/>
            <w:vAlign w:val="center"/>
          </w:tcPr>
          <w:p w14:paraId="7F516F4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38" w:type="pct"/>
            <w:noWrap w:val="0"/>
            <w:vAlign w:val="center"/>
          </w:tcPr>
          <w:p w14:paraId="55F4B7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2076" w:type="dxa"/>
            <w:noWrap w:val="0"/>
            <w:vAlign w:val="center"/>
          </w:tcPr>
          <w:p w14:paraId="421D730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0.1092t/a</w:t>
            </w:r>
          </w:p>
        </w:tc>
        <w:tc>
          <w:tcPr>
            <w:tcW w:w="503" w:type="pct"/>
            <w:noWrap w:val="0"/>
            <w:vAlign w:val="center"/>
          </w:tcPr>
          <w:p w14:paraId="5BE47B5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1774" w:type="dxa"/>
            <w:noWrap w:val="0"/>
            <w:vAlign w:val="center"/>
          </w:tcPr>
          <w:p w14:paraId="37CB69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0.1092t/a</w:t>
            </w:r>
          </w:p>
        </w:tc>
        <w:tc>
          <w:tcPr>
            <w:tcW w:w="1433" w:type="dxa"/>
            <w:noWrap w:val="0"/>
            <w:vAlign w:val="center"/>
          </w:tcPr>
          <w:p w14:paraId="62EF71E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0.1092t/a</w:t>
            </w:r>
          </w:p>
        </w:tc>
      </w:tr>
      <w:tr w14:paraId="17AA0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5CFD544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71CA106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608CFB3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w:t>
            </w:r>
          </w:p>
        </w:tc>
        <w:tc>
          <w:tcPr>
            <w:tcW w:w="538" w:type="pct"/>
            <w:noWrap w:val="0"/>
            <w:vAlign w:val="center"/>
          </w:tcPr>
          <w:p w14:paraId="55280A7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0238D89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445FDB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061A16B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0.65t/a</w:t>
            </w:r>
          </w:p>
        </w:tc>
        <w:tc>
          <w:tcPr>
            <w:tcW w:w="503" w:type="pct"/>
            <w:noWrap w:val="0"/>
            <w:vAlign w:val="center"/>
          </w:tcPr>
          <w:p w14:paraId="7385034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45668CF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0.065t/a</w:t>
            </w:r>
          </w:p>
        </w:tc>
        <w:tc>
          <w:tcPr>
            <w:tcW w:w="508" w:type="pct"/>
            <w:noWrap w:val="0"/>
            <w:vAlign w:val="center"/>
          </w:tcPr>
          <w:p w14:paraId="4DBEA2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0.065t/a</w:t>
            </w:r>
          </w:p>
        </w:tc>
      </w:tr>
      <w:tr w14:paraId="4C418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1251A73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1C41659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79E955B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废润滑油桶</w:t>
            </w:r>
            <w:r>
              <w:rPr>
                <w:rFonts w:hint="eastAsia" w:cs="Times New Roman"/>
                <w:bCs/>
                <w:color w:val="auto"/>
                <w:kern w:val="0"/>
                <w:sz w:val="24"/>
                <w:szCs w:val="24"/>
                <w:lang w:val="en-US" w:eastAsia="zh-CN"/>
              </w:rPr>
              <w:t>及含油抹布</w:t>
            </w:r>
          </w:p>
        </w:tc>
        <w:tc>
          <w:tcPr>
            <w:tcW w:w="538" w:type="pct"/>
            <w:noWrap w:val="0"/>
            <w:vAlign w:val="center"/>
          </w:tcPr>
          <w:p w14:paraId="4537DFC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B04DC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6285ED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C76C46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0.065t/a</w:t>
            </w:r>
          </w:p>
        </w:tc>
        <w:tc>
          <w:tcPr>
            <w:tcW w:w="503" w:type="pct"/>
            <w:noWrap w:val="0"/>
            <w:vAlign w:val="center"/>
          </w:tcPr>
          <w:p w14:paraId="7E1DE4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7DC543C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0.0325t/a</w:t>
            </w:r>
          </w:p>
        </w:tc>
        <w:tc>
          <w:tcPr>
            <w:tcW w:w="508" w:type="pct"/>
            <w:noWrap w:val="0"/>
            <w:vAlign w:val="center"/>
          </w:tcPr>
          <w:p w14:paraId="79A88E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0.0325t/a</w:t>
            </w:r>
          </w:p>
        </w:tc>
      </w:tr>
      <w:tr w14:paraId="0CF2C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6CC848A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restart"/>
            <w:noWrap w:val="0"/>
            <w:vAlign w:val="center"/>
          </w:tcPr>
          <w:p w14:paraId="7FD8882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eastAsia" w:ascii="Times New Roman" w:hAnsi="Times New Roman" w:cs="Times New Roman"/>
                <w:snapToGrid w:val="0"/>
                <w:color w:val="auto"/>
                <w:kern w:val="21"/>
                <w:sz w:val="24"/>
                <w:szCs w:val="24"/>
                <w:lang w:val="en-US" w:eastAsia="zh-CN"/>
              </w:rPr>
              <w:t>全厂</w:t>
            </w:r>
          </w:p>
        </w:tc>
        <w:tc>
          <w:tcPr>
            <w:tcW w:w="751" w:type="pct"/>
            <w:gridSpan w:val="2"/>
            <w:shd w:val="clear" w:color="auto" w:fill="auto"/>
            <w:noWrap w:val="0"/>
            <w:vAlign w:val="center"/>
          </w:tcPr>
          <w:p w14:paraId="485C034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废油墨</w:t>
            </w:r>
          </w:p>
        </w:tc>
        <w:tc>
          <w:tcPr>
            <w:tcW w:w="538" w:type="pct"/>
            <w:shd w:val="clear" w:color="auto" w:fill="auto"/>
            <w:noWrap w:val="0"/>
            <w:vAlign w:val="center"/>
          </w:tcPr>
          <w:p w14:paraId="439D84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114C46D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6BF25F3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35B3421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0.3t/a</w:t>
            </w:r>
          </w:p>
        </w:tc>
        <w:tc>
          <w:tcPr>
            <w:tcW w:w="503" w:type="pct"/>
            <w:shd w:val="clear" w:color="auto" w:fill="auto"/>
            <w:noWrap w:val="0"/>
            <w:vAlign w:val="center"/>
          </w:tcPr>
          <w:p w14:paraId="65BD588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629" w:type="pct"/>
            <w:shd w:val="clear" w:color="auto" w:fill="auto"/>
            <w:noWrap w:val="0"/>
            <w:vAlign w:val="center"/>
          </w:tcPr>
          <w:p w14:paraId="4FBF377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0.3t/a</w:t>
            </w:r>
          </w:p>
        </w:tc>
        <w:tc>
          <w:tcPr>
            <w:tcW w:w="508" w:type="pct"/>
            <w:shd w:val="clear" w:color="auto" w:fill="auto"/>
            <w:noWrap w:val="0"/>
            <w:vAlign w:val="center"/>
          </w:tcPr>
          <w:p w14:paraId="74DCC9A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0.3t/a</w:t>
            </w:r>
          </w:p>
        </w:tc>
      </w:tr>
      <w:tr w14:paraId="3CA21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D17459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733E1BD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p>
        </w:tc>
        <w:tc>
          <w:tcPr>
            <w:tcW w:w="751" w:type="pct"/>
            <w:gridSpan w:val="2"/>
            <w:shd w:val="clear" w:color="auto" w:fill="auto"/>
            <w:noWrap w:val="0"/>
            <w:vAlign w:val="center"/>
          </w:tcPr>
          <w:p w14:paraId="5FF348E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废油墨桶</w:t>
            </w:r>
          </w:p>
        </w:tc>
        <w:tc>
          <w:tcPr>
            <w:tcW w:w="538" w:type="pct"/>
            <w:shd w:val="clear" w:color="auto" w:fill="auto"/>
            <w:noWrap w:val="0"/>
            <w:vAlign w:val="center"/>
          </w:tcPr>
          <w:p w14:paraId="7C3AF9D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2BE2C02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4444034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056BB5C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0.36t/a</w:t>
            </w:r>
          </w:p>
        </w:tc>
        <w:tc>
          <w:tcPr>
            <w:tcW w:w="503" w:type="pct"/>
            <w:shd w:val="clear" w:color="auto" w:fill="auto"/>
            <w:noWrap w:val="0"/>
            <w:vAlign w:val="center"/>
          </w:tcPr>
          <w:p w14:paraId="7A2D8F9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629" w:type="pct"/>
            <w:shd w:val="clear" w:color="auto" w:fill="auto"/>
            <w:noWrap w:val="0"/>
            <w:vAlign w:val="center"/>
          </w:tcPr>
          <w:p w14:paraId="5760D10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0.36t/a</w:t>
            </w:r>
          </w:p>
        </w:tc>
        <w:tc>
          <w:tcPr>
            <w:tcW w:w="508" w:type="pct"/>
            <w:shd w:val="clear" w:color="auto" w:fill="auto"/>
            <w:noWrap w:val="0"/>
            <w:vAlign w:val="center"/>
          </w:tcPr>
          <w:p w14:paraId="1ED167B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0.36t/a</w:t>
            </w:r>
          </w:p>
        </w:tc>
      </w:tr>
      <w:tr w14:paraId="5E429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160359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1E9BADF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p>
        </w:tc>
        <w:tc>
          <w:tcPr>
            <w:tcW w:w="751" w:type="pct"/>
            <w:gridSpan w:val="2"/>
            <w:shd w:val="clear" w:color="auto" w:fill="auto"/>
            <w:noWrap w:val="0"/>
            <w:vAlign w:val="center"/>
          </w:tcPr>
          <w:p w14:paraId="1630B0A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eastAsia="宋体" w:cs="Times New Roman"/>
                <w:bCs/>
                <w:color w:val="auto"/>
                <w:kern w:val="0"/>
                <w:sz w:val="24"/>
                <w:szCs w:val="24"/>
                <w:lang w:val="en-US" w:eastAsia="zh-CN"/>
              </w:rPr>
              <w:t>废活性炭</w:t>
            </w:r>
          </w:p>
        </w:tc>
        <w:tc>
          <w:tcPr>
            <w:tcW w:w="538" w:type="pct"/>
            <w:shd w:val="clear" w:color="auto" w:fill="auto"/>
            <w:noWrap w:val="0"/>
            <w:vAlign w:val="center"/>
          </w:tcPr>
          <w:p w14:paraId="4EE9EB8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754600C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52D7A94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0B46B21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10.7693t/a</w:t>
            </w:r>
          </w:p>
        </w:tc>
        <w:tc>
          <w:tcPr>
            <w:tcW w:w="503" w:type="pct"/>
            <w:shd w:val="clear" w:color="auto" w:fill="auto"/>
            <w:noWrap w:val="0"/>
            <w:vAlign w:val="center"/>
          </w:tcPr>
          <w:p w14:paraId="4541D0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1774" w:type="dxa"/>
            <w:shd w:val="clear" w:color="auto" w:fill="auto"/>
            <w:noWrap w:val="0"/>
            <w:vAlign w:val="center"/>
          </w:tcPr>
          <w:p w14:paraId="23701E5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10.7693t/a</w:t>
            </w:r>
          </w:p>
        </w:tc>
        <w:tc>
          <w:tcPr>
            <w:tcW w:w="508" w:type="pct"/>
            <w:shd w:val="clear" w:color="auto" w:fill="auto"/>
            <w:noWrap w:val="0"/>
            <w:vAlign w:val="center"/>
          </w:tcPr>
          <w:p w14:paraId="175538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10.7693t/a</w:t>
            </w:r>
          </w:p>
        </w:tc>
      </w:tr>
      <w:tr w14:paraId="42546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48D047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613D409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p>
        </w:tc>
        <w:tc>
          <w:tcPr>
            <w:tcW w:w="751" w:type="pct"/>
            <w:gridSpan w:val="2"/>
            <w:shd w:val="clear" w:color="auto" w:fill="auto"/>
            <w:noWrap w:val="0"/>
            <w:vAlign w:val="center"/>
          </w:tcPr>
          <w:p w14:paraId="537ED2F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冷凝设备回收冷凝液</w:t>
            </w:r>
          </w:p>
        </w:tc>
        <w:tc>
          <w:tcPr>
            <w:tcW w:w="538" w:type="pct"/>
            <w:shd w:val="clear" w:color="auto" w:fill="auto"/>
            <w:noWrap w:val="0"/>
            <w:vAlign w:val="center"/>
          </w:tcPr>
          <w:p w14:paraId="4BE1FD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390" w:type="pct"/>
            <w:shd w:val="clear" w:color="auto" w:fill="auto"/>
            <w:noWrap w:val="0"/>
            <w:vAlign w:val="center"/>
          </w:tcPr>
          <w:p w14:paraId="42813BE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538" w:type="pct"/>
            <w:shd w:val="clear" w:color="auto" w:fill="auto"/>
            <w:noWrap w:val="0"/>
            <w:vAlign w:val="center"/>
          </w:tcPr>
          <w:p w14:paraId="0B5EFA4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736" w:type="pct"/>
            <w:shd w:val="clear" w:color="auto" w:fill="auto"/>
            <w:noWrap w:val="0"/>
            <w:vAlign w:val="center"/>
          </w:tcPr>
          <w:p w14:paraId="4B9421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0.168t/a</w:t>
            </w:r>
          </w:p>
        </w:tc>
        <w:tc>
          <w:tcPr>
            <w:tcW w:w="503" w:type="pct"/>
            <w:shd w:val="clear" w:color="auto" w:fill="auto"/>
            <w:noWrap w:val="0"/>
            <w:vAlign w:val="center"/>
          </w:tcPr>
          <w:p w14:paraId="7D3E8A1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1774" w:type="dxa"/>
            <w:shd w:val="clear" w:color="auto" w:fill="auto"/>
            <w:noWrap w:val="0"/>
            <w:vAlign w:val="center"/>
          </w:tcPr>
          <w:p w14:paraId="2F9D8F1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0.168t/a</w:t>
            </w:r>
          </w:p>
        </w:tc>
        <w:tc>
          <w:tcPr>
            <w:tcW w:w="508" w:type="pct"/>
            <w:shd w:val="clear" w:color="auto" w:fill="auto"/>
            <w:noWrap w:val="0"/>
            <w:vAlign w:val="center"/>
          </w:tcPr>
          <w:p w14:paraId="0BA5262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+0.168t/a</w:t>
            </w:r>
          </w:p>
        </w:tc>
      </w:tr>
      <w:tr w14:paraId="140A3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CDA392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6FA88F3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4E3D1FE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w:t>
            </w:r>
          </w:p>
        </w:tc>
        <w:tc>
          <w:tcPr>
            <w:tcW w:w="538" w:type="pct"/>
            <w:noWrap w:val="0"/>
            <w:vAlign w:val="center"/>
          </w:tcPr>
          <w:p w14:paraId="4809B94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72AA42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59057A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7FC816B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1t/a</w:t>
            </w:r>
          </w:p>
        </w:tc>
        <w:tc>
          <w:tcPr>
            <w:tcW w:w="503" w:type="pct"/>
            <w:noWrap w:val="0"/>
            <w:vAlign w:val="center"/>
          </w:tcPr>
          <w:p w14:paraId="7043EA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E724EB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0.1t/a</w:t>
            </w:r>
          </w:p>
        </w:tc>
        <w:tc>
          <w:tcPr>
            <w:tcW w:w="508" w:type="pct"/>
            <w:noWrap w:val="0"/>
            <w:vAlign w:val="center"/>
          </w:tcPr>
          <w:p w14:paraId="0D6AB99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0.1t/a</w:t>
            </w:r>
          </w:p>
        </w:tc>
      </w:tr>
      <w:tr w14:paraId="31210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1F5981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7C48462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314EC10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废润滑油桶</w:t>
            </w:r>
            <w:r>
              <w:rPr>
                <w:rFonts w:hint="eastAsia" w:cs="Times New Roman"/>
                <w:bCs/>
                <w:color w:val="auto"/>
                <w:kern w:val="0"/>
                <w:sz w:val="24"/>
                <w:szCs w:val="24"/>
                <w:lang w:val="en-US" w:eastAsia="zh-CN"/>
              </w:rPr>
              <w:t>及含油抹布</w:t>
            </w:r>
          </w:p>
        </w:tc>
        <w:tc>
          <w:tcPr>
            <w:tcW w:w="538" w:type="pct"/>
            <w:noWrap w:val="0"/>
            <w:vAlign w:val="center"/>
          </w:tcPr>
          <w:p w14:paraId="670690F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7CAAC10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95B697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2D421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0.1t/a</w:t>
            </w:r>
          </w:p>
        </w:tc>
        <w:tc>
          <w:tcPr>
            <w:tcW w:w="503" w:type="pct"/>
            <w:noWrap w:val="0"/>
            <w:vAlign w:val="center"/>
          </w:tcPr>
          <w:p w14:paraId="0FE1625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25D78B2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0.05t/a</w:t>
            </w:r>
          </w:p>
        </w:tc>
        <w:tc>
          <w:tcPr>
            <w:tcW w:w="508" w:type="pct"/>
            <w:noWrap w:val="0"/>
            <w:vAlign w:val="center"/>
          </w:tcPr>
          <w:p w14:paraId="0EB16CA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0.05t/a</w:t>
            </w:r>
          </w:p>
        </w:tc>
      </w:tr>
      <w:tr w14:paraId="0D559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355A072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r>
              <w:rPr>
                <w:rFonts w:hint="default" w:ascii="Times New Roman" w:hAnsi="Times New Roman" w:eastAsia="宋体" w:cs="Times New Roman"/>
                <w:snapToGrid w:val="0"/>
                <w:color w:val="auto"/>
                <w:kern w:val="21"/>
                <w:sz w:val="24"/>
                <w:szCs w:val="24"/>
                <w:lang w:eastAsia="zh-CN"/>
              </w:rPr>
              <w:t>生活垃圾</w:t>
            </w:r>
          </w:p>
        </w:tc>
        <w:tc>
          <w:tcPr>
            <w:tcW w:w="203" w:type="pct"/>
            <w:noWrap w:val="0"/>
            <w:vAlign w:val="center"/>
          </w:tcPr>
          <w:p w14:paraId="4D9B649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751" w:type="pct"/>
            <w:gridSpan w:val="2"/>
            <w:noWrap w:val="0"/>
            <w:vAlign w:val="center"/>
          </w:tcPr>
          <w:p w14:paraId="46CF34F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default" w:eastAsia="宋体" w:cs="Times New Roman"/>
                <w:bCs/>
                <w:color w:val="auto"/>
                <w:kern w:val="0"/>
                <w:sz w:val="24"/>
                <w:szCs w:val="24"/>
                <w:lang w:val="en-US" w:eastAsia="zh-CN"/>
              </w:rPr>
              <w:t>生活垃圾</w:t>
            </w:r>
          </w:p>
        </w:tc>
        <w:tc>
          <w:tcPr>
            <w:tcW w:w="538" w:type="pct"/>
            <w:noWrap w:val="0"/>
            <w:vAlign w:val="center"/>
          </w:tcPr>
          <w:p w14:paraId="7BA77B3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3EC556B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C8F79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568F47E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1.05t/a</w:t>
            </w:r>
          </w:p>
        </w:tc>
        <w:tc>
          <w:tcPr>
            <w:tcW w:w="503" w:type="pct"/>
            <w:noWrap w:val="0"/>
            <w:vAlign w:val="center"/>
          </w:tcPr>
          <w:p w14:paraId="2D2D2C0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24C526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1.05t/a</w:t>
            </w:r>
          </w:p>
        </w:tc>
        <w:tc>
          <w:tcPr>
            <w:tcW w:w="508" w:type="pct"/>
            <w:noWrap w:val="0"/>
            <w:vAlign w:val="center"/>
          </w:tcPr>
          <w:p w14:paraId="3634F3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1.05t/a</w:t>
            </w:r>
          </w:p>
        </w:tc>
      </w:tr>
      <w:tr w14:paraId="2D37D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A64D6A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203" w:type="pct"/>
            <w:noWrap w:val="0"/>
            <w:vAlign w:val="center"/>
          </w:tcPr>
          <w:p w14:paraId="2267ABE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二期</w:t>
            </w:r>
          </w:p>
        </w:tc>
        <w:tc>
          <w:tcPr>
            <w:tcW w:w="751" w:type="pct"/>
            <w:gridSpan w:val="2"/>
            <w:noWrap w:val="0"/>
            <w:vAlign w:val="center"/>
          </w:tcPr>
          <w:p w14:paraId="3A52788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default" w:eastAsia="宋体" w:cs="Times New Roman"/>
                <w:bCs/>
                <w:color w:val="auto"/>
                <w:kern w:val="0"/>
                <w:sz w:val="24"/>
                <w:szCs w:val="24"/>
                <w:lang w:val="en-US" w:eastAsia="zh-CN"/>
              </w:rPr>
              <w:t>生活垃圾</w:t>
            </w:r>
          </w:p>
        </w:tc>
        <w:tc>
          <w:tcPr>
            <w:tcW w:w="538" w:type="pct"/>
            <w:noWrap w:val="0"/>
            <w:vAlign w:val="center"/>
          </w:tcPr>
          <w:p w14:paraId="5540D3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3EEB5D0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5972B9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506576D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0.75t/a</w:t>
            </w:r>
          </w:p>
        </w:tc>
        <w:tc>
          <w:tcPr>
            <w:tcW w:w="503" w:type="pct"/>
            <w:noWrap w:val="0"/>
            <w:vAlign w:val="center"/>
          </w:tcPr>
          <w:p w14:paraId="72A103B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5AF684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0.75t/a</w:t>
            </w:r>
          </w:p>
        </w:tc>
        <w:tc>
          <w:tcPr>
            <w:tcW w:w="508" w:type="pct"/>
            <w:noWrap w:val="0"/>
            <w:vAlign w:val="center"/>
          </w:tcPr>
          <w:p w14:paraId="200DFE3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0.75t/a</w:t>
            </w:r>
          </w:p>
        </w:tc>
      </w:tr>
      <w:tr w14:paraId="58380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CC7CBC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203" w:type="pct"/>
            <w:noWrap w:val="0"/>
            <w:vAlign w:val="center"/>
          </w:tcPr>
          <w:p w14:paraId="53F23D9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全厂</w:t>
            </w:r>
          </w:p>
        </w:tc>
        <w:tc>
          <w:tcPr>
            <w:tcW w:w="751" w:type="pct"/>
            <w:gridSpan w:val="2"/>
            <w:noWrap w:val="0"/>
            <w:vAlign w:val="center"/>
          </w:tcPr>
          <w:p w14:paraId="7045B1B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default" w:eastAsia="宋体" w:cs="Times New Roman"/>
                <w:bCs/>
                <w:color w:val="auto"/>
                <w:kern w:val="0"/>
                <w:sz w:val="24"/>
                <w:szCs w:val="24"/>
                <w:lang w:val="en-US" w:eastAsia="zh-CN"/>
              </w:rPr>
              <w:t>生活垃圾</w:t>
            </w:r>
          </w:p>
        </w:tc>
        <w:tc>
          <w:tcPr>
            <w:tcW w:w="538" w:type="pct"/>
            <w:noWrap w:val="0"/>
            <w:vAlign w:val="center"/>
          </w:tcPr>
          <w:p w14:paraId="79EDDAF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8CBFB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248DEBD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1747C9C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1.8t/a</w:t>
            </w:r>
          </w:p>
        </w:tc>
        <w:tc>
          <w:tcPr>
            <w:tcW w:w="503" w:type="pct"/>
            <w:noWrap w:val="0"/>
            <w:vAlign w:val="center"/>
          </w:tcPr>
          <w:p w14:paraId="711229A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780607A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1.8t/a</w:t>
            </w:r>
          </w:p>
        </w:tc>
        <w:tc>
          <w:tcPr>
            <w:tcW w:w="508" w:type="pct"/>
            <w:noWrap w:val="0"/>
            <w:vAlign w:val="center"/>
          </w:tcPr>
          <w:p w14:paraId="4F6C1B7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1.8t/a</w:t>
            </w:r>
          </w:p>
        </w:tc>
      </w:tr>
    </w:tbl>
    <w:p w14:paraId="492EBC70">
      <w:pPr>
        <w:pStyle w:val="95"/>
        <w:topLinePunct w:val="0"/>
        <w:bidi w:val="0"/>
        <w:adjustRightInd w:val="0"/>
        <w:snapToGrid w:val="0"/>
        <w:spacing w:beforeLines="0" w:after="0" w:afterLines="0"/>
        <w:ind w:left="0" w:leftChars="0" w:right="0"/>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6B7E0516">
      <w:pPr>
        <w:rPr>
          <w:rFonts w:hAnsi="宋体"/>
          <w:snapToGrid w:val="0"/>
          <w:color w:val="auto"/>
          <w:spacing w:val="-6"/>
          <w:kern w:val="21"/>
          <w:szCs w:val="21"/>
        </w:rPr>
      </w:pPr>
    </w:p>
    <w:p w14:paraId="27CB56D5">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firstLine="800" w:firstLineChars="200"/>
        <w:jc w:val="center"/>
        <w:textAlignment w:val="auto"/>
        <w:rPr>
          <w:rFonts w:hint="eastAsia" w:ascii="方正小标宋_GBK" w:hAnsi="方正小标宋_GBK" w:eastAsia="方正小标宋_GBK" w:cs="方正小标宋_GBK"/>
          <w:color w:val="auto"/>
          <w:sz w:val="40"/>
          <w:szCs w:val="40"/>
          <w:lang w:val="en-US" w:eastAsia="zh-CN"/>
        </w:rPr>
      </w:pPr>
      <w:r>
        <w:rPr>
          <w:rFonts w:hint="eastAsia" w:ascii="方正小标宋_GBK" w:hAnsi="方正小标宋_GBK" w:eastAsia="方正小标宋_GBK" w:cs="方正小标宋_GBK"/>
          <w:color w:val="auto"/>
          <w:sz w:val="40"/>
          <w:szCs w:val="40"/>
        </w:rPr>
        <w:t>建设项目污染物排放量汇总表</w:t>
      </w:r>
      <w:r>
        <w:rPr>
          <w:rFonts w:hint="eastAsia" w:ascii="方正小标宋_GBK" w:hAnsi="方正小标宋_GBK" w:eastAsia="方正小标宋_GBK" w:cs="方正小标宋_GBK"/>
          <w:color w:val="auto"/>
          <w:sz w:val="40"/>
          <w:szCs w:val="40"/>
          <w:lang w:eastAsia="zh-CN"/>
        </w:rPr>
        <w:t>（</w:t>
      </w:r>
      <w:r>
        <w:rPr>
          <w:rFonts w:hint="eastAsia" w:ascii="方正小标宋_GBK" w:hAnsi="方正小标宋_GBK" w:eastAsia="方正小标宋_GBK" w:cs="方正小标宋_GBK"/>
          <w:color w:val="auto"/>
          <w:sz w:val="40"/>
          <w:szCs w:val="40"/>
          <w:lang w:val="en-US" w:eastAsia="zh-CN"/>
        </w:rPr>
        <w:t>园区污水处理站正常运行时</w:t>
      </w:r>
      <w:r>
        <w:rPr>
          <w:rFonts w:hint="eastAsia" w:ascii="方正小标宋_GBK" w:hAnsi="方正小标宋_GBK" w:eastAsia="方正小标宋_GBK" w:cs="方正小标宋_GBK"/>
          <w:color w:val="auto"/>
          <w:sz w:val="40"/>
          <w:szCs w:val="40"/>
          <w:lang w:eastAsia="zh-CN"/>
        </w:rPr>
        <w:t>）</w:t>
      </w:r>
    </w:p>
    <w:tbl>
      <w:tblPr>
        <w:tblStyle w:val="48"/>
        <w:tblW w:w="522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73"/>
        <w:gridCol w:w="981"/>
        <w:gridCol w:w="1137"/>
        <w:gridCol w:w="1517"/>
        <w:gridCol w:w="1100"/>
        <w:gridCol w:w="1517"/>
        <w:gridCol w:w="2076"/>
        <w:gridCol w:w="1419"/>
        <w:gridCol w:w="1774"/>
        <w:gridCol w:w="1433"/>
      </w:tblGrid>
      <w:tr w14:paraId="484F2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gridSpan w:val="2"/>
            <w:tcBorders>
              <w:tl2br w:val="single" w:color="auto" w:sz="4" w:space="0"/>
            </w:tcBorders>
            <w:noWrap w:val="0"/>
            <w:tcMar>
              <w:left w:w="28" w:type="dxa"/>
              <w:right w:w="28" w:type="dxa"/>
            </w:tcMar>
            <w:vAlign w:val="center"/>
          </w:tcPr>
          <w:p w14:paraId="60B3023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righ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项目</w:t>
            </w:r>
          </w:p>
          <w:p w14:paraId="3F32E3E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lef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分类</w:t>
            </w:r>
          </w:p>
        </w:tc>
        <w:tc>
          <w:tcPr>
            <w:tcW w:w="751" w:type="pct"/>
            <w:gridSpan w:val="2"/>
            <w:noWrap w:val="0"/>
            <w:tcMar>
              <w:left w:w="28" w:type="dxa"/>
              <w:right w:w="28" w:type="dxa"/>
            </w:tcMar>
            <w:vAlign w:val="center"/>
          </w:tcPr>
          <w:p w14:paraId="45E150F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污染物名称</w:t>
            </w:r>
          </w:p>
        </w:tc>
        <w:tc>
          <w:tcPr>
            <w:tcW w:w="538" w:type="pct"/>
            <w:noWrap w:val="0"/>
            <w:tcMar>
              <w:left w:w="28" w:type="dxa"/>
              <w:right w:w="28" w:type="dxa"/>
            </w:tcMar>
            <w:vAlign w:val="center"/>
          </w:tcPr>
          <w:p w14:paraId="1F808BD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14:paraId="26BAEF8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1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①</w:t>
            </w:r>
            <w:r>
              <w:rPr>
                <w:rFonts w:hint="default" w:ascii="Times New Roman" w:hAnsi="Times New Roman" w:eastAsia="宋体" w:cs="Times New Roman"/>
                <w:snapToGrid w:val="0"/>
                <w:color w:val="auto"/>
                <w:spacing w:val="-6"/>
                <w:kern w:val="21"/>
                <w:sz w:val="24"/>
                <w:szCs w:val="24"/>
              </w:rPr>
              <w:fldChar w:fldCharType="end"/>
            </w:r>
          </w:p>
        </w:tc>
        <w:tc>
          <w:tcPr>
            <w:tcW w:w="390" w:type="pct"/>
            <w:noWrap w:val="0"/>
            <w:tcMar>
              <w:left w:w="28" w:type="dxa"/>
              <w:right w:w="28" w:type="dxa"/>
            </w:tcMar>
            <w:vAlign w:val="center"/>
          </w:tcPr>
          <w:p w14:paraId="4312058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14:paraId="114DD7A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许可排放量</w:t>
            </w:r>
          </w:p>
          <w:p w14:paraId="058E88D5">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2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snapToGrid w:val="0"/>
                <w:color w:val="auto"/>
                <w:spacing w:val="-6"/>
                <w:kern w:val="21"/>
                <w:sz w:val="24"/>
                <w:szCs w:val="24"/>
              </w:rPr>
              <w:t>②</w:t>
            </w:r>
            <w:r>
              <w:rPr>
                <w:rFonts w:hint="default" w:ascii="Times New Roman" w:hAnsi="Times New Roman" w:eastAsia="宋体" w:cs="Times New Roman"/>
                <w:snapToGrid w:val="0"/>
                <w:color w:val="auto"/>
                <w:spacing w:val="-6"/>
                <w:kern w:val="21"/>
                <w:sz w:val="24"/>
                <w:szCs w:val="24"/>
              </w:rPr>
              <w:fldChar w:fldCharType="end"/>
            </w:r>
          </w:p>
        </w:tc>
        <w:tc>
          <w:tcPr>
            <w:tcW w:w="538" w:type="pct"/>
            <w:noWrap w:val="0"/>
            <w:tcMar>
              <w:left w:w="28" w:type="dxa"/>
              <w:right w:w="28" w:type="dxa"/>
            </w:tcMar>
            <w:vAlign w:val="center"/>
          </w:tcPr>
          <w:p w14:paraId="50FFDC7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在建工程</w:t>
            </w:r>
          </w:p>
          <w:p w14:paraId="186E492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3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③</w:t>
            </w:r>
            <w:r>
              <w:rPr>
                <w:rFonts w:hint="default" w:ascii="Times New Roman" w:hAnsi="Times New Roman" w:eastAsia="宋体" w:cs="Times New Roman"/>
                <w:snapToGrid w:val="0"/>
                <w:color w:val="auto"/>
                <w:spacing w:val="-6"/>
                <w:kern w:val="21"/>
                <w:sz w:val="24"/>
                <w:szCs w:val="24"/>
              </w:rPr>
              <w:fldChar w:fldCharType="end"/>
            </w:r>
          </w:p>
        </w:tc>
        <w:tc>
          <w:tcPr>
            <w:tcW w:w="736" w:type="pct"/>
            <w:noWrap w:val="0"/>
            <w:tcMar>
              <w:left w:w="28" w:type="dxa"/>
              <w:right w:w="28" w:type="dxa"/>
            </w:tcMar>
            <w:vAlign w:val="center"/>
          </w:tcPr>
          <w:p w14:paraId="1F538BE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本项目排放量（固体废物产生量）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4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④</w:t>
            </w:r>
            <w:r>
              <w:rPr>
                <w:rFonts w:hint="default" w:ascii="Times New Roman" w:hAnsi="Times New Roman" w:eastAsia="宋体" w:cs="Times New Roman"/>
                <w:snapToGrid w:val="0"/>
                <w:color w:val="auto"/>
                <w:spacing w:val="-6"/>
                <w:kern w:val="21"/>
                <w:sz w:val="24"/>
                <w:szCs w:val="24"/>
              </w:rPr>
              <w:fldChar w:fldCharType="end"/>
            </w:r>
          </w:p>
        </w:tc>
        <w:tc>
          <w:tcPr>
            <w:tcW w:w="503" w:type="pct"/>
            <w:noWrap w:val="0"/>
            <w:tcMar>
              <w:left w:w="28" w:type="dxa"/>
              <w:right w:w="28" w:type="dxa"/>
            </w:tcMar>
            <w:vAlign w:val="center"/>
          </w:tcPr>
          <w:p w14:paraId="13D7A94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以新带老削减量（新建项目不填）</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5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⑤</w:t>
            </w:r>
            <w:r>
              <w:rPr>
                <w:rFonts w:hint="default" w:ascii="Times New Roman" w:hAnsi="Times New Roman" w:eastAsia="宋体" w:cs="Times New Roman"/>
                <w:snapToGrid w:val="0"/>
                <w:color w:val="auto"/>
                <w:spacing w:val="-16"/>
                <w:kern w:val="21"/>
                <w:sz w:val="24"/>
                <w:szCs w:val="24"/>
              </w:rPr>
              <w:fldChar w:fldCharType="end"/>
            </w:r>
          </w:p>
        </w:tc>
        <w:tc>
          <w:tcPr>
            <w:tcW w:w="629" w:type="pct"/>
            <w:noWrap w:val="0"/>
            <w:tcMar>
              <w:left w:w="28" w:type="dxa"/>
              <w:right w:w="28" w:type="dxa"/>
            </w:tcMar>
            <w:vAlign w:val="center"/>
          </w:tcPr>
          <w:p w14:paraId="6A6CF1C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本项目建成后</w:t>
            </w:r>
          </w:p>
          <w:p w14:paraId="69374C6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全厂排放量（固体废物产生量）</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6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⑥</w:t>
            </w:r>
            <w:r>
              <w:rPr>
                <w:rFonts w:hint="default" w:ascii="Times New Roman" w:hAnsi="Times New Roman" w:eastAsia="宋体" w:cs="Times New Roman"/>
                <w:snapToGrid w:val="0"/>
                <w:color w:val="auto"/>
                <w:spacing w:val="-16"/>
                <w:kern w:val="21"/>
                <w:sz w:val="24"/>
                <w:szCs w:val="24"/>
              </w:rPr>
              <w:fldChar w:fldCharType="end"/>
            </w:r>
          </w:p>
        </w:tc>
        <w:tc>
          <w:tcPr>
            <w:tcW w:w="508" w:type="pct"/>
            <w:noWrap w:val="0"/>
            <w:tcMar>
              <w:left w:w="28" w:type="dxa"/>
              <w:right w:w="28" w:type="dxa"/>
            </w:tcMar>
            <w:vAlign w:val="center"/>
          </w:tcPr>
          <w:p w14:paraId="7959A74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变化量</w:t>
            </w:r>
          </w:p>
          <w:p w14:paraId="2A37EED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7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⑦</w:t>
            </w:r>
            <w:r>
              <w:rPr>
                <w:rFonts w:hint="default" w:ascii="Times New Roman" w:hAnsi="Times New Roman" w:eastAsia="宋体" w:cs="Times New Roman"/>
                <w:snapToGrid w:val="0"/>
                <w:color w:val="auto"/>
                <w:spacing w:val="-6"/>
                <w:kern w:val="21"/>
                <w:sz w:val="24"/>
                <w:szCs w:val="24"/>
              </w:rPr>
              <w:fldChar w:fldCharType="end"/>
            </w:r>
          </w:p>
        </w:tc>
      </w:tr>
      <w:tr w14:paraId="1CEB4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62B1874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r>
              <w:rPr>
                <w:rFonts w:hint="eastAsia" w:ascii="Times New Roman" w:hAnsi="Times New Roman" w:eastAsia="宋体" w:cs="Times New Roman"/>
                <w:snapToGrid w:val="0"/>
                <w:color w:val="auto"/>
                <w:kern w:val="21"/>
                <w:sz w:val="24"/>
                <w:szCs w:val="24"/>
                <w:lang w:eastAsia="zh-CN"/>
              </w:rPr>
              <w:t>废气</w:t>
            </w:r>
          </w:p>
        </w:tc>
        <w:tc>
          <w:tcPr>
            <w:tcW w:w="203" w:type="pct"/>
            <w:noWrap w:val="0"/>
            <w:vAlign w:val="center"/>
          </w:tcPr>
          <w:p w14:paraId="4FF8455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全厂</w:t>
            </w:r>
          </w:p>
        </w:tc>
        <w:tc>
          <w:tcPr>
            <w:tcW w:w="348" w:type="pct"/>
            <w:vMerge w:val="restart"/>
            <w:noWrap w:val="0"/>
            <w:vAlign w:val="center"/>
          </w:tcPr>
          <w:p w14:paraId="03AFF60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非甲烷总烃</w:t>
            </w:r>
          </w:p>
        </w:tc>
        <w:tc>
          <w:tcPr>
            <w:tcW w:w="403" w:type="pct"/>
            <w:noWrap w:val="0"/>
            <w:vAlign w:val="center"/>
          </w:tcPr>
          <w:p w14:paraId="1B75A5F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废气量</w:t>
            </w:r>
          </w:p>
        </w:tc>
        <w:tc>
          <w:tcPr>
            <w:tcW w:w="538" w:type="pct"/>
            <w:noWrap w:val="0"/>
            <w:vAlign w:val="center"/>
          </w:tcPr>
          <w:p w14:paraId="5C5DFE0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390" w:type="pct"/>
            <w:noWrap w:val="0"/>
            <w:vAlign w:val="center"/>
          </w:tcPr>
          <w:p w14:paraId="04E389A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38" w:type="pct"/>
            <w:noWrap w:val="0"/>
            <w:vAlign w:val="center"/>
          </w:tcPr>
          <w:p w14:paraId="220DB9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736" w:type="pct"/>
            <w:noWrap w:val="0"/>
            <w:vAlign w:val="center"/>
          </w:tcPr>
          <w:p w14:paraId="1B9397B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18000万m</w:t>
            </w:r>
            <w:r>
              <w:rPr>
                <w:rFonts w:hint="eastAsia" w:ascii="Times New Roman" w:hAnsi="Times New Roman" w:cs="Times New Roman"/>
                <w:snapToGrid w:val="0"/>
                <w:color w:val="auto"/>
                <w:kern w:val="21"/>
                <w:sz w:val="24"/>
                <w:szCs w:val="24"/>
                <w:vertAlign w:val="superscript"/>
                <w:lang w:val="en-US" w:eastAsia="zh-CN"/>
              </w:rPr>
              <w:t>3</w:t>
            </w:r>
          </w:p>
        </w:tc>
        <w:tc>
          <w:tcPr>
            <w:tcW w:w="503" w:type="pct"/>
            <w:noWrap w:val="0"/>
            <w:vAlign w:val="center"/>
          </w:tcPr>
          <w:p w14:paraId="60F7A9E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629" w:type="pct"/>
            <w:noWrap w:val="0"/>
            <w:vAlign w:val="center"/>
          </w:tcPr>
          <w:p w14:paraId="2B692D1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18000万m</w:t>
            </w:r>
            <w:r>
              <w:rPr>
                <w:rFonts w:hint="eastAsia" w:ascii="Times New Roman" w:hAnsi="Times New Roman" w:cs="Times New Roman"/>
                <w:snapToGrid w:val="0"/>
                <w:color w:val="auto"/>
                <w:kern w:val="21"/>
                <w:sz w:val="24"/>
                <w:szCs w:val="24"/>
                <w:vertAlign w:val="superscript"/>
                <w:lang w:val="en-US" w:eastAsia="zh-CN"/>
              </w:rPr>
              <w:t>3</w:t>
            </w:r>
          </w:p>
        </w:tc>
        <w:tc>
          <w:tcPr>
            <w:tcW w:w="508" w:type="pct"/>
            <w:noWrap w:val="0"/>
            <w:vAlign w:val="center"/>
          </w:tcPr>
          <w:p w14:paraId="4836F03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+18000万m</w:t>
            </w:r>
            <w:r>
              <w:rPr>
                <w:rFonts w:hint="eastAsia" w:ascii="Times New Roman" w:hAnsi="Times New Roman" w:cs="Times New Roman"/>
                <w:snapToGrid w:val="0"/>
                <w:color w:val="auto"/>
                <w:kern w:val="21"/>
                <w:sz w:val="24"/>
                <w:szCs w:val="24"/>
                <w:vertAlign w:val="superscript"/>
                <w:lang w:val="en-US" w:eastAsia="zh-CN"/>
              </w:rPr>
              <w:t>3</w:t>
            </w:r>
          </w:p>
        </w:tc>
      </w:tr>
      <w:tr w14:paraId="70132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935575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05F9F9B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348" w:type="pct"/>
            <w:vMerge w:val="continue"/>
            <w:noWrap w:val="0"/>
            <w:vAlign w:val="center"/>
          </w:tcPr>
          <w:p w14:paraId="3153538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p>
        </w:tc>
        <w:tc>
          <w:tcPr>
            <w:tcW w:w="403" w:type="pct"/>
            <w:shd w:val="clear" w:color="auto" w:fill="auto"/>
            <w:noWrap w:val="0"/>
            <w:vAlign w:val="center"/>
          </w:tcPr>
          <w:p w14:paraId="5A1A194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有组织</w:t>
            </w:r>
          </w:p>
        </w:tc>
        <w:tc>
          <w:tcPr>
            <w:tcW w:w="538" w:type="pct"/>
            <w:shd w:val="clear" w:color="auto" w:fill="auto"/>
            <w:noWrap w:val="0"/>
            <w:vAlign w:val="center"/>
          </w:tcPr>
          <w:p w14:paraId="583ACA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46EF12F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2B6689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258CC1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0.2226t/a</w:t>
            </w:r>
          </w:p>
        </w:tc>
        <w:tc>
          <w:tcPr>
            <w:tcW w:w="503" w:type="pct"/>
            <w:shd w:val="clear" w:color="auto" w:fill="auto"/>
            <w:noWrap w:val="0"/>
            <w:vAlign w:val="center"/>
          </w:tcPr>
          <w:p w14:paraId="4609440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629" w:type="pct"/>
            <w:shd w:val="clear" w:color="auto" w:fill="auto"/>
            <w:noWrap w:val="0"/>
            <w:vAlign w:val="center"/>
          </w:tcPr>
          <w:p w14:paraId="3FEFCCA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0.2226t/a</w:t>
            </w:r>
          </w:p>
        </w:tc>
        <w:tc>
          <w:tcPr>
            <w:tcW w:w="508" w:type="pct"/>
            <w:shd w:val="clear" w:color="auto" w:fill="auto"/>
            <w:noWrap w:val="0"/>
            <w:vAlign w:val="center"/>
          </w:tcPr>
          <w:p w14:paraId="11EF028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0.2226t/a</w:t>
            </w:r>
          </w:p>
        </w:tc>
      </w:tr>
      <w:tr w14:paraId="28E988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1D9EE6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018E64D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348" w:type="pct"/>
            <w:vMerge w:val="continue"/>
            <w:noWrap w:val="0"/>
            <w:vAlign w:val="center"/>
          </w:tcPr>
          <w:p w14:paraId="18FA36C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5E7AF78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无组织</w:t>
            </w:r>
          </w:p>
        </w:tc>
        <w:tc>
          <w:tcPr>
            <w:tcW w:w="538" w:type="pct"/>
            <w:noWrap w:val="0"/>
            <w:vAlign w:val="center"/>
          </w:tcPr>
          <w:p w14:paraId="33959C4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76C2F6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71F5F9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4A3297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0.169t/a</w:t>
            </w:r>
          </w:p>
        </w:tc>
        <w:tc>
          <w:tcPr>
            <w:tcW w:w="503" w:type="pct"/>
            <w:noWrap w:val="0"/>
            <w:vAlign w:val="center"/>
          </w:tcPr>
          <w:p w14:paraId="552BAD2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662D1FE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0.169t/a</w:t>
            </w:r>
          </w:p>
        </w:tc>
        <w:tc>
          <w:tcPr>
            <w:tcW w:w="508" w:type="pct"/>
            <w:noWrap w:val="0"/>
            <w:vAlign w:val="center"/>
          </w:tcPr>
          <w:p w14:paraId="764392B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0.169t/a</w:t>
            </w:r>
          </w:p>
        </w:tc>
      </w:tr>
      <w:tr w14:paraId="00D7D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5E81646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2CA9C725">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二期</w:t>
            </w:r>
          </w:p>
        </w:tc>
        <w:tc>
          <w:tcPr>
            <w:tcW w:w="348" w:type="pct"/>
            <w:vMerge w:val="continue"/>
            <w:noWrap w:val="0"/>
            <w:vAlign w:val="center"/>
          </w:tcPr>
          <w:p w14:paraId="1B14B5C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524A0B9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有组织</w:t>
            </w:r>
          </w:p>
        </w:tc>
        <w:tc>
          <w:tcPr>
            <w:tcW w:w="538" w:type="pct"/>
            <w:noWrap w:val="0"/>
            <w:vAlign w:val="center"/>
          </w:tcPr>
          <w:p w14:paraId="7BE33A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7895D34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DDFC0A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7561335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0.4443t/a</w:t>
            </w:r>
          </w:p>
        </w:tc>
        <w:tc>
          <w:tcPr>
            <w:tcW w:w="503" w:type="pct"/>
            <w:noWrap w:val="0"/>
            <w:vAlign w:val="center"/>
          </w:tcPr>
          <w:p w14:paraId="4B4A6A0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63CA30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0.4443t/a</w:t>
            </w:r>
          </w:p>
        </w:tc>
        <w:tc>
          <w:tcPr>
            <w:tcW w:w="508" w:type="pct"/>
            <w:noWrap w:val="0"/>
            <w:vAlign w:val="center"/>
          </w:tcPr>
          <w:p w14:paraId="6A7749B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0.4443t/a</w:t>
            </w:r>
          </w:p>
        </w:tc>
      </w:tr>
      <w:tr w14:paraId="6EFF2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1D15BE0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0F22214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348" w:type="pct"/>
            <w:vMerge w:val="continue"/>
            <w:noWrap w:val="0"/>
            <w:vAlign w:val="center"/>
          </w:tcPr>
          <w:p w14:paraId="4BE9ADA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29636CA5">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无组织</w:t>
            </w:r>
          </w:p>
        </w:tc>
        <w:tc>
          <w:tcPr>
            <w:tcW w:w="538" w:type="pct"/>
            <w:noWrap w:val="0"/>
            <w:vAlign w:val="center"/>
          </w:tcPr>
          <w:p w14:paraId="7F1D178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4330AB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2F9B5A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489CA3A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0.331t/a</w:t>
            </w:r>
          </w:p>
        </w:tc>
        <w:tc>
          <w:tcPr>
            <w:tcW w:w="503" w:type="pct"/>
            <w:noWrap w:val="0"/>
            <w:vAlign w:val="center"/>
          </w:tcPr>
          <w:p w14:paraId="4E61E87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2AD8F9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0.331t/a</w:t>
            </w:r>
          </w:p>
        </w:tc>
        <w:tc>
          <w:tcPr>
            <w:tcW w:w="508" w:type="pct"/>
            <w:noWrap w:val="0"/>
            <w:vAlign w:val="center"/>
          </w:tcPr>
          <w:p w14:paraId="7E4DD50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0.331t/a</w:t>
            </w:r>
          </w:p>
        </w:tc>
      </w:tr>
      <w:tr w14:paraId="5FEE8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0048FA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0AEBCF0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全厂</w:t>
            </w:r>
          </w:p>
        </w:tc>
        <w:tc>
          <w:tcPr>
            <w:tcW w:w="348" w:type="pct"/>
            <w:vMerge w:val="continue"/>
            <w:noWrap w:val="0"/>
            <w:vAlign w:val="center"/>
          </w:tcPr>
          <w:p w14:paraId="535F128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26E9677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有组织</w:t>
            </w:r>
          </w:p>
        </w:tc>
        <w:tc>
          <w:tcPr>
            <w:tcW w:w="538" w:type="pct"/>
            <w:noWrap w:val="0"/>
            <w:vAlign w:val="center"/>
          </w:tcPr>
          <w:p w14:paraId="415CB0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79A11B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6BF7D6A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2E6881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0.6669t/a</w:t>
            </w:r>
          </w:p>
        </w:tc>
        <w:tc>
          <w:tcPr>
            <w:tcW w:w="503" w:type="pct"/>
            <w:noWrap w:val="0"/>
            <w:vAlign w:val="center"/>
          </w:tcPr>
          <w:p w14:paraId="2D664AB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6348AC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0.6669t/a</w:t>
            </w:r>
          </w:p>
        </w:tc>
        <w:tc>
          <w:tcPr>
            <w:tcW w:w="508" w:type="pct"/>
            <w:noWrap w:val="0"/>
            <w:vAlign w:val="center"/>
          </w:tcPr>
          <w:p w14:paraId="264AD1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0.6669t/a</w:t>
            </w:r>
          </w:p>
        </w:tc>
      </w:tr>
      <w:tr w14:paraId="3BDB8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7490DA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3E54FA5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348" w:type="pct"/>
            <w:vMerge w:val="continue"/>
            <w:noWrap w:val="0"/>
            <w:vAlign w:val="center"/>
          </w:tcPr>
          <w:p w14:paraId="31C86C2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403" w:type="pct"/>
            <w:noWrap w:val="0"/>
            <w:vAlign w:val="center"/>
          </w:tcPr>
          <w:p w14:paraId="1F0A09D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无组织</w:t>
            </w:r>
          </w:p>
        </w:tc>
        <w:tc>
          <w:tcPr>
            <w:tcW w:w="538" w:type="pct"/>
            <w:noWrap w:val="0"/>
            <w:vAlign w:val="center"/>
          </w:tcPr>
          <w:p w14:paraId="23232A7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17B30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DFB31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FE755C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0.5t/a</w:t>
            </w:r>
          </w:p>
        </w:tc>
        <w:tc>
          <w:tcPr>
            <w:tcW w:w="503" w:type="pct"/>
            <w:noWrap w:val="0"/>
            <w:vAlign w:val="center"/>
          </w:tcPr>
          <w:p w14:paraId="232E03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665FA74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0.5t/a</w:t>
            </w:r>
          </w:p>
        </w:tc>
        <w:tc>
          <w:tcPr>
            <w:tcW w:w="508" w:type="pct"/>
            <w:noWrap w:val="0"/>
            <w:vAlign w:val="center"/>
          </w:tcPr>
          <w:p w14:paraId="06930A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0.5t/a</w:t>
            </w:r>
          </w:p>
        </w:tc>
      </w:tr>
      <w:tr w14:paraId="02454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00D0D77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r>
              <w:rPr>
                <w:rFonts w:hint="eastAsia" w:ascii="Times New Roman" w:hAnsi="Times New Roman" w:eastAsia="宋体" w:cs="Times New Roman"/>
                <w:snapToGrid w:val="0"/>
                <w:color w:val="auto"/>
                <w:kern w:val="21"/>
                <w:sz w:val="24"/>
                <w:szCs w:val="24"/>
                <w:lang w:eastAsia="zh-CN"/>
              </w:rPr>
              <w:t>废水</w:t>
            </w:r>
          </w:p>
        </w:tc>
        <w:tc>
          <w:tcPr>
            <w:tcW w:w="203" w:type="pct"/>
            <w:vMerge w:val="restart"/>
            <w:noWrap w:val="0"/>
            <w:vAlign w:val="center"/>
          </w:tcPr>
          <w:p w14:paraId="34528CF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751" w:type="pct"/>
            <w:gridSpan w:val="2"/>
            <w:noWrap w:val="0"/>
            <w:vAlign w:val="center"/>
          </w:tcPr>
          <w:p w14:paraId="035EE59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r>
              <w:rPr>
                <w:rFonts w:hint="eastAsia" w:eastAsia="宋体" w:cs="Times New Roman"/>
                <w:bCs/>
                <w:color w:val="auto"/>
                <w:kern w:val="0"/>
                <w:sz w:val="24"/>
                <w:szCs w:val="24"/>
                <w:lang w:eastAsia="zh-CN"/>
              </w:rPr>
              <w:t>生活污水</w:t>
            </w:r>
          </w:p>
        </w:tc>
        <w:tc>
          <w:tcPr>
            <w:tcW w:w="538" w:type="pct"/>
            <w:noWrap w:val="0"/>
            <w:vAlign w:val="center"/>
          </w:tcPr>
          <w:p w14:paraId="27CCDB7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7BB6D5D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EEEE36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4ABBFE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84</w:t>
            </w:r>
          </w:p>
        </w:tc>
        <w:tc>
          <w:tcPr>
            <w:tcW w:w="503" w:type="pct"/>
            <w:noWrap w:val="0"/>
            <w:vAlign w:val="center"/>
          </w:tcPr>
          <w:p w14:paraId="77182A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70E77EF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84</w:t>
            </w:r>
          </w:p>
        </w:tc>
        <w:tc>
          <w:tcPr>
            <w:tcW w:w="508" w:type="pct"/>
            <w:noWrap w:val="0"/>
            <w:vAlign w:val="center"/>
          </w:tcPr>
          <w:p w14:paraId="433F2A3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eastAsia="宋体" w:cs="Times New Roman"/>
                <w:snapToGrid w:val="0"/>
                <w:color w:val="auto"/>
                <w:kern w:val="21"/>
                <w:sz w:val="24"/>
                <w:szCs w:val="24"/>
                <w:lang w:val="en-US" w:eastAsia="zh-CN"/>
              </w:rPr>
              <w:t>84</w:t>
            </w:r>
          </w:p>
        </w:tc>
      </w:tr>
      <w:tr w14:paraId="2731D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57E2DD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4E1360C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751" w:type="pct"/>
            <w:gridSpan w:val="2"/>
            <w:noWrap w:val="0"/>
            <w:vAlign w:val="center"/>
          </w:tcPr>
          <w:p w14:paraId="6959C3CB">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cs="Times New Roman"/>
                <w:bCs/>
                <w:color w:val="auto"/>
                <w:kern w:val="0"/>
                <w:sz w:val="24"/>
                <w:szCs w:val="24"/>
                <w:lang w:val="en-US" w:eastAsia="zh-CN"/>
              </w:rPr>
              <w:t>印刷机清洗废水</w:t>
            </w:r>
          </w:p>
        </w:tc>
        <w:tc>
          <w:tcPr>
            <w:tcW w:w="538" w:type="pct"/>
            <w:noWrap w:val="0"/>
            <w:vAlign w:val="center"/>
          </w:tcPr>
          <w:p w14:paraId="7CE58E5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17F9751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675CA98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5828F67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03" w:type="pct"/>
            <w:noWrap w:val="0"/>
            <w:vAlign w:val="center"/>
          </w:tcPr>
          <w:p w14:paraId="0958DAB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7571BFD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08" w:type="pct"/>
            <w:noWrap w:val="0"/>
            <w:vAlign w:val="center"/>
          </w:tcPr>
          <w:p w14:paraId="60E8E31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r>
      <w:tr w14:paraId="6DADE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E99F9A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459975C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二期</w:t>
            </w:r>
          </w:p>
        </w:tc>
        <w:tc>
          <w:tcPr>
            <w:tcW w:w="751" w:type="pct"/>
            <w:gridSpan w:val="2"/>
            <w:noWrap w:val="0"/>
            <w:vAlign w:val="center"/>
          </w:tcPr>
          <w:p w14:paraId="562CC18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eastAsia="zh-CN"/>
              </w:rPr>
              <w:t>生活污水</w:t>
            </w:r>
          </w:p>
        </w:tc>
        <w:tc>
          <w:tcPr>
            <w:tcW w:w="538" w:type="pct"/>
            <w:noWrap w:val="0"/>
            <w:vAlign w:val="center"/>
          </w:tcPr>
          <w:p w14:paraId="7D8C0A7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210B0BC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1A49B92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4981FEA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60</w:t>
            </w:r>
          </w:p>
        </w:tc>
        <w:tc>
          <w:tcPr>
            <w:tcW w:w="503" w:type="pct"/>
            <w:noWrap w:val="0"/>
            <w:vAlign w:val="center"/>
          </w:tcPr>
          <w:p w14:paraId="2409F77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55C88B1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60</w:t>
            </w:r>
          </w:p>
        </w:tc>
        <w:tc>
          <w:tcPr>
            <w:tcW w:w="508" w:type="pct"/>
            <w:noWrap w:val="0"/>
            <w:vAlign w:val="center"/>
          </w:tcPr>
          <w:p w14:paraId="48B2BBF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eastAsia="宋体" w:cs="Times New Roman"/>
                <w:snapToGrid w:val="0"/>
                <w:color w:val="auto"/>
                <w:kern w:val="21"/>
                <w:sz w:val="24"/>
                <w:szCs w:val="24"/>
                <w:lang w:val="en-US" w:eastAsia="zh-CN"/>
              </w:rPr>
              <w:t>60</w:t>
            </w:r>
          </w:p>
        </w:tc>
      </w:tr>
      <w:tr w14:paraId="6C5F0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B5E7E7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64E183F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751" w:type="pct"/>
            <w:gridSpan w:val="2"/>
            <w:noWrap w:val="0"/>
            <w:vAlign w:val="center"/>
          </w:tcPr>
          <w:p w14:paraId="41C87F3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印刷机清洗废水</w:t>
            </w:r>
          </w:p>
        </w:tc>
        <w:tc>
          <w:tcPr>
            <w:tcW w:w="538" w:type="pct"/>
            <w:noWrap w:val="0"/>
            <w:vAlign w:val="center"/>
          </w:tcPr>
          <w:p w14:paraId="63E9E93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D2FD05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2ECB74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6F74DA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03" w:type="pct"/>
            <w:noWrap w:val="0"/>
            <w:vAlign w:val="center"/>
          </w:tcPr>
          <w:p w14:paraId="32A1C32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029287A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08" w:type="pct"/>
            <w:noWrap w:val="0"/>
            <w:vAlign w:val="center"/>
          </w:tcPr>
          <w:p w14:paraId="01D19F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r>
      <w:tr w14:paraId="3B88B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932483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restart"/>
            <w:noWrap w:val="0"/>
            <w:vAlign w:val="center"/>
          </w:tcPr>
          <w:p w14:paraId="217AB73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r>
              <w:rPr>
                <w:rFonts w:hint="eastAsia" w:ascii="Times New Roman" w:hAnsi="Times New Roman" w:cs="Times New Roman"/>
                <w:snapToGrid w:val="0"/>
                <w:color w:val="auto"/>
                <w:kern w:val="21"/>
                <w:sz w:val="24"/>
                <w:szCs w:val="24"/>
                <w:lang w:val="en-US" w:eastAsia="zh-CN"/>
              </w:rPr>
              <w:t>全厂</w:t>
            </w:r>
          </w:p>
        </w:tc>
        <w:tc>
          <w:tcPr>
            <w:tcW w:w="751" w:type="pct"/>
            <w:gridSpan w:val="2"/>
            <w:noWrap w:val="0"/>
            <w:vAlign w:val="center"/>
          </w:tcPr>
          <w:p w14:paraId="4FA398E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eastAsia="zh-CN"/>
              </w:rPr>
              <w:t>生活污水</w:t>
            </w:r>
          </w:p>
        </w:tc>
        <w:tc>
          <w:tcPr>
            <w:tcW w:w="538" w:type="pct"/>
            <w:noWrap w:val="0"/>
            <w:vAlign w:val="center"/>
          </w:tcPr>
          <w:p w14:paraId="03F9B2E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5EAFEF1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1CCEE92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4B013B5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144</w:t>
            </w:r>
          </w:p>
        </w:tc>
        <w:tc>
          <w:tcPr>
            <w:tcW w:w="503" w:type="pct"/>
            <w:noWrap w:val="0"/>
            <w:vAlign w:val="center"/>
          </w:tcPr>
          <w:p w14:paraId="22D249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73754A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144</w:t>
            </w:r>
          </w:p>
        </w:tc>
        <w:tc>
          <w:tcPr>
            <w:tcW w:w="508" w:type="pct"/>
            <w:noWrap w:val="0"/>
            <w:vAlign w:val="center"/>
          </w:tcPr>
          <w:p w14:paraId="21D878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eastAsia="宋体" w:cs="Times New Roman"/>
                <w:snapToGrid w:val="0"/>
                <w:color w:val="auto"/>
                <w:kern w:val="21"/>
                <w:sz w:val="24"/>
                <w:szCs w:val="24"/>
                <w:lang w:val="en-US" w:eastAsia="zh-CN"/>
              </w:rPr>
              <w:t>144</w:t>
            </w:r>
          </w:p>
        </w:tc>
      </w:tr>
      <w:tr w14:paraId="22212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2A0E61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203" w:type="pct"/>
            <w:vMerge w:val="continue"/>
            <w:noWrap w:val="0"/>
            <w:vAlign w:val="center"/>
          </w:tcPr>
          <w:p w14:paraId="668326B0">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eastAsia="zh-CN"/>
              </w:rPr>
            </w:pPr>
          </w:p>
        </w:tc>
        <w:tc>
          <w:tcPr>
            <w:tcW w:w="751" w:type="pct"/>
            <w:gridSpan w:val="2"/>
            <w:noWrap w:val="0"/>
            <w:vAlign w:val="center"/>
          </w:tcPr>
          <w:p w14:paraId="23C32B7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印刷机清洗废水</w:t>
            </w:r>
          </w:p>
        </w:tc>
        <w:tc>
          <w:tcPr>
            <w:tcW w:w="538" w:type="pct"/>
            <w:noWrap w:val="0"/>
            <w:vAlign w:val="center"/>
          </w:tcPr>
          <w:p w14:paraId="29E2F53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7E41C32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CABEFD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1C09BF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03" w:type="pct"/>
            <w:noWrap w:val="0"/>
            <w:vAlign w:val="center"/>
          </w:tcPr>
          <w:p w14:paraId="6D6AEE7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7AC0D2D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08" w:type="pct"/>
            <w:noWrap w:val="0"/>
            <w:vAlign w:val="center"/>
          </w:tcPr>
          <w:p w14:paraId="73172F0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r>
      <w:tr w14:paraId="4FDF4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1782802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一般工业固体废物</w:t>
            </w:r>
          </w:p>
        </w:tc>
        <w:tc>
          <w:tcPr>
            <w:tcW w:w="203" w:type="pct"/>
            <w:vMerge w:val="restart"/>
            <w:noWrap w:val="0"/>
            <w:vAlign w:val="center"/>
          </w:tcPr>
          <w:p w14:paraId="753319E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751" w:type="pct"/>
            <w:gridSpan w:val="2"/>
            <w:noWrap w:val="0"/>
            <w:vAlign w:val="center"/>
          </w:tcPr>
          <w:p w14:paraId="5585E69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废包装材料</w:t>
            </w:r>
          </w:p>
        </w:tc>
        <w:tc>
          <w:tcPr>
            <w:tcW w:w="538" w:type="pct"/>
            <w:noWrap w:val="0"/>
            <w:vAlign w:val="center"/>
          </w:tcPr>
          <w:p w14:paraId="788ED66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20756A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66D0A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938CB6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1.05t/a</w:t>
            </w:r>
          </w:p>
        </w:tc>
        <w:tc>
          <w:tcPr>
            <w:tcW w:w="503" w:type="pct"/>
            <w:noWrap w:val="0"/>
            <w:vAlign w:val="center"/>
          </w:tcPr>
          <w:p w14:paraId="4C22BE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0566804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1.05t/a</w:t>
            </w:r>
          </w:p>
        </w:tc>
        <w:tc>
          <w:tcPr>
            <w:tcW w:w="508" w:type="pct"/>
            <w:noWrap w:val="0"/>
            <w:vAlign w:val="center"/>
          </w:tcPr>
          <w:p w14:paraId="179A86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1.05t/a</w:t>
            </w:r>
          </w:p>
        </w:tc>
      </w:tr>
      <w:tr w14:paraId="5ECC71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36E09B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421C222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7A130DE0">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废原纸筒</w:t>
            </w:r>
          </w:p>
        </w:tc>
        <w:tc>
          <w:tcPr>
            <w:tcW w:w="538" w:type="pct"/>
            <w:noWrap w:val="0"/>
            <w:vAlign w:val="center"/>
          </w:tcPr>
          <w:p w14:paraId="59ED254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C33CE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15ABFA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0E325E0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19.092t/a</w:t>
            </w:r>
          </w:p>
        </w:tc>
        <w:tc>
          <w:tcPr>
            <w:tcW w:w="503" w:type="pct"/>
            <w:noWrap w:val="0"/>
            <w:vAlign w:val="center"/>
          </w:tcPr>
          <w:p w14:paraId="2F01C34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035AE75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19.092t/a</w:t>
            </w:r>
          </w:p>
        </w:tc>
        <w:tc>
          <w:tcPr>
            <w:tcW w:w="508" w:type="pct"/>
            <w:noWrap w:val="0"/>
            <w:vAlign w:val="center"/>
          </w:tcPr>
          <w:p w14:paraId="6BB8D71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19.092t/a</w:t>
            </w:r>
          </w:p>
        </w:tc>
      </w:tr>
      <w:tr w14:paraId="66A23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992FAB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7BAEA4D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2147096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废边角料</w:t>
            </w:r>
          </w:p>
        </w:tc>
        <w:tc>
          <w:tcPr>
            <w:tcW w:w="538" w:type="pct"/>
            <w:noWrap w:val="0"/>
            <w:vAlign w:val="center"/>
          </w:tcPr>
          <w:p w14:paraId="00844DC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1FF3B07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7520D16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0B32D70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2.0t/a</w:t>
            </w:r>
          </w:p>
        </w:tc>
        <w:tc>
          <w:tcPr>
            <w:tcW w:w="503" w:type="pct"/>
            <w:noWrap w:val="0"/>
            <w:vAlign w:val="center"/>
          </w:tcPr>
          <w:p w14:paraId="24E1594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1FBD9B7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1.24t/a</w:t>
            </w:r>
          </w:p>
        </w:tc>
        <w:tc>
          <w:tcPr>
            <w:tcW w:w="508" w:type="pct"/>
            <w:noWrap w:val="0"/>
            <w:vAlign w:val="center"/>
          </w:tcPr>
          <w:p w14:paraId="30D3895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1.24t/a</w:t>
            </w:r>
          </w:p>
        </w:tc>
      </w:tr>
      <w:tr w14:paraId="591B0D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50E5FB6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restart"/>
            <w:noWrap w:val="0"/>
            <w:vAlign w:val="center"/>
          </w:tcPr>
          <w:p w14:paraId="5A0623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olor w:val="auto"/>
                <w:sz w:val="24"/>
                <w:szCs w:val="24"/>
                <w:lang w:val="en-US" w:eastAsia="zh-CN"/>
              </w:rPr>
            </w:pPr>
            <w:r>
              <w:rPr>
                <w:rFonts w:hint="eastAsia"/>
                <w:color w:val="auto"/>
                <w:sz w:val="24"/>
                <w:szCs w:val="24"/>
                <w:lang w:val="en-US" w:eastAsia="zh-CN"/>
              </w:rPr>
              <w:t>二期</w:t>
            </w:r>
          </w:p>
        </w:tc>
        <w:tc>
          <w:tcPr>
            <w:tcW w:w="751" w:type="pct"/>
            <w:gridSpan w:val="2"/>
            <w:noWrap w:val="0"/>
            <w:vAlign w:val="center"/>
          </w:tcPr>
          <w:p w14:paraId="242A60DA">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废包装材料</w:t>
            </w:r>
          </w:p>
        </w:tc>
        <w:tc>
          <w:tcPr>
            <w:tcW w:w="538" w:type="pct"/>
            <w:noWrap w:val="0"/>
            <w:vAlign w:val="center"/>
          </w:tcPr>
          <w:p w14:paraId="6FAAE0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5A8C01C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3ABAF3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1DBC7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1.95t/a</w:t>
            </w:r>
          </w:p>
        </w:tc>
        <w:tc>
          <w:tcPr>
            <w:tcW w:w="503" w:type="pct"/>
            <w:noWrap w:val="0"/>
            <w:vAlign w:val="center"/>
          </w:tcPr>
          <w:p w14:paraId="743C81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4819F8E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1.95t/a</w:t>
            </w:r>
          </w:p>
        </w:tc>
        <w:tc>
          <w:tcPr>
            <w:tcW w:w="508" w:type="pct"/>
            <w:noWrap w:val="0"/>
            <w:vAlign w:val="center"/>
          </w:tcPr>
          <w:p w14:paraId="198C2E2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1.95t/a</w:t>
            </w:r>
          </w:p>
        </w:tc>
      </w:tr>
      <w:tr w14:paraId="676A59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16A2D48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28C8900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151F4E1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废原纸筒</w:t>
            </w:r>
          </w:p>
        </w:tc>
        <w:tc>
          <w:tcPr>
            <w:tcW w:w="538" w:type="pct"/>
            <w:noWrap w:val="0"/>
            <w:vAlign w:val="center"/>
          </w:tcPr>
          <w:p w14:paraId="734672C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156A11E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1FA102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5043CB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35.454t/a</w:t>
            </w:r>
          </w:p>
        </w:tc>
        <w:tc>
          <w:tcPr>
            <w:tcW w:w="503" w:type="pct"/>
            <w:noWrap w:val="0"/>
            <w:vAlign w:val="center"/>
          </w:tcPr>
          <w:p w14:paraId="6D6F4CD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7903107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35.454t/a</w:t>
            </w:r>
          </w:p>
        </w:tc>
        <w:tc>
          <w:tcPr>
            <w:tcW w:w="508" w:type="pct"/>
            <w:noWrap w:val="0"/>
            <w:vAlign w:val="center"/>
          </w:tcPr>
          <w:p w14:paraId="15CF3CA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35.454t/a</w:t>
            </w:r>
          </w:p>
        </w:tc>
      </w:tr>
      <w:tr w14:paraId="731B4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E2948D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3B4565E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632B60E4">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废边角料</w:t>
            </w:r>
          </w:p>
        </w:tc>
        <w:tc>
          <w:tcPr>
            <w:tcW w:w="538" w:type="pct"/>
            <w:noWrap w:val="0"/>
            <w:vAlign w:val="center"/>
          </w:tcPr>
          <w:p w14:paraId="2BA3D5D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01D2F6F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2D0CE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25064A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3.8t/a</w:t>
            </w:r>
          </w:p>
        </w:tc>
        <w:tc>
          <w:tcPr>
            <w:tcW w:w="503" w:type="pct"/>
            <w:noWrap w:val="0"/>
            <w:vAlign w:val="center"/>
          </w:tcPr>
          <w:p w14:paraId="633121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5EDE28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2.31t/a</w:t>
            </w:r>
          </w:p>
        </w:tc>
        <w:tc>
          <w:tcPr>
            <w:tcW w:w="508" w:type="pct"/>
            <w:noWrap w:val="0"/>
            <w:vAlign w:val="center"/>
          </w:tcPr>
          <w:p w14:paraId="4DCE61E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2.31t/a</w:t>
            </w:r>
          </w:p>
        </w:tc>
      </w:tr>
      <w:tr w14:paraId="64FB3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222347C">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restart"/>
            <w:noWrap w:val="0"/>
            <w:vAlign w:val="center"/>
          </w:tcPr>
          <w:p w14:paraId="2E083C8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eastAsia" w:ascii="Times New Roman" w:hAnsi="Times New Roman" w:cs="Times New Roman"/>
                <w:snapToGrid w:val="0"/>
                <w:color w:val="auto"/>
                <w:kern w:val="21"/>
                <w:sz w:val="24"/>
                <w:szCs w:val="24"/>
                <w:lang w:val="en-US" w:eastAsia="zh-CN"/>
              </w:rPr>
              <w:t>全厂</w:t>
            </w:r>
          </w:p>
        </w:tc>
        <w:tc>
          <w:tcPr>
            <w:tcW w:w="751" w:type="pct"/>
            <w:gridSpan w:val="2"/>
            <w:noWrap w:val="0"/>
            <w:vAlign w:val="center"/>
          </w:tcPr>
          <w:p w14:paraId="7704EC3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废包装材料</w:t>
            </w:r>
          </w:p>
        </w:tc>
        <w:tc>
          <w:tcPr>
            <w:tcW w:w="538" w:type="pct"/>
            <w:noWrap w:val="0"/>
            <w:vAlign w:val="center"/>
          </w:tcPr>
          <w:p w14:paraId="454A76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05EF5C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E1AA9D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D3999C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3.0t/a</w:t>
            </w:r>
          </w:p>
        </w:tc>
        <w:tc>
          <w:tcPr>
            <w:tcW w:w="503" w:type="pct"/>
            <w:noWrap w:val="0"/>
            <w:vAlign w:val="center"/>
          </w:tcPr>
          <w:p w14:paraId="4ADBF5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405DEDE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3t/a</w:t>
            </w:r>
          </w:p>
        </w:tc>
        <w:tc>
          <w:tcPr>
            <w:tcW w:w="508" w:type="pct"/>
            <w:noWrap w:val="0"/>
            <w:vAlign w:val="center"/>
          </w:tcPr>
          <w:p w14:paraId="454B524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3t/a</w:t>
            </w:r>
          </w:p>
        </w:tc>
      </w:tr>
      <w:tr w14:paraId="7239A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61C6536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65548E9E">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0B1A970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废原纸筒</w:t>
            </w:r>
          </w:p>
        </w:tc>
        <w:tc>
          <w:tcPr>
            <w:tcW w:w="538" w:type="pct"/>
            <w:noWrap w:val="0"/>
            <w:vAlign w:val="center"/>
          </w:tcPr>
          <w:p w14:paraId="6633344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22EB71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6316C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877725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54.546t/a</w:t>
            </w:r>
          </w:p>
        </w:tc>
        <w:tc>
          <w:tcPr>
            <w:tcW w:w="503" w:type="pct"/>
            <w:noWrap w:val="0"/>
            <w:vAlign w:val="center"/>
          </w:tcPr>
          <w:p w14:paraId="04F4A69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E9738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54.546t/a</w:t>
            </w:r>
          </w:p>
        </w:tc>
        <w:tc>
          <w:tcPr>
            <w:tcW w:w="508" w:type="pct"/>
            <w:noWrap w:val="0"/>
            <w:vAlign w:val="center"/>
          </w:tcPr>
          <w:p w14:paraId="66A686D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54.546t/a</w:t>
            </w:r>
          </w:p>
        </w:tc>
      </w:tr>
      <w:tr w14:paraId="3B87A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E66E69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709C473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5727B858">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废边角料</w:t>
            </w:r>
          </w:p>
        </w:tc>
        <w:tc>
          <w:tcPr>
            <w:tcW w:w="538" w:type="pct"/>
            <w:noWrap w:val="0"/>
            <w:vAlign w:val="center"/>
          </w:tcPr>
          <w:p w14:paraId="5035972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2718BE0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65CE0B8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0A9A3CA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5.8t/at/a</w:t>
            </w:r>
          </w:p>
        </w:tc>
        <w:tc>
          <w:tcPr>
            <w:tcW w:w="503" w:type="pct"/>
            <w:noWrap w:val="0"/>
            <w:vAlign w:val="center"/>
          </w:tcPr>
          <w:p w14:paraId="38232EA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056A82A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3.55t/at/a</w:t>
            </w:r>
          </w:p>
        </w:tc>
        <w:tc>
          <w:tcPr>
            <w:tcW w:w="508" w:type="pct"/>
            <w:noWrap w:val="0"/>
            <w:vAlign w:val="center"/>
          </w:tcPr>
          <w:p w14:paraId="267B0E3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3.55t/at/a</w:t>
            </w:r>
          </w:p>
        </w:tc>
      </w:tr>
      <w:tr w14:paraId="27AFE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1682F5A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203" w:type="pct"/>
            <w:vMerge w:val="restart"/>
            <w:noWrap w:val="0"/>
            <w:vAlign w:val="center"/>
          </w:tcPr>
          <w:p w14:paraId="0B0222A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751" w:type="pct"/>
            <w:gridSpan w:val="2"/>
            <w:shd w:val="clear" w:color="auto" w:fill="auto"/>
            <w:noWrap w:val="0"/>
            <w:vAlign w:val="center"/>
          </w:tcPr>
          <w:p w14:paraId="5E20198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废油墨</w:t>
            </w:r>
          </w:p>
        </w:tc>
        <w:tc>
          <w:tcPr>
            <w:tcW w:w="538" w:type="pct"/>
            <w:shd w:val="clear" w:color="auto" w:fill="auto"/>
            <w:noWrap w:val="0"/>
            <w:vAlign w:val="center"/>
          </w:tcPr>
          <w:p w14:paraId="7C21E43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34531A2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0CC95F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4970D78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0.1t/a</w:t>
            </w:r>
          </w:p>
        </w:tc>
        <w:tc>
          <w:tcPr>
            <w:tcW w:w="503" w:type="pct"/>
            <w:shd w:val="clear" w:color="auto" w:fill="auto"/>
            <w:noWrap w:val="0"/>
            <w:vAlign w:val="center"/>
          </w:tcPr>
          <w:p w14:paraId="5C962F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629" w:type="pct"/>
            <w:shd w:val="clear" w:color="auto" w:fill="auto"/>
            <w:noWrap w:val="0"/>
            <w:vAlign w:val="center"/>
          </w:tcPr>
          <w:p w14:paraId="6E0FE5C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0.105t/a</w:t>
            </w:r>
          </w:p>
        </w:tc>
        <w:tc>
          <w:tcPr>
            <w:tcW w:w="508" w:type="pct"/>
            <w:shd w:val="clear" w:color="auto" w:fill="auto"/>
            <w:noWrap w:val="0"/>
            <w:vAlign w:val="center"/>
          </w:tcPr>
          <w:p w14:paraId="7CFC69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0.105t/a</w:t>
            </w:r>
          </w:p>
        </w:tc>
      </w:tr>
      <w:tr w14:paraId="7D848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247B32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054F5CE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shd w:val="clear" w:color="auto" w:fill="auto"/>
            <w:noWrap w:val="0"/>
            <w:vAlign w:val="center"/>
          </w:tcPr>
          <w:p w14:paraId="0297121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废油墨桶</w:t>
            </w:r>
          </w:p>
        </w:tc>
        <w:tc>
          <w:tcPr>
            <w:tcW w:w="538" w:type="pct"/>
            <w:shd w:val="clear" w:color="auto" w:fill="auto"/>
            <w:noWrap w:val="0"/>
            <w:vAlign w:val="center"/>
          </w:tcPr>
          <w:p w14:paraId="020F86B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4A203FB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725F593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3474D4A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0.12t/a</w:t>
            </w:r>
          </w:p>
        </w:tc>
        <w:tc>
          <w:tcPr>
            <w:tcW w:w="503" w:type="pct"/>
            <w:shd w:val="clear" w:color="auto" w:fill="auto"/>
            <w:noWrap w:val="0"/>
            <w:vAlign w:val="center"/>
          </w:tcPr>
          <w:p w14:paraId="70F36E7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629" w:type="pct"/>
            <w:shd w:val="clear" w:color="auto" w:fill="auto"/>
            <w:noWrap w:val="0"/>
            <w:vAlign w:val="center"/>
          </w:tcPr>
          <w:p w14:paraId="5D886DB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0.12t/a</w:t>
            </w:r>
          </w:p>
        </w:tc>
        <w:tc>
          <w:tcPr>
            <w:tcW w:w="508" w:type="pct"/>
            <w:shd w:val="clear" w:color="auto" w:fill="auto"/>
            <w:noWrap w:val="0"/>
            <w:vAlign w:val="center"/>
          </w:tcPr>
          <w:p w14:paraId="6AE7D88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0.12t/a</w:t>
            </w:r>
          </w:p>
        </w:tc>
      </w:tr>
      <w:tr w14:paraId="4DB43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1F82F6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131BCAE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p>
        </w:tc>
        <w:tc>
          <w:tcPr>
            <w:tcW w:w="751" w:type="pct"/>
            <w:gridSpan w:val="2"/>
            <w:noWrap w:val="0"/>
            <w:vAlign w:val="center"/>
          </w:tcPr>
          <w:p w14:paraId="7305532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废活性炭</w:t>
            </w:r>
          </w:p>
        </w:tc>
        <w:tc>
          <w:tcPr>
            <w:tcW w:w="538" w:type="pct"/>
            <w:noWrap w:val="0"/>
            <w:vAlign w:val="center"/>
          </w:tcPr>
          <w:p w14:paraId="01E20C8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3DA3FEC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7C24E1C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2070" w:type="dxa"/>
            <w:noWrap w:val="0"/>
            <w:vAlign w:val="center"/>
          </w:tcPr>
          <w:p w14:paraId="2391CD3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3.5692t/a</w:t>
            </w:r>
          </w:p>
        </w:tc>
        <w:tc>
          <w:tcPr>
            <w:tcW w:w="1413" w:type="dxa"/>
            <w:noWrap w:val="0"/>
            <w:vAlign w:val="center"/>
          </w:tcPr>
          <w:p w14:paraId="7F3B563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1768" w:type="dxa"/>
            <w:noWrap w:val="0"/>
            <w:vAlign w:val="center"/>
          </w:tcPr>
          <w:p w14:paraId="077F82A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3.5692t/a</w:t>
            </w:r>
          </w:p>
        </w:tc>
        <w:tc>
          <w:tcPr>
            <w:tcW w:w="1493" w:type="dxa"/>
            <w:noWrap w:val="0"/>
            <w:vAlign w:val="center"/>
          </w:tcPr>
          <w:p w14:paraId="293345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+3.5692t/a</w:t>
            </w:r>
          </w:p>
        </w:tc>
      </w:tr>
      <w:tr w14:paraId="68B3C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C5DA5C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0958455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p>
        </w:tc>
        <w:tc>
          <w:tcPr>
            <w:tcW w:w="751" w:type="pct"/>
            <w:gridSpan w:val="2"/>
            <w:noWrap w:val="0"/>
            <w:vAlign w:val="center"/>
          </w:tcPr>
          <w:p w14:paraId="187A9159">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cs="Times New Roman"/>
                <w:bCs/>
                <w:color w:val="auto"/>
                <w:kern w:val="0"/>
                <w:sz w:val="24"/>
                <w:szCs w:val="24"/>
                <w:lang w:val="en-US" w:eastAsia="zh-CN"/>
              </w:rPr>
              <w:t>冷凝设备回收冷凝液</w:t>
            </w:r>
          </w:p>
        </w:tc>
        <w:tc>
          <w:tcPr>
            <w:tcW w:w="538" w:type="pct"/>
            <w:noWrap w:val="0"/>
            <w:vAlign w:val="center"/>
          </w:tcPr>
          <w:p w14:paraId="677FCF5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390" w:type="pct"/>
            <w:noWrap w:val="0"/>
            <w:vAlign w:val="center"/>
          </w:tcPr>
          <w:p w14:paraId="1D688E5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38" w:type="pct"/>
            <w:noWrap w:val="0"/>
            <w:vAlign w:val="center"/>
          </w:tcPr>
          <w:p w14:paraId="32828FE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736" w:type="pct"/>
            <w:noWrap w:val="0"/>
            <w:vAlign w:val="center"/>
          </w:tcPr>
          <w:p w14:paraId="660506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0.0588t/a</w:t>
            </w:r>
          </w:p>
        </w:tc>
        <w:tc>
          <w:tcPr>
            <w:tcW w:w="503" w:type="pct"/>
            <w:noWrap w:val="0"/>
            <w:vAlign w:val="center"/>
          </w:tcPr>
          <w:p w14:paraId="7DA6B6C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1768" w:type="dxa"/>
            <w:noWrap w:val="0"/>
            <w:vAlign w:val="center"/>
          </w:tcPr>
          <w:p w14:paraId="3AA9AA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0.0588t/a</w:t>
            </w:r>
          </w:p>
        </w:tc>
        <w:tc>
          <w:tcPr>
            <w:tcW w:w="1493" w:type="dxa"/>
            <w:noWrap w:val="0"/>
            <w:vAlign w:val="center"/>
          </w:tcPr>
          <w:p w14:paraId="5D4CFF1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+0.0588t/a</w:t>
            </w:r>
          </w:p>
        </w:tc>
      </w:tr>
      <w:tr w14:paraId="3D9B6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01" w:type="pct"/>
            <w:vMerge w:val="continue"/>
            <w:noWrap w:val="0"/>
            <w:vAlign w:val="center"/>
          </w:tcPr>
          <w:p w14:paraId="041E577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08E08D2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53AC81EE">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w:t>
            </w:r>
          </w:p>
        </w:tc>
        <w:tc>
          <w:tcPr>
            <w:tcW w:w="538" w:type="pct"/>
            <w:noWrap w:val="0"/>
            <w:vAlign w:val="center"/>
          </w:tcPr>
          <w:p w14:paraId="02FFD02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04D04B5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415768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64D3AC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0.35t/a</w:t>
            </w:r>
          </w:p>
        </w:tc>
        <w:tc>
          <w:tcPr>
            <w:tcW w:w="503" w:type="pct"/>
            <w:noWrap w:val="0"/>
            <w:vAlign w:val="center"/>
          </w:tcPr>
          <w:p w14:paraId="2C54FA5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0F7B986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0.035t/a</w:t>
            </w:r>
          </w:p>
        </w:tc>
        <w:tc>
          <w:tcPr>
            <w:tcW w:w="508" w:type="pct"/>
            <w:noWrap w:val="0"/>
            <w:vAlign w:val="center"/>
          </w:tcPr>
          <w:p w14:paraId="2B98F51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0.035t/a</w:t>
            </w:r>
          </w:p>
        </w:tc>
      </w:tr>
      <w:tr w14:paraId="50039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E36012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03D5AD2D">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2E2C1212">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废润滑油桶</w:t>
            </w:r>
            <w:r>
              <w:rPr>
                <w:rFonts w:hint="eastAsia" w:cs="Times New Roman"/>
                <w:bCs/>
                <w:color w:val="auto"/>
                <w:kern w:val="0"/>
                <w:sz w:val="24"/>
                <w:szCs w:val="24"/>
                <w:lang w:val="en-US" w:eastAsia="zh-CN"/>
              </w:rPr>
              <w:t>及含油抹布</w:t>
            </w:r>
          </w:p>
        </w:tc>
        <w:tc>
          <w:tcPr>
            <w:tcW w:w="538" w:type="pct"/>
            <w:noWrap w:val="0"/>
            <w:vAlign w:val="center"/>
          </w:tcPr>
          <w:p w14:paraId="6D1E6E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646E0B5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C974D8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1FB84A3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0.035t/a</w:t>
            </w:r>
          </w:p>
        </w:tc>
        <w:tc>
          <w:tcPr>
            <w:tcW w:w="503" w:type="pct"/>
            <w:noWrap w:val="0"/>
            <w:vAlign w:val="center"/>
          </w:tcPr>
          <w:p w14:paraId="69448D4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78000E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0.0175t/a</w:t>
            </w:r>
          </w:p>
        </w:tc>
        <w:tc>
          <w:tcPr>
            <w:tcW w:w="508" w:type="pct"/>
            <w:noWrap w:val="0"/>
            <w:vAlign w:val="center"/>
          </w:tcPr>
          <w:p w14:paraId="78FA323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0.0175t/a</w:t>
            </w:r>
          </w:p>
        </w:tc>
      </w:tr>
      <w:tr w14:paraId="2C2AE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F8C94F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restart"/>
            <w:noWrap w:val="0"/>
            <w:vAlign w:val="center"/>
          </w:tcPr>
          <w:p w14:paraId="75B6276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eastAsia"/>
                <w:color w:val="auto"/>
                <w:sz w:val="24"/>
                <w:szCs w:val="24"/>
                <w:lang w:val="en-US" w:eastAsia="zh-CN"/>
              </w:rPr>
              <w:t>二期</w:t>
            </w:r>
          </w:p>
        </w:tc>
        <w:tc>
          <w:tcPr>
            <w:tcW w:w="751" w:type="pct"/>
            <w:gridSpan w:val="2"/>
            <w:noWrap w:val="0"/>
            <w:vAlign w:val="center"/>
          </w:tcPr>
          <w:p w14:paraId="02860A2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废油墨</w:t>
            </w:r>
          </w:p>
        </w:tc>
        <w:tc>
          <w:tcPr>
            <w:tcW w:w="538" w:type="pct"/>
            <w:noWrap w:val="0"/>
            <w:vAlign w:val="center"/>
          </w:tcPr>
          <w:p w14:paraId="19FC0F4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4CD649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3825B73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7EE7F56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0.2t/a</w:t>
            </w:r>
          </w:p>
        </w:tc>
        <w:tc>
          <w:tcPr>
            <w:tcW w:w="503" w:type="pct"/>
            <w:noWrap w:val="0"/>
            <w:vAlign w:val="center"/>
          </w:tcPr>
          <w:p w14:paraId="627AED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629" w:type="pct"/>
            <w:noWrap w:val="0"/>
            <w:vAlign w:val="center"/>
          </w:tcPr>
          <w:p w14:paraId="0DC6DE9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0.195t/a</w:t>
            </w:r>
          </w:p>
        </w:tc>
        <w:tc>
          <w:tcPr>
            <w:tcW w:w="508" w:type="pct"/>
            <w:noWrap w:val="0"/>
            <w:vAlign w:val="center"/>
          </w:tcPr>
          <w:p w14:paraId="1781BB6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0.195t/a</w:t>
            </w:r>
          </w:p>
        </w:tc>
      </w:tr>
      <w:tr w14:paraId="4FE4A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326EE0E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746794D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5C5E551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废油墨桶</w:t>
            </w:r>
          </w:p>
        </w:tc>
        <w:tc>
          <w:tcPr>
            <w:tcW w:w="538" w:type="pct"/>
            <w:noWrap w:val="0"/>
            <w:vAlign w:val="center"/>
          </w:tcPr>
          <w:p w14:paraId="37F878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4836B18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241479F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79DE2F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0.24t/a</w:t>
            </w:r>
          </w:p>
        </w:tc>
        <w:tc>
          <w:tcPr>
            <w:tcW w:w="503" w:type="pct"/>
            <w:noWrap w:val="0"/>
            <w:vAlign w:val="center"/>
          </w:tcPr>
          <w:p w14:paraId="3F1E5F6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629" w:type="pct"/>
            <w:noWrap w:val="0"/>
            <w:vAlign w:val="center"/>
          </w:tcPr>
          <w:p w14:paraId="1ACA349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0.24t/a</w:t>
            </w:r>
          </w:p>
        </w:tc>
        <w:tc>
          <w:tcPr>
            <w:tcW w:w="508" w:type="pct"/>
            <w:noWrap w:val="0"/>
            <w:vAlign w:val="center"/>
          </w:tcPr>
          <w:p w14:paraId="47CCE59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0.24t/a</w:t>
            </w:r>
          </w:p>
        </w:tc>
      </w:tr>
      <w:tr w14:paraId="402A2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840A32B">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609268D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30252961">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s="Times New Roman"/>
                <w:bCs/>
                <w:color w:val="auto"/>
                <w:kern w:val="0"/>
                <w:sz w:val="24"/>
                <w:szCs w:val="24"/>
                <w:lang w:val="en-US" w:eastAsia="zh-CN"/>
              </w:rPr>
            </w:pPr>
            <w:r>
              <w:rPr>
                <w:rFonts w:hint="eastAsia" w:eastAsia="宋体" w:cs="Times New Roman"/>
                <w:bCs/>
                <w:color w:val="auto"/>
                <w:kern w:val="0"/>
                <w:sz w:val="24"/>
                <w:szCs w:val="24"/>
                <w:lang w:val="en-US" w:eastAsia="zh-CN"/>
              </w:rPr>
              <w:t>废活性炭</w:t>
            </w:r>
          </w:p>
        </w:tc>
        <w:tc>
          <w:tcPr>
            <w:tcW w:w="538" w:type="pct"/>
            <w:noWrap w:val="0"/>
            <w:vAlign w:val="center"/>
          </w:tcPr>
          <w:p w14:paraId="1C07FD2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2CAAECB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7E00E39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2076" w:type="dxa"/>
            <w:noWrap w:val="0"/>
            <w:vAlign w:val="center"/>
          </w:tcPr>
          <w:p w14:paraId="224E295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7.2001t/a</w:t>
            </w:r>
          </w:p>
        </w:tc>
        <w:tc>
          <w:tcPr>
            <w:tcW w:w="503" w:type="pct"/>
            <w:noWrap w:val="0"/>
            <w:vAlign w:val="center"/>
          </w:tcPr>
          <w:p w14:paraId="6C54083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1774" w:type="dxa"/>
            <w:noWrap w:val="0"/>
            <w:vAlign w:val="center"/>
          </w:tcPr>
          <w:p w14:paraId="238036B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7.2001t/a</w:t>
            </w:r>
          </w:p>
        </w:tc>
        <w:tc>
          <w:tcPr>
            <w:tcW w:w="1433" w:type="dxa"/>
            <w:noWrap w:val="0"/>
            <w:vAlign w:val="center"/>
          </w:tcPr>
          <w:p w14:paraId="79761F5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7.2001t/a</w:t>
            </w:r>
          </w:p>
        </w:tc>
      </w:tr>
      <w:tr w14:paraId="398E2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840989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15B3EDE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355D853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eastAsia="宋体" w:cs="Times New Roman"/>
                <w:bCs/>
                <w:color w:val="auto"/>
                <w:kern w:val="0"/>
                <w:sz w:val="24"/>
                <w:szCs w:val="24"/>
                <w:lang w:val="en-US" w:eastAsia="zh-CN"/>
              </w:rPr>
            </w:pPr>
            <w:r>
              <w:rPr>
                <w:rFonts w:hint="eastAsia" w:cs="Times New Roman"/>
                <w:bCs/>
                <w:color w:val="auto"/>
                <w:kern w:val="0"/>
                <w:sz w:val="24"/>
                <w:szCs w:val="24"/>
                <w:lang w:val="en-US" w:eastAsia="zh-CN"/>
              </w:rPr>
              <w:t>冷凝设备回收冷凝液</w:t>
            </w:r>
          </w:p>
        </w:tc>
        <w:tc>
          <w:tcPr>
            <w:tcW w:w="538" w:type="pct"/>
            <w:noWrap w:val="0"/>
            <w:vAlign w:val="center"/>
          </w:tcPr>
          <w:p w14:paraId="2D40850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390" w:type="pct"/>
            <w:noWrap w:val="0"/>
            <w:vAlign w:val="center"/>
          </w:tcPr>
          <w:p w14:paraId="539935E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538" w:type="pct"/>
            <w:noWrap w:val="0"/>
            <w:vAlign w:val="center"/>
          </w:tcPr>
          <w:p w14:paraId="18E2A8E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2076" w:type="dxa"/>
            <w:noWrap w:val="0"/>
            <w:vAlign w:val="center"/>
          </w:tcPr>
          <w:p w14:paraId="63D59C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0.1092t/a</w:t>
            </w:r>
          </w:p>
        </w:tc>
        <w:tc>
          <w:tcPr>
            <w:tcW w:w="503" w:type="pct"/>
            <w:noWrap w:val="0"/>
            <w:vAlign w:val="center"/>
          </w:tcPr>
          <w:p w14:paraId="2184470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w:t>
            </w:r>
          </w:p>
        </w:tc>
        <w:tc>
          <w:tcPr>
            <w:tcW w:w="1774" w:type="dxa"/>
            <w:noWrap w:val="0"/>
            <w:vAlign w:val="center"/>
          </w:tcPr>
          <w:p w14:paraId="0973038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0.1092t/a</w:t>
            </w:r>
          </w:p>
        </w:tc>
        <w:tc>
          <w:tcPr>
            <w:tcW w:w="1433" w:type="dxa"/>
            <w:noWrap w:val="0"/>
            <w:vAlign w:val="center"/>
          </w:tcPr>
          <w:p w14:paraId="774EC28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0.1092t/a</w:t>
            </w:r>
          </w:p>
        </w:tc>
      </w:tr>
      <w:tr w14:paraId="11577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CB13212">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17B4A6C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4435393C">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w:t>
            </w:r>
          </w:p>
        </w:tc>
        <w:tc>
          <w:tcPr>
            <w:tcW w:w="538" w:type="pct"/>
            <w:noWrap w:val="0"/>
            <w:vAlign w:val="center"/>
          </w:tcPr>
          <w:p w14:paraId="28C5456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1A73F53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E4E4A3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10EEE39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0.65t/a</w:t>
            </w:r>
          </w:p>
        </w:tc>
        <w:tc>
          <w:tcPr>
            <w:tcW w:w="503" w:type="pct"/>
            <w:noWrap w:val="0"/>
            <w:vAlign w:val="center"/>
          </w:tcPr>
          <w:p w14:paraId="36E3B0D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06A04FB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0.065t/a</w:t>
            </w:r>
          </w:p>
        </w:tc>
        <w:tc>
          <w:tcPr>
            <w:tcW w:w="508" w:type="pct"/>
            <w:noWrap w:val="0"/>
            <w:vAlign w:val="center"/>
          </w:tcPr>
          <w:p w14:paraId="7BD6D7A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0.065t/a</w:t>
            </w:r>
          </w:p>
        </w:tc>
      </w:tr>
      <w:tr w14:paraId="601FD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16C7095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70F1FD8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669FC32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废润滑油桶</w:t>
            </w:r>
            <w:r>
              <w:rPr>
                <w:rFonts w:hint="eastAsia" w:cs="Times New Roman"/>
                <w:bCs/>
                <w:color w:val="auto"/>
                <w:kern w:val="0"/>
                <w:sz w:val="24"/>
                <w:szCs w:val="24"/>
                <w:lang w:val="en-US" w:eastAsia="zh-CN"/>
              </w:rPr>
              <w:t>及含油抹布</w:t>
            </w:r>
          </w:p>
        </w:tc>
        <w:tc>
          <w:tcPr>
            <w:tcW w:w="538" w:type="pct"/>
            <w:noWrap w:val="0"/>
            <w:vAlign w:val="center"/>
          </w:tcPr>
          <w:p w14:paraId="6622866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0717CB4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5E9E0E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02A2F72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0.065t/a</w:t>
            </w:r>
          </w:p>
        </w:tc>
        <w:tc>
          <w:tcPr>
            <w:tcW w:w="503" w:type="pct"/>
            <w:noWrap w:val="0"/>
            <w:vAlign w:val="center"/>
          </w:tcPr>
          <w:p w14:paraId="3DE20E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726E57B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0.0325t/a</w:t>
            </w:r>
          </w:p>
        </w:tc>
        <w:tc>
          <w:tcPr>
            <w:tcW w:w="508" w:type="pct"/>
            <w:noWrap w:val="0"/>
            <w:vAlign w:val="center"/>
          </w:tcPr>
          <w:p w14:paraId="39586B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0.0325t/a</w:t>
            </w:r>
          </w:p>
        </w:tc>
      </w:tr>
      <w:tr w14:paraId="4CB02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3D7CD05">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restart"/>
            <w:noWrap w:val="0"/>
            <w:vAlign w:val="center"/>
          </w:tcPr>
          <w:p w14:paraId="0D2F6AA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r>
              <w:rPr>
                <w:rFonts w:hint="eastAsia" w:ascii="Times New Roman" w:hAnsi="Times New Roman" w:cs="Times New Roman"/>
                <w:snapToGrid w:val="0"/>
                <w:color w:val="auto"/>
                <w:kern w:val="21"/>
                <w:sz w:val="24"/>
                <w:szCs w:val="24"/>
                <w:lang w:val="en-US" w:eastAsia="zh-CN"/>
              </w:rPr>
              <w:t>全厂</w:t>
            </w:r>
          </w:p>
        </w:tc>
        <w:tc>
          <w:tcPr>
            <w:tcW w:w="751" w:type="pct"/>
            <w:gridSpan w:val="2"/>
            <w:shd w:val="clear" w:color="auto" w:fill="auto"/>
            <w:noWrap w:val="0"/>
            <w:vAlign w:val="center"/>
          </w:tcPr>
          <w:p w14:paraId="10A53F56">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废油墨</w:t>
            </w:r>
          </w:p>
        </w:tc>
        <w:tc>
          <w:tcPr>
            <w:tcW w:w="538" w:type="pct"/>
            <w:shd w:val="clear" w:color="auto" w:fill="auto"/>
            <w:noWrap w:val="0"/>
            <w:vAlign w:val="center"/>
          </w:tcPr>
          <w:p w14:paraId="2F51834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3C42666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2F5C21C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0BAB6E2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0.3t/a</w:t>
            </w:r>
          </w:p>
        </w:tc>
        <w:tc>
          <w:tcPr>
            <w:tcW w:w="503" w:type="pct"/>
            <w:shd w:val="clear" w:color="auto" w:fill="auto"/>
            <w:noWrap w:val="0"/>
            <w:vAlign w:val="center"/>
          </w:tcPr>
          <w:p w14:paraId="3556009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629" w:type="pct"/>
            <w:shd w:val="clear" w:color="auto" w:fill="auto"/>
            <w:noWrap w:val="0"/>
            <w:vAlign w:val="center"/>
          </w:tcPr>
          <w:p w14:paraId="03CC2C4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0.3t/a</w:t>
            </w:r>
          </w:p>
        </w:tc>
        <w:tc>
          <w:tcPr>
            <w:tcW w:w="508" w:type="pct"/>
            <w:shd w:val="clear" w:color="auto" w:fill="auto"/>
            <w:noWrap w:val="0"/>
            <w:vAlign w:val="center"/>
          </w:tcPr>
          <w:p w14:paraId="38BEB60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0.3t/a</w:t>
            </w:r>
          </w:p>
        </w:tc>
      </w:tr>
      <w:tr w14:paraId="7B7A5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446CBEB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0CD802E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p>
        </w:tc>
        <w:tc>
          <w:tcPr>
            <w:tcW w:w="751" w:type="pct"/>
            <w:gridSpan w:val="2"/>
            <w:shd w:val="clear" w:color="auto" w:fill="auto"/>
            <w:noWrap w:val="0"/>
            <w:vAlign w:val="center"/>
          </w:tcPr>
          <w:p w14:paraId="2ECC33BF">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废油墨桶</w:t>
            </w:r>
          </w:p>
        </w:tc>
        <w:tc>
          <w:tcPr>
            <w:tcW w:w="538" w:type="pct"/>
            <w:shd w:val="clear" w:color="auto" w:fill="auto"/>
            <w:noWrap w:val="0"/>
            <w:vAlign w:val="center"/>
          </w:tcPr>
          <w:p w14:paraId="1C850CE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6F6A351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21E15F85">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736" w:type="pct"/>
            <w:shd w:val="clear" w:color="auto" w:fill="auto"/>
            <w:noWrap w:val="0"/>
            <w:vAlign w:val="center"/>
          </w:tcPr>
          <w:p w14:paraId="49BBAA1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0.36t/a</w:t>
            </w:r>
          </w:p>
        </w:tc>
        <w:tc>
          <w:tcPr>
            <w:tcW w:w="503" w:type="pct"/>
            <w:shd w:val="clear" w:color="auto" w:fill="auto"/>
            <w:noWrap w:val="0"/>
            <w:vAlign w:val="center"/>
          </w:tcPr>
          <w:p w14:paraId="0E9CD39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629" w:type="pct"/>
            <w:shd w:val="clear" w:color="auto" w:fill="auto"/>
            <w:noWrap w:val="0"/>
            <w:vAlign w:val="center"/>
          </w:tcPr>
          <w:p w14:paraId="00D5392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0.36t/a</w:t>
            </w:r>
          </w:p>
        </w:tc>
        <w:tc>
          <w:tcPr>
            <w:tcW w:w="508" w:type="pct"/>
            <w:shd w:val="clear" w:color="auto" w:fill="auto"/>
            <w:noWrap w:val="0"/>
            <w:vAlign w:val="center"/>
          </w:tcPr>
          <w:p w14:paraId="297BE4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0.36t/a</w:t>
            </w:r>
          </w:p>
        </w:tc>
      </w:tr>
      <w:tr w14:paraId="41329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18EDFE6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2590B59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p>
        </w:tc>
        <w:tc>
          <w:tcPr>
            <w:tcW w:w="751" w:type="pct"/>
            <w:gridSpan w:val="2"/>
            <w:shd w:val="clear" w:color="auto" w:fill="auto"/>
            <w:noWrap w:val="0"/>
            <w:vAlign w:val="center"/>
          </w:tcPr>
          <w:p w14:paraId="79A7396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eastAsia="宋体" w:cs="Times New Roman"/>
                <w:bCs/>
                <w:color w:val="auto"/>
                <w:kern w:val="0"/>
                <w:sz w:val="24"/>
                <w:szCs w:val="24"/>
                <w:lang w:val="en-US" w:eastAsia="zh-CN"/>
              </w:rPr>
              <w:t>废活性炭</w:t>
            </w:r>
          </w:p>
        </w:tc>
        <w:tc>
          <w:tcPr>
            <w:tcW w:w="538" w:type="pct"/>
            <w:shd w:val="clear" w:color="auto" w:fill="auto"/>
            <w:noWrap w:val="0"/>
            <w:vAlign w:val="center"/>
          </w:tcPr>
          <w:p w14:paraId="2452B3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390" w:type="pct"/>
            <w:shd w:val="clear" w:color="auto" w:fill="auto"/>
            <w:noWrap w:val="0"/>
            <w:vAlign w:val="center"/>
          </w:tcPr>
          <w:p w14:paraId="0524A63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538" w:type="pct"/>
            <w:shd w:val="clear" w:color="auto" w:fill="auto"/>
            <w:noWrap w:val="0"/>
            <w:vAlign w:val="center"/>
          </w:tcPr>
          <w:p w14:paraId="4A1B53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2070" w:type="dxa"/>
            <w:shd w:val="clear" w:color="auto" w:fill="auto"/>
            <w:noWrap w:val="0"/>
            <w:vAlign w:val="center"/>
          </w:tcPr>
          <w:p w14:paraId="5563833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10.7693t/a</w:t>
            </w:r>
          </w:p>
        </w:tc>
        <w:tc>
          <w:tcPr>
            <w:tcW w:w="1413" w:type="dxa"/>
            <w:shd w:val="clear" w:color="auto" w:fill="auto"/>
            <w:noWrap w:val="0"/>
            <w:vAlign w:val="center"/>
          </w:tcPr>
          <w:p w14:paraId="6CCD558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0</w:t>
            </w:r>
          </w:p>
        </w:tc>
        <w:tc>
          <w:tcPr>
            <w:tcW w:w="1774" w:type="dxa"/>
            <w:shd w:val="clear" w:color="auto" w:fill="auto"/>
            <w:noWrap w:val="0"/>
            <w:vAlign w:val="center"/>
          </w:tcPr>
          <w:p w14:paraId="75FFABF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10.7693t/a</w:t>
            </w:r>
          </w:p>
        </w:tc>
        <w:tc>
          <w:tcPr>
            <w:tcW w:w="1493" w:type="dxa"/>
            <w:shd w:val="clear" w:color="auto" w:fill="auto"/>
            <w:noWrap w:val="0"/>
            <w:vAlign w:val="center"/>
          </w:tcPr>
          <w:p w14:paraId="2E1F48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10.7693t/a</w:t>
            </w:r>
          </w:p>
        </w:tc>
      </w:tr>
      <w:tr w14:paraId="2130D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562A62B9">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357BB5F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p>
        </w:tc>
        <w:tc>
          <w:tcPr>
            <w:tcW w:w="751" w:type="pct"/>
            <w:gridSpan w:val="2"/>
            <w:shd w:val="clear" w:color="auto" w:fill="auto"/>
            <w:noWrap w:val="0"/>
            <w:vAlign w:val="center"/>
          </w:tcPr>
          <w:p w14:paraId="6E8AAFA5">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Calibri" w:hAnsi="Calibri" w:eastAsia="宋体" w:cs="Times New Roman"/>
                <w:bCs/>
                <w:color w:val="auto"/>
                <w:kern w:val="0"/>
                <w:sz w:val="24"/>
                <w:szCs w:val="24"/>
                <w:lang w:val="en-US" w:eastAsia="zh-CN" w:bidi="ar-SA"/>
              </w:rPr>
            </w:pPr>
            <w:r>
              <w:rPr>
                <w:rFonts w:hint="eastAsia" w:cs="Times New Roman"/>
                <w:bCs/>
                <w:color w:val="auto"/>
                <w:kern w:val="0"/>
                <w:sz w:val="24"/>
                <w:szCs w:val="24"/>
                <w:lang w:val="en-US" w:eastAsia="zh-CN"/>
              </w:rPr>
              <w:t>冷凝设备回收冷凝液</w:t>
            </w:r>
          </w:p>
        </w:tc>
        <w:tc>
          <w:tcPr>
            <w:tcW w:w="538" w:type="pct"/>
            <w:shd w:val="clear" w:color="auto" w:fill="auto"/>
            <w:noWrap w:val="0"/>
            <w:vAlign w:val="center"/>
          </w:tcPr>
          <w:p w14:paraId="62F880A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390" w:type="pct"/>
            <w:shd w:val="clear" w:color="auto" w:fill="auto"/>
            <w:noWrap w:val="0"/>
            <w:vAlign w:val="center"/>
          </w:tcPr>
          <w:p w14:paraId="043F952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538" w:type="pct"/>
            <w:shd w:val="clear" w:color="auto" w:fill="auto"/>
            <w:noWrap w:val="0"/>
            <w:vAlign w:val="center"/>
          </w:tcPr>
          <w:p w14:paraId="390AD7E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736" w:type="pct"/>
            <w:shd w:val="clear" w:color="auto" w:fill="auto"/>
            <w:noWrap w:val="0"/>
            <w:vAlign w:val="center"/>
          </w:tcPr>
          <w:p w14:paraId="77C0402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0.168t/a</w:t>
            </w:r>
          </w:p>
        </w:tc>
        <w:tc>
          <w:tcPr>
            <w:tcW w:w="503" w:type="pct"/>
            <w:shd w:val="clear" w:color="auto" w:fill="auto"/>
            <w:noWrap w:val="0"/>
            <w:vAlign w:val="center"/>
          </w:tcPr>
          <w:p w14:paraId="1F52D47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w:t>
            </w:r>
          </w:p>
        </w:tc>
        <w:tc>
          <w:tcPr>
            <w:tcW w:w="1774" w:type="dxa"/>
            <w:shd w:val="clear" w:color="auto" w:fill="auto"/>
            <w:noWrap w:val="0"/>
            <w:vAlign w:val="center"/>
          </w:tcPr>
          <w:p w14:paraId="1B2619D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0.168t/a</w:t>
            </w:r>
          </w:p>
        </w:tc>
        <w:tc>
          <w:tcPr>
            <w:tcW w:w="508" w:type="pct"/>
            <w:shd w:val="clear" w:color="auto" w:fill="auto"/>
            <w:noWrap w:val="0"/>
            <w:vAlign w:val="center"/>
          </w:tcPr>
          <w:p w14:paraId="2F303B3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rPr>
              <w:t>+0.168t/a</w:t>
            </w:r>
          </w:p>
        </w:tc>
      </w:tr>
      <w:tr w14:paraId="2DA36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0CA692B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454FF494">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1F183B5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w:t>
            </w:r>
          </w:p>
        </w:tc>
        <w:tc>
          <w:tcPr>
            <w:tcW w:w="538" w:type="pct"/>
            <w:noWrap w:val="0"/>
            <w:vAlign w:val="center"/>
          </w:tcPr>
          <w:p w14:paraId="0CBBACA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1587403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1D85C5A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4A5F70E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1t/a</w:t>
            </w:r>
          </w:p>
        </w:tc>
        <w:tc>
          <w:tcPr>
            <w:tcW w:w="503" w:type="pct"/>
            <w:noWrap w:val="0"/>
            <w:vAlign w:val="center"/>
          </w:tcPr>
          <w:p w14:paraId="2B947BE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2BF2756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0.1t/a</w:t>
            </w:r>
          </w:p>
        </w:tc>
        <w:tc>
          <w:tcPr>
            <w:tcW w:w="508" w:type="pct"/>
            <w:noWrap w:val="0"/>
            <w:vAlign w:val="center"/>
          </w:tcPr>
          <w:p w14:paraId="7FB5B901">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0.1t/a</w:t>
            </w:r>
          </w:p>
        </w:tc>
      </w:tr>
      <w:tr w14:paraId="555D3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77A6DACF">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203" w:type="pct"/>
            <w:vMerge w:val="continue"/>
            <w:noWrap w:val="0"/>
            <w:vAlign w:val="center"/>
          </w:tcPr>
          <w:p w14:paraId="3F12AC9A">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rPr>
            </w:pPr>
          </w:p>
        </w:tc>
        <w:tc>
          <w:tcPr>
            <w:tcW w:w="751" w:type="pct"/>
            <w:gridSpan w:val="2"/>
            <w:noWrap w:val="0"/>
            <w:vAlign w:val="center"/>
          </w:tcPr>
          <w:p w14:paraId="458FA65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cs="Times New Roman"/>
                <w:bCs/>
                <w:color w:val="auto"/>
                <w:kern w:val="0"/>
                <w:sz w:val="24"/>
                <w:szCs w:val="24"/>
                <w:lang w:val="en-US" w:eastAsia="zh-CN"/>
              </w:rPr>
            </w:pPr>
            <w:r>
              <w:rPr>
                <w:rFonts w:hint="eastAsia" w:eastAsia="宋体" w:cs="Times New Roman"/>
                <w:bCs/>
                <w:color w:val="auto"/>
                <w:kern w:val="0"/>
                <w:sz w:val="24"/>
                <w:szCs w:val="24"/>
                <w:lang w:val="en-US" w:eastAsia="zh-CN"/>
              </w:rPr>
              <w:t>废润滑油桶</w:t>
            </w:r>
            <w:r>
              <w:rPr>
                <w:rFonts w:hint="eastAsia" w:cs="Times New Roman"/>
                <w:bCs/>
                <w:color w:val="auto"/>
                <w:kern w:val="0"/>
                <w:sz w:val="24"/>
                <w:szCs w:val="24"/>
                <w:lang w:val="en-US" w:eastAsia="zh-CN"/>
              </w:rPr>
              <w:t>及含油抹布</w:t>
            </w:r>
          </w:p>
        </w:tc>
        <w:tc>
          <w:tcPr>
            <w:tcW w:w="538" w:type="pct"/>
            <w:noWrap w:val="0"/>
            <w:vAlign w:val="center"/>
          </w:tcPr>
          <w:p w14:paraId="336C306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785ED62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6367422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E1EE1B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0.1t/a</w:t>
            </w:r>
          </w:p>
        </w:tc>
        <w:tc>
          <w:tcPr>
            <w:tcW w:w="503" w:type="pct"/>
            <w:noWrap w:val="0"/>
            <w:vAlign w:val="center"/>
          </w:tcPr>
          <w:p w14:paraId="7DA31AF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691EEB3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eastAsia" w:ascii="Times New Roman" w:hAnsi="Times New Roman"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0.05t/a</w:t>
            </w:r>
          </w:p>
        </w:tc>
        <w:tc>
          <w:tcPr>
            <w:tcW w:w="508" w:type="pct"/>
            <w:noWrap w:val="0"/>
            <w:vAlign w:val="center"/>
          </w:tcPr>
          <w:p w14:paraId="3B7B715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0.05t/a</w:t>
            </w:r>
          </w:p>
        </w:tc>
      </w:tr>
      <w:tr w14:paraId="338C2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restart"/>
            <w:noWrap w:val="0"/>
            <w:vAlign w:val="center"/>
          </w:tcPr>
          <w:p w14:paraId="7A4EF9F1">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r>
              <w:rPr>
                <w:rFonts w:hint="default" w:ascii="Times New Roman" w:hAnsi="Times New Roman" w:eastAsia="宋体" w:cs="Times New Roman"/>
                <w:snapToGrid w:val="0"/>
                <w:color w:val="auto"/>
                <w:kern w:val="21"/>
                <w:sz w:val="24"/>
                <w:szCs w:val="24"/>
                <w:lang w:eastAsia="zh-CN"/>
              </w:rPr>
              <w:t>生活垃圾</w:t>
            </w:r>
          </w:p>
        </w:tc>
        <w:tc>
          <w:tcPr>
            <w:tcW w:w="203" w:type="pct"/>
            <w:noWrap w:val="0"/>
            <w:vAlign w:val="center"/>
          </w:tcPr>
          <w:p w14:paraId="6F452F77">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一期</w:t>
            </w:r>
          </w:p>
        </w:tc>
        <w:tc>
          <w:tcPr>
            <w:tcW w:w="751" w:type="pct"/>
            <w:gridSpan w:val="2"/>
            <w:noWrap w:val="0"/>
            <w:vAlign w:val="center"/>
          </w:tcPr>
          <w:p w14:paraId="48B49523">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default" w:eastAsia="宋体" w:cs="Times New Roman"/>
                <w:bCs/>
                <w:color w:val="auto"/>
                <w:kern w:val="0"/>
                <w:sz w:val="24"/>
                <w:szCs w:val="24"/>
                <w:lang w:val="en-US" w:eastAsia="zh-CN"/>
              </w:rPr>
              <w:t>生活垃圾</w:t>
            </w:r>
          </w:p>
        </w:tc>
        <w:tc>
          <w:tcPr>
            <w:tcW w:w="538" w:type="pct"/>
            <w:noWrap w:val="0"/>
            <w:vAlign w:val="center"/>
          </w:tcPr>
          <w:p w14:paraId="0F759FC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04FBDD1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43D499E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3A9FE0E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1.05t/a</w:t>
            </w:r>
          </w:p>
        </w:tc>
        <w:tc>
          <w:tcPr>
            <w:tcW w:w="503" w:type="pct"/>
            <w:noWrap w:val="0"/>
            <w:vAlign w:val="center"/>
          </w:tcPr>
          <w:p w14:paraId="1CDDD3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3131AED7">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1.05t/a</w:t>
            </w:r>
          </w:p>
        </w:tc>
        <w:tc>
          <w:tcPr>
            <w:tcW w:w="508" w:type="pct"/>
            <w:noWrap w:val="0"/>
            <w:vAlign w:val="center"/>
          </w:tcPr>
          <w:p w14:paraId="6538CC9C">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1.05t/a</w:t>
            </w:r>
          </w:p>
        </w:tc>
      </w:tr>
      <w:tr w14:paraId="05FA6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525E217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203" w:type="pct"/>
            <w:noWrap w:val="0"/>
            <w:vAlign w:val="center"/>
          </w:tcPr>
          <w:p w14:paraId="7D06BA33">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二期</w:t>
            </w:r>
          </w:p>
        </w:tc>
        <w:tc>
          <w:tcPr>
            <w:tcW w:w="751" w:type="pct"/>
            <w:gridSpan w:val="2"/>
            <w:noWrap w:val="0"/>
            <w:vAlign w:val="center"/>
          </w:tcPr>
          <w:p w14:paraId="2DDC22C7">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default" w:eastAsia="宋体" w:cs="Times New Roman"/>
                <w:bCs/>
                <w:color w:val="auto"/>
                <w:kern w:val="0"/>
                <w:sz w:val="24"/>
                <w:szCs w:val="24"/>
                <w:lang w:val="en-US" w:eastAsia="zh-CN"/>
              </w:rPr>
              <w:t>生活垃圾</w:t>
            </w:r>
          </w:p>
        </w:tc>
        <w:tc>
          <w:tcPr>
            <w:tcW w:w="538" w:type="pct"/>
            <w:noWrap w:val="0"/>
            <w:vAlign w:val="center"/>
          </w:tcPr>
          <w:p w14:paraId="6E4B636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5580C90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04790FB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1440D9C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0.75t/a</w:t>
            </w:r>
          </w:p>
        </w:tc>
        <w:tc>
          <w:tcPr>
            <w:tcW w:w="503" w:type="pct"/>
            <w:noWrap w:val="0"/>
            <w:vAlign w:val="center"/>
          </w:tcPr>
          <w:p w14:paraId="64963C1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0B7AB52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0.75t/a</w:t>
            </w:r>
          </w:p>
        </w:tc>
        <w:tc>
          <w:tcPr>
            <w:tcW w:w="508" w:type="pct"/>
            <w:noWrap w:val="0"/>
            <w:vAlign w:val="center"/>
          </w:tcPr>
          <w:p w14:paraId="4861921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0.75t/a</w:t>
            </w:r>
          </w:p>
        </w:tc>
      </w:tr>
      <w:tr w14:paraId="059E7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 w:type="pct"/>
            <w:vMerge w:val="continue"/>
            <w:noWrap w:val="0"/>
            <w:vAlign w:val="center"/>
          </w:tcPr>
          <w:p w14:paraId="2B425C98">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eastAsia="zh-CN"/>
              </w:rPr>
            </w:pPr>
          </w:p>
        </w:tc>
        <w:tc>
          <w:tcPr>
            <w:tcW w:w="203" w:type="pct"/>
            <w:noWrap w:val="0"/>
            <w:vAlign w:val="center"/>
          </w:tcPr>
          <w:p w14:paraId="787CC366">
            <w:pPr>
              <w:pStyle w:val="95"/>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全厂</w:t>
            </w:r>
          </w:p>
        </w:tc>
        <w:tc>
          <w:tcPr>
            <w:tcW w:w="751" w:type="pct"/>
            <w:gridSpan w:val="2"/>
            <w:noWrap w:val="0"/>
            <w:vAlign w:val="center"/>
          </w:tcPr>
          <w:p w14:paraId="4DAA23DD">
            <w:pPr>
              <w:pStyle w:val="59"/>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eastAsia="宋体" w:cs="Times New Roman"/>
                <w:bCs/>
                <w:color w:val="auto"/>
                <w:kern w:val="0"/>
                <w:sz w:val="24"/>
                <w:szCs w:val="24"/>
                <w:lang w:val="en-US" w:eastAsia="zh-CN"/>
              </w:rPr>
            </w:pPr>
            <w:r>
              <w:rPr>
                <w:rFonts w:hint="default" w:eastAsia="宋体" w:cs="Times New Roman"/>
                <w:bCs/>
                <w:color w:val="auto"/>
                <w:kern w:val="0"/>
                <w:sz w:val="24"/>
                <w:szCs w:val="24"/>
                <w:lang w:val="en-US" w:eastAsia="zh-CN"/>
              </w:rPr>
              <w:t>生活垃圾</w:t>
            </w:r>
          </w:p>
        </w:tc>
        <w:tc>
          <w:tcPr>
            <w:tcW w:w="538" w:type="pct"/>
            <w:noWrap w:val="0"/>
            <w:vAlign w:val="center"/>
          </w:tcPr>
          <w:p w14:paraId="011B199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390" w:type="pct"/>
            <w:noWrap w:val="0"/>
            <w:vAlign w:val="center"/>
          </w:tcPr>
          <w:p w14:paraId="0151017F">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538" w:type="pct"/>
            <w:noWrap w:val="0"/>
            <w:vAlign w:val="center"/>
          </w:tcPr>
          <w:p w14:paraId="17B0AC8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736" w:type="pct"/>
            <w:noWrap w:val="0"/>
            <w:vAlign w:val="center"/>
          </w:tcPr>
          <w:p w14:paraId="65B847D4">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1.8t/a</w:t>
            </w:r>
          </w:p>
        </w:tc>
        <w:tc>
          <w:tcPr>
            <w:tcW w:w="503" w:type="pct"/>
            <w:noWrap w:val="0"/>
            <w:vAlign w:val="center"/>
          </w:tcPr>
          <w:p w14:paraId="0C329FD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w:t>
            </w:r>
          </w:p>
        </w:tc>
        <w:tc>
          <w:tcPr>
            <w:tcW w:w="629" w:type="pct"/>
            <w:noWrap w:val="0"/>
            <w:vAlign w:val="center"/>
          </w:tcPr>
          <w:p w14:paraId="56E1A37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snapToGrid w:val="0"/>
                <w:color w:val="auto"/>
                <w:kern w:val="21"/>
                <w:sz w:val="24"/>
                <w:szCs w:val="24"/>
                <w:lang w:val="en-US" w:eastAsia="zh-CN"/>
              </w:rPr>
              <w:t>1.8t/a</w:t>
            </w:r>
          </w:p>
        </w:tc>
        <w:tc>
          <w:tcPr>
            <w:tcW w:w="508" w:type="pct"/>
            <w:noWrap w:val="0"/>
            <w:vAlign w:val="center"/>
          </w:tcPr>
          <w:p w14:paraId="67D3C80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hAnsi="Times New Roman" w:cs="Times New Roman"/>
                <w:snapToGrid w:val="0"/>
                <w:color w:val="auto"/>
                <w:kern w:val="21"/>
                <w:sz w:val="24"/>
                <w:szCs w:val="24"/>
                <w:lang w:val="en-US" w:eastAsia="zh-CN"/>
              </w:rPr>
              <w:t>1.8t/a</w:t>
            </w:r>
          </w:p>
        </w:tc>
      </w:tr>
    </w:tbl>
    <w:p w14:paraId="76E63CAA">
      <w:pPr>
        <w:pStyle w:val="95"/>
        <w:topLinePunct w:val="0"/>
        <w:bidi w:val="0"/>
        <w:adjustRightInd w:val="0"/>
        <w:snapToGrid w:val="0"/>
        <w:spacing w:beforeLines="0" w:after="0" w:afterLines="0"/>
        <w:ind w:left="0" w:leftChars="0" w:right="0"/>
        <w:jc w:val="left"/>
        <w:rPr>
          <w:rFonts w:hint="default" w:ascii="Times New Roman" w:hAnsi="Times New Roman" w:eastAsia="宋体" w:cs="Times New Roman"/>
          <w:color w:val="auto"/>
          <w:sz w:val="24"/>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2C75EE65">
      <w:pPr>
        <w:pStyle w:val="25"/>
        <w:rPr>
          <w:rFonts w:hint="default"/>
          <w:color w:val="auto"/>
        </w:rPr>
      </w:pPr>
    </w:p>
    <w:sectPr>
      <w:footerReference r:id="rId7" w:type="default"/>
      <w:pgSz w:w="16838" w:h="11906" w:orient="landscape"/>
      <w:pgMar w:top="1134" w:right="1701" w:bottom="1134"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F8F4A6A9-F949-49EB-A57E-E39F26CA4AE3}"/>
  </w:font>
  <w:font w:name="Cambria">
    <w:panose1 w:val="02040503050406030204"/>
    <w:charset w:val="00"/>
    <w:family w:val="auto"/>
    <w:pitch w:val="default"/>
    <w:sig w:usb0="E00006FF" w:usb1="420024FF" w:usb2="02000000" w:usb3="00000000" w:csb0="2000019F" w:csb1="00000000"/>
  </w:font>
  <w:font w:name="方正楷体_GB2312">
    <w:altName w:val="宋体"/>
    <w:panose1 w:val="02000000000000000000"/>
    <w:charset w:val="86"/>
    <w:family w:val="auto"/>
    <w:pitch w:val="default"/>
    <w:sig w:usb0="00000000" w:usb1="00000000" w:usb2="00000012" w:usb3="00000000" w:csb0="00040001" w:csb1="00000000"/>
  </w:font>
  <w:font w:name="MingLiU-ExtB">
    <w:panose1 w:val="02020500000000000000"/>
    <w:charset w:val="88"/>
    <w:family w:val="auto"/>
    <w:pitch w:val="default"/>
    <w:sig w:usb0="8000002F" w:usb1="02000008" w:usb2="00000000" w:usb3="00000000" w:csb0="00100001" w:csb1="00000000"/>
  </w:font>
  <w:font w:name="Wingdings 2">
    <w:panose1 w:val="05020102010507070707"/>
    <w:charset w:val="02"/>
    <w:family w:val="auto"/>
    <w:pitch w:val="default"/>
    <w:sig w:usb0="00000000" w:usb1="00000000" w:usb2="00000000" w:usb3="00000000" w:csb0="80000000" w:csb1="00000000"/>
    <w:embedRegular r:id="rId2" w:fontKey="{FBF39799-AB35-49F6-BF1B-944FBB6025DB}"/>
  </w:font>
  <w:font w:name="仿宋">
    <w:panose1 w:val="02010609060101010101"/>
    <w:charset w:val="86"/>
    <w:family w:val="auto"/>
    <w:pitch w:val="default"/>
    <w:sig w:usb0="800002BF" w:usb1="38CF7CFA" w:usb2="00000016" w:usb3="00000000" w:csb0="00040001" w:csb1="00000000"/>
    <w:embedRegular r:id="rId3" w:fontKey="{7EC32E5C-AE66-4B21-8510-202C3BAA4545}"/>
  </w:font>
  <w:font w:name="Segoe UI">
    <w:panose1 w:val="020B0502040204020203"/>
    <w:charset w:val="00"/>
    <w:family w:val="auto"/>
    <w:pitch w:val="default"/>
    <w:sig w:usb0="E4002EFF" w:usb1="C000E47F" w:usb2="00000009" w:usb3="00000000" w:csb0="200001FF" w:csb1="00000000"/>
    <w:embedRegular r:id="rId4" w:fontKey="{FB6419B5-ED90-487D-B8EE-E9D8102FDB0B}"/>
  </w:font>
  <w:font w:name="方正小标宋_GBK">
    <w:panose1 w:val="03000509000000000000"/>
    <w:charset w:val="86"/>
    <w:family w:val="script"/>
    <w:pitch w:val="default"/>
    <w:sig w:usb0="00000001" w:usb1="080E0000" w:usb2="00000000" w:usb3="00000000" w:csb0="00040000" w:csb1="00000000"/>
    <w:embedRegular r:id="rId5" w:fontKey="{1789F792-7146-4773-912C-2D96DB7C11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70F73">
    <w:pPr>
      <w:pStyle w:val="3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819449">
                          <w:pPr>
                            <w:pStyle w:val="32"/>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vert="horz" wrap="none" lIns="0" tIns="0" rIns="0" bIns="0" anchor="t" anchorCtr="0" upright="0">
                      <a:spAutoFit/>
                    </wps:bodyPr>
                  </wps:wsp>
                </a:graphicData>
              </a:graphic>
            </wp:anchor>
          </w:drawing>
        </mc:Choice>
        <mc:Fallback>
          <w:pict>
            <v:shape id="文本框 1028"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3wKO98BAADBAwAADgAAAAAA&#10;AAABACAAAAAeAQAAZHJzL2Uyb0RvYy54bWxQSwUGAAAAAAYABgBZAQAAbwUAAAAA&#10;">
              <v:fill on="f" focussize="0,0"/>
              <v:stroke on="f"/>
              <v:imagedata o:title=""/>
              <o:lock v:ext="edit" aspectratio="f"/>
              <v:textbox inset="0mm,0mm,0mm,0mm" style="mso-fit-shape-to-text:t;">
                <w:txbxContent>
                  <w:p w14:paraId="7F819449">
                    <w:pPr>
                      <w:pStyle w:val="32"/>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7638A">
    <w:pPr>
      <w:pStyle w:val="3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4F77BB">
                          <w:pPr>
                            <w:pStyle w:val="32"/>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APCRN8BAADCAwAADgAAAAAA&#10;AAABACAAAAAeAQAAZHJzL2Uyb0RvYy54bWxQSwUGAAAAAAYABgBZAQAAbwUAAAAA&#10;">
              <v:fill on="f" focussize="0,0"/>
              <v:stroke on="f"/>
              <v:imagedata o:title=""/>
              <o:lock v:ext="edit" aspectratio="f"/>
              <v:textbox inset="0mm,0mm,0mm,0mm" style="mso-fit-shape-to-text:t;">
                <w:txbxContent>
                  <w:p w14:paraId="094F77BB">
                    <w:pPr>
                      <w:pStyle w:val="32"/>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58F66">
    <w:pPr>
      <w:pStyle w:val="32"/>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6A874D">
                          <w:pPr>
                            <w:pStyle w:val="32"/>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66</w:t>
                          </w:r>
                          <w:r>
                            <w:rPr>
                              <w:sz w:val="24"/>
                              <w:szCs w:val="24"/>
                            </w:rPr>
                            <w:fldChar w:fldCharType="end"/>
                          </w:r>
                          <w:r>
                            <w:rPr>
                              <w:sz w:val="24"/>
                              <w:szCs w:val="24"/>
                            </w:rPr>
                            <w:t xml:space="preserve"> —</w:t>
                          </w:r>
                        </w:p>
                      </w:txbxContent>
                    </wps:txbx>
                    <wps:bodyPr vert="horz" wrap="none" lIns="0" tIns="0" rIns="0" bIns="0" anchor="t" anchorCtr="0" upright="0">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uP7BKd8BAADCAwAADgAAAAAA&#10;AAABACAAAAAeAQAAZHJzL2Uyb0RvYy54bWxQSwUGAAAAAAYABgBZAQAAbwUAAAAA&#10;">
              <v:fill on="f" focussize="0,0"/>
              <v:stroke on="f"/>
              <v:imagedata o:title=""/>
              <o:lock v:ext="edit" aspectratio="f"/>
              <v:textbox inset="0mm,0mm,0mm,0mm" style="mso-fit-shape-to-text:t;">
                <w:txbxContent>
                  <w:p w14:paraId="116A874D">
                    <w:pPr>
                      <w:pStyle w:val="32"/>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66</w:t>
                    </w:r>
                    <w:r>
                      <w:rPr>
                        <w:sz w:val="24"/>
                        <w:szCs w:val="24"/>
                      </w:rPr>
                      <w:fldChar w:fldCharType="end"/>
                    </w:r>
                    <w:r>
                      <w:rPr>
                        <w:sz w:val="24"/>
                        <w:szCs w:val="24"/>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D2B1A4"/>
    <w:multiLevelType w:val="singleLevel"/>
    <w:tmpl w:val="D4D2B1A4"/>
    <w:lvl w:ilvl="0" w:tentative="0">
      <w:start w:val="1"/>
      <w:numFmt w:val="decimal"/>
      <w:suff w:val="nothing"/>
      <w:lvlText w:val="%1）"/>
      <w:lvlJc w:val="left"/>
    </w:lvl>
  </w:abstractNum>
  <w:abstractNum w:abstractNumId="1">
    <w:nsid w:val="D67F63F3"/>
    <w:multiLevelType w:val="singleLevel"/>
    <w:tmpl w:val="D67F63F3"/>
    <w:lvl w:ilvl="0" w:tentative="0">
      <w:start w:val="2"/>
      <w:numFmt w:val="decimal"/>
      <w:suff w:val="nothing"/>
      <w:lvlText w:val="%1）"/>
      <w:lvlJc w:val="left"/>
      <w:pPr>
        <w:ind w:left="-236"/>
      </w:pPr>
    </w:lvl>
  </w:abstractNum>
  <w:abstractNum w:abstractNumId="2">
    <w:nsid w:val="FA0A7EAD"/>
    <w:multiLevelType w:val="singleLevel"/>
    <w:tmpl w:val="FA0A7EAD"/>
    <w:lvl w:ilvl="0" w:tentative="0">
      <w:start w:val="2"/>
      <w:numFmt w:val="decimal"/>
      <w:suff w:val="nothing"/>
      <w:lvlText w:val="（%1）"/>
      <w:lvlJc w:val="left"/>
    </w:lvl>
  </w:abstractNum>
  <w:abstractNum w:abstractNumId="3">
    <w:nsid w:val="019A90CA"/>
    <w:multiLevelType w:val="singleLevel"/>
    <w:tmpl w:val="019A90CA"/>
    <w:lvl w:ilvl="0" w:tentative="0">
      <w:start w:val="2"/>
      <w:numFmt w:val="decimal"/>
      <w:suff w:val="nothing"/>
      <w:lvlText w:val="（%1）"/>
      <w:lvlJc w:val="left"/>
    </w:lvl>
  </w:abstractNum>
  <w:abstractNum w:abstractNumId="4">
    <w:nsid w:val="16E11442"/>
    <w:multiLevelType w:val="singleLevel"/>
    <w:tmpl w:val="16E11442"/>
    <w:lvl w:ilvl="0" w:tentative="0">
      <w:start w:val="1"/>
      <w:numFmt w:val="chineseCounting"/>
      <w:suff w:val="nothing"/>
      <w:lvlText w:val="（%1）"/>
      <w:lvlJc w:val="left"/>
      <w:rPr>
        <w:rFonts w:hint="eastAsia"/>
      </w:rPr>
    </w:lvl>
  </w:abstractNum>
  <w:abstractNum w:abstractNumId="5">
    <w:nsid w:val="6420618C"/>
    <w:multiLevelType w:val="singleLevel"/>
    <w:tmpl w:val="6420618C"/>
    <w:lvl w:ilvl="0" w:tentative="0">
      <w:start w:val="2"/>
      <w:numFmt w:val="decimal"/>
      <w:suff w:val="nothing"/>
      <w:lvlText w:val="%1）"/>
      <w:lvlJc w:val="left"/>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mNTIzMTg4YmE5YzYwODc3OTBhOTRlZWIyZjFhNTMifQ=="/>
  </w:docVars>
  <w:rsids>
    <w:rsidRoot w:val="00172A27"/>
    <w:rsid w:val="0002015D"/>
    <w:rsid w:val="0002260B"/>
    <w:rsid w:val="000444A8"/>
    <w:rsid w:val="000A38DD"/>
    <w:rsid w:val="00127EDA"/>
    <w:rsid w:val="0013188E"/>
    <w:rsid w:val="001758B2"/>
    <w:rsid w:val="00182236"/>
    <w:rsid w:val="003141BD"/>
    <w:rsid w:val="003507EC"/>
    <w:rsid w:val="003D3F8C"/>
    <w:rsid w:val="00462939"/>
    <w:rsid w:val="004927C9"/>
    <w:rsid w:val="00595760"/>
    <w:rsid w:val="005F2D24"/>
    <w:rsid w:val="00616905"/>
    <w:rsid w:val="0065175D"/>
    <w:rsid w:val="00654343"/>
    <w:rsid w:val="00794E54"/>
    <w:rsid w:val="007B2C78"/>
    <w:rsid w:val="007F6C6F"/>
    <w:rsid w:val="00802F9C"/>
    <w:rsid w:val="008356A6"/>
    <w:rsid w:val="008E0C60"/>
    <w:rsid w:val="00915273"/>
    <w:rsid w:val="009A7605"/>
    <w:rsid w:val="009E7436"/>
    <w:rsid w:val="00B06E28"/>
    <w:rsid w:val="00B52060"/>
    <w:rsid w:val="00BB00E3"/>
    <w:rsid w:val="00C60C79"/>
    <w:rsid w:val="00D027F5"/>
    <w:rsid w:val="00D1635C"/>
    <w:rsid w:val="00D53815"/>
    <w:rsid w:val="00E63A31"/>
    <w:rsid w:val="00EC3B4B"/>
    <w:rsid w:val="00EC6CBE"/>
    <w:rsid w:val="00F16BF9"/>
    <w:rsid w:val="01177A27"/>
    <w:rsid w:val="013E6E1F"/>
    <w:rsid w:val="01561AA9"/>
    <w:rsid w:val="015657AD"/>
    <w:rsid w:val="015974C0"/>
    <w:rsid w:val="015F637C"/>
    <w:rsid w:val="01791910"/>
    <w:rsid w:val="01A93FA3"/>
    <w:rsid w:val="01C72987"/>
    <w:rsid w:val="01C83A87"/>
    <w:rsid w:val="01D31020"/>
    <w:rsid w:val="01D549BE"/>
    <w:rsid w:val="01DE1773"/>
    <w:rsid w:val="01E20B17"/>
    <w:rsid w:val="01E4052A"/>
    <w:rsid w:val="01F86CD9"/>
    <w:rsid w:val="020762FB"/>
    <w:rsid w:val="021351AB"/>
    <w:rsid w:val="021437BA"/>
    <w:rsid w:val="022504BE"/>
    <w:rsid w:val="022B38DD"/>
    <w:rsid w:val="02337040"/>
    <w:rsid w:val="02511F45"/>
    <w:rsid w:val="029321D1"/>
    <w:rsid w:val="02CE0832"/>
    <w:rsid w:val="02DB114A"/>
    <w:rsid w:val="02DE0AA3"/>
    <w:rsid w:val="02EA7E22"/>
    <w:rsid w:val="02F859E5"/>
    <w:rsid w:val="02FA306B"/>
    <w:rsid w:val="02FF2FAA"/>
    <w:rsid w:val="03085DD0"/>
    <w:rsid w:val="030B7F3E"/>
    <w:rsid w:val="031B2C7F"/>
    <w:rsid w:val="032221B7"/>
    <w:rsid w:val="033755DF"/>
    <w:rsid w:val="03393F93"/>
    <w:rsid w:val="03441443"/>
    <w:rsid w:val="035C1D60"/>
    <w:rsid w:val="03632FF4"/>
    <w:rsid w:val="03714F06"/>
    <w:rsid w:val="03746585"/>
    <w:rsid w:val="038720C2"/>
    <w:rsid w:val="038C414C"/>
    <w:rsid w:val="03A8351C"/>
    <w:rsid w:val="03C74BB5"/>
    <w:rsid w:val="03CA5AE5"/>
    <w:rsid w:val="03CE363B"/>
    <w:rsid w:val="03CF1F09"/>
    <w:rsid w:val="03D07485"/>
    <w:rsid w:val="03D96696"/>
    <w:rsid w:val="03E03BD6"/>
    <w:rsid w:val="03E272F9"/>
    <w:rsid w:val="03F11C32"/>
    <w:rsid w:val="04331164"/>
    <w:rsid w:val="044518AC"/>
    <w:rsid w:val="045A3333"/>
    <w:rsid w:val="047B2374"/>
    <w:rsid w:val="049B69AA"/>
    <w:rsid w:val="04C21917"/>
    <w:rsid w:val="04CC5E7E"/>
    <w:rsid w:val="04D4373D"/>
    <w:rsid w:val="04EB48D3"/>
    <w:rsid w:val="04F749ED"/>
    <w:rsid w:val="050E11BC"/>
    <w:rsid w:val="05252078"/>
    <w:rsid w:val="054D10C0"/>
    <w:rsid w:val="05692516"/>
    <w:rsid w:val="056C5D82"/>
    <w:rsid w:val="056F72B2"/>
    <w:rsid w:val="057E20E0"/>
    <w:rsid w:val="05845582"/>
    <w:rsid w:val="058D23F3"/>
    <w:rsid w:val="0590366D"/>
    <w:rsid w:val="059430D4"/>
    <w:rsid w:val="05A66F69"/>
    <w:rsid w:val="05C5419A"/>
    <w:rsid w:val="05FA2805"/>
    <w:rsid w:val="06112117"/>
    <w:rsid w:val="06256349"/>
    <w:rsid w:val="062E2AF2"/>
    <w:rsid w:val="0633208D"/>
    <w:rsid w:val="06577274"/>
    <w:rsid w:val="065C361A"/>
    <w:rsid w:val="066B3F72"/>
    <w:rsid w:val="06A725DB"/>
    <w:rsid w:val="06AD62E4"/>
    <w:rsid w:val="06AF1E70"/>
    <w:rsid w:val="06D94E5C"/>
    <w:rsid w:val="06E04E46"/>
    <w:rsid w:val="06E21E20"/>
    <w:rsid w:val="07097E46"/>
    <w:rsid w:val="070E32F3"/>
    <w:rsid w:val="07294CDA"/>
    <w:rsid w:val="074E4125"/>
    <w:rsid w:val="07500A1D"/>
    <w:rsid w:val="075C5614"/>
    <w:rsid w:val="075C60C4"/>
    <w:rsid w:val="07793806"/>
    <w:rsid w:val="07832F81"/>
    <w:rsid w:val="078917AC"/>
    <w:rsid w:val="079A5410"/>
    <w:rsid w:val="07A33CE6"/>
    <w:rsid w:val="07C5140B"/>
    <w:rsid w:val="07E75296"/>
    <w:rsid w:val="07FA566C"/>
    <w:rsid w:val="07FE43C2"/>
    <w:rsid w:val="08030D4D"/>
    <w:rsid w:val="08124ADB"/>
    <w:rsid w:val="083A0703"/>
    <w:rsid w:val="0849203C"/>
    <w:rsid w:val="08517E7E"/>
    <w:rsid w:val="085857E7"/>
    <w:rsid w:val="08741249"/>
    <w:rsid w:val="087B41C0"/>
    <w:rsid w:val="08867970"/>
    <w:rsid w:val="08896BA5"/>
    <w:rsid w:val="08A47272"/>
    <w:rsid w:val="08AA58FA"/>
    <w:rsid w:val="08AC0B1A"/>
    <w:rsid w:val="08AF698F"/>
    <w:rsid w:val="08E41D65"/>
    <w:rsid w:val="08E83B95"/>
    <w:rsid w:val="08EE5F52"/>
    <w:rsid w:val="08F04266"/>
    <w:rsid w:val="08FC0E5C"/>
    <w:rsid w:val="090715AF"/>
    <w:rsid w:val="09290360"/>
    <w:rsid w:val="095011A8"/>
    <w:rsid w:val="09A52B36"/>
    <w:rsid w:val="09B24246"/>
    <w:rsid w:val="09B503E9"/>
    <w:rsid w:val="09BB2B8C"/>
    <w:rsid w:val="09C35E1E"/>
    <w:rsid w:val="09D84349"/>
    <w:rsid w:val="0A0E2FC7"/>
    <w:rsid w:val="0A0E7416"/>
    <w:rsid w:val="0A2565EC"/>
    <w:rsid w:val="0A371237"/>
    <w:rsid w:val="0A375DD0"/>
    <w:rsid w:val="0A390C74"/>
    <w:rsid w:val="0A397772"/>
    <w:rsid w:val="0A6107F8"/>
    <w:rsid w:val="0A63068A"/>
    <w:rsid w:val="0A775D4F"/>
    <w:rsid w:val="0A78331B"/>
    <w:rsid w:val="0A8461FE"/>
    <w:rsid w:val="0A894972"/>
    <w:rsid w:val="0A8E01DA"/>
    <w:rsid w:val="0AE0655C"/>
    <w:rsid w:val="0AE328FB"/>
    <w:rsid w:val="0AF15F48"/>
    <w:rsid w:val="0AF16103"/>
    <w:rsid w:val="0AF3251A"/>
    <w:rsid w:val="0B167F8E"/>
    <w:rsid w:val="0B440B37"/>
    <w:rsid w:val="0B591B6D"/>
    <w:rsid w:val="0B5E2894"/>
    <w:rsid w:val="0B626F71"/>
    <w:rsid w:val="0B6562A5"/>
    <w:rsid w:val="0B6D6042"/>
    <w:rsid w:val="0BA650B0"/>
    <w:rsid w:val="0BA8751B"/>
    <w:rsid w:val="0BAD754A"/>
    <w:rsid w:val="0BC80221"/>
    <w:rsid w:val="0BCE3E13"/>
    <w:rsid w:val="0BD038DC"/>
    <w:rsid w:val="0BDB399B"/>
    <w:rsid w:val="0BF25A0D"/>
    <w:rsid w:val="0BFC5617"/>
    <w:rsid w:val="0C000C64"/>
    <w:rsid w:val="0C0A7E71"/>
    <w:rsid w:val="0C0B4332"/>
    <w:rsid w:val="0C191D25"/>
    <w:rsid w:val="0C1E0FE3"/>
    <w:rsid w:val="0C356AEE"/>
    <w:rsid w:val="0C3F6F9F"/>
    <w:rsid w:val="0C4370A2"/>
    <w:rsid w:val="0C534944"/>
    <w:rsid w:val="0C8B172B"/>
    <w:rsid w:val="0CBE48DE"/>
    <w:rsid w:val="0D091D9A"/>
    <w:rsid w:val="0D0C18D3"/>
    <w:rsid w:val="0D3E2F48"/>
    <w:rsid w:val="0D4C66FC"/>
    <w:rsid w:val="0D536036"/>
    <w:rsid w:val="0D5F2C51"/>
    <w:rsid w:val="0D6841FB"/>
    <w:rsid w:val="0D8752FA"/>
    <w:rsid w:val="0D92530A"/>
    <w:rsid w:val="0D962962"/>
    <w:rsid w:val="0DA251EB"/>
    <w:rsid w:val="0DC64FDA"/>
    <w:rsid w:val="0DE67374"/>
    <w:rsid w:val="0DEE4521"/>
    <w:rsid w:val="0DEE7780"/>
    <w:rsid w:val="0E245572"/>
    <w:rsid w:val="0E2B2ECA"/>
    <w:rsid w:val="0E3143E1"/>
    <w:rsid w:val="0E4D3765"/>
    <w:rsid w:val="0E63372C"/>
    <w:rsid w:val="0E707443"/>
    <w:rsid w:val="0E82150F"/>
    <w:rsid w:val="0E855450"/>
    <w:rsid w:val="0EA1005E"/>
    <w:rsid w:val="0EA50285"/>
    <w:rsid w:val="0EA51EA8"/>
    <w:rsid w:val="0EA94DFB"/>
    <w:rsid w:val="0ECE0443"/>
    <w:rsid w:val="0ED32FD6"/>
    <w:rsid w:val="0ED60389"/>
    <w:rsid w:val="0EF97BEC"/>
    <w:rsid w:val="0F1642E9"/>
    <w:rsid w:val="0F2412A4"/>
    <w:rsid w:val="0F285EEF"/>
    <w:rsid w:val="0F2F5EE9"/>
    <w:rsid w:val="0F39623B"/>
    <w:rsid w:val="0F3F1EFE"/>
    <w:rsid w:val="0F4E08F6"/>
    <w:rsid w:val="0F57387A"/>
    <w:rsid w:val="0F6D3324"/>
    <w:rsid w:val="0F8B728E"/>
    <w:rsid w:val="0F8C5864"/>
    <w:rsid w:val="0F9A5FEF"/>
    <w:rsid w:val="0F9D195D"/>
    <w:rsid w:val="0FC4681B"/>
    <w:rsid w:val="0FCA4C4D"/>
    <w:rsid w:val="0FCF4D53"/>
    <w:rsid w:val="0FDF3286"/>
    <w:rsid w:val="0FE01ADD"/>
    <w:rsid w:val="0FE443F8"/>
    <w:rsid w:val="0FFE15C7"/>
    <w:rsid w:val="0FFF6001"/>
    <w:rsid w:val="10054049"/>
    <w:rsid w:val="100823C5"/>
    <w:rsid w:val="101267ED"/>
    <w:rsid w:val="101626F1"/>
    <w:rsid w:val="102D2243"/>
    <w:rsid w:val="1046332D"/>
    <w:rsid w:val="104C7024"/>
    <w:rsid w:val="108F6A5A"/>
    <w:rsid w:val="10A342B4"/>
    <w:rsid w:val="10B36A6E"/>
    <w:rsid w:val="10D601E5"/>
    <w:rsid w:val="10DC5482"/>
    <w:rsid w:val="10E84F2C"/>
    <w:rsid w:val="113969C6"/>
    <w:rsid w:val="113A59FE"/>
    <w:rsid w:val="113D64B6"/>
    <w:rsid w:val="11517897"/>
    <w:rsid w:val="11660E72"/>
    <w:rsid w:val="116A6B7F"/>
    <w:rsid w:val="117856E5"/>
    <w:rsid w:val="117F6804"/>
    <w:rsid w:val="119E1D00"/>
    <w:rsid w:val="11AB2605"/>
    <w:rsid w:val="11AC53EA"/>
    <w:rsid w:val="11EC068E"/>
    <w:rsid w:val="11F8062F"/>
    <w:rsid w:val="122F313E"/>
    <w:rsid w:val="12342CE0"/>
    <w:rsid w:val="123D49DF"/>
    <w:rsid w:val="12413D84"/>
    <w:rsid w:val="126063A8"/>
    <w:rsid w:val="126C06FF"/>
    <w:rsid w:val="128679E9"/>
    <w:rsid w:val="129245E0"/>
    <w:rsid w:val="129528D5"/>
    <w:rsid w:val="12977E48"/>
    <w:rsid w:val="129C1F4C"/>
    <w:rsid w:val="129F0AAB"/>
    <w:rsid w:val="12A46A7A"/>
    <w:rsid w:val="12BF4959"/>
    <w:rsid w:val="12C25CD1"/>
    <w:rsid w:val="12D91B30"/>
    <w:rsid w:val="12E508B9"/>
    <w:rsid w:val="12F67761"/>
    <w:rsid w:val="12FD414F"/>
    <w:rsid w:val="131E5C2D"/>
    <w:rsid w:val="13234D51"/>
    <w:rsid w:val="13266CA7"/>
    <w:rsid w:val="13280AA0"/>
    <w:rsid w:val="135A1D51"/>
    <w:rsid w:val="136E0BA9"/>
    <w:rsid w:val="136F21A7"/>
    <w:rsid w:val="137D2EF5"/>
    <w:rsid w:val="138403CC"/>
    <w:rsid w:val="138647AD"/>
    <w:rsid w:val="13912AE9"/>
    <w:rsid w:val="13AE0722"/>
    <w:rsid w:val="13C46143"/>
    <w:rsid w:val="13E85A91"/>
    <w:rsid w:val="141F4276"/>
    <w:rsid w:val="14305E5E"/>
    <w:rsid w:val="143811B7"/>
    <w:rsid w:val="14571417"/>
    <w:rsid w:val="145960A8"/>
    <w:rsid w:val="147B2B1E"/>
    <w:rsid w:val="14922675"/>
    <w:rsid w:val="149D101A"/>
    <w:rsid w:val="149D5FB5"/>
    <w:rsid w:val="14A454BA"/>
    <w:rsid w:val="14B63351"/>
    <w:rsid w:val="14CE15BE"/>
    <w:rsid w:val="14F0527E"/>
    <w:rsid w:val="14FE166B"/>
    <w:rsid w:val="150572EB"/>
    <w:rsid w:val="151B136C"/>
    <w:rsid w:val="15273705"/>
    <w:rsid w:val="1531610D"/>
    <w:rsid w:val="15485AA9"/>
    <w:rsid w:val="15580C38"/>
    <w:rsid w:val="158A012C"/>
    <w:rsid w:val="15C12521"/>
    <w:rsid w:val="15C5286F"/>
    <w:rsid w:val="15C70A44"/>
    <w:rsid w:val="15E42E2C"/>
    <w:rsid w:val="15EC5954"/>
    <w:rsid w:val="15FA6724"/>
    <w:rsid w:val="161E0866"/>
    <w:rsid w:val="163B366E"/>
    <w:rsid w:val="167069E6"/>
    <w:rsid w:val="16735D00"/>
    <w:rsid w:val="16747CB5"/>
    <w:rsid w:val="16754674"/>
    <w:rsid w:val="16B6078A"/>
    <w:rsid w:val="16BF009C"/>
    <w:rsid w:val="16C371B4"/>
    <w:rsid w:val="16DA7A7F"/>
    <w:rsid w:val="16FA09A5"/>
    <w:rsid w:val="170F368E"/>
    <w:rsid w:val="17141C6B"/>
    <w:rsid w:val="171F22DF"/>
    <w:rsid w:val="172C29C6"/>
    <w:rsid w:val="17783D91"/>
    <w:rsid w:val="179A0069"/>
    <w:rsid w:val="179E3A27"/>
    <w:rsid w:val="17D336D0"/>
    <w:rsid w:val="17D74ED2"/>
    <w:rsid w:val="17DD687C"/>
    <w:rsid w:val="18030ED9"/>
    <w:rsid w:val="182E0907"/>
    <w:rsid w:val="183B5276"/>
    <w:rsid w:val="18403F25"/>
    <w:rsid w:val="18686747"/>
    <w:rsid w:val="188E5D6F"/>
    <w:rsid w:val="18993E6F"/>
    <w:rsid w:val="18C415CE"/>
    <w:rsid w:val="18D92F73"/>
    <w:rsid w:val="18EB67F8"/>
    <w:rsid w:val="190242AE"/>
    <w:rsid w:val="1905575E"/>
    <w:rsid w:val="190727C7"/>
    <w:rsid w:val="191007D2"/>
    <w:rsid w:val="19175BA5"/>
    <w:rsid w:val="19186973"/>
    <w:rsid w:val="192016AC"/>
    <w:rsid w:val="192A4ED5"/>
    <w:rsid w:val="19462CFB"/>
    <w:rsid w:val="19557636"/>
    <w:rsid w:val="19767ADA"/>
    <w:rsid w:val="1988673C"/>
    <w:rsid w:val="19A81586"/>
    <w:rsid w:val="19B820F2"/>
    <w:rsid w:val="19B87F3F"/>
    <w:rsid w:val="19E32BD0"/>
    <w:rsid w:val="19F5685B"/>
    <w:rsid w:val="1A1D3EB4"/>
    <w:rsid w:val="1A2854BA"/>
    <w:rsid w:val="1A2C531A"/>
    <w:rsid w:val="1A3146DE"/>
    <w:rsid w:val="1A330456"/>
    <w:rsid w:val="1A487CB5"/>
    <w:rsid w:val="1A5A7AAD"/>
    <w:rsid w:val="1A6013EC"/>
    <w:rsid w:val="1ABF1CEA"/>
    <w:rsid w:val="1AC35C7E"/>
    <w:rsid w:val="1ACA522B"/>
    <w:rsid w:val="1AD67034"/>
    <w:rsid w:val="1ADA5F3C"/>
    <w:rsid w:val="1AEC477C"/>
    <w:rsid w:val="1B341875"/>
    <w:rsid w:val="1B5C0BB1"/>
    <w:rsid w:val="1B6706BA"/>
    <w:rsid w:val="1B771395"/>
    <w:rsid w:val="1BA67AC1"/>
    <w:rsid w:val="1BAB37C8"/>
    <w:rsid w:val="1BB6133F"/>
    <w:rsid w:val="1BEC3B11"/>
    <w:rsid w:val="1BFE4A94"/>
    <w:rsid w:val="1C047B12"/>
    <w:rsid w:val="1C061DEB"/>
    <w:rsid w:val="1C1C0976"/>
    <w:rsid w:val="1C4F7A0F"/>
    <w:rsid w:val="1C56042C"/>
    <w:rsid w:val="1C8D0E34"/>
    <w:rsid w:val="1C9D7416"/>
    <w:rsid w:val="1CCC6940"/>
    <w:rsid w:val="1CD37A8D"/>
    <w:rsid w:val="1CEC2B3E"/>
    <w:rsid w:val="1CF540E9"/>
    <w:rsid w:val="1CFA1F9B"/>
    <w:rsid w:val="1D01785C"/>
    <w:rsid w:val="1D0605CA"/>
    <w:rsid w:val="1D162875"/>
    <w:rsid w:val="1D207EEA"/>
    <w:rsid w:val="1D58475E"/>
    <w:rsid w:val="1D7414B2"/>
    <w:rsid w:val="1D7725FB"/>
    <w:rsid w:val="1D9E72AF"/>
    <w:rsid w:val="1DA4489F"/>
    <w:rsid w:val="1DA56F24"/>
    <w:rsid w:val="1DAB47A7"/>
    <w:rsid w:val="1DB36389"/>
    <w:rsid w:val="1DB8152C"/>
    <w:rsid w:val="1DBB0293"/>
    <w:rsid w:val="1DE53AB6"/>
    <w:rsid w:val="1DF71857"/>
    <w:rsid w:val="1DF919B7"/>
    <w:rsid w:val="1E0B3377"/>
    <w:rsid w:val="1E0C16EA"/>
    <w:rsid w:val="1E180219"/>
    <w:rsid w:val="1E546BED"/>
    <w:rsid w:val="1E79668E"/>
    <w:rsid w:val="1E9516DF"/>
    <w:rsid w:val="1EA35351"/>
    <w:rsid w:val="1EAA4A5F"/>
    <w:rsid w:val="1EAE1A08"/>
    <w:rsid w:val="1ED815CC"/>
    <w:rsid w:val="1EDA5C39"/>
    <w:rsid w:val="1F070103"/>
    <w:rsid w:val="1F106FB8"/>
    <w:rsid w:val="1F1F2476"/>
    <w:rsid w:val="1F39063E"/>
    <w:rsid w:val="1F4610D9"/>
    <w:rsid w:val="1F514E4B"/>
    <w:rsid w:val="1F686DF4"/>
    <w:rsid w:val="1FA86B9C"/>
    <w:rsid w:val="1FE27D80"/>
    <w:rsid w:val="1FE44373"/>
    <w:rsid w:val="1FE71967"/>
    <w:rsid w:val="200F101E"/>
    <w:rsid w:val="201B2055"/>
    <w:rsid w:val="2020322B"/>
    <w:rsid w:val="20286583"/>
    <w:rsid w:val="202A7AED"/>
    <w:rsid w:val="203207AA"/>
    <w:rsid w:val="20450EE3"/>
    <w:rsid w:val="20A73AC4"/>
    <w:rsid w:val="20D03781"/>
    <w:rsid w:val="20E87403"/>
    <w:rsid w:val="20EB0B41"/>
    <w:rsid w:val="20F52A54"/>
    <w:rsid w:val="20F9358F"/>
    <w:rsid w:val="211C546D"/>
    <w:rsid w:val="21332BF6"/>
    <w:rsid w:val="213F1C3D"/>
    <w:rsid w:val="21694B6A"/>
    <w:rsid w:val="216B7AF2"/>
    <w:rsid w:val="216C5F55"/>
    <w:rsid w:val="2185557D"/>
    <w:rsid w:val="218D096E"/>
    <w:rsid w:val="21957C48"/>
    <w:rsid w:val="219D77D1"/>
    <w:rsid w:val="21A460DD"/>
    <w:rsid w:val="21B955C6"/>
    <w:rsid w:val="21BE0F4D"/>
    <w:rsid w:val="21D369EC"/>
    <w:rsid w:val="21DD4619"/>
    <w:rsid w:val="225D7C75"/>
    <w:rsid w:val="22623CFB"/>
    <w:rsid w:val="228D26FB"/>
    <w:rsid w:val="22DF2E6C"/>
    <w:rsid w:val="22F044A0"/>
    <w:rsid w:val="22FF7BB1"/>
    <w:rsid w:val="23026ACA"/>
    <w:rsid w:val="23240E85"/>
    <w:rsid w:val="234F126B"/>
    <w:rsid w:val="237479AB"/>
    <w:rsid w:val="237B1853"/>
    <w:rsid w:val="237D1A92"/>
    <w:rsid w:val="238E2BA1"/>
    <w:rsid w:val="238F39E2"/>
    <w:rsid w:val="239A4398"/>
    <w:rsid w:val="23B215BC"/>
    <w:rsid w:val="23C37CCF"/>
    <w:rsid w:val="23CB7C3A"/>
    <w:rsid w:val="23F67A19"/>
    <w:rsid w:val="240B46CA"/>
    <w:rsid w:val="241F72CE"/>
    <w:rsid w:val="245E07C6"/>
    <w:rsid w:val="245E22CF"/>
    <w:rsid w:val="24880E20"/>
    <w:rsid w:val="24AA2A5A"/>
    <w:rsid w:val="24BB56B5"/>
    <w:rsid w:val="24C00710"/>
    <w:rsid w:val="250824DF"/>
    <w:rsid w:val="2513741C"/>
    <w:rsid w:val="251B5D8E"/>
    <w:rsid w:val="251D6943"/>
    <w:rsid w:val="25565941"/>
    <w:rsid w:val="25643BBA"/>
    <w:rsid w:val="256521BB"/>
    <w:rsid w:val="25674D65"/>
    <w:rsid w:val="25973F8F"/>
    <w:rsid w:val="25B85CB3"/>
    <w:rsid w:val="25D43E56"/>
    <w:rsid w:val="25E127B4"/>
    <w:rsid w:val="25E965C8"/>
    <w:rsid w:val="25FA7CF6"/>
    <w:rsid w:val="2658396A"/>
    <w:rsid w:val="267D7947"/>
    <w:rsid w:val="268D411A"/>
    <w:rsid w:val="26900819"/>
    <w:rsid w:val="269B0B8F"/>
    <w:rsid w:val="26A36964"/>
    <w:rsid w:val="26AD333E"/>
    <w:rsid w:val="26CE701E"/>
    <w:rsid w:val="26D7485F"/>
    <w:rsid w:val="26F86BA8"/>
    <w:rsid w:val="273911D2"/>
    <w:rsid w:val="2751797D"/>
    <w:rsid w:val="27546947"/>
    <w:rsid w:val="27551F14"/>
    <w:rsid w:val="27583749"/>
    <w:rsid w:val="27636E07"/>
    <w:rsid w:val="27802B62"/>
    <w:rsid w:val="2792765B"/>
    <w:rsid w:val="2796203D"/>
    <w:rsid w:val="27B61C67"/>
    <w:rsid w:val="27CE5C62"/>
    <w:rsid w:val="27F874F7"/>
    <w:rsid w:val="27FB0808"/>
    <w:rsid w:val="27FF1EFD"/>
    <w:rsid w:val="28212236"/>
    <w:rsid w:val="28212EEF"/>
    <w:rsid w:val="28213FE4"/>
    <w:rsid w:val="282F570D"/>
    <w:rsid w:val="283755E3"/>
    <w:rsid w:val="28484857"/>
    <w:rsid w:val="285F68BA"/>
    <w:rsid w:val="286615ED"/>
    <w:rsid w:val="28836A4D"/>
    <w:rsid w:val="289E20A9"/>
    <w:rsid w:val="28C332ED"/>
    <w:rsid w:val="28C337E9"/>
    <w:rsid w:val="28C507E3"/>
    <w:rsid w:val="28C60487"/>
    <w:rsid w:val="28D64DCE"/>
    <w:rsid w:val="28E171A0"/>
    <w:rsid w:val="28E31299"/>
    <w:rsid w:val="28FD69FA"/>
    <w:rsid w:val="29064F88"/>
    <w:rsid w:val="29115E06"/>
    <w:rsid w:val="29273204"/>
    <w:rsid w:val="293047BA"/>
    <w:rsid w:val="29357C48"/>
    <w:rsid w:val="294A0F49"/>
    <w:rsid w:val="2951172F"/>
    <w:rsid w:val="295D151D"/>
    <w:rsid w:val="296D2E79"/>
    <w:rsid w:val="2976768A"/>
    <w:rsid w:val="297D16EE"/>
    <w:rsid w:val="29951B4A"/>
    <w:rsid w:val="29972E25"/>
    <w:rsid w:val="29A30860"/>
    <w:rsid w:val="29AA3287"/>
    <w:rsid w:val="29AD0F76"/>
    <w:rsid w:val="29E470D5"/>
    <w:rsid w:val="29FB0865"/>
    <w:rsid w:val="2A0D7AEF"/>
    <w:rsid w:val="2A1E2CA7"/>
    <w:rsid w:val="2A2E705E"/>
    <w:rsid w:val="2A3674ED"/>
    <w:rsid w:val="2A4E167E"/>
    <w:rsid w:val="2A595F18"/>
    <w:rsid w:val="2A705A22"/>
    <w:rsid w:val="2A9343D5"/>
    <w:rsid w:val="2A9A1E2C"/>
    <w:rsid w:val="2ABC6246"/>
    <w:rsid w:val="2ACB6489"/>
    <w:rsid w:val="2ACC0A3D"/>
    <w:rsid w:val="2ADB2D28"/>
    <w:rsid w:val="2ADC6D2B"/>
    <w:rsid w:val="2AED3842"/>
    <w:rsid w:val="2AF522CA"/>
    <w:rsid w:val="2AFC221E"/>
    <w:rsid w:val="2B214B6E"/>
    <w:rsid w:val="2B221803"/>
    <w:rsid w:val="2B22594E"/>
    <w:rsid w:val="2B2A2FD9"/>
    <w:rsid w:val="2B4C1378"/>
    <w:rsid w:val="2B565360"/>
    <w:rsid w:val="2B6C7799"/>
    <w:rsid w:val="2B793C85"/>
    <w:rsid w:val="2B85573C"/>
    <w:rsid w:val="2B8E7E9E"/>
    <w:rsid w:val="2BA63BF8"/>
    <w:rsid w:val="2BCE788F"/>
    <w:rsid w:val="2BDA4BD6"/>
    <w:rsid w:val="2C1B5DCF"/>
    <w:rsid w:val="2C250A37"/>
    <w:rsid w:val="2C492CFA"/>
    <w:rsid w:val="2C85487F"/>
    <w:rsid w:val="2C8903AA"/>
    <w:rsid w:val="2C972AC7"/>
    <w:rsid w:val="2CAB4F54"/>
    <w:rsid w:val="2CB03B88"/>
    <w:rsid w:val="2CB26454"/>
    <w:rsid w:val="2CBA5779"/>
    <w:rsid w:val="2CDA6E57"/>
    <w:rsid w:val="2CE55F57"/>
    <w:rsid w:val="2CF51CE9"/>
    <w:rsid w:val="2D2D366D"/>
    <w:rsid w:val="2D2E17A7"/>
    <w:rsid w:val="2D320A41"/>
    <w:rsid w:val="2D377E06"/>
    <w:rsid w:val="2D71636E"/>
    <w:rsid w:val="2D88302B"/>
    <w:rsid w:val="2D9B0395"/>
    <w:rsid w:val="2DB463C6"/>
    <w:rsid w:val="2DBC5357"/>
    <w:rsid w:val="2DBF063F"/>
    <w:rsid w:val="2DE0224B"/>
    <w:rsid w:val="2DEA609B"/>
    <w:rsid w:val="2E223431"/>
    <w:rsid w:val="2E310CF9"/>
    <w:rsid w:val="2E352190"/>
    <w:rsid w:val="2E5B6C85"/>
    <w:rsid w:val="2E602917"/>
    <w:rsid w:val="2E674569"/>
    <w:rsid w:val="2E70537D"/>
    <w:rsid w:val="2E7905FC"/>
    <w:rsid w:val="2E7A5DF7"/>
    <w:rsid w:val="2E7D04B5"/>
    <w:rsid w:val="2E855D64"/>
    <w:rsid w:val="2E953076"/>
    <w:rsid w:val="2E9E177F"/>
    <w:rsid w:val="2EA43279"/>
    <w:rsid w:val="2EAA7911"/>
    <w:rsid w:val="2F0E4A59"/>
    <w:rsid w:val="2F0E55F8"/>
    <w:rsid w:val="2F1F1848"/>
    <w:rsid w:val="2F2A1141"/>
    <w:rsid w:val="2F5B255E"/>
    <w:rsid w:val="2F6128FB"/>
    <w:rsid w:val="2F637279"/>
    <w:rsid w:val="2F7566A8"/>
    <w:rsid w:val="2F8B1911"/>
    <w:rsid w:val="2FB642D1"/>
    <w:rsid w:val="2FB83A61"/>
    <w:rsid w:val="2FC53610"/>
    <w:rsid w:val="2FCC2A87"/>
    <w:rsid w:val="2FD048D3"/>
    <w:rsid w:val="2FEA5BD2"/>
    <w:rsid w:val="2FEB039D"/>
    <w:rsid w:val="2FFD5337"/>
    <w:rsid w:val="30032221"/>
    <w:rsid w:val="300E1349"/>
    <w:rsid w:val="301333D5"/>
    <w:rsid w:val="302921EA"/>
    <w:rsid w:val="30332538"/>
    <w:rsid w:val="303C7B08"/>
    <w:rsid w:val="309C68FD"/>
    <w:rsid w:val="30C9346B"/>
    <w:rsid w:val="31083F93"/>
    <w:rsid w:val="31166DB0"/>
    <w:rsid w:val="311C7A3E"/>
    <w:rsid w:val="315911B2"/>
    <w:rsid w:val="31706BF7"/>
    <w:rsid w:val="31735B83"/>
    <w:rsid w:val="319F4C0C"/>
    <w:rsid w:val="31A452D9"/>
    <w:rsid w:val="31AE3A33"/>
    <w:rsid w:val="31CA749A"/>
    <w:rsid w:val="31CF4C32"/>
    <w:rsid w:val="31DB1F8F"/>
    <w:rsid w:val="31DE4CF4"/>
    <w:rsid w:val="31EA7262"/>
    <w:rsid w:val="31EC6238"/>
    <w:rsid w:val="320209E2"/>
    <w:rsid w:val="32027857"/>
    <w:rsid w:val="320F4A8C"/>
    <w:rsid w:val="322E468E"/>
    <w:rsid w:val="32332794"/>
    <w:rsid w:val="323C423F"/>
    <w:rsid w:val="324F11FA"/>
    <w:rsid w:val="326B62AE"/>
    <w:rsid w:val="327F7766"/>
    <w:rsid w:val="32862719"/>
    <w:rsid w:val="32963820"/>
    <w:rsid w:val="329D695D"/>
    <w:rsid w:val="32A221C5"/>
    <w:rsid w:val="32A84B75"/>
    <w:rsid w:val="32A85485"/>
    <w:rsid w:val="32B93BE4"/>
    <w:rsid w:val="32BB6B19"/>
    <w:rsid w:val="32FE2E9B"/>
    <w:rsid w:val="331031ED"/>
    <w:rsid w:val="331D7F93"/>
    <w:rsid w:val="331E20F0"/>
    <w:rsid w:val="331F0770"/>
    <w:rsid w:val="33226E62"/>
    <w:rsid w:val="33283BCF"/>
    <w:rsid w:val="33430CDD"/>
    <w:rsid w:val="335740A1"/>
    <w:rsid w:val="33596D28"/>
    <w:rsid w:val="338D5781"/>
    <w:rsid w:val="3392223A"/>
    <w:rsid w:val="33E412BD"/>
    <w:rsid w:val="34336CD0"/>
    <w:rsid w:val="34404199"/>
    <w:rsid w:val="344F012B"/>
    <w:rsid w:val="34533525"/>
    <w:rsid w:val="345C588A"/>
    <w:rsid w:val="34602E5F"/>
    <w:rsid w:val="348845FB"/>
    <w:rsid w:val="348B3E0E"/>
    <w:rsid w:val="349358F1"/>
    <w:rsid w:val="34B23A07"/>
    <w:rsid w:val="34CD5293"/>
    <w:rsid w:val="34DA12D0"/>
    <w:rsid w:val="34E21EE8"/>
    <w:rsid w:val="34E268A9"/>
    <w:rsid w:val="34EB1C02"/>
    <w:rsid w:val="35061476"/>
    <w:rsid w:val="350731CE"/>
    <w:rsid w:val="350C5971"/>
    <w:rsid w:val="351F1470"/>
    <w:rsid w:val="352F7CE5"/>
    <w:rsid w:val="355C7D01"/>
    <w:rsid w:val="35667850"/>
    <w:rsid w:val="35794950"/>
    <w:rsid w:val="357A3838"/>
    <w:rsid w:val="357B256B"/>
    <w:rsid w:val="357D65D2"/>
    <w:rsid w:val="35B355F7"/>
    <w:rsid w:val="35BA60CE"/>
    <w:rsid w:val="35E277E4"/>
    <w:rsid w:val="35FE3BB6"/>
    <w:rsid w:val="361E7DB5"/>
    <w:rsid w:val="362D2816"/>
    <w:rsid w:val="362F6AE9"/>
    <w:rsid w:val="365C4EEE"/>
    <w:rsid w:val="36670D15"/>
    <w:rsid w:val="369975A5"/>
    <w:rsid w:val="36A7694F"/>
    <w:rsid w:val="36BD75CE"/>
    <w:rsid w:val="36CB7B7D"/>
    <w:rsid w:val="36D61545"/>
    <w:rsid w:val="36DF30F2"/>
    <w:rsid w:val="36E06005"/>
    <w:rsid w:val="36F9612C"/>
    <w:rsid w:val="36FE4B0E"/>
    <w:rsid w:val="370A3875"/>
    <w:rsid w:val="371F4A33"/>
    <w:rsid w:val="37265C09"/>
    <w:rsid w:val="373F64F7"/>
    <w:rsid w:val="37421881"/>
    <w:rsid w:val="3756532C"/>
    <w:rsid w:val="375A306E"/>
    <w:rsid w:val="375B4708"/>
    <w:rsid w:val="376B5500"/>
    <w:rsid w:val="37903539"/>
    <w:rsid w:val="379824A0"/>
    <w:rsid w:val="37A34A15"/>
    <w:rsid w:val="37A7304E"/>
    <w:rsid w:val="37CD3E52"/>
    <w:rsid w:val="37D719CB"/>
    <w:rsid w:val="37DA7D0B"/>
    <w:rsid w:val="37DC3A83"/>
    <w:rsid w:val="38244AE6"/>
    <w:rsid w:val="382630BC"/>
    <w:rsid w:val="382B5B70"/>
    <w:rsid w:val="383003F6"/>
    <w:rsid w:val="38443C47"/>
    <w:rsid w:val="38481610"/>
    <w:rsid w:val="38550E76"/>
    <w:rsid w:val="387078CE"/>
    <w:rsid w:val="387257A4"/>
    <w:rsid w:val="387E2D8D"/>
    <w:rsid w:val="387F13F9"/>
    <w:rsid w:val="38855EC9"/>
    <w:rsid w:val="3899622C"/>
    <w:rsid w:val="389A3379"/>
    <w:rsid w:val="38BB5A05"/>
    <w:rsid w:val="38BD1B07"/>
    <w:rsid w:val="38C20522"/>
    <w:rsid w:val="38D05F10"/>
    <w:rsid w:val="38D067B0"/>
    <w:rsid w:val="38DD545E"/>
    <w:rsid w:val="390B0230"/>
    <w:rsid w:val="393A4BBC"/>
    <w:rsid w:val="39571135"/>
    <w:rsid w:val="396D123D"/>
    <w:rsid w:val="39720F29"/>
    <w:rsid w:val="399D32EB"/>
    <w:rsid w:val="39CE4FB3"/>
    <w:rsid w:val="3A141A1A"/>
    <w:rsid w:val="3A1725E6"/>
    <w:rsid w:val="3A1C0AAF"/>
    <w:rsid w:val="3A1D7100"/>
    <w:rsid w:val="3A2853FB"/>
    <w:rsid w:val="3A312585"/>
    <w:rsid w:val="3A345DF9"/>
    <w:rsid w:val="3A466BCC"/>
    <w:rsid w:val="3A5312EE"/>
    <w:rsid w:val="3A6F45AE"/>
    <w:rsid w:val="3A86324C"/>
    <w:rsid w:val="3A8B46EE"/>
    <w:rsid w:val="3A900B55"/>
    <w:rsid w:val="3A931218"/>
    <w:rsid w:val="3AA0348E"/>
    <w:rsid w:val="3AA56B03"/>
    <w:rsid w:val="3AC428AC"/>
    <w:rsid w:val="3AFD77AE"/>
    <w:rsid w:val="3AFE3138"/>
    <w:rsid w:val="3B4B61A3"/>
    <w:rsid w:val="3B512C60"/>
    <w:rsid w:val="3B74606E"/>
    <w:rsid w:val="3B794C4F"/>
    <w:rsid w:val="3B985F13"/>
    <w:rsid w:val="3B9D5939"/>
    <w:rsid w:val="3BAD1924"/>
    <w:rsid w:val="3BB72674"/>
    <w:rsid w:val="3BC33E07"/>
    <w:rsid w:val="3BD21271"/>
    <w:rsid w:val="3BD31641"/>
    <w:rsid w:val="3BED1398"/>
    <w:rsid w:val="3C4A1903"/>
    <w:rsid w:val="3C4F209C"/>
    <w:rsid w:val="3C716E3D"/>
    <w:rsid w:val="3C9F32D2"/>
    <w:rsid w:val="3CA6574D"/>
    <w:rsid w:val="3CAD6A94"/>
    <w:rsid w:val="3CC87E73"/>
    <w:rsid w:val="3CFE624A"/>
    <w:rsid w:val="3D0A4BEF"/>
    <w:rsid w:val="3D380A4A"/>
    <w:rsid w:val="3D3D6964"/>
    <w:rsid w:val="3D785571"/>
    <w:rsid w:val="3DA21845"/>
    <w:rsid w:val="3DB878CA"/>
    <w:rsid w:val="3DBF625C"/>
    <w:rsid w:val="3DC62D32"/>
    <w:rsid w:val="3DD82F3F"/>
    <w:rsid w:val="3DDA6CC9"/>
    <w:rsid w:val="3DEF4A55"/>
    <w:rsid w:val="3DF11B6C"/>
    <w:rsid w:val="3DFA3BD1"/>
    <w:rsid w:val="3DFD034B"/>
    <w:rsid w:val="3DFD4754"/>
    <w:rsid w:val="3E1626AC"/>
    <w:rsid w:val="3E18333B"/>
    <w:rsid w:val="3E1960BA"/>
    <w:rsid w:val="3E602FB4"/>
    <w:rsid w:val="3E6B62C8"/>
    <w:rsid w:val="3E7C00E1"/>
    <w:rsid w:val="3EA0270D"/>
    <w:rsid w:val="3EA4471C"/>
    <w:rsid w:val="3EAB0654"/>
    <w:rsid w:val="3EAB6217"/>
    <w:rsid w:val="3ED31D98"/>
    <w:rsid w:val="3F0F7AEE"/>
    <w:rsid w:val="3F1E0E25"/>
    <w:rsid w:val="3F241907"/>
    <w:rsid w:val="3F43263A"/>
    <w:rsid w:val="3F6A2768"/>
    <w:rsid w:val="3F727C6B"/>
    <w:rsid w:val="3F8F0245"/>
    <w:rsid w:val="3FB34229"/>
    <w:rsid w:val="3FDF05B5"/>
    <w:rsid w:val="3FE65D1B"/>
    <w:rsid w:val="3FF0047A"/>
    <w:rsid w:val="40043A03"/>
    <w:rsid w:val="40072194"/>
    <w:rsid w:val="401C19D2"/>
    <w:rsid w:val="402006BA"/>
    <w:rsid w:val="40380F6A"/>
    <w:rsid w:val="40414DCB"/>
    <w:rsid w:val="406867FC"/>
    <w:rsid w:val="406D2642"/>
    <w:rsid w:val="408622E3"/>
    <w:rsid w:val="408829FA"/>
    <w:rsid w:val="40894CD4"/>
    <w:rsid w:val="40982AE6"/>
    <w:rsid w:val="40AB40E4"/>
    <w:rsid w:val="40AB66E9"/>
    <w:rsid w:val="40AD67D4"/>
    <w:rsid w:val="40B25CC9"/>
    <w:rsid w:val="40DC6029"/>
    <w:rsid w:val="410856D8"/>
    <w:rsid w:val="41351BC1"/>
    <w:rsid w:val="414F3ABF"/>
    <w:rsid w:val="41557FD3"/>
    <w:rsid w:val="415B7894"/>
    <w:rsid w:val="417D7B5F"/>
    <w:rsid w:val="418B5A80"/>
    <w:rsid w:val="41A03D74"/>
    <w:rsid w:val="41BE0CEB"/>
    <w:rsid w:val="41C338A4"/>
    <w:rsid w:val="41D55F5E"/>
    <w:rsid w:val="41D86B9E"/>
    <w:rsid w:val="41EC6C74"/>
    <w:rsid w:val="41FA7928"/>
    <w:rsid w:val="41FD11C6"/>
    <w:rsid w:val="420267DC"/>
    <w:rsid w:val="421F738E"/>
    <w:rsid w:val="42215F75"/>
    <w:rsid w:val="423E1161"/>
    <w:rsid w:val="42500A93"/>
    <w:rsid w:val="42565E23"/>
    <w:rsid w:val="425E45EF"/>
    <w:rsid w:val="42625A84"/>
    <w:rsid w:val="42710093"/>
    <w:rsid w:val="42770F78"/>
    <w:rsid w:val="428604FF"/>
    <w:rsid w:val="42905F20"/>
    <w:rsid w:val="42B20683"/>
    <w:rsid w:val="42BE6BA7"/>
    <w:rsid w:val="42D812EB"/>
    <w:rsid w:val="42EB54C2"/>
    <w:rsid w:val="42FC126E"/>
    <w:rsid w:val="430649CE"/>
    <w:rsid w:val="43076E92"/>
    <w:rsid w:val="43193898"/>
    <w:rsid w:val="43215790"/>
    <w:rsid w:val="4339551C"/>
    <w:rsid w:val="43476001"/>
    <w:rsid w:val="43496F4C"/>
    <w:rsid w:val="434A3190"/>
    <w:rsid w:val="43525542"/>
    <w:rsid w:val="437C4000"/>
    <w:rsid w:val="43A24A91"/>
    <w:rsid w:val="43D13C70"/>
    <w:rsid w:val="43D73CB9"/>
    <w:rsid w:val="441E29F7"/>
    <w:rsid w:val="44496945"/>
    <w:rsid w:val="447E7DC3"/>
    <w:rsid w:val="44823C05"/>
    <w:rsid w:val="448B0D0B"/>
    <w:rsid w:val="449139FC"/>
    <w:rsid w:val="44952BF4"/>
    <w:rsid w:val="44B22C93"/>
    <w:rsid w:val="44C960F8"/>
    <w:rsid w:val="44E576BF"/>
    <w:rsid w:val="44EE7E9A"/>
    <w:rsid w:val="44F56185"/>
    <w:rsid w:val="44F81B9E"/>
    <w:rsid w:val="450446EA"/>
    <w:rsid w:val="453E5D7D"/>
    <w:rsid w:val="4565796F"/>
    <w:rsid w:val="458E46B3"/>
    <w:rsid w:val="45901B69"/>
    <w:rsid w:val="45AA7A08"/>
    <w:rsid w:val="45B1118B"/>
    <w:rsid w:val="45D43FEC"/>
    <w:rsid w:val="45E86F25"/>
    <w:rsid w:val="461F1F78"/>
    <w:rsid w:val="462470DA"/>
    <w:rsid w:val="462A689E"/>
    <w:rsid w:val="463B406B"/>
    <w:rsid w:val="463D2FDB"/>
    <w:rsid w:val="46644A35"/>
    <w:rsid w:val="468A04D3"/>
    <w:rsid w:val="46A61876"/>
    <w:rsid w:val="46B22C6A"/>
    <w:rsid w:val="46C45CDE"/>
    <w:rsid w:val="46D13E2A"/>
    <w:rsid w:val="46D73102"/>
    <w:rsid w:val="46E37C17"/>
    <w:rsid w:val="47196173"/>
    <w:rsid w:val="47576591"/>
    <w:rsid w:val="47613FA5"/>
    <w:rsid w:val="47670D59"/>
    <w:rsid w:val="47857C94"/>
    <w:rsid w:val="47B24801"/>
    <w:rsid w:val="47B401CF"/>
    <w:rsid w:val="47C57C66"/>
    <w:rsid w:val="47D3493F"/>
    <w:rsid w:val="47DF1700"/>
    <w:rsid w:val="47EA3F9B"/>
    <w:rsid w:val="47F43438"/>
    <w:rsid w:val="48006D59"/>
    <w:rsid w:val="481E5480"/>
    <w:rsid w:val="4840005F"/>
    <w:rsid w:val="48433E09"/>
    <w:rsid w:val="488B752C"/>
    <w:rsid w:val="488C1F93"/>
    <w:rsid w:val="48943C93"/>
    <w:rsid w:val="48A54426"/>
    <w:rsid w:val="48AD6E6E"/>
    <w:rsid w:val="48DD6F69"/>
    <w:rsid w:val="48E054BC"/>
    <w:rsid w:val="48E768C7"/>
    <w:rsid w:val="490024F1"/>
    <w:rsid w:val="490C4C58"/>
    <w:rsid w:val="49117305"/>
    <w:rsid w:val="4920113F"/>
    <w:rsid w:val="493656B8"/>
    <w:rsid w:val="4942492D"/>
    <w:rsid w:val="495961EF"/>
    <w:rsid w:val="49752B92"/>
    <w:rsid w:val="4984543A"/>
    <w:rsid w:val="4989333F"/>
    <w:rsid w:val="499C4BA1"/>
    <w:rsid w:val="49A308A5"/>
    <w:rsid w:val="49AA65BE"/>
    <w:rsid w:val="49B51BAE"/>
    <w:rsid w:val="49B91E77"/>
    <w:rsid w:val="49C128B7"/>
    <w:rsid w:val="49C414F6"/>
    <w:rsid w:val="49D7054F"/>
    <w:rsid w:val="49FA7C97"/>
    <w:rsid w:val="4A0F7CE8"/>
    <w:rsid w:val="4A280CD4"/>
    <w:rsid w:val="4A305752"/>
    <w:rsid w:val="4A3A770D"/>
    <w:rsid w:val="4A3D4856"/>
    <w:rsid w:val="4A562C9D"/>
    <w:rsid w:val="4A655B5A"/>
    <w:rsid w:val="4A71507A"/>
    <w:rsid w:val="4A727F0E"/>
    <w:rsid w:val="4A8F6D20"/>
    <w:rsid w:val="4AC7211E"/>
    <w:rsid w:val="4AE17B1C"/>
    <w:rsid w:val="4AEB2504"/>
    <w:rsid w:val="4AF0693F"/>
    <w:rsid w:val="4AF46C3C"/>
    <w:rsid w:val="4B101F6A"/>
    <w:rsid w:val="4B124C0F"/>
    <w:rsid w:val="4B210482"/>
    <w:rsid w:val="4B306E37"/>
    <w:rsid w:val="4B6422B6"/>
    <w:rsid w:val="4B6736B1"/>
    <w:rsid w:val="4B690095"/>
    <w:rsid w:val="4B6E4EE3"/>
    <w:rsid w:val="4B6E6C91"/>
    <w:rsid w:val="4B7818BD"/>
    <w:rsid w:val="4B9A0E1A"/>
    <w:rsid w:val="4B9B4AB1"/>
    <w:rsid w:val="4BA235FD"/>
    <w:rsid w:val="4BB328F5"/>
    <w:rsid w:val="4BC606D8"/>
    <w:rsid w:val="4BC62629"/>
    <w:rsid w:val="4BE11211"/>
    <w:rsid w:val="4BF16EEB"/>
    <w:rsid w:val="4BFB49C8"/>
    <w:rsid w:val="4C1E07B7"/>
    <w:rsid w:val="4C2A705C"/>
    <w:rsid w:val="4C2E3B18"/>
    <w:rsid w:val="4C3B1249"/>
    <w:rsid w:val="4C42653F"/>
    <w:rsid w:val="4C4D68A6"/>
    <w:rsid w:val="4C500074"/>
    <w:rsid w:val="4C5D7C5E"/>
    <w:rsid w:val="4C5E6D05"/>
    <w:rsid w:val="4C65555D"/>
    <w:rsid w:val="4C78017E"/>
    <w:rsid w:val="4C8D3147"/>
    <w:rsid w:val="4CC62CE1"/>
    <w:rsid w:val="4CCF164D"/>
    <w:rsid w:val="4CD078A1"/>
    <w:rsid w:val="4CDD2FD7"/>
    <w:rsid w:val="4D181AF2"/>
    <w:rsid w:val="4D4376FD"/>
    <w:rsid w:val="4D74582A"/>
    <w:rsid w:val="4D836554"/>
    <w:rsid w:val="4D875DE8"/>
    <w:rsid w:val="4D8B0651"/>
    <w:rsid w:val="4D9C5717"/>
    <w:rsid w:val="4DAE651C"/>
    <w:rsid w:val="4DF91B41"/>
    <w:rsid w:val="4E631C29"/>
    <w:rsid w:val="4E747D43"/>
    <w:rsid w:val="4E7F3B44"/>
    <w:rsid w:val="4E8C7B5A"/>
    <w:rsid w:val="4E8D443C"/>
    <w:rsid w:val="4E8F764A"/>
    <w:rsid w:val="4E9B7D9D"/>
    <w:rsid w:val="4EA27608"/>
    <w:rsid w:val="4EAE67BB"/>
    <w:rsid w:val="4EC36BCA"/>
    <w:rsid w:val="4ED137BE"/>
    <w:rsid w:val="4EF15C72"/>
    <w:rsid w:val="4F0C0659"/>
    <w:rsid w:val="4F0E4A13"/>
    <w:rsid w:val="4F2C6C47"/>
    <w:rsid w:val="4F455B75"/>
    <w:rsid w:val="4F716D4F"/>
    <w:rsid w:val="4FBF732D"/>
    <w:rsid w:val="50265D8C"/>
    <w:rsid w:val="502F5D8C"/>
    <w:rsid w:val="50354221"/>
    <w:rsid w:val="5041313C"/>
    <w:rsid w:val="50523FE2"/>
    <w:rsid w:val="505718DF"/>
    <w:rsid w:val="50807123"/>
    <w:rsid w:val="508D6535"/>
    <w:rsid w:val="509233CC"/>
    <w:rsid w:val="5097353C"/>
    <w:rsid w:val="509947B0"/>
    <w:rsid w:val="50AA3E26"/>
    <w:rsid w:val="50C07F8E"/>
    <w:rsid w:val="50EC4324"/>
    <w:rsid w:val="50F938B4"/>
    <w:rsid w:val="51173258"/>
    <w:rsid w:val="513E46AA"/>
    <w:rsid w:val="514F5C6A"/>
    <w:rsid w:val="514F70CF"/>
    <w:rsid w:val="51510BE7"/>
    <w:rsid w:val="516252DC"/>
    <w:rsid w:val="51736DAF"/>
    <w:rsid w:val="517C4442"/>
    <w:rsid w:val="51AD7B8A"/>
    <w:rsid w:val="51C94C21"/>
    <w:rsid w:val="51D209EE"/>
    <w:rsid w:val="51D21B13"/>
    <w:rsid w:val="51D27DAA"/>
    <w:rsid w:val="51F83C2F"/>
    <w:rsid w:val="52340814"/>
    <w:rsid w:val="523C6B13"/>
    <w:rsid w:val="52514ED2"/>
    <w:rsid w:val="525316BA"/>
    <w:rsid w:val="52796583"/>
    <w:rsid w:val="527C1C93"/>
    <w:rsid w:val="52990A97"/>
    <w:rsid w:val="52AE35F5"/>
    <w:rsid w:val="52C92CAE"/>
    <w:rsid w:val="52CA278D"/>
    <w:rsid w:val="52CD5057"/>
    <w:rsid w:val="52DC25AA"/>
    <w:rsid w:val="52E42453"/>
    <w:rsid w:val="52F520DA"/>
    <w:rsid w:val="52FB705C"/>
    <w:rsid w:val="52FF0348"/>
    <w:rsid w:val="533A525E"/>
    <w:rsid w:val="535278EB"/>
    <w:rsid w:val="536A5F90"/>
    <w:rsid w:val="539C389A"/>
    <w:rsid w:val="53A36F02"/>
    <w:rsid w:val="53A70F92"/>
    <w:rsid w:val="53A73328"/>
    <w:rsid w:val="53B5646E"/>
    <w:rsid w:val="53BF38EC"/>
    <w:rsid w:val="53E50E28"/>
    <w:rsid w:val="53F51CFD"/>
    <w:rsid w:val="540511C1"/>
    <w:rsid w:val="540D26EC"/>
    <w:rsid w:val="543756FF"/>
    <w:rsid w:val="543A1E06"/>
    <w:rsid w:val="54467B3F"/>
    <w:rsid w:val="545101A0"/>
    <w:rsid w:val="54700190"/>
    <w:rsid w:val="547C0FD0"/>
    <w:rsid w:val="54855AFB"/>
    <w:rsid w:val="548E0065"/>
    <w:rsid w:val="549D2CCC"/>
    <w:rsid w:val="54AA6632"/>
    <w:rsid w:val="54B30474"/>
    <w:rsid w:val="54CA318A"/>
    <w:rsid w:val="54D052E7"/>
    <w:rsid w:val="551E34D6"/>
    <w:rsid w:val="55216B22"/>
    <w:rsid w:val="552863E9"/>
    <w:rsid w:val="552D3719"/>
    <w:rsid w:val="55463911"/>
    <w:rsid w:val="554C3B9F"/>
    <w:rsid w:val="55727FBD"/>
    <w:rsid w:val="55987BB3"/>
    <w:rsid w:val="55B64EF5"/>
    <w:rsid w:val="55D71E9F"/>
    <w:rsid w:val="55DD34AB"/>
    <w:rsid w:val="55F85AD5"/>
    <w:rsid w:val="560410DC"/>
    <w:rsid w:val="56052390"/>
    <w:rsid w:val="560D3D05"/>
    <w:rsid w:val="5612153E"/>
    <w:rsid w:val="563E6558"/>
    <w:rsid w:val="56407A3B"/>
    <w:rsid w:val="569A230E"/>
    <w:rsid w:val="569E474E"/>
    <w:rsid w:val="56CE6835"/>
    <w:rsid w:val="57032F0C"/>
    <w:rsid w:val="57143201"/>
    <w:rsid w:val="571A3C4E"/>
    <w:rsid w:val="573A2F67"/>
    <w:rsid w:val="574B04EF"/>
    <w:rsid w:val="5756111B"/>
    <w:rsid w:val="57592E39"/>
    <w:rsid w:val="576A0C54"/>
    <w:rsid w:val="57797C3E"/>
    <w:rsid w:val="57811AFA"/>
    <w:rsid w:val="57895396"/>
    <w:rsid w:val="578B72D7"/>
    <w:rsid w:val="578E28EB"/>
    <w:rsid w:val="5798756F"/>
    <w:rsid w:val="579B0908"/>
    <w:rsid w:val="5809461E"/>
    <w:rsid w:val="58161BE4"/>
    <w:rsid w:val="582052DF"/>
    <w:rsid w:val="58252C49"/>
    <w:rsid w:val="58281C27"/>
    <w:rsid w:val="583F444C"/>
    <w:rsid w:val="588F3FE1"/>
    <w:rsid w:val="58A74D44"/>
    <w:rsid w:val="58C919AA"/>
    <w:rsid w:val="58F30E8B"/>
    <w:rsid w:val="59191774"/>
    <w:rsid w:val="5920225C"/>
    <w:rsid w:val="59287D7D"/>
    <w:rsid w:val="59307FC0"/>
    <w:rsid w:val="59507BD4"/>
    <w:rsid w:val="595B5175"/>
    <w:rsid w:val="59775A81"/>
    <w:rsid w:val="59784286"/>
    <w:rsid w:val="598A5DAD"/>
    <w:rsid w:val="59DD53DB"/>
    <w:rsid w:val="59F163ED"/>
    <w:rsid w:val="5A011348"/>
    <w:rsid w:val="5A17368D"/>
    <w:rsid w:val="5A6279C1"/>
    <w:rsid w:val="5A6E6125"/>
    <w:rsid w:val="5A8239F4"/>
    <w:rsid w:val="5A865DA5"/>
    <w:rsid w:val="5A94756C"/>
    <w:rsid w:val="5AB83A84"/>
    <w:rsid w:val="5ABC4A13"/>
    <w:rsid w:val="5AC41AD0"/>
    <w:rsid w:val="5AF44F19"/>
    <w:rsid w:val="5AF95CB7"/>
    <w:rsid w:val="5B255FA7"/>
    <w:rsid w:val="5B2B06FA"/>
    <w:rsid w:val="5B5E15D6"/>
    <w:rsid w:val="5B787685"/>
    <w:rsid w:val="5B8A0BEC"/>
    <w:rsid w:val="5B9242D5"/>
    <w:rsid w:val="5BB73413"/>
    <w:rsid w:val="5BC22E0D"/>
    <w:rsid w:val="5BCC17DF"/>
    <w:rsid w:val="5BD029C5"/>
    <w:rsid w:val="5BD26638"/>
    <w:rsid w:val="5BE10DB9"/>
    <w:rsid w:val="5C1369F4"/>
    <w:rsid w:val="5C1703A7"/>
    <w:rsid w:val="5C3F2F33"/>
    <w:rsid w:val="5C3F5724"/>
    <w:rsid w:val="5C475B3F"/>
    <w:rsid w:val="5C4952DC"/>
    <w:rsid w:val="5C6364F1"/>
    <w:rsid w:val="5C8D3110"/>
    <w:rsid w:val="5C981DBF"/>
    <w:rsid w:val="5CB564CD"/>
    <w:rsid w:val="5CD375BA"/>
    <w:rsid w:val="5CDB3A5A"/>
    <w:rsid w:val="5CE2176D"/>
    <w:rsid w:val="5CE83800"/>
    <w:rsid w:val="5CEF0F07"/>
    <w:rsid w:val="5D003399"/>
    <w:rsid w:val="5D1715C8"/>
    <w:rsid w:val="5D192EC0"/>
    <w:rsid w:val="5D210B98"/>
    <w:rsid w:val="5D4F0786"/>
    <w:rsid w:val="5D5967D1"/>
    <w:rsid w:val="5D6C6594"/>
    <w:rsid w:val="5D81328C"/>
    <w:rsid w:val="5D955B8E"/>
    <w:rsid w:val="5D9D1D6F"/>
    <w:rsid w:val="5DC9635F"/>
    <w:rsid w:val="5DE05969"/>
    <w:rsid w:val="5DE82539"/>
    <w:rsid w:val="5DEC2376"/>
    <w:rsid w:val="5DF23751"/>
    <w:rsid w:val="5DF44DC3"/>
    <w:rsid w:val="5E0830CA"/>
    <w:rsid w:val="5E0C65C1"/>
    <w:rsid w:val="5E163E38"/>
    <w:rsid w:val="5E4F1FBE"/>
    <w:rsid w:val="5E6A5D46"/>
    <w:rsid w:val="5E752324"/>
    <w:rsid w:val="5E7A5C21"/>
    <w:rsid w:val="5E7F2E71"/>
    <w:rsid w:val="5EAC1B52"/>
    <w:rsid w:val="5ED66209"/>
    <w:rsid w:val="5EE76898"/>
    <w:rsid w:val="5EF325CC"/>
    <w:rsid w:val="5EF7078D"/>
    <w:rsid w:val="5F0A62D1"/>
    <w:rsid w:val="5F1B5912"/>
    <w:rsid w:val="5F49114F"/>
    <w:rsid w:val="5F4E4F97"/>
    <w:rsid w:val="5F724B4A"/>
    <w:rsid w:val="5F7766F6"/>
    <w:rsid w:val="5F7D6C03"/>
    <w:rsid w:val="5FC27DB2"/>
    <w:rsid w:val="5FC37C0A"/>
    <w:rsid w:val="5FE00949"/>
    <w:rsid w:val="5FF42D43"/>
    <w:rsid w:val="5FF615BD"/>
    <w:rsid w:val="5FFA06B4"/>
    <w:rsid w:val="60137F99"/>
    <w:rsid w:val="601479AF"/>
    <w:rsid w:val="602776E2"/>
    <w:rsid w:val="60567FC7"/>
    <w:rsid w:val="60591866"/>
    <w:rsid w:val="607029A7"/>
    <w:rsid w:val="607805D9"/>
    <w:rsid w:val="60AA20C1"/>
    <w:rsid w:val="60B23E19"/>
    <w:rsid w:val="60B7266C"/>
    <w:rsid w:val="60D777F7"/>
    <w:rsid w:val="60DB3C4F"/>
    <w:rsid w:val="610D347C"/>
    <w:rsid w:val="611834CF"/>
    <w:rsid w:val="61284224"/>
    <w:rsid w:val="614A3DAA"/>
    <w:rsid w:val="616D55C9"/>
    <w:rsid w:val="618A333F"/>
    <w:rsid w:val="618B3018"/>
    <w:rsid w:val="618E3791"/>
    <w:rsid w:val="61BC3E5A"/>
    <w:rsid w:val="61D76EE6"/>
    <w:rsid w:val="61EB03D6"/>
    <w:rsid w:val="61F57B1C"/>
    <w:rsid w:val="62040898"/>
    <w:rsid w:val="62083E70"/>
    <w:rsid w:val="62187A7A"/>
    <w:rsid w:val="622D6AF6"/>
    <w:rsid w:val="622F4DFB"/>
    <w:rsid w:val="6233133C"/>
    <w:rsid w:val="624A085E"/>
    <w:rsid w:val="625048C9"/>
    <w:rsid w:val="62682234"/>
    <w:rsid w:val="626D374A"/>
    <w:rsid w:val="62705FBC"/>
    <w:rsid w:val="62820575"/>
    <w:rsid w:val="62844346"/>
    <w:rsid w:val="629A2229"/>
    <w:rsid w:val="629B46A2"/>
    <w:rsid w:val="62A93C40"/>
    <w:rsid w:val="62D60E9D"/>
    <w:rsid w:val="62D72849"/>
    <w:rsid w:val="62D8038D"/>
    <w:rsid w:val="62F90829"/>
    <w:rsid w:val="62F94A9B"/>
    <w:rsid w:val="62F95247"/>
    <w:rsid w:val="63030EDB"/>
    <w:rsid w:val="630B09B9"/>
    <w:rsid w:val="630D5305"/>
    <w:rsid w:val="633E6ED4"/>
    <w:rsid w:val="634A4C2E"/>
    <w:rsid w:val="63520F1A"/>
    <w:rsid w:val="6379771C"/>
    <w:rsid w:val="6380341F"/>
    <w:rsid w:val="63A81342"/>
    <w:rsid w:val="63C40452"/>
    <w:rsid w:val="63DE43EB"/>
    <w:rsid w:val="63E13995"/>
    <w:rsid w:val="63E729D0"/>
    <w:rsid w:val="641C6E32"/>
    <w:rsid w:val="64264155"/>
    <w:rsid w:val="64326656"/>
    <w:rsid w:val="64381A24"/>
    <w:rsid w:val="64383D24"/>
    <w:rsid w:val="64415D40"/>
    <w:rsid w:val="64494229"/>
    <w:rsid w:val="645930E3"/>
    <w:rsid w:val="645F063B"/>
    <w:rsid w:val="649F27F2"/>
    <w:rsid w:val="64A967A8"/>
    <w:rsid w:val="64B03AFA"/>
    <w:rsid w:val="64B84F59"/>
    <w:rsid w:val="64CC23B4"/>
    <w:rsid w:val="64DF4D60"/>
    <w:rsid w:val="65072E52"/>
    <w:rsid w:val="650A3A1E"/>
    <w:rsid w:val="651A5A67"/>
    <w:rsid w:val="65532D27"/>
    <w:rsid w:val="655A5E64"/>
    <w:rsid w:val="657228EB"/>
    <w:rsid w:val="65842EE1"/>
    <w:rsid w:val="65874217"/>
    <w:rsid w:val="658904F7"/>
    <w:rsid w:val="65896A7B"/>
    <w:rsid w:val="65C0767F"/>
    <w:rsid w:val="660B1854"/>
    <w:rsid w:val="66275F54"/>
    <w:rsid w:val="663A5BB9"/>
    <w:rsid w:val="663C247F"/>
    <w:rsid w:val="66515501"/>
    <w:rsid w:val="665A1E94"/>
    <w:rsid w:val="6672124B"/>
    <w:rsid w:val="667468F5"/>
    <w:rsid w:val="66772A46"/>
    <w:rsid w:val="66831704"/>
    <w:rsid w:val="66893739"/>
    <w:rsid w:val="669B2BD8"/>
    <w:rsid w:val="669F3EB5"/>
    <w:rsid w:val="66C0263F"/>
    <w:rsid w:val="66F103AF"/>
    <w:rsid w:val="66F10A4A"/>
    <w:rsid w:val="671F1AAF"/>
    <w:rsid w:val="673565FE"/>
    <w:rsid w:val="673730B9"/>
    <w:rsid w:val="676A6896"/>
    <w:rsid w:val="676D172A"/>
    <w:rsid w:val="678D1823"/>
    <w:rsid w:val="678F1A16"/>
    <w:rsid w:val="679A60AF"/>
    <w:rsid w:val="679F559A"/>
    <w:rsid w:val="67AC4971"/>
    <w:rsid w:val="67DD0FCE"/>
    <w:rsid w:val="67FB3025"/>
    <w:rsid w:val="67FD2BAD"/>
    <w:rsid w:val="680029E9"/>
    <w:rsid w:val="682444AB"/>
    <w:rsid w:val="6887498D"/>
    <w:rsid w:val="689871CF"/>
    <w:rsid w:val="68BB5FE1"/>
    <w:rsid w:val="68D415F6"/>
    <w:rsid w:val="68E41DC8"/>
    <w:rsid w:val="68ED0706"/>
    <w:rsid w:val="68FE2FAA"/>
    <w:rsid w:val="6914211E"/>
    <w:rsid w:val="691F3AD6"/>
    <w:rsid w:val="692A3D9F"/>
    <w:rsid w:val="692F6229"/>
    <w:rsid w:val="69396A3C"/>
    <w:rsid w:val="695E49A7"/>
    <w:rsid w:val="696E5E41"/>
    <w:rsid w:val="698C6771"/>
    <w:rsid w:val="69C064B2"/>
    <w:rsid w:val="69CD2932"/>
    <w:rsid w:val="69FE02E4"/>
    <w:rsid w:val="6A16553F"/>
    <w:rsid w:val="6A1A0059"/>
    <w:rsid w:val="6A440D9E"/>
    <w:rsid w:val="6A4E708B"/>
    <w:rsid w:val="6A5031C7"/>
    <w:rsid w:val="6A5A5089"/>
    <w:rsid w:val="6A6E491A"/>
    <w:rsid w:val="6A8219B9"/>
    <w:rsid w:val="6AAC0E57"/>
    <w:rsid w:val="6ABB6AF9"/>
    <w:rsid w:val="6AF44F46"/>
    <w:rsid w:val="6B0625EA"/>
    <w:rsid w:val="6B0C206C"/>
    <w:rsid w:val="6B160A7F"/>
    <w:rsid w:val="6B177ECD"/>
    <w:rsid w:val="6B2B4F53"/>
    <w:rsid w:val="6B300ED8"/>
    <w:rsid w:val="6B34133C"/>
    <w:rsid w:val="6B37115C"/>
    <w:rsid w:val="6B4118B7"/>
    <w:rsid w:val="6B4F3F91"/>
    <w:rsid w:val="6B5C07C8"/>
    <w:rsid w:val="6B5C6F26"/>
    <w:rsid w:val="6B5E2186"/>
    <w:rsid w:val="6B601D13"/>
    <w:rsid w:val="6B6E4C62"/>
    <w:rsid w:val="6B922465"/>
    <w:rsid w:val="6BC52D8D"/>
    <w:rsid w:val="6BD016A6"/>
    <w:rsid w:val="6BD06923"/>
    <w:rsid w:val="6BD30F87"/>
    <w:rsid w:val="6BD31472"/>
    <w:rsid w:val="6BFC2A40"/>
    <w:rsid w:val="6C016BE7"/>
    <w:rsid w:val="6C052F8C"/>
    <w:rsid w:val="6C4B5B68"/>
    <w:rsid w:val="6C4C672D"/>
    <w:rsid w:val="6C567AD6"/>
    <w:rsid w:val="6C763D3D"/>
    <w:rsid w:val="6C84050B"/>
    <w:rsid w:val="6C866827"/>
    <w:rsid w:val="6C904861"/>
    <w:rsid w:val="6C9360FF"/>
    <w:rsid w:val="6CA46D87"/>
    <w:rsid w:val="6CAD0F6F"/>
    <w:rsid w:val="6CB270D9"/>
    <w:rsid w:val="6CB35689"/>
    <w:rsid w:val="6CB467A2"/>
    <w:rsid w:val="6CC23ECB"/>
    <w:rsid w:val="6CC62031"/>
    <w:rsid w:val="6CE150BD"/>
    <w:rsid w:val="6CFF5543"/>
    <w:rsid w:val="6D2B56BE"/>
    <w:rsid w:val="6D3722AC"/>
    <w:rsid w:val="6D423A36"/>
    <w:rsid w:val="6D5835D1"/>
    <w:rsid w:val="6D594C53"/>
    <w:rsid w:val="6D7E46BA"/>
    <w:rsid w:val="6DA22A9E"/>
    <w:rsid w:val="6DAD4F9F"/>
    <w:rsid w:val="6DBD6326"/>
    <w:rsid w:val="6DC742B3"/>
    <w:rsid w:val="6DD35943"/>
    <w:rsid w:val="6DF332FA"/>
    <w:rsid w:val="6E1048B6"/>
    <w:rsid w:val="6E3D09FC"/>
    <w:rsid w:val="6E4B57C5"/>
    <w:rsid w:val="6E4D740E"/>
    <w:rsid w:val="6E7E0654"/>
    <w:rsid w:val="6E8E38F8"/>
    <w:rsid w:val="6EA6211A"/>
    <w:rsid w:val="6EA7125A"/>
    <w:rsid w:val="6ED313A9"/>
    <w:rsid w:val="6ED722D3"/>
    <w:rsid w:val="6EEA4240"/>
    <w:rsid w:val="6F0F1435"/>
    <w:rsid w:val="6F141D7E"/>
    <w:rsid w:val="6F1E3785"/>
    <w:rsid w:val="6F222CC8"/>
    <w:rsid w:val="6F3E7121"/>
    <w:rsid w:val="6F40400A"/>
    <w:rsid w:val="6F5F0359"/>
    <w:rsid w:val="6F7B35A7"/>
    <w:rsid w:val="6F7B710E"/>
    <w:rsid w:val="6FC80360"/>
    <w:rsid w:val="6FD277A9"/>
    <w:rsid w:val="6FD42C8F"/>
    <w:rsid w:val="6FEF189F"/>
    <w:rsid w:val="6FF46EB5"/>
    <w:rsid w:val="701632CF"/>
    <w:rsid w:val="70326654"/>
    <w:rsid w:val="7033448F"/>
    <w:rsid w:val="70357B59"/>
    <w:rsid w:val="703C013F"/>
    <w:rsid w:val="704F058F"/>
    <w:rsid w:val="70560679"/>
    <w:rsid w:val="70A15CE6"/>
    <w:rsid w:val="70BB7893"/>
    <w:rsid w:val="70C872BA"/>
    <w:rsid w:val="70D02CB2"/>
    <w:rsid w:val="70EB2F09"/>
    <w:rsid w:val="71034E63"/>
    <w:rsid w:val="710571BE"/>
    <w:rsid w:val="7117736E"/>
    <w:rsid w:val="713757A5"/>
    <w:rsid w:val="713954C7"/>
    <w:rsid w:val="714453C9"/>
    <w:rsid w:val="71495993"/>
    <w:rsid w:val="714F53FB"/>
    <w:rsid w:val="716C1E32"/>
    <w:rsid w:val="71796C4D"/>
    <w:rsid w:val="71A33B87"/>
    <w:rsid w:val="71A566B9"/>
    <w:rsid w:val="71C72AD3"/>
    <w:rsid w:val="71DB20DB"/>
    <w:rsid w:val="72007D93"/>
    <w:rsid w:val="720676AD"/>
    <w:rsid w:val="72370542"/>
    <w:rsid w:val="72407A32"/>
    <w:rsid w:val="72966949"/>
    <w:rsid w:val="72B8066E"/>
    <w:rsid w:val="72BA4BA9"/>
    <w:rsid w:val="72CB1495"/>
    <w:rsid w:val="72D563AF"/>
    <w:rsid w:val="72DB6D6B"/>
    <w:rsid w:val="72E056F6"/>
    <w:rsid w:val="72FF4AB1"/>
    <w:rsid w:val="731735E6"/>
    <w:rsid w:val="732A2213"/>
    <w:rsid w:val="733A0F3F"/>
    <w:rsid w:val="734C1356"/>
    <w:rsid w:val="73612AB3"/>
    <w:rsid w:val="73726004"/>
    <w:rsid w:val="73741F51"/>
    <w:rsid w:val="73852869"/>
    <w:rsid w:val="738D3B91"/>
    <w:rsid w:val="73931648"/>
    <w:rsid w:val="739B4552"/>
    <w:rsid w:val="739C6873"/>
    <w:rsid w:val="73A06D3F"/>
    <w:rsid w:val="73AF1B8E"/>
    <w:rsid w:val="73B726D3"/>
    <w:rsid w:val="73CB4830"/>
    <w:rsid w:val="73D617A2"/>
    <w:rsid w:val="73DA2545"/>
    <w:rsid w:val="73E12AD8"/>
    <w:rsid w:val="73E440DA"/>
    <w:rsid w:val="73F95119"/>
    <w:rsid w:val="74024DE9"/>
    <w:rsid w:val="74065409"/>
    <w:rsid w:val="74067D81"/>
    <w:rsid w:val="740F0761"/>
    <w:rsid w:val="741067EA"/>
    <w:rsid w:val="7421695A"/>
    <w:rsid w:val="74367857"/>
    <w:rsid w:val="747005E8"/>
    <w:rsid w:val="74923E43"/>
    <w:rsid w:val="749D668F"/>
    <w:rsid w:val="74CE23CA"/>
    <w:rsid w:val="75077270"/>
    <w:rsid w:val="75387579"/>
    <w:rsid w:val="754D27EC"/>
    <w:rsid w:val="75524DAA"/>
    <w:rsid w:val="755723C0"/>
    <w:rsid w:val="755F5D1A"/>
    <w:rsid w:val="75610B49"/>
    <w:rsid w:val="75937374"/>
    <w:rsid w:val="75A804BF"/>
    <w:rsid w:val="75C868E6"/>
    <w:rsid w:val="75EA249B"/>
    <w:rsid w:val="76361484"/>
    <w:rsid w:val="76376A2F"/>
    <w:rsid w:val="76451505"/>
    <w:rsid w:val="76670481"/>
    <w:rsid w:val="76685904"/>
    <w:rsid w:val="766C7D21"/>
    <w:rsid w:val="76704A20"/>
    <w:rsid w:val="76707F66"/>
    <w:rsid w:val="76996666"/>
    <w:rsid w:val="76C75323"/>
    <w:rsid w:val="76EA2818"/>
    <w:rsid w:val="7702635B"/>
    <w:rsid w:val="7713446B"/>
    <w:rsid w:val="77172EFD"/>
    <w:rsid w:val="774063F1"/>
    <w:rsid w:val="775628C9"/>
    <w:rsid w:val="775F057F"/>
    <w:rsid w:val="77626189"/>
    <w:rsid w:val="776E4808"/>
    <w:rsid w:val="77862AE9"/>
    <w:rsid w:val="7793189B"/>
    <w:rsid w:val="77987AB0"/>
    <w:rsid w:val="77C17FC5"/>
    <w:rsid w:val="77C24CFB"/>
    <w:rsid w:val="77CF7CFD"/>
    <w:rsid w:val="77D347B6"/>
    <w:rsid w:val="77EB7924"/>
    <w:rsid w:val="77EC1F5B"/>
    <w:rsid w:val="781A1483"/>
    <w:rsid w:val="782125ED"/>
    <w:rsid w:val="78230230"/>
    <w:rsid w:val="78300CA6"/>
    <w:rsid w:val="78350883"/>
    <w:rsid w:val="78434E7D"/>
    <w:rsid w:val="78896B95"/>
    <w:rsid w:val="789922BC"/>
    <w:rsid w:val="789B42E3"/>
    <w:rsid w:val="78A152BF"/>
    <w:rsid w:val="78A53ADE"/>
    <w:rsid w:val="78B14583"/>
    <w:rsid w:val="78B70AED"/>
    <w:rsid w:val="78B803DF"/>
    <w:rsid w:val="78BF4FDA"/>
    <w:rsid w:val="78CD0CE6"/>
    <w:rsid w:val="78D5308D"/>
    <w:rsid w:val="78E35D19"/>
    <w:rsid w:val="78EE4A2C"/>
    <w:rsid w:val="78F54EBF"/>
    <w:rsid w:val="78FA4971"/>
    <w:rsid w:val="78FF3B5F"/>
    <w:rsid w:val="79000192"/>
    <w:rsid w:val="79032062"/>
    <w:rsid w:val="79077DE3"/>
    <w:rsid w:val="79224A93"/>
    <w:rsid w:val="793F1C9B"/>
    <w:rsid w:val="793F73F3"/>
    <w:rsid w:val="79490272"/>
    <w:rsid w:val="795F117B"/>
    <w:rsid w:val="796577C6"/>
    <w:rsid w:val="796E18AD"/>
    <w:rsid w:val="798C2F9A"/>
    <w:rsid w:val="798E037A"/>
    <w:rsid w:val="79A45905"/>
    <w:rsid w:val="79A55DDF"/>
    <w:rsid w:val="79AE4579"/>
    <w:rsid w:val="79CB1244"/>
    <w:rsid w:val="79EF706B"/>
    <w:rsid w:val="7A1B20D8"/>
    <w:rsid w:val="7A2B76DE"/>
    <w:rsid w:val="7A3E3B4E"/>
    <w:rsid w:val="7A462450"/>
    <w:rsid w:val="7A5520F1"/>
    <w:rsid w:val="7A7B08FF"/>
    <w:rsid w:val="7A801BF3"/>
    <w:rsid w:val="7A846AB7"/>
    <w:rsid w:val="7AB60DBF"/>
    <w:rsid w:val="7ABC41FF"/>
    <w:rsid w:val="7ABD5276"/>
    <w:rsid w:val="7AC001C9"/>
    <w:rsid w:val="7AC06311"/>
    <w:rsid w:val="7AEA206E"/>
    <w:rsid w:val="7AFE663C"/>
    <w:rsid w:val="7B2E6262"/>
    <w:rsid w:val="7B3A4316"/>
    <w:rsid w:val="7B3E447D"/>
    <w:rsid w:val="7B4E6013"/>
    <w:rsid w:val="7B540C58"/>
    <w:rsid w:val="7B5723D3"/>
    <w:rsid w:val="7B5B4A07"/>
    <w:rsid w:val="7B616BE1"/>
    <w:rsid w:val="7B6826AE"/>
    <w:rsid w:val="7B711D02"/>
    <w:rsid w:val="7B866A13"/>
    <w:rsid w:val="7B901D91"/>
    <w:rsid w:val="7B9445FA"/>
    <w:rsid w:val="7BAC2D3A"/>
    <w:rsid w:val="7BBC2997"/>
    <w:rsid w:val="7BC04ED5"/>
    <w:rsid w:val="7BC32C53"/>
    <w:rsid w:val="7BF3413B"/>
    <w:rsid w:val="7BFF25E3"/>
    <w:rsid w:val="7C0D023A"/>
    <w:rsid w:val="7C0D0481"/>
    <w:rsid w:val="7C0F5652"/>
    <w:rsid w:val="7C356D43"/>
    <w:rsid w:val="7C3E0FBE"/>
    <w:rsid w:val="7C6E07A0"/>
    <w:rsid w:val="7C776EA4"/>
    <w:rsid w:val="7C8A156A"/>
    <w:rsid w:val="7C9A7A0D"/>
    <w:rsid w:val="7CDF2EDA"/>
    <w:rsid w:val="7CE83F96"/>
    <w:rsid w:val="7CEE7F3B"/>
    <w:rsid w:val="7D230DDA"/>
    <w:rsid w:val="7D432CFA"/>
    <w:rsid w:val="7D4B1FEE"/>
    <w:rsid w:val="7D5316BF"/>
    <w:rsid w:val="7D6939D4"/>
    <w:rsid w:val="7D6E1507"/>
    <w:rsid w:val="7D8C69F8"/>
    <w:rsid w:val="7DA410C6"/>
    <w:rsid w:val="7DB4009C"/>
    <w:rsid w:val="7DB73053"/>
    <w:rsid w:val="7DC16AFE"/>
    <w:rsid w:val="7DD81820"/>
    <w:rsid w:val="7DF05160"/>
    <w:rsid w:val="7E2E7F8B"/>
    <w:rsid w:val="7E3B1155"/>
    <w:rsid w:val="7E4B3DEC"/>
    <w:rsid w:val="7E623564"/>
    <w:rsid w:val="7E78683A"/>
    <w:rsid w:val="7E881FB7"/>
    <w:rsid w:val="7E8D7267"/>
    <w:rsid w:val="7E917DD4"/>
    <w:rsid w:val="7E926143"/>
    <w:rsid w:val="7E9656E3"/>
    <w:rsid w:val="7EA433CF"/>
    <w:rsid w:val="7EB73ECF"/>
    <w:rsid w:val="7EBB576E"/>
    <w:rsid w:val="7EBF106A"/>
    <w:rsid w:val="7EC923FE"/>
    <w:rsid w:val="7F2B084F"/>
    <w:rsid w:val="7F3B065C"/>
    <w:rsid w:val="7F524A9A"/>
    <w:rsid w:val="7F604567"/>
    <w:rsid w:val="7F615417"/>
    <w:rsid w:val="7F6D6F73"/>
    <w:rsid w:val="7F75488F"/>
    <w:rsid w:val="7F7D626A"/>
    <w:rsid w:val="7F9047D2"/>
    <w:rsid w:val="7F9E2999"/>
    <w:rsid w:val="7FAA7590"/>
    <w:rsid w:val="7FB00A06"/>
    <w:rsid w:val="7FCC003E"/>
    <w:rsid w:val="7FD5699A"/>
    <w:rsid w:val="7FDB0D88"/>
    <w:rsid w:val="7FF665E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after="20" w:afterLines="20" w:line="288" w:lineRule="auto"/>
      <w:jc w:val="both"/>
    </w:pPr>
    <w:rPr>
      <w:rFonts w:ascii="Calibri" w:hAnsi="Calibri" w:eastAsia="宋体" w:cs="Times New Roman"/>
      <w:kern w:val="2"/>
      <w:sz w:val="24"/>
      <w:szCs w:val="24"/>
      <w:lang w:val="en-US" w:eastAsia="zh-CN" w:bidi="ar-SA"/>
    </w:rPr>
  </w:style>
  <w:style w:type="paragraph" w:styleId="5">
    <w:name w:val="heading 1"/>
    <w:basedOn w:val="1"/>
    <w:next w:val="1"/>
    <w:qFormat/>
    <w:uiPriority w:val="0"/>
    <w:pPr>
      <w:keepNext/>
      <w:keepLines/>
      <w:adjustRightInd w:val="0"/>
      <w:snapToGrid w:val="0"/>
      <w:spacing w:beforeLines="0" w:beforeAutospacing="0" w:after="80" w:afterLines="80" w:afterAutospacing="0" w:line="288" w:lineRule="auto"/>
      <w:outlineLvl w:val="0"/>
    </w:pPr>
    <w:rPr>
      <w:b/>
      <w:bCs/>
      <w:kern w:val="44"/>
      <w:sz w:val="36"/>
      <w:szCs w:val="36"/>
    </w:rPr>
  </w:style>
  <w:style w:type="paragraph" w:styleId="6">
    <w:name w:val="heading 2"/>
    <w:basedOn w:val="1"/>
    <w:next w:val="1"/>
    <w:unhideWhenUsed/>
    <w:qFormat/>
    <w:uiPriority w:val="0"/>
    <w:pPr>
      <w:keepNext/>
      <w:keepLines/>
      <w:spacing w:before="120" w:beforeLines="120" w:beforeAutospacing="0" w:after="80" w:afterLines="80" w:afterAutospacing="0" w:line="288" w:lineRule="auto"/>
      <w:outlineLvl w:val="1"/>
    </w:pPr>
    <w:rPr>
      <w:b/>
      <w:bCs/>
      <w:sz w:val="32"/>
      <w:szCs w:val="32"/>
    </w:rPr>
  </w:style>
  <w:style w:type="paragraph" w:styleId="7">
    <w:name w:val="heading 3"/>
    <w:basedOn w:val="1"/>
    <w:next w:val="1"/>
    <w:unhideWhenUsed/>
    <w:qFormat/>
    <w:uiPriority w:val="0"/>
    <w:pPr>
      <w:keepNext/>
      <w:keepLines/>
      <w:spacing w:before="120" w:beforeLines="120" w:beforeAutospacing="0" w:after="80" w:afterLines="80" w:afterAutospacing="0" w:line="288" w:lineRule="auto"/>
      <w:outlineLvl w:val="2"/>
    </w:pPr>
    <w:rPr>
      <w:b/>
      <w:bCs/>
      <w:sz w:val="30"/>
      <w:szCs w:val="30"/>
    </w:rPr>
  </w:style>
  <w:style w:type="paragraph" w:styleId="8">
    <w:name w:val="heading 4"/>
    <w:basedOn w:val="1"/>
    <w:next w:val="1"/>
    <w:unhideWhenUsed/>
    <w:qFormat/>
    <w:uiPriority w:val="0"/>
    <w:pPr>
      <w:keepNext/>
      <w:keepLines/>
      <w:spacing w:before="120" w:beforeLines="120" w:beforeAutospacing="0" w:after="80" w:afterLines="80" w:afterAutospacing="0" w:line="288" w:lineRule="auto"/>
      <w:outlineLvl w:val="3"/>
    </w:pPr>
    <w:rPr>
      <w:b/>
      <w:bCs/>
      <w:sz w:val="28"/>
      <w:szCs w:val="28"/>
    </w:rPr>
  </w:style>
  <w:style w:type="paragraph" w:styleId="9">
    <w:name w:val="heading 5"/>
    <w:basedOn w:val="1"/>
    <w:next w:val="10"/>
    <w:unhideWhenUsed/>
    <w:qFormat/>
    <w:uiPriority w:val="0"/>
    <w:pPr>
      <w:keepNext/>
      <w:keepLines/>
      <w:spacing w:before="120" w:beforeLines="120" w:beforeAutospacing="0" w:after="80" w:afterLines="80" w:afterAutospacing="0" w:line="288" w:lineRule="auto"/>
      <w:outlineLvl w:val="4"/>
    </w:pPr>
    <w:rPr>
      <w:b/>
      <w:bCs/>
    </w:rPr>
  </w:style>
  <w:style w:type="paragraph" w:styleId="12">
    <w:name w:val="heading 6"/>
    <w:basedOn w:val="1"/>
    <w:next w:val="10"/>
    <w:unhideWhenUsed/>
    <w:qFormat/>
    <w:uiPriority w:val="0"/>
    <w:pPr>
      <w:keepNext/>
      <w:keepLines/>
      <w:spacing w:before="120" w:beforeLines="120" w:beforeAutospacing="0" w:after="80" w:afterLines="80" w:afterAutospacing="0" w:line="288" w:lineRule="auto"/>
      <w:outlineLvl w:val="5"/>
    </w:pPr>
    <w:rPr>
      <w:rFonts w:ascii="Calibri" w:hAnsi="Calibri" w:eastAsia="宋体"/>
      <w:b/>
      <w:bCs/>
    </w:rPr>
  </w:style>
  <w:style w:type="paragraph" w:styleId="13">
    <w:name w:val="heading 7"/>
    <w:basedOn w:val="1"/>
    <w:next w:val="10"/>
    <w:unhideWhenUsed/>
    <w:qFormat/>
    <w:uiPriority w:val="0"/>
    <w:pPr>
      <w:keepNext/>
      <w:keepLines/>
      <w:spacing w:before="120" w:beforeLines="120" w:beforeAutospacing="0" w:after="80" w:afterLines="80" w:afterAutospacing="0" w:line="288" w:lineRule="auto"/>
      <w:outlineLvl w:val="6"/>
    </w:pPr>
    <w:rPr>
      <w:rFonts w:ascii="Calibri" w:hAnsi="Calibri" w:eastAsia="宋体"/>
      <w:b/>
      <w:bCs/>
    </w:rPr>
  </w:style>
  <w:style w:type="paragraph" w:styleId="14">
    <w:name w:val="heading 8"/>
    <w:basedOn w:val="1"/>
    <w:next w:val="10"/>
    <w:unhideWhenUsed/>
    <w:qFormat/>
    <w:uiPriority w:val="0"/>
    <w:pPr>
      <w:keepNext/>
      <w:keepLines/>
      <w:spacing w:before="120" w:beforeLines="120" w:beforeAutospacing="0" w:after="80" w:afterLines="80" w:afterAutospacing="0" w:line="288" w:lineRule="auto"/>
      <w:outlineLvl w:val="7"/>
    </w:pPr>
    <w:rPr>
      <w:rFonts w:ascii="Calibri" w:hAnsi="Calibri" w:eastAsia="宋体"/>
      <w:b/>
      <w:bCs/>
    </w:rPr>
  </w:style>
  <w:style w:type="paragraph" w:styleId="15">
    <w:name w:val="heading 9"/>
    <w:basedOn w:val="1"/>
    <w:next w:val="10"/>
    <w:unhideWhenUsed/>
    <w:qFormat/>
    <w:uiPriority w:val="0"/>
    <w:pPr>
      <w:keepNext/>
      <w:keepLines/>
      <w:spacing w:before="120" w:beforeLines="120" w:beforeAutospacing="0" w:after="80" w:afterLines="80" w:afterAutospacing="0" w:line="288" w:lineRule="auto"/>
      <w:outlineLvl w:val="8"/>
    </w:pPr>
    <w:rPr>
      <w:rFonts w:ascii="Calibri" w:hAnsi="Calibri" w:eastAsia="宋体"/>
      <w:b/>
      <w:bCs/>
      <w:sz w:val="24"/>
    </w:rPr>
  </w:style>
  <w:style w:type="character" w:default="1" w:styleId="50">
    <w:name w:val="Default Paragraph Font"/>
    <w:semiHidden/>
    <w:qFormat/>
    <w:uiPriority w:val="0"/>
  </w:style>
  <w:style w:type="table" w:default="1" w:styleId="48">
    <w:name w:val="Normal Table"/>
    <w:semiHidden/>
    <w:qFormat/>
    <w:uiPriority w:val="0"/>
    <w:tblPr>
      <w:tblCellMar>
        <w:top w:w="0" w:type="dxa"/>
        <w:left w:w="108" w:type="dxa"/>
        <w:bottom w:w="0" w:type="dxa"/>
        <w:right w:w="108" w:type="dxa"/>
      </w:tblCellMar>
    </w:tblPr>
  </w:style>
  <w:style w:type="paragraph" w:customStyle="1" w:styleId="2">
    <w:name w:val="样式 标题 1 + 四号 段前: 0 磅 段后: 0 磅 行距: 1.5 倍行距"/>
    <w:basedOn w:val="3"/>
    <w:next w:val="4"/>
    <w:qFormat/>
    <w:uiPriority w:val="0"/>
    <w:pPr>
      <w:spacing w:line="360" w:lineRule="auto"/>
      <w:jc w:val="center"/>
    </w:pPr>
    <w:rPr>
      <w:sz w:val="28"/>
    </w:rPr>
  </w:style>
  <w:style w:type="paragraph" w:customStyle="1" w:styleId="3">
    <w:name w:val="报告表正文"/>
    <w:basedOn w:val="1"/>
    <w:qFormat/>
    <w:uiPriority w:val="0"/>
    <w:pPr>
      <w:wordWrap w:val="0"/>
      <w:topLinePunct/>
      <w:adjustRightInd w:val="0"/>
      <w:ind w:firstLine="488"/>
      <w:jc w:val="left"/>
      <w:textAlignment w:val="baseline"/>
    </w:pPr>
    <w:rPr>
      <w:rFonts w:eastAsia="Times New Roman"/>
      <w:kern w:val="0"/>
      <w:sz w:val="20"/>
      <w:szCs w:val="20"/>
    </w:rPr>
  </w:style>
  <w:style w:type="paragraph" w:customStyle="1" w:styleId="4">
    <w:name w:val="文本正文"/>
    <w:basedOn w:val="1"/>
    <w:qFormat/>
    <w:uiPriority w:val="0"/>
    <w:pPr>
      <w:snapToGrid w:val="0"/>
      <w:spacing w:line="360" w:lineRule="auto"/>
      <w:ind w:firstLine="510"/>
      <w:jc w:val="left"/>
    </w:pPr>
    <w:rPr>
      <w:spacing w:val="4"/>
      <w:kern w:val="24"/>
      <w:szCs w:val="24"/>
      <w:lang w:val="zh-CN"/>
    </w:rPr>
  </w:style>
  <w:style w:type="paragraph" w:styleId="10">
    <w:name w:val="Body Text"/>
    <w:basedOn w:val="1"/>
    <w:next w:val="11"/>
    <w:qFormat/>
    <w:uiPriority w:val="0"/>
    <w:pPr>
      <w:spacing w:after="120" w:afterLines="0" w:afterAutospacing="0"/>
    </w:pPr>
  </w:style>
  <w:style w:type="paragraph" w:customStyle="1" w:styleId="11">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6">
    <w:name w:val="List 3"/>
    <w:basedOn w:val="1"/>
    <w:unhideWhenUsed/>
    <w:qFormat/>
    <w:uiPriority w:val="99"/>
    <w:pPr>
      <w:ind w:left="1260" w:hanging="420"/>
    </w:pPr>
  </w:style>
  <w:style w:type="paragraph" w:styleId="17">
    <w:name w:val="Normal Indent"/>
    <w:basedOn w:val="1"/>
    <w:next w:val="1"/>
    <w:link w:val="61"/>
    <w:qFormat/>
    <w:uiPriority w:val="0"/>
    <w:pPr>
      <w:ind w:firstLine="420" w:firstLineChars="200"/>
    </w:pPr>
  </w:style>
  <w:style w:type="paragraph" w:styleId="18">
    <w:name w:val="caption"/>
    <w:basedOn w:val="1"/>
    <w:next w:val="1"/>
    <w:unhideWhenUsed/>
    <w:qFormat/>
    <w:uiPriority w:val="0"/>
    <w:pPr>
      <w:ind w:firstLine="0" w:firstLineChars="0"/>
    </w:pPr>
    <w:rPr>
      <w:rFonts w:ascii="Calibri" w:hAnsi="Calibri" w:eastAsia="宋体" w:cs="Times New Roman"/>
      <w:sz w:val="24"/>
    </w:rPr>
  </w:style>
  <w:style w:type="paragraph" w:styleId="19">
    <w:name w:val="Document Map"/>
    <w:basedOn w:val="1"/>
    <w:link w:val="62"/>
    <w:qFormat/>
    <w:uiPriority w:val="0"/>
    <w:pPr>
      <w:shd w:val="clear" w:color="auto" w:fill="000080"/>
    </w:pPr>
  </w:style>
  <w:style w:type="paragraph" w:styleId="20">
    <w:name w:val="annotation text"/>
    <w:basedOn w:val="1"/>
    <w:link w:val="63"/>
    <w:qFormat/>
    <w:uiPriority w:val="0"/>
    <w:pPr>
      <w:jc w:val="left"/>
    </w:pPr>
    <w:rPr>
      <w:color w:val="252525"/>
    </w:rPr>
  </w:style>
  <w:style w:type="paragraph" w:styleId="21">
    <w:name w:val="Salutation"/>
    <w:basedOn w:val="1"/>
    <w:next w:val="1"/>
    <w:qFormat/>
    <w:uiPriority w:val="0"/>
  </w:style>
  <w:style w:type="paragraph" w:styleId="22">
    <w:name w:val="Body Text Indent"/>
    <w:basedOn w:val="1"/>
    <w:qFormat/>
    <w:uiPriority w:val="0"/>
    <w:pPr>
      <w:spacing w:after="120" w:afterLines="0" w:afterAutospacing="0"/>
      <w:ind w:left="420" w:leftChars="200"/>
    </w:pPr>
  </w:style>
  <w:style w:type="paragraph" w:styleId="23">
    <w:name w:val="Block Text"/>
    <w:basedOn w:val="1"/>
    <w:qFormat/>
    <w:uiPriority w:val="0"/>
    <w:pPr>
      <w:spacing w:after="120" w:afterLines="0" w:afterAutospacing="0"/>
      <w:ind w:left="1440" w:leftChars="700" w:rightChars="700"/>
    </w:pPr>
  </w:style>
  <w:style w:type="paragraph" w:styleId="24">
    <w:name w:val="toc 3"/>
    <w:basedOn w:val="1"/>
    <w:next w:val="1"/>
    <w:qFormat/>
    <w:uiPriority w:val="0"/>
    <w:pPr>
      <w:ind w:left="840" w:leftChars="400"/>
    </w:pPr>
  </w:style>
  <w:style w:type="paragraph" w:styleId="25">
    <w:name w:val="Plain Text"/>
    <w:basedOn w:val="1"/>
    <w:next w:val="26"/>
    <w:qFormat/>
    <w:uiPriority w:val="0"/>
    <w:rPr>
      <w:rFonts w:ascii="宋体" w:hAnsi="Courier New"/>
    </w:rPr>
  </w:style>
  <w:style w:type="paragraph" w:customStyle="1" w:styleId="26">
    <w:name w:val="Default"/>
    <w:basedOn w:val="27"/>
    <w:next w:val="1"/>
    <w:qFormat/>
    <w:uiPriority w:val="99"/>
    <w:pPr>
      <w:widowControl w:val="0"/>
      <w:autoSpaceDE w:val="0"/>
      <w:autoSpaceDN w:val="0"/>
    </w:pPr>
    <w:rPr>
      <w:rFonts w:ascii="宋体" w:hAnsi="Calibri" w:eastAsia="宋体" w:cs="宋体"/>
      <w:color w:val="000000"/>
      <w:kern w:val="2"/>
      <w:sz w:val="24"/>
      <w:szCs w:val="24"/>
      <w:lang w:val="en-US" w:eastAsia="zh-CN" w:bidi="ar-SA"/>
    </w:rPr>
  </w:style>
  <w:style w:type="paragraph" w:customStyle="1" w:styleId="27">
    <w:name w:val="纯文本1"/>
    <w:basedOn w:val="1"/>
    <w:qFormat/>
    <w:uiPriority w:val="0"/>
    <w:pPr>
      <w:adjustRightInd w:val="0"/>
    </w:pPr>
    <w:rPr>
      <w:rFonts w:ascii="宋体" w:hAnsi="Courier New"/>
      <w:szCs w:val="20"/>
    </w:rPr>
  </w:style>
  <w:style w:type="paragraph" w:styleId="28">
    <w:name w:val="Date"/>
    <w:basedOn w:val="1"/>
    <w:next w:val="1"/>
    <w:qFormat/>
    <w:uiPriority w:val="0"/>
    <w:pPr>
      <w:ind w:firstLine="0" w:firstLineChars="0"/>
      <w:jc w:val="right"/>
    </w:pPr>
    <w:rPr>
      <w:color w:val="252525"/>
    </w:rPr>
  </w:style>
  <w:style w:type="paragraph" w:styleId="29">
    <w:name w:val="Body Text Indent 2"/>
    <w:basedOn w:val="1"/>
    <w:qFormat/>
    <w:uiPriority w:val="0"/>
    <w:pPr>
      <w:spacing w:after="120" w:afterLines="0" w:afterAutospacing="0" w:line="480" w:lineRule="auto"/>
      <w:ind w:left="420" w:leftChars="200"/>
    </w:pPr>
  </w:style>
  <w:style w:type="paragraph" w:styleId="30">
    <w:name w:val="endnote text"/>
    <w:basedOn w:val="1"/>
    <w:qFormat/>
    <w:uiPriority w:val="0"/>
    <w:pPr>
      <w:jc w:val="left"/>
    </w:pPr>
    <w:rPr>
      <w:color w:val="252525"/>
    </w:rPr>
  </w:style>
  <w:style w:type="paragraph" w:styleId="31">
    <w:name w:val="Balloon Text"/>
    <w:basedOn w:val="1"/>
    <w:link w:val="64"/>
    <w:qFormat/>
    <w:uiPriority w:val="0"/>
    <w:rPr>
      <w:sz w:val="18"/>
      <w:szCs w:val="18"/>
    </w:rPr>
  </w:style>
  <w:style w:type="paragraph" w:styleId="32">
    <w:name w:val="footer"/>
    <w:basedOn w:val="1"/>
    <w:link w:val="65"/>
    <w:qFormat/>
    <w:uiPriority w:val="0"/>
    <w:pPr>
      <w:tabs>
        <w:tab w:val="center" w:pos="4153"/>
        <w:tab w:val="right" w:pos="8306"/>
      </w:tabs>
      <w:ind w:firstLine="0" w:firstLineChars="0"/>
      <w:jc w:val="left"/>
    </w:pPr>
    <w:rPr>
      <w:sz w:val="18"/>
      <w:szCs w:val="18"/>
    </w:rPr>
  </w:style>
  <w:style w:type="paragraph" w:styleId="33">
    <w:name w:val="header"/>
    <w:basedOn w:val="1"/>
    <w:link w:val="66"/>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szCs w:val="18"/>
    </w:rPr>
  </w:style>
  <w:style w:type="paragraph" w:styleId="34">
    <w:name w:val="Signature"/>
    <w:basedOn w:val="1"/>
    <w:qFormat/>
    <w:uiPriority w:val="0"/>
    <w:pPr>
      <w:ind w:firstLine="0" w:firstLineChars="0"/>
      <w:jc w:val="right"/>
    </w:pPr>
    <w:rPr>
      <w:color w:val="252525"/>
    </w:rPr>
  </w:style>
  <w:style w:type="paragraph" w:styleId="35">
    <w:name w:val="toc 1"/>
    <w:basedOn w:val="1"/>
    <w:next w:val="1"/>
    <w:qFormat/>
    <w:uiPriority w:val="0"/>
  </w:style>
  <w:style w:type="paragraph" w:styleId="36">
    <w:name w:val="index heading"/>
    <w:basedOn w:val="1"/>
    <w:next w:val="37"/>
    <w:qFormat/>
    <w:uiPriority w:val="0"/>
    <w:rPr>
      <w:rFonts w:ascii="Arial" w:hAnsi="Arial"/>
      <w:b/>
    </w:rPr>
  </w:style>
  <w:style w:type="paragraph" w:styleId="37">
    <w:name w:val="index 1"/>
    <w:basedOn w:val="1"/>
    <w:next w:val="1"/>
    <w:qFormat/>
    <w:uiPriority w:val="0"/>
  </w:style>
  <w:style w:type="paragraph" w:styleId="38">
    <w:name w:val="Subtitle"/>
    <w:basedOn w:val="1"/>
    <w:next w:val="10"/>
    <w:qFormat/>
    <w:uiPriority w:val="0"/>
    <w:pPr>
      <w:spacing w:before="240" w:beforeLines="0" w:beforeAutospacing="0" w:after="60" w:afterLines="0" w:afterAutospacing="0" w:line="312" w:lineRule="auto"/>
      <w:jc w:val="center"/>
      <w:outlineLvl w:val="1"/>
    </w:pPr>
    <w:rPr>
      <w:rFonts w:ascii="Cambria" w:hAnsi="Cambria" w:eastAsia="宋体"/>
      <w:b/>
      <w:kern w:val="28"/>
      <w:sz w:val="32"/>
      <w:szCs w:val="32"/>
    </w:rPr>
  </w:style>
  <w:style w:type="paragraph" w:styleId="39">
    <w:name w:val="footnote text"/>
    <w:basedOn w:val="1"/>
    <w:qFormat/>
    <w:uiPriority w:val="0"/>
    <w:pPr>
      <w:jc w:val="left"/>
    </w:pPr>
    <w:rPr>
      <w:rFonts w:ascii="Calibri" w:hAnsi="Calibri" w:eastAsia="宋体"/>
      <w:sz w:val="24"/>
      <w:szCs w:val="24"/>
    </w:rPr>
  </w:style>
  <w:style w:type="paragraph" w:styleId="40">
    <w:name w:val="table of figures"/>
    <w:basedOn w:val="1"/>
    <w:next w:val="1"/>
    <w:qFormat/>
    <w:uiPriority w:val="0"/>
    <w:pPr>
      <w:ind w:left="200" w:leftChars="200" w:hanging="200" w:hangingChars="200"/>
    </w:pPr>
  </w:style>
  <w:style w:type="paragraph" w:styleId="41">
    <w:name w:val="toc 2"/>
    <w:basedOn w:val="1"/>
    <w:next w:val="1"/>
    <w:qFormat/>
    <w:uiPriority w:val="0"/>
    <w:pPr>
      <w:ind w:left="420" w:leftChars="200"/>
    </w:pPr>
  </w:style>
  <w:style w:type="paragraph" w:styleId="42">
    <w:name w:val="HTML Preformatted"/>
    <w:basedOn w:val="1"/>
    <w:qFormat/>
    <w:uiPriority w:val="0"/>
    <w:rPr>
      <w:rFonts w:ascii="Courier New" w:hAnsi="Courier New"/>
      <w:sz w:val="20"/>
    </w:rPr>
  </w:style>
  <w:style w:type="paragraph" w:styleId="43">
    <w:name w:val="Normal (Web)"/>
    <w:basedOn w:val="1"/>
    <w:qFormat/>
    <w:uiPriority w:val="0"/>
    <w:rPr>
      <w:sz w:val="24"/>
    </w:rPr>
  </w:style>
  <w:style w:type="paragraph" w:styleId="44">
    <w:name w:val="Title"/>
    <w:basedOn w:val="1"/>
    <w:qFormat/>
    <w:uiPriority w:val="0"/>
    <w:pPr>
      <w:adjustRightInd w:val="0"/>
      <w:snapToGrid w:val="0"/>
      <w:spacing w:beforeLines="0" w:beforeAutospacing="0" w:after="100" w:afterLines="100" w:afterAutospacing="0"/>
      <w:jc w:val="center"/>
      <w:outlineLvl w:val="0"/>
    </w:pPr>
    <w:rPr>
      <w:rFonts w:ascii="Cambria" w:hAnsi="Cambria" w:eastAsia="宋体"/>
      <w:b/>
      <w:bCs/>
      <w:sz w:val="44"/>
      <w:szCs w:val="44"/>
    </w:rPr>
  </w:style>
  <w:style w:type="paragraph" w:styleId="45">
    <w:name w:val="annotation subject"/>
    <w:basedOn w:val="20"/>
    <w:next w:val="20"/>
    <w:link w:val="67"/>
    <w:qFormat/>
    <w:uiPriority w:val="0"/>
    <w:rPr>
      <w:b/>
      <w:color w:val="252525"/>
    </w:rPr>
  </w:style>
  <w:style w:type="paragraph" w:styleId="46">
    <w:name w:val="Body Text First Indent"/>
    <w:basedOn w:val="10"/>
    <w:next w:val="1"/>
    <w:qFormat/>
    <w:uiPriority w:val="0"/>
    <w:pPr>
      <w:ind w:firstLine="420" w:firstLineChars="100"/>
    </w:pPr>
  </w:style>
  <w:style w:type="paragraph" w:styleId="47">
    <w:name w:val="Body Text First Indent 2"/>
    <w:basedOn w:val="22"/>
    <w:qFormat/>
    <w:uiPriority w:val="0"/>
    <w:pPr>
      <w:ind w:firstLine="420" w:firstLineChars="200"/>
    </w:p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0"/>
    <w:rPr>
      <w:rFonts w:ascii="Calibri" w:hAnsi="Calibri" w:eastAsia="宋体"/>
      <w:b/>
    </w:rPr>
  </w:style>
  <w:style w:type="character" w:styleId="52">
    <w:name w:val="endnote reference"/>
    <w:basedOn w:val="50"/>
    <w:qFormat/>
    <w:uiPriority w:val="0"/>
    <w:rPr>
      <w:rFonts w:ascii="Calibri" w:hAnsi="Calibri" w:eastAsia="宋体"/>
      <w:color w:val="252525"/>
      <w:vertAlign w:val="superscript"/>
    </w:rPr>
  </w:style>
  <w:style w:type="character" w:styleId="53">
    <w:name w:val="page number"/>
    <w:qFormat/>
    <w:uiPriority w:val="0"/>
    <w:rPr>
      <w:rFonts w:ascii="Calibri" w:hAnsi="Calibri" w:eastAsia="宋体" w:cs="Times New Roman"/>
      <w:color w:val="252525"/>
      <w:spacing w:val="-6"/>
      <w:kern w:val="2"/>
      <w:sz w:val="28"/>
      <w:szCs w:val="28"/>
      <w:lang w:val="en-US" w:eastAsia="zh-CN" w:bidi="ar-SA"/>
    </w:rPr>
  </w:style>
  <w:style w:type="character" w:styleId="54">
    <w:name w:val="FollowedHyperlink"/>
    <w:basedOn w:val="50"/>
    <w:qFormat/>
    <w:uiPriority w:val="0"/>
    <w:rPr>
      <w:rFonts w:ascii="Calibri" w:hAnsi="Calibri" w:eastAsia="宋体" w:cs="Times New Roman"/>
      <w:color w:val="800080"/>
      <w:spacing w:val="-6"/>
      <w:kern w:val="2"/>
      <w:sz w:val="24"/>
      <w:szCs w:val="24"/>
      <w:u w:val="single"/>
      <w:lang w:val="en-US" w:eastAsia="zh-CN" w:bidi="ar-SA"/>
    </w:rPr>
  </w:style>
  <w:style w:type="character" w:styleId="55">
    <w:name w:val="Emphasis"/>
    <w:basedOn w:val="50"/>
    <w:qFormat/>
    <w:uiPriority w:val="0"/>
    <w:rPr>
      <w:i/>
    </w:rPr>
  </w:style>
  <w:style w:type="character" w:styleId="56">
    <w:name w:val="Hyperlink"/>
    <w:basedOn w:val="50"/>
    <w:qFormat/>
    <w:uiPriority w:val="0"/>
    <w:rPr>
      <w:rFonts w:ascii="Calibri" w:hAnsi="Calibri" w:eastAsia="宋体" w:cs="Times New Roman"/>
      <w:caps/>
      <w:color w:val="0000FF"/>
      <w:spacing w:val="-6"/>
      <w:kern w:val="2"/>
      <w:sz w:val="24"/>
      <w:szCs w:val="24"/>
      <w:u w:val="single"/>
      <w:lang w:val="en-US" w:eastAsia="zh-CN" w:bidi="ar-SA"/>
    </w:rPr>
  </w:style>
  <w:style w:type="character" w:styleId="57">
    <w:name w:val="annotation reference"/>
    <w:basedOn w:val="50"/>
    <w:qFormat/>
    <w:uiPriority w:val="0"/>
    <w:rPr>
      <w:rFonts w:ascii="Calibri" w:hAnsi="Calibri" w:eastAsia="宋体"/>
      <w:color w:val="252525"/>
      <w:sz w:val="21"/>
      <w:szCs w:val="21"/>
    </w:rPr>
  </w:style>
  <w:style w:type="character" w:styleId="58">
    <w:name w:val="footnote reference"/>
    <w:basedOn w:val="50"/>
    <w:qFormat/>
    <w:uiPriority w:val="0"/>
    <w:rPr>
      <w:rFonts w:ascii="Calibri" w:hAnsi="Calibri" w:eastAsia="宋体"/>
      <w:color w:val="252525"/>
      <w:vertAlign w:val="superscript"/>
    </w:rPr>
  </w:style>
  <w:style w:type="paragraph" w:customStyle="1" w:styleId="59">
    <w:name w:val="Normal Indent1"/>
    <w:basedOn w:val="1"/>
    <w:qFormat/>
    <w:uiPriority w:val="0"/>
    <w:pPr>
      <w:ind w:firstLine="420" w:firstLineChars="200"/>
    </w:pPr>
  </w:style>
  <w:style w:type="paragraph" w:customStyle="1" w:styleId="60">
    <w:name w:val="1正文"/>
    <w:basedOn w:val="1"/>
    <w:qFormat/>
    <w:uiPriority w:val="0"/>
    <w:pPr>
      <w:spacing w:line="500" w:lineRule="exact"/>
      <w:ind w:firstLine="588" w:firstLineChars="196"/>
    </w:pPr>
    <w:rPr>
      <w:rFonts w:eastAsia="方正楷体_GB2312"/>
      <w:sz w:val="30"/>
      <w:szCs w:val="30"/>
    </w:rPr>
  </w:style>
  <w:style w:type="character" w:customStyle="1" w:styleId="61">
    <w:name w:val="正文缩进 Char1"/>
    <w:link w:val="17"/>
    <w:qFormat/>
    <w:uiPriority w:val="0"/>
  </w:style>
  <w:style w:type="character" w:customStyle="1" w:styleId="62">
    <w:name w:val="文档结构图 Char"/>
    <w:link w:val="19"/>
    <w:qFormat/>
    <w:uiPriority w:val="0"/>
  </w:style>
  <w:style w:type="character" w:customStyle="1" w:styleId="63">
    <w:name w:val="批注文字 Char"/>
    <w:link w:val="20"/>
    <w:qFormat/>
    <w:uiPriority w:val="99"/>
    <w:rPr>
      <w:color w:val="252525"/>
    </w:rPr>
  </w:style>
  <w:style w:type="character" w:customStyle="1" w:styleId="64">
    <w:name w:val="批注框文本 Char"/>
    <w:link w:val="31"/>
    <w:qFormat/>
    <w:uiPriority w:val="0"/>
    <w:rPr>
      <w:sz w:val="18"/>
      <w:szCs w:val="18"/>
    </w:rPr>
  </w:style>
  <w:style w:type="character" w:customStyle="1" w:styleId="65">
    <w:name w:val="页脚 字符"/>
    <w:link w:val="32"/>
    <w:qFormat/>
    <w:uiPriority w:val="0"/>
    <w:rPr>
      <w:sz w:val="18"/>
      <w:szCs w:val="18"/>
    </w:rPr>
  </w:style>
  <w:style w:type="character" w:customStyle="1" w:styleId="66">
    <w:name w:val="页眉 字符"/>
    <w:link w:val="33"/>
    <w:qFormat/>
    <w:uiPriority w:val="0"/>
    <w:rPr>
      <w:sz w:val="18"/>
      <w:szCs w:val="18"/>
    </w:rPr>
  </w:style>
  <w:style w:type="character" w:customStyle="1" w:styleId="67">
    <w:name w:val="批注主题 Char"/>
    <w:link w:val="45"/>
    <w:qFormat/>
    <w:uiPriority w:val="0"/>
    <w:rPr>
      <w:b/>
      <w:color w:val="252525"/>
    </w:rPr>
  </w:style>
  <w:style w:type="character" w:customStyle="1" w:styleId="68">
    <w:name w:val="批注文字 Char1"/>
    <w:qFormat/>
    <w:locked/>
    <w:uiPriority w:val="0"/>
    <w:rPr>
      <w:rFonts w:ascii="Times New Roman" w:hAnsi="Times New Roman" w:eastAsia="宋体" w:cs="Times New Roman"/>
      <w:kern w:val="0"/>
      <w:sz w:val="24"/>
      <w:szCs w:val="20"/>
    </w:rPr>
  </w:style>
  <w:style w:type="character" w:customStyle="1" w:styleId="69">
    <w:name w:val="NormalCharacter"/>
    <w:semiHidden/>
    <w:qFormat/>
    <w:uiPriority w:val="0"/>
    <w:rPr>
      <w:rFonts w:ascii="Times New Roman" w:hAnsi="Times New Roman" w:eastAsia="宋体" w:cs="Times New Roman"/>
      <w:kern w:val="2"/>
      <w:sz w:val="21"/>
      <w:szCs w:val="21"/>
      <w:lang w:val="en-US" w:eastAsia="zh-CN" w:bidi="ar-SA"/>
    </w:rPr>
  </w:style>
  <w:style w:type="character" w:customStyle="1" w:styleId="70">
    <w:name w:val="hover"/>
    <w:basedOn w:val="50"/>
    <w:qFormat/>
    <w:uiPriority w:val="0"/>
  </w:style>
  <w:style w:type="character" w:customStyle="1" w:styleId="71">
    <w:name w:val="bsharetext"/>
    <w:basedOn w:val="50"/>
    <w:qFormat/>
    <w:uiPriority w:val="0"/>
  </w:style>
  <w:style w:type="character" w:customStyle="1" w:styleId="72">
    <w:name w:val="font01"/>
    <w:basedOn w:val="50"/>
    <w:qFormat/>
    <w:uiPriority w:val="0"/>
    <w:rPr>
      <w:rFonts w:hint="eastAsia" w:ascii="宋体" w:hAnsi="宋体" w:eastAsia="宋体" w:cs="宋体"/>
      <w:color w:val="000000"/>
      <w:sz w:val="21"/>
      <w:szCs w:val="21"/>
      <w:u w:val="none"/>
    </w:rPr>
  </w:style>
  <w:style w:type="character" w:customStyle="1" w:styleId="73">
    <w:name w:val="font11"/>
    <w:basedOn w:val="50"/>
    <w:qFormat/>
    <w:uiPriority w:val="0"/>
    <w:rPr>
      <w:rFonts w:hint="eastAsia" w:ascii="宋体" w:hAnsi="宋体" w:eastAsia="宋体" w:cs="宋体"/>
      <w:color w:val="000000"/>
      <w:sz w:val="22"/>
      <w:szCs w:val="22"/>
      <w:u w:val="none"/>
    </w:rPr>
  </w:style>
  <w:style w:type="character" w:customStyle="1" w:styleId="74">
    <w:name w:val="font51"/>
    <w:basedOn w:val="50"/>
    <w:qFormat/>
    <w:uiPriority w:val="0"/>
    <w:rPr>
      <w:rFonts w:hint="eastAsia" w:ascii="宋体" w:hAnsi="宋体" w:eastAsia="宋体" w:cs="宋体"/>
      <w:color w:val="000000"/>
      <w:sz w:val="24"/>
      <w:szCs w:val="24"/>
      <w:u w:val="none"/>
    </w:rPr>
  </w:style>
  <w:style w:type="character" w:customStyle="1" w:styleId="75">
    <w:name w:val="font41"/>
    <w:basedOn w:val="50"/>
    <w:qFormat/>
    <w:uiPriority w:val="0"/>
    <w:rPr>
      <w:rFonts w:hint="default" w:ascii="Times New Roman" w:hAnsi="Times New Roman" w:cs="Times New Roman"/>
      <w:color w:val="000000"/>
      <w:sz w:val="24"/>
      <w:szCs w:val="24"/>
      <w:u w:val="none"/>
    </w:rPr>
  </w:style>
  <w:style w:type="paragraph" w:customStyle="1" w:styleId="76">
    <w:name w:val="Default1"/>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7">
    <w:name w:val="赵"/>
    <w:basedOn w:val="1"/>
    <w:qFormat/>
    <w:uiPriority w:val="0"/>
    <w:pPr>
      <w:spacing w:line="360" w:lineRule="auto"/>
      <w:ind w:firstLine="200" w:firstLineChars="200"/>
    </w:pPr>
    <w:rPr>
      <w:rFonts w:ascii="Times New Roman" w:hAnsi="Times New Roman" w:cs="Times New Roman"/>
      <w:sz w:val="24"/>
      <w:szCs w:val="30"/>
    </w:rPr>
  </w:style>
  <w:style w:type="paragraph" w:customStyle="1" w:styleId="78">
    <w:name w:val="样式 标题 2 + 宋体"/>
    <w:basedOn w:val="6"/>
    <w:qFormat/>
    <w:uiPriority w:val="0"/>
    <w:pPr>
      <w:spacing w:line="240" w:lineRule="auto"/>
    </w:pPr>
    <w:rPr>
      <w:rFonts w:ascii="宋体" w:hAnsi="宋体" w:eastAsia="宋体"/>
      <w:sz w:val="30"/>
    </w:rPr>
  </w:style>
  <w:style w:type="paragraph" w:customStyle="1" w:styleId="79">
    <w:name w:val="表文"/>
    <w:basedOn w:val="1"/>
    <w:qFormat/>
    <w:uiPriority w:val="0"/>
    <w:pPr>
      <w:tabs>
        <w:tab w:val="left" w:pos="1021"/>
      </w:tabs>
      <w:adjustRightInd w:val="0"/>
      <w:snapToGrid w:val="0"/>
      <w:spacing w:before="93" w:beforeLines="30" w:after="93" w:afterLines="30"/>
      <w:jc w:val="center"/>
    </w:pPr>
    <w:rPr>
      <w:snapToGrid w:val="0"/>
      <w:kern w:val="28"/>
      <w:position w:val="-24"/>
      <w:sz w:val="21"/>
      <w:szCs w:val="21"/>
    </w:rPr>
  </w:style>
  <w:style w:type="paragraph" w:customStyle="1" w:styleId="80">
    <w:name w:val="pra"/>
    <w:basedOn w:val="1"/>
    <w:semiHidden/>
    <w:qFormat/>
    <w:uiPriority w:val="0"/>
    <w:pPr>
      <w:widowControl/>
      <w:spacing w:line="360" w:lineRule="auto"/>
      <w:ind w:firstLine="420"/>
      <w:jc w:val="left"/>
    </w:pPr>
    <w:rPr>
      <w:rFonts w:ascii="宋体" w:hAnsi="宋体" w:cs="宋体"/>
      <w:color w:val="333333"/>
      <w:kern w:val="0"/>
      <w:szCs w:val="21"/>
    </w:rPr>
  </w:style>
  <w:style w:type="paragraph" w:customStyle="1" w:styleId="81">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82">
    <w:name w:val="表体"/>
    <w:basedOn w:val="1"/>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rFonts w:ascii="Times New Roman" w:hAnsi="Times New Roman" w:cs="Times New Roman"/>
      <w:bCs/>
      <w:snapToGrid w:val="0"/>
      <w:color w:val="000000"/>
      <w:kern w:val="32"/>
      <w:szCs w:val="20"/>
    </w:rPr>
  </w:style>
  <w:style w:type="paragraph" w:styleId="83">
    <w:name w:val="List Paragraph"/>
    <w:basedOn w:val="1"/>
    <w:qFormat/>
    <w:uiPriority w:val="34"/>
    <w:pPr>
      <w:ind w:firstLine="420" w:firstLineChars="200"/>
    </w:pPr>
  </w:style>
  <w:style w:type="paragraph" w:customStyle="1" w:styleId="84">
    <w:name w:val="表格内容-WJG"/>
    <w:basedOn w:val="79"/>
    <w:qFormat/>
    <w:uiPriority w:val="0"/>
    <w:pPr>
      <w:snapToGrid/>
      <w:spacing w:before="0" w:beforeLines="0" w:after="0" w:afterLines="0"/>
    </w:pPr>
    <w:rPr>
      <w:sz w:val="21"/>
    </w:rPr>
  </w:style>
  <w:style w:type="paragraph" w:customStyle="1" w:styleId="85">
    <w:name w:val="正文啊"/>
    <w:basedOn w:val="86"/>
    <w:qFormat/>
    <w:uiPriority w:val="0"/>
    <w:pPr>
      <w:spacing w:line="360" w:lineRule="auto"/>
      <w:ind w:firstLine="200" w:firstLineChars="200"/>
    </w:pPr>
    <w:rPr>
      <w:sz w:val="24"/>
      <w:szCs w:val="22"/>
    </w:rPr>
  </w:style>
  <w:style w:type="paragraph" w:styleId="8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表格下方正文"/>
    <w:basedOn w:val="1"/>
    <w:qFormat/>
    <w:uiPriority w:val="0"/>
    <w:pPr>
      <w:widowControl w:val="0"/>
      <w:spacing w:before="300" w:line="460" w:lineRule="exact"/>
    </w:pPr>
    <w:rPr>
      <w:kern w:val="2"/>
    </w:rPr>
  </w:style>
  <w:style w:type="paragraph" w:customStyle="1" w:styleId="88">
    <w:name w:val="表格标题"/>
    <w:basedOn w:val="89"/>
    <w:next w:val="1"/>
    <w:qFormat/>
    <w:uiPriority w:val="0"/>
    <w:pPr>
      <w:jc w:val="center"/>
    </w:pPr>
    <w:rPr>
      <w:b/>
      <w:sz w:val="21"/>
    </w:rPr>
  </w:style>
  <w:style w:type="paragraph" w:customStyle="1" w:styleId="89">
    <w:name w:val="初稿正文"/>
    <w:basedOn w:val="1"/>
    <w:link w:val="90"/>
    <w:qFormat/>
    <w:uiPriority w:val="0"/>
    <w:pPr>
      <w:spacing w:line="360" w:lineRule="auto"/>
      <w:ind w:firstLine="720" w:firstLineChars="200"/>
    </w:pPr>
    <w:rPr>
      <w:rFonts w:ascii="Times New Roman" w:hAnsi="Times New Roman" w:eastAsia="宋体" w:cs="Times New Roman"/>
      <w:color w:val="FF0000"/>
      <w:szCs w:val="21"/>
    </w:rPr>
  </w:style>
  <w:style w:type="character" w:customStyle="1" w:styleId="90">
    <w:name w:val="初稿正文 Char"/>
    <w:link w:val="89"/>
    <w:qFormat/>
    <w:uiPriority w:val="0"/>
    <w:rPr>
      <w:rFonts w:ascii="Times New Roman" w:hAnsi="Times New Roman" w:eastAsia="宋体" w:cs="Times New Roman"/>
      <w:color w:val="FF0000"/>
      <w:szCs w:val="21"/>
    </w:rPr>
  </w:style>
  <w:style w:type="paragraph" w:customStyle="1" w:styleId="91">
    <w:name w:val="南华小标题"/>
    <w:basedOn w:val="1"/>
    <w:qFormat/>
    <w:uiPriority w:val="0"/>
    <w:pPr>
      <w:widowControl w:val="0"/>
    </w:pPr>
    <w:rPr>
      <w:rFonts w:ascii="宋体" w:hAnsi="宋体" w:cs="宋体"/>
      <w:b/>
      <w:szCs w:val="26"/>
    </w:rPr>
  </w:style>
  <w:style w:type="paragraph" w:customStyle="1" w:styleId="92">
    <w:name w:val="表格文字"/>
    <w:basedOn w:val="93"/>
    <w:next w:val="1"/>
    <w:qFormat/>
    <w:uiPriority w:val="0"/>
    <w:pPr>
      <w:widowControl w:val="0"/>
      <w:autoSpaceDE w:val="0"/>
      <w:autoSpaceDN w:val="0"/>
      <w:adjustRightInd w:val="0"/>
      <w:snapToGrid w:val="0"/>
      <w:spacing w:before="40" w:after="40"/>
      <w:ind w:firstLine="0" w:firstLineChars="0"/>
      <w:jc w:val="center"/>
      <w:textAlignment w:val="baseline"/>
    </w:pPr>
    <w:rPr>
      <w:rFonts w:hAnsi="宋体"/>
      <w:b/>
      <w:kern w:val="24"/>
      <w:szCs w:val="20"/>
    </w:rPr>
  </w:style>
  <w:style w:type="paragraph" w:customStyle="1" w:styleId="93">
    <w:name w:val="样式1"/>
    <w:basedOn w:val="1"/>
    <w:qFormat/>
    <w:uiPriority w:val="0"/>
    <w:pPr>
      <w:ind w:firstLine="510"/>
    </w:pPr>
    <w:rPr>
      <w:rFonts w:ascii="Times New Roman" w:hAnsi="Times New Roman" w:eastAsia="宋体" w:cs="Times New Roman"/>
      <w:szCs w:val="20"/>
    </w:rPr>
  </w:style>
  <w:style w:type="paragraph" w:customStyle="1" w:styleId="94">
    <w:name w:val="表头"/>
    <w:basedOn w:val="40"/>
    <w:qFormat/>
    <w:uiPriority w:val="0"/>
    <w:pPr>
      <w:spacing w:beforeLines="0" w:afterLines="0" w:line="240" w:lineRule="auto"/>
    </w:pPr>
    <w:rPr>
      <w:rFonts w:ascii="Times New Roman" w:cs="宋体"/>
      <w:b/>
      <w:color w:val="000000"/>
      <w:kern w:val="21"/>
    </w:rPr>
  </w:style>
  <w:style w:type="paragraph" w:customStyle="1" w:styleId="95">
    <w:name w:val="表格"/>
    <w:basedOn w:val="17"/>
    <w:next w:val="1"/>
    <w:qFormat/>
    <w:uiPriority w:val="0"/>
    <w:pPr>
      <w:adjustRightInd w:val="0"/>
      <w:snapToGrid w:val="0"/>
      <w:spacing w:beforeLines="10" w:afterLines="10" w:line="259" w:lineRule="auto"/>
      <w:jc w:val="center"/>
    </w:pPr>
    <w:rPr>
      <w:rFonts w:ascii="宋体"/>
      <w:kern w:val="0"/>
      <w:szCs w:val="20"/>
    </w:rPr>
  </w:style>
  <w:style w:type="paragraph" w:customStyle="1" w:styleId="96">
    <w:name w:val="正文1"/>
    <w:basedOn w:val="1"/>
    <w:qFormat/>
    <w:uiPriority w:val="0"/>
  </w:style>
  <w:style w:type="paragraph" w:customStyle="1" w:styleId="97">
    <w:name w:val="正文缩进1"/>
    <w:basedOn w:val="96"/>
    <w:qFormat/>
    <w:uiPriority w:val="0"/>
    <w:pPr>
      <w:ind w:firstLine="420"/>
    </w:pPr>
    <w:rPr>
      <w:rFonts w:ascii="宋体" w:hAnsi="宋体"/>
    </w:rPr>
  </w:style>
  <w:style w:type="paragraph" w:customStyle="1" w:styleId="98">
    <w:name w:val="p0"/>
    <w:basedOn w:val="1"/>
    <w:qFormat/>
    <w:uiPriority w:val="0"/>
    <w:pPr>
      <w:widowControl/>
      <w:jc w:val="left"/>
    </w:pPr>
    <w:rPr>
      <w:rFonts w:ascii="宋体" w:eastAsia="宋体"/>
      <w:kern w:val="0"/>
      <w:sz w:val="20"/>
    </w:rPr>
  </w:style>
  <w:style w:type="paragraph" w:customStyle="1" w:styleId="99">
    <w:name w:val="表格内容"/>
    <w:basedOn w:val="88"/>
    <w:next w:val="5"/>
    <w:qFormat/>
    <w:uiPriority w:val="0"/>
    <w:rPr>
      <w:b w:val="0"/>
    </w:rPr>
  </w:style>
  <w:style w:type="paragraph" w:customStyle="1" w:styleId="100">
    <w:name w:val="正文20110920"/>
    <w:basedOn w:val="1"/>
    <w:qFormat/>
    <w:uiPriority w:val="0"/>
    <w:pPr>
      <w:spacing w:line="360" w:lineRule="auto"/>
      <w:ind w:firstLine="480" w:firstLineChars="200"/>
    </w:pPr>
    <w:rPr>
      <w:rFonts w:eastAsia="宋体" w:cs="宋体"/>
      <w:color w:val="000000"/>
      <w:szCs w:val="24"/>
    </w:rPr>
  </w:style>
  <w:style w:type="paragraph" w:customStyle="1" w:styleId="101">
    <w:name w:val="正文（首行缩进两字） Char"/>
    <w:basedOn w:val="1"/>
    <w:qFormat/>
    <w:uiPriority w:val="0"/>
    <w:pPr>
      <w:widowControl/>
      <w:spacing w:line="360" w:lineRule="auto"/>
      <w:ind w:firstLine="420"/>
    </w:pPr>
    <w:rPr>
      <w:kern w:val="0"/>
      <w:sz w:val="24"/>
      <w:szCs w:val="20"/>
    </w:rPr>
  </w:style>
  <w:style w:type="paragraph" w:customStyle="1" w:styleId="102">
    <w:name w:val="样式5"/>
    <w:basedOn w:val="96"/>
    <w:qFormat/>
    <w:uiPriority w:val="0"/>
    <w:pPr>
      <w:tabs>
        <w:tab w:val="left" w:pos="987"/>
        <w:tab w:val="left" w:pos="1086"/>
      </w:tabs>
      <w:snapToGrid w:val="0"/>
      <w:spacing w:line="360" w:lineRule="auto"/>
      <w:ind w:firstLine="510"/>
    </w:pPr>
    <w:rPr>
      <w:rFonts w:ascii="宋体" w:hAnsi="宋体" w:cs="宋体"/>
      <w:sz w:val="24"/>
      <w:szCs w:val="24"/>
    </w:rPr>
  </w:style>
  <w:style w:type="paragraph" w:customStyle="1" w:styleId="103">
    <w:name w:val="表格标题-WJG"/>
    <w:basedOn w:val="94"/>
    <w:qFormat/>
    <w:uiPriority w:val="0"/>
    <w:rPr>
      <w:rFonts w:eastAsia="宋体"/>
      <w:color w:val="auto"/>
      <w:spacing w:val="0"/>
      <w:sz w:val="21"/>
      <w:szCs w:val="21"/>
    </w:rPr>
  </w:style>
  <w:style w:type="paragraph" w:customStyle="1" w:styleId="104">
    <w:name w:val="Table Paragraph"/>
    <w:basedOn w:val="1"/>
    <w:qFormat/>
    <w:uiPriority w:val="1"/>
    <w:pPr>
      <w:jc w:val="center"/>
    </w:pPr>
    <w:rPr>
      <w:rFonts w:ascii="宋体" w:hAnsi="宋体" w:eastAsia="宋体" w:cs="宋体"/>
      <w:lang w:val="zh-CN" w:eastAsia="zh-CN" w:bidi="zh-CN"/>
    </w:rPr>
  </w:style>
  <w:style w:type="paragraph" w:customStyle="1" w:styleId="105">
    <w:name w:val="Other|1"/>
    <w:basedOn w:val="1"/>
    <w:qFormat/>
    <w:uiPriority w:val="0"/>
    <w:pPr>
      <w:widowControl w:val="0"/>
      <w:shd w:val="clear" w:color="auto" w:fill="auto"/>
      <w:jc w:val="center"/>
    </w:pPr>
    <w:rPr>
      <w:rFonts w:ascii="宋体" w:hAnsi="宋体" w:eastAsia="宋体" w:cs="宋体"/>
      <w:sz w:val="18"/>
      <w:szCs w:val="18"/>
      <w:u w:val="none"/>
      <w:shd w:val="clear" w:color="auto" w:fill="auto"/>
      <w:lang w:val="zh-TW" w:eastAsia="zh-TW" w:bidi="zh-TW"/>
    </w:rPr>
  </w:style>
  <w:style w:type="paragraph" w:customStyle="1" w:styleId="106">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07">
    <w:name w:val="111正文"/>
    <w:basedOn w:val="1"/>
    <w:semiHidden/>
    <w:qFormat/>
    <w:uiPriority w:val="0"/>
    <w:rPr>
      <w:rFonts w:ascii="Times New Roman" w:hAnsi="Times New Roman" w:eastAsia="宋体" w:cs="Times New Roman"/>
      <w:szCs w:val="24"/>
    </w:rPr>
  </w:style>
  <w:style w:type="paragraph" w:customStyle="1" w:styleId="108">
    <w:name w:val="正文首行缩进 2 + Times New Roman"/>
    <w:basedOn w:val="1"/>
    <w:qFormat/>
    <w:uiPriority w:val="0"/>
    <w:pPr>
      <w:tabs>
        <w:tab w:val="left" w:pos="0"/>
        <w:tab w:val="left" w:pos="870"/>
        <w:tab w:val="left" w:pos="3150"/>
      </w:tabs>
      <w:autoSpaceDE w:val="0"/>
      <w:autoSpaceDN w:val="0"/>
      <w:adjustRightInd w:val="0"/>
      <w:snapToGrid w:val="0"/>
      <w:spacing w:line="360" w:lineRule="auto"/>
      <w:ind w:firstLine="482"/>
      <w:jc w:val="left"/>
    </w:pPr>
    <w:rPr>
      <w:bCs/>
      <w:color w:val="000000"/>
      <w:kern w:val="0"/>
      <w:szCs w:val="21"/>
    </w:rPr>
  </w:style>
  <w:style w:type="paragraph" w:customStyle="1" w:styleId="109">
    <w:name w:val="Table Text"/>
    <w:basedOn w:val="1"/>
    <w:semiHidden/>
    <w:qFormat/>
    <w:uiPriority w:val="0"/>
    <w:rPr>
      <w:rFonts w:ascii="宋体" w:hAnsi="宋体" w:eastAsia="宋体" w:cs="宋体"/>
      <w:sz w:val="24"/>
      <w:szCs w:val="24"/>
      <w:lang w:val="en-US" w:eastAsia="en-US" w:bidi="ar-SA"/>
    </w:rPr>
  </w:style>
  <w:style w:type="table" w:customStyle="1" w:styleId="110">
    <w:name w:val="Table Normal"/>
    <w:unhideWhenUsed/>
    <w:qFormat/>
    <w:uiPriority w:val="0"/>
    <w:tblPr>
      <w:tblCellMar>
        <w:top w:w="0" w:type="dxa"/>
        <w:left w:w="0" w:type="dxa"/>
        <w:bottom w:w="0" w:type="dxa"/>
        <w:right w:w="0" w:type="dxa"/>
      </w:tblCellMar>
    </w:tblPr>
  </w:style>
  <w:style w:type="paragraph" w:customStyle="1" w:styleId="111">
    <w:name w:val="无悬挂正文5号"/>
    <w:basedOn w:val="1"/>
    <w:qFormat/>
    <w:uiPriority w:val="0"/>
    <w:pPr>
      <w:jc w:val="center"/>
    </w:pPr>
  </w:style>
  <w:style w:type="character" w:customStyle="1" w:styleId="112">
    <w:name w:val="font31"/>
    <w:basedOn w:val="50"/>
    <w:qFormat/>
    <w:uiPriority w:val="0"/>
    <w:rPr>
      <w:rFonts w:hint="default" w:ascii="Times New Roman" w:hAnsi="Times New Roman" w:cs="Times New Roman"/>
      <w:color w:val="FF0000"/>
      <w:sz w:val="21"/>
      <w:szCs w:val="21"/>
      <w:u w:val="none"/>
      <w:vertAlign w:val="subscript"/>
    </w:rPr>
  </w:style>
  <w:style w:type="character" w:customStyle="1" w:styleId="113">
    <w:name w:val="font21"/>
    <w:basedOn w:val="50"/>
    <w:qFormat/>
    <w:uiPriority w:val="0"/>
    <w:rPr>
      <w:rFonts w:hint="default" w:ascii="Times New Roman" w:hAnsi="Times New Roman" w:cs="Times New Roman"/>
      <w:color w:val="000000"/>
      <w:sz w:val="21"/>
      <w:szCs w:val="21"/>
      <w:u w:val="none"/>
    </w:rPr>
  </w:style>
  <w:style w:type="character" w:customStyle="1" w:styleId="114">
    <w:name w:val="标题 Char1"/>
    <w:qFormat/>
    <w:uiPriority w:val="0"/>
    <w:rPr>
      <w:rFonts w:ascii="Arial" w:hAnsi="Arial" w:cs="Arial"/>
      <w:b/>
      <w:bCs/>
      <w:sz w:val="32"/>
      <w:szCs w:val="32"/>
    </w:rPr>
  </w:style>
  <w:style w:type="paragraph" w:customStyle="1" w:styleId="115">
    <w:name w:val="2 xt-表格文字-报告书"/>
    <w:qFormat/>
    <w:uiPriority w:val="0"/>
    <w:pPr>
      <w:adjustRightInd w:val="0"/>
      <w:snapToGrid w:val="0"/>
      <w:jc w:val="center"/>
    </w:pPr>
    <w:rPr>
      <w:rFonts w:ascii="Times New Roman" w:hAnsi="Times New Roman" w:eastAsia="宋体" w:cs="Times New Roman"/>
      <w:snapToGrid w:val="0"/>
      <w:sz w:val="21"/>
      <w:szCs w:val="24"/>
      <w:lang w:val="en-US" w:eastAsia="zh-CN" w:bidi="ar-SA"/>
    </w:rPr>
  </w:style>
  <w:style w:type="paragraph" w:customStyle="1" w:styleId="116">
    <w:name w:val="表格正文"/>
    <w:basedOn w:val="89"/>
    <w:qFormat/>
    <w:uiPriority w:val="0"/>
    <w:pPr>
      <w:spacing w:before="25" w:beforeLines="25" w:after="25" w:afterLines="25" w:line="240" w:lineRule="auto"/>
      <w:ind w:firstLine="0" w:firstLineChars="0"/>
      <w:jc w:val="center"/>
    </w:pPr>
    <w:rPr>
      <w:rFonts w:hint="eastAsia"/>
    </w:rPr>
  </w:style>
  <w:style w:type="paragraph" w:customStyle="1" w:styleId="117">
    <w:name w:val="标题名"/>
    <w:basedOn w:val="89"/>
    <w:qFormat/>
    <w:uiPriority w:val="0"/>
    <w:pPr>
      <w:ind w:firstLine="0" w:firstLineChars="0"/>
      <w:jc w:val="left"/>
    </w:pPr>
    <w:rPr>
      <w:rFonts w:hint="eastAsia" w:ascii="Times New Roman" w:hAnsi="Times New Roman" w:eastAsia="宋体" w:cs="Times New Roman"/>
      <w:b/>
      <w:bCs/>
    </w:rPr>
  </w:style>
  <w:style w:type="paragraph" w:customStyle="1" w:styleId="118">
    <w:name w:val="正文标题"/>
    <w:basedOn w:val="89"/>
    <w:qFormat/>
    <w:uiPriority w:val="0"/>
    <w:pPr>
      <w:ind w:firstLine="0" w:firstLineChars="0"/>
      <w:jc w:val="left"/>
    </w:pPr>
    <w:rPr>
      <w:b/>
    </w:rPr>
  </w:style>
  <w:style w:type="paragraph" w:customStyle="1" w:styleId="119">
    <w:name w:val="正文文本 (2)1"/>
    <w:basedOn w:val="1"/>
    <w:qFormat/>
    <w:uiPriority w:val="0"/>
    <w:pPr>
      <w:shd w:val="clear" w:color="auto" w:fill="FFFFFF"/>
      <w:spacing w:line="466" w:lineRule="exact"/>
      <w:ind w:hanging="1620"/>
      <w:jc w:val="left"/>
    </w:pPr>
    <w:rPr>
      <w:rFonts w:hint="eastAsia" w:ascii="MingLiU-ExtB" w:hAnsi="MingLiU-ExtB" w:eastAsia="MingLiU-ExtB"/>
      <w:kern w:val="0"/>
      <w:sz w:val="22"/>
      <w:szCs w:val="22"/>
    </w:rPr>
  </w:style>
  <w:style w:type="paragraph" w:customStyle="1" w:styleId="120">
    <w:name w:val="加粗"/>
    <w:basedOn w:val="1"/>
    <w:qFormat/>
    <w:uiPriority w:val="0"/>
    <w:pPr>
      <w:spacing w:line="360" w:lineRule="auto"/>
      <w:ind w:left="0" w:leftChars="0" w:firstLine="0" w:firstLineChars="0"/>
      <w:jc w:val="left"/>
    </w:pPr>
    <w:rPr>
      <w:rFonts w:cs="宋体"/>
      <w:b/>
      <w:color w:val="000000"/>
      <w:kern w:val="21"/>
    </w:rPr>
  </w:style>
  <w:style w:type="paragraph" w:customStyle="1" w:styleId="121">
    <w:name w:val="hp表格五号"/>
    <w:basedOn w:val="1"/>
    <w:qFormat/>
    <w:uiPriority w:val="0"/>
    <w:pPr>
      <w:widowControl/>
      <w:adjustRightInd w:val="0"/>
      <w:snapToGrid w:val="0"/>
      <w:spacing w:line="240" w:lineRule="atLeast"/>
      <w:ind w:firstLine="0" w:firstLineChars="0"/>
      <w:jc w:val="center"/>
    </w:pPr>
    <w:rPr>
      <w:kern w:val="0"/>
    </w:rPr>
  </w:style>
  <w:style w:type="paragraph" w:customStyle="1" w:styleId="122">
    <w:name w:val="hp表格小五"/>
    <w:qFormat/>
    <w:uiPriority w:val="0"/>
    <w:pPr>
      <w:adjustRightInd w:val="0"/>
      <w:snapToGrid w:val="0"/>
      <w:spacing w:line="240" w:lineRule="atLeast"/>
      <w:jc w:val="center"/>
    </w:pPr>
    <w:rPr>
      <w:rFonts w:ascii="Times New Roman" w:hAnsi="Times New Roman" w:eastAsia="宋体" w:cs="Times New Roman"/>
      <w:sz w:val="18"/>
      <w:szCs w:val="18"/>
      <w:lang w:val="en-US" w:eastAsia="zh-CN" w:bidi="ar-SA"/>
    </w:rPr>
  </w:style>
  <w:style w:type="paragraph" w:customStyle="1" w:styleId="123">
    <w:name w:val="样式 样式 首行缩进:  2 字符 + 首行缩进:  2 字符"/>
    <w:basedOn w:val="96"/>
    <w:next w:val="35"/>
    <w:qFormat/>
    <w:uiPriority w:val="0"/>
    <w:pPr>
      <w:spacing w:line="500" w:lineRule="exact"/>
    </w:pPr>
    <w:rPr>
      <w:rFonts w:cs="宋体"/>
      <w:sz w:val="24"/>
      <w:szCs w:val="20"/>
    </w:rPr>
  </w:style>
  <w:style w:type="paragraph" w:customStyle="1" w:styleId="124">
    <w:name w:val="表文字"/>
    <w:qFormat/>
    <w:uiPriority w:val="0"/>
    <w:pPr>
      <w:widowControl w:val="0"/>
      <w:adjustRightInd w:val="0"/>
      <w:snapToGrid w:val="0"/>
      <w:spacing w:line="270" w:lineRule="exact"/>
      <w:ind w:left="57" w:right="57"/>
      <w:jc w:val="center"/>
    </w:pPr>
    <w:rPr>
      <w:rFonts w:ascii="Times New Roman" w:hAnsi="Times New Roman" w:eastAsia="宋体" w:cs="Times New Roman"/>
      <w:kern w:val="18"/>
      <w:sz w:val="18"/>
      <w:lang w:val="en-GB" w:eastAsia="zh-CN" w:bidi="ar-SA"/>
    </w:rPr>
  </w:style>
  <w:style w:type="paragraph" w:customStyle="1" w:styleId="125">
    <w:name w:val="表标题"/>
    <w:basedOn w:val="1"/>
    <w:qFormat/>
    <w:uiPriority w:val="0"/>
    <w:pPr>
      <w:jc w:val="center"/>
    </w:pPr>
    <w:rPr>
      <w:rFonts w:ascii="黑体" w:eastAsia="黑体"/>
      <w:sz w:val="24"/>
      <w:szCs w:val="20"/>
    </w:rPr>
  </w:style>
  <w:style w:type="paragraph" w:customStyle="1" w:styleId="126">
    <w:name w:val="环评正文"/>
    <w:basedOn w:val="1"/>
    <w:qFormat/>
    <w:uiPriority w:val="0"/>
    <w:pPr>
      <w:spacing w:line="360" w:lineRule="auto"/>
      <w:ind w:firstLine="560" w:firstLineChars="200"/>
      <w:jc w:val="left"/>
    </w:pPr>
  </w:style>
  <w:style w:type="paragraph" w:customStyle="1" w:styleId="127">
    <w:name w:val="环评表三"/>
    <w:basedOn w:val="1"/>
    <w:next w:val="126"/>
    <w:qFormat/>
    <w:uiPriority w:val="0"/>
    <w:pPr>
      <w:ind w:firstLine="560"/>
    </w:pPr>
    <w:rPr>
      <w:rFonts w:ascii="Times New Roman" w:hAnsi="Times New Roman" w:eastAsia="宋体"/>
      <w:b/>
      <w:bCs/>
    </w:rPr>
  </w:style>
  <w:style w:type="paragraph" w:customStyle="1" w:styleId="128">
    <w:name w:val="环评表头"/>
    <w:basedOn w:val="1"/>
    <w:qFormat/>
    <w:uiPriority w:val="0"/>
    <w:pPr>
      <w:keepNext/>
      <w:overflowPunct w:val="0"/>
      <w:snapToGrid w:val="0"/>
      <w:spacing w:line="240" w:lineRule="auto"/>
      <w:ind w:firstLine="0" w:firstLineChars="0"/>
      <w:jc w:val="center"/>
      <w:outlineLvl w:val="0"/>
    </w:pPr>
    <w:rPr>
      <w:rFonts w:hint="eastAsia"/>
      <w:b/>
      <w:bCs/>
      <w:color w:val="000000"/>
      <w:kern w:val="44"/>
    </w:rPr>
  </w:style>
  <w:style w:type="paragraph" w:customStyle="1" w:styleId="129">
    <w:name w:val="zxj正文z"/>
    <w:basedOn w:val="1"/>
    <w:qFormat/>
    <w:uiPriority w:val="0"/>
    <w:pPr>
      <w:spacing w:line="360" w:lineRule="auto"/>
      <w:ind w:firstLine="420" w:firstLineChars="200"/>
      <w:textAlignment w:val="top"/>
    </w:pPr>
    <w:rPr>
      <w:rFonts w:ascii="Times New Roman" w:hAnsi="Times New Roman" w:eastAsia="宋体"/>
      <w:sz w:val="24"/>
    </w:rPr>
  </w:style>
  <w:style w:type="paragraph" w:customStyle="1" w:styleId="130">
    <w:name w:val="中文报告书"/>
    <w:basedOn w:val="1"/>
    <w:qFormat/>
    <w:uiPriority w:val="0"/>
    <w:pPr>
      <w:adjustRightInd w:val="0"/>
      <w:spacing w:after="80" w:line="420" w:lineRule="atLeast"/>
      <w:jc w:val="left"/>
      <w:textAlignment w:val="baseline"/>
    </w:pPr>
    <w:rPr>
      <w:sz w:val="24"/>
    </w:rPr>
  </w:style>
  <w:style w:type="paragraph" w:customStyle="1" w:styleId="131">
    <w:name w:val="正文LTT"/>
    <w:basedOn w:val="1"/>
    <w:autoRedefine/>
    <w:qFormat/>
    <w:uiPriority w:val="0"/>
    <w:pPr>
      <w:spacing w:line="360" w:lineRule="auto"/>
      <w:ind w:firstLine="440" w:firstLineChars="200"/>
    </w:pPr>
    <w:rPr>
      <w:sz w:val="24"/>
    </w:rPr>
  </w:style>
  <w:style w:type="paragraph" w:customStyle="1" w:styleId="132">
    <w:name w:val="一级标题"/>
    <w:basedOn w:val="1"/>
    <w:qFormat/>
    <w:uiPriority w:val="0"/>
    <w:pPr>
      <w:widowControl/>
      <w:spacing w:line="360" w:lineRule="auto"/>
      <w:jc w:val="left"/>
    </w:pPr>
    <w:rPr>
      <w:rFonts w:eastAsia="宋体"/>
      <w:b/>
      <w:kern w:val="0"/>
    </w:rPr>
  </w:style>
  <w:style w:type="paragraph" w:customStyle="1" w:styleId="133">
    <w:name w:val="正文 New New New"/>
    <w:qFormat/>
    <w:uiPriority w:val="0"/>
    <w:pPr>
      <w:widowControl w:val="0"/>
      <w:jc w:val="both"/>
    </w:pPr>
    <w:rPr>
      <w:rFonts w:ascii="Calibri" w:hAnsi="Calibri" w:eastAsia="宋体" w:cs="Times New Roman"/>
      <w:kern w:val="2"/>
      <w:sz w:val="21"/>
      <w:lang w:val="en-US" w:eastAsia="zh-CN" w:bidi="ar-SA"/>
    </w:rPr>
  </w:style>
  <w:style w:type="paragraph" w:customStyle="1" w:styleId="134">
    <w:name w:val="正文(首行缩进)"/>
    <w:basedOn w:val="1"/>
    <w:qFormat/>
    <w:uiPriority w:val="0"/>
    <w:pPr>
      <w:tabs>
        <w:tab w:val="left" w:pos="6678"/>
      </w:tabs>
      <w:jc w:val="center"/>
    </w:pPr>
    <w:rPr>
      <w:rFonts w:ascii="宋体" w:hAnsi="宋体" w:cs="宋体"/>
      <w:snapToGrid w:val="0"/>
      <w:szCs w:val="21"/>
    </w:rPr>
  </w:style>
  <w:style w:type="character" w:customStyle="1" w:styleId="135">
    <w:name w:val="font61"/>
    <w:basedOn w:val="50"/>
    <w:qFormat/>
    <w:uiPriority w:val="0"/>
    <w:rPr>
      <w:rFonts w:hint="default" w:ascii="Times New Roman" w:hAnsi="Times New Roman" w:cs="Times New Roman"/>
      <w:b/>
      <w:bCs/>
      <w:color w:val="FF0000"/>
      <w:sz w:val="21"/>
      <w:szCs w:val="21"/>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w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57207eab-9425-41e9-b213-1d652866f6a9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2E781D15</paraID>
      <start>38</start>
      <end>39</end>
      <status>ignored</status>
      <modifiedWord/>
      <trackRevisions>false</trackRevisions>
    </reviewItem>
    <reviewItem>
      <errorID>b9928534-bc1d-4a41-a785-10a88879e49c</errorID>
      <errorWord>（</errorWord>
      <group>L1_AI</group>
      <groupName>深度校对</groupName>
      <ability>L2_AI_Punc</ability>
      <abilityName>标点纠错</abilityName>
      <candidateList>
        <item>》（</item>
      </candidateList>
      <explain/>
      <paraID>5F65F52F</paraID>
      <start>27</start>
      <end>28</end>
      <status>ignored</status>
      <modifiedWord/>
      <trackRevisions>false</trackRevisions>
    </reviewItem>
    <reviewItem>
      <errorID>43a92b41-762a-444a-989f-87a26082f0b6</errorID>
      <errorWord>》</errorWord>
      <group>L1_AI</group>
      <groupName>深度校对</groupName>
      <ability>L2_AI_Punc</ability>
      <abilityName>标点纠错</abilityName>
      <candidateList>
        <item/>
      </candidateList>
      <explain/>
      <paraID>5F65F52F</paraID>
      <start>31</start>
      <end>32</end>
      <status>ignored</status>
      <modifiedWord/>
      <trackRevisions>false</trackRevisions>
    </reviewItem>
    <reviewItem>
      <errorID>8e10ea21-2e14-4a4f-8a48-aa94a7ca58b1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393D7E93</paraID>
      <start>30</start>
      <end>31</end>
      <status>ignored</status>
      <modifiedWord/>
      <trackRevisions>false</trackRevisions>
    </reviewItem>
    <reviewItem>
      <errorID>279093e7-fe79-4eae-8a4d-fbb199c9e65c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2A95A9CB</paraID>
      <start>0</start>
      <end>2</end>
      <status>ignored</status>
      <modifiedWord/>
      <trackRevisions>false</trackRevisions>
    </reviewItem>
    <reviewItem>
      <errorID>87b9b755-6159-42e2-98ee-17a54249caa8</errorID>
      <errorWord>高新区技术产业</errorWord>
      <group>L1_AI</group>
      <groupName>深度校对</groupName>
      <ability>L2_AI_Word</ability>
      <abilityName>字词纠错</abilityName>
      <candidateList>
        <item>高新技术产业</item>
      </candidateList>
      <explain/>
      <paraID>2C444BA7</paraID>
      <start>5</start>
      <end>12</end>
      <status>ignored</status>
      <modifiedWord/>
      <trackRevisions>false</trackRevisions>
    </reviewItem>
    <reviewItem>
      <errorID>01e8f238-9abe-4de5-9c6a-e5d7672243d5</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2C444BA7</paraID>
      <start>82</start>
      <end>85</end>
      <status>ignored</status>
      <modifiedWord/>
      <trackRevisions>false</trackRevisions>
    </reviewItem>
    <reviewItem>
      <errorID>91d988ff-9f0c-4f62-8355-60176a4f6e23</errorID>
      <errorWord>辖区范围内</errorWord>
      <group>L1_AI</group>
      <groupName>深度校对</groupName>
      <ability>L2_AI_Grammar</ability>
      <abilityName>语法纠错</abilityName>
      <candidateList>
        <item>辖区</item>
      </candidateList>
      <explain/>
      <paraID>2C444BA7</paraID>
      <start>98</start>
      <end>103</end>
      <status>ignored</status>
      <modifiedWord/>
      <trackRevisions>false</trackRevisions>
    </reviewItem>
    <reviewItem>
      <errorID>aada8a60-e7e4-430e-8402-bcd2adf9d950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7570ECBB</paraID>
      <start>0</start>
      <end>2</end>
      <status>ignored</status>
      <modifiedWord/>
      <trackRevisions>false</trackRevisions>
    </reviewItem>
    <reviewItem>
      <errorID>d33746f8-ffc1-439a-861d-ec8f3329fe5d</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 2018BBE</paraID>
      <start>7</start>
      <end>15</end>
      <status>ignored</status>
      <modifiedWord/>
      <trackRevisions>false</trackRevisions>
    </reviewItem>
    <reviewItem>
      <errorID>61774634-96f3-43d1-9264-7b2a68d3a13f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59866BDC</paraID>
      <start>0</start>
      <end>2</end>
      <status>ignored</status>
      <modifiedWord/>
      <trackRevisions>false</trackRevisions>
    </reviewItem>
    <reviewItem>
      <errorID>686e73b5-b50c-44dc-8224-1c1cfe1c5a41</errorID>
      <errorWord>法律、法规</errorWord>
      <group>L1_Word</group>
      <groupName>字词问题</groupName>
      <ability>L2_Typo</ability>
      <abilityName>字词错误</abilityName>
      <candidateList>
        <item>法律法规</item>
      </candidateList>
      <explain/>
      <paraID>451359F6</paraID>
      <start>111</start>
      <end>116</end>
      <status>ignored</status>
      <modifiedWord/>
      <trackRevisions>false</trackRevisions>
    </reviewItem>
    <reviewItem>
      <errorID>99a78af9-f548-418d-a104-2c7318e50302</errorID>
      <errorWord>相</errorWord>
      <group>L1_Word</group>
      <groupName>字词问题</groupName>
      <ability>L2_Typo</ability>
      <abilityName>字词错误</abilityName>
      <candidateList>
        <item>向</item>
      </candidateList>
      <explain>〈副〉向来：～有研究｜～无此例。</explain>
      <paraID>2377F195</paraID>
      <start>43</start>
      <end>44</end>
      <status>ignored</status>
      <modifiedWord/>
      <trackRevisions>false</trackRevisions>
    </reviewItem>
    <reviewItem>
      <errorID>54a1c655-2d2c-4a24-b58e-9b379e52b5fe</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7AA719EE</paraID>
      <start>5</start>
      <end>13</end>
      <status>ignored</status>
      <modifiedWord/>
      <trackRevisions>false</trackRevisions>
    </reviewItem>
    <reviewItem>
      <errorID>b1d7e83f-92ce-4e28-8dc5-b7fc5b6049ff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7AA719EE</paraID>
      <start>75</start>
      <end>78</end>
      <status>ignored</status>
      <modifiedWord/>
      <trackRevisions>false</trackRevisions>
    </reviewItem>
    <reviewItem>
      <errorID>5b628742-aabb-4172-bdcc-b4245442de32</errorID>
      <errorWord>（</errorWord>
      <group>L1_Punc</group>
      <groupName>标点问题</groupName>
      <ability>L2_Punc</ability>
      <abilityName>标点符号检查</abilityName>
      <candidateList/>
      <explain>同一形式括号套用。</explain>
      <paraID>6A880058</paraID>
      <start>156</start>
      <end>156</end>
      <status>ignored</status>
      <modifiedWord/>
      <trackRevisions>false</trackRevisions>
    </reviewItem>
    <reviewItem>
      <errorID>6616f69e-dddb-4ad7-a32c-b74970d4d43b</errorID>
      <errorWord>）</errorWord>
      <group>L1_Punc</group>
      <groupName>标点问题</groupName>
      <ability>L2_Punc</ability>
      <abilityName>标点符号检查</abilityName>
      <candidateList/>
      <explain>同一形式括号套用。</explain>
      <paraID>6A880058</paraID>
      <start>156</start>
      <end>156</end>
      <status>ignored</status>
      <modifiedWord/>
      <trackRevisions>false</trackRevisions>
    </reviewItem>
    <reviewItem>
      <errorID>42ce1ad6-87e1-4fad-99c7-dce080c18617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48472189</paraID>
      <start>0</start>
      <end>2</end>
      <status>ignored</status>
      <modifiedWord/>
      <trackRevisions>false</trackRevisions>
    </reviewItem>
    <reviewItem>
      <errorID>0015172d-5425-40ca-8b7d-3d43b95ed268</errorID>
      <errorWord>法律、法规</errorWord>
      <group>L1_Word</group>
      <groupName>字词问题</groupName>
      <ability>L2_Typo</ability>
      <abilityName>字词错误</abilityName>
      <candidateList>
        <item>法律法规</item>
      </candidateList>
      <explain/>
      <paraID>33AD985C</paraID>
      <start>154</start>
      <end>159</end>
      <status>ignored</status>
      <modifiedWord/>
      <trackRevisions>false</trackRevisions>
    </reviewItem>
    <reviewItem>
      <errorID>a4d6e576-abd6-4cfe-9bde-097ee87dbb5a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55F83D8F</paraID>
      <start>0</start>
      <end>2</end>
      <status>ignored</status>
      <modifiedWord/>
      <trackRevisions>false</trackRevisions>
    </reviewItem>
    <reviewItem>
      <errorID>c97afeff-0c06-4662-b155-f468932a00c3</errorID>
      <errorWord>涉及到</errorWord>
      <group>L1_Grammar</group>
      <groupName>语法问题</groupName>
      <ability>L2_Grammar</ability>
      <abilityName>语法错误</abilityName>
      <candidateList>
        <item>涉及</item>
      </candidateList>
      <explain>〈动〉牵涉到；关联到：案子～好几个人｜这个问题～面很广。</explain>
      <paraID>45837F9F</paraID>
      <start>48</start>
      <end>51</end>
      <status>unmodified</status>
      <modifiedWord/>
      <trackRevisions>false</trackRevisions>
    </reviewItem>
    <reviewItem>
      <errorID>8efe2881-d019-4adb-9e19-d32bfaf54e7c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54E46810</paraID>
      <start>0</start>
      <end>2</end>
      <status>unmodified</status>
      <modifiedWord/>
      <trackRevisions>false</trackRevisions>
    </reviewItem>
    <reviewItem>
      <errorID>6d4281d2-37fc-454f-a6d8-006ae956bdff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37C5FA48</paraID>
      <start>0</start>
      <end>2</end>
      <status>unmodified</status>
      <modifiedWord/>
      <trackRevisions>false</trackRevisions>
    </reviewItem>
    <reviewItem>
      <errorID>2d07e0e0-a042-4eeb-b20f-e794fcb85686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680550FD</paraID>
      <start>0</start>
      <end>2</end>
      <status>unmodified</status>
      <modifiedWord/>
      <trackRevisions>false</trackRevisions>
    </reviewItem>
    <reviewItem>
      <errorID>8d458551-7970-498c-bcbd-2d7e2d1ba110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308B3E1C</paraID>
      <start>0</start>
      <end>2</end>
      <status>unmodified</status>
      <modifiedWord/>
      <trackRevisions>false</trackRevisions>
    </reviewItem>
    <reviewItem>
      <errorID>c4afcffd-23e9-46ac-b54e-823b23d604dc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1944E232</paraID>
      <start>0</start>
      <end>2</end>
      <status>unmodified</status>
      <modifiedWord/>
      <trackRevisions>false</trackRevisions>
    </reviewItem>
    <reviewItem>
      <errorID>de6e38e3-a907-40b0-bcce-ec0350ff3a27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1944E232</paraID>
      <start>11</start>
      <end>12</end>
      <status>unmodified</status>
      <modifiedWord/>
      <trackRevisions>false</trackRevisions>
    </reviewItem>
    <reviewItem>
      <errorID>67374f0c-142d-4d9f-ba22-0e1db5efa882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1C222EE2</paraID>
      <start>0</start>
      <end>2</end>
      <status>unmodified</status>
      <modifiedWord/>
      <trackRevisions>false</trackRevisions>
    </reviewItem>
    <reviewItem>
      <errorID>3abd6adc-3616-46a6-b9c6-8b60c0386aa9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41BC023D</paraID>
      <start>0</start>
      <end>2</end>
      <status>unmodified</status>
      <modifiedWord/>
      <trackRevisions>false</trackRevisions>
    </reviewItem>
    <reviewItem>
      <errorID>325c8682-e8c0-487c-803d-82dc1f8f492a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4BF8825F</paraID>
      <start>0</start>
      <end>2</end>
      <status>unmodified</status>
      <modifiedWord/>
      <trackRevisions>false</trackRevisions>
    </reviewItem>
    <reviewItem>
      <errorID>d2fd67e6-4461-4308-86bc-ebcc32da4d24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285A6BFF</paraID>
      <start>0</start>
      <end>2</end>
      <status>unmodified</status>
      <modifiedWord/>
      <trackRevisions>false</trackRevisions>
    </reviewItem>
    <reviewItem>
      <errorID>c7ab596f-7b7a-44a5-b0ae-f3b7f4b222c3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61F8356</paraID>
      <start>0</start>
      <end>2</end>
      <status>unmodified</status>
      <modifiedWord/>
      <trackRevisions>false</trackRevisions>
    </reviewItem>
    <reviewItem>
      <errorID>c2316bdc-1b8b-40f1-b38e-b051c086fde2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4189E3A6</paraID>
      <start>0</start>
      <end>2</end>
      <status>unmodified</status>
      <modifiedWord/>
      <trackRevisions>false</trackRevisions>
    </reviewItem>
    <reviewItem>
      <errorID>63b6e86e-9b38-4633-bfab-7cc1523a9a2c</errorID>
      <errorWord>，</errorWord>
      <group>L1_Word</group>
      <groupName>字词问题</groupName>
      <ability>L2_Typo</ability>
      <abilityName>字词错误</abilityName>
      <candidateList>
        <item>，在</item>
      </candidateList>
      <explain/>
      <paraID>33B85916</paraID>
      <start>97</start>
      <end>98</end>
      <status>unmodified</status>
      <modifiedWord/>
      <trackRevisions>false</trackRevisions>
    </reviewItem>
    <reviewItem>
      <errorID>6f74818f-c400-4b90-8b19-1a3b65c20f70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7EBDB4AE</paraID>
      <start>0</start>
      <end>2</end>
      <status>unmodified</status>
      <modifiedWord/>
      <trackRevisions>false</trackRevisions>
    </reviewItem>
    <reviewItem>
      <errorID>db1f76f4-6df3-4da3-aa66-5f5ff25f8c36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6CC5E0D9</paraID>
      <start>0</start>
      <end>2</end>
      <status>unmodified</status>
      <modifiedWord/>
      <trackRevisions>false</trackRevisions>
    </reviewItem>
    <reviewItem>
      <errorID>a77595bd-34bc-4f54-81e0-9d69e007c8da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5EB76564</paraID>
      <start>0</start>
      <end>2</end>
      <status>unmodified</status>
      <modifiedWord/>
      <trackRevisions>false</trackRevisions>
    </reviewItem>
    <reviewItem>
      <errorID>28492975-b23c-4a33-bb49-2dbbe0437bcd</errorID>
      <errorWord>（</errorWord>
      <group>L1_Punc</group>
      <groupName>标点问题</groupName>
      <ability>L2_Punc</ability>
      <abilityName>标点符号检查</abilityName>
      <candidateList/>
      <explain>同一形式括号套用。</explain>
      <paraID>5EB76564</paraID>
      <start>222</start>
      <end>222</end>
      <status>unmodified</status>
      <modifiedWord/>
      <trackRevisions>false</trackRevisions>
    </reviewItem>
    <reviewItem>
      <errorID>8951e498-a0d3-4672-bc09-bd18f0746f52</errorID>
      <errorWord>）</errorWord>
      <group>L1_Punc</group>
      <groupName>标点问题</groupName>
      <ability>L2_Punc</ability>
      <abilityName>标点符号检查</abilityName>
      <candidateList/>
      <explain>同一形式括号套用。</explain>
      <paraID>5EB76564</paraID>
      <start>222</start>
      <end>222</end>
      <status>unmodified</status>
      <modifiedWord/>
      <trackRevisions>false</trackRevisions>
    </reviewItem>
    <reviewItem>
      <errorID>361ce1fc-2021-42af-87dc-b7e7647051af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71D880EE</paraID>
      <start>0</start>
      <end>2</end>
      <status>unmodified</status>
      <modifiedWord/>
      <trackRevisions>false</trackRevisions>
    </reviewItem>
    <reviewItem>
      <errorID>81ac0894-90ec-403e-a3b7-add877798ae1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3C27846D</paraID>
      <start>0</start>
      <end>2</end>
      <status>unmodified</status>
      <modifiedWord/>
      <trackRevisions>false</trackRevisions>
    </reviewItem>
    <reviewItem>
      <errorID>9ad74c6c-c253-41a8-92cc-94b9b5e0d90a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2D5910C3</paraID>
      <start>0</start>
      <end>2</end>
      <status>unmodified</status>
      <modifiedWord/>
      <trackRevisions>false</trackRevisions>
    </reviewItem>
    <reviewItem>
      <errorID>0032279d-143f-41b9-8b2e-92d24c7b6eee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370CB003</paraID>
      <start>0</start>
      <end>2</end>
      <status>unmodified</status>
      <modifiedWord/>
      <trackRevisions>false</trackRevisions>
    </reviewItem>
    <reviewItem>
      <errorID>c2ca6e8a-3932-4cf6-a47a-831909e3c192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644E2321</paraID>
      <start>0</start>
      <end>2</end>
      <status>unmodified</status>
      <modifiedWord/>
      <trackRevisions>false</trackRevisions>
    </reviewItem>
    <reviewItem>
      <errorID>11794de2-583e-4309-b64c-2a57e16d1fe3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197D83A</paraID>
      <start>0</start>
      <end>2</end>
      <status>unmodified</status>
      <modifiedWord/>
      <trackRevisions>false</trackRevisions>
    </reviewItem>
    <reviewItem>
      <errorID>b55b759a-f65a-4daa-a614-5f12dcd9ddf3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11DBA29F</paraID>
      <start>0</start>
      <end>2</end>
      <status>unmodified</status>
      <modifiedWord/>
      <trackRevisions>false</trackRevisions>
    </reviewItem>
    <reviewItem>
      <errorID>370e9a18-e21f-4650-a316-986105454f02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639E1B17</paraID>
      <start>0</start>
      <end>2</end>
      <status>unmodified</status>
      <modifiedWord/>
      <trackRevisions>false</trackRevisions>
    </reviewItem>
    <reviewItem>
      <errorID>53da545a-51be-4a11-ac80-1424f607b91e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17C84464</paraID>
      <start>0</start>
      <end>2</end>
      <status>unmodified</status>
      <modifiedWord/>
      <trackRevisions>false</trackRevisions>
    </reviewItem>
    <reviewItem>
      <errorID>c653e1c0-a0a6-4b5c-8063-41dbde6ab6e9</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17C84464</paraID>
      <start>4</start>
      <end>24</end>
      <status>modified</status>
      <modifiedWord>《产业结构调整指导目录（2024年本）》</modifiedWord>
      <trackRevisions>false</trackRevisions>
    </reviewItem>
    <reviewItem>
      <errorID>4f505472-befa-4697-a234-cadd3a236215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6B674F90</paraID>
      <start>0</start>
      <end>2</end>
      <status>unmodified</status>
      <modifiedWord/>
      <trackRevisions>false</trackRevisions>
    </reviewItem>
    <reviewItem>
      <errorID>9092c1ec-baeb-44ce-86f9-38e742288c4c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72C2AEC3</paraID>
      <start>0</start>
      <end>2</end>
      <status>unmodified</status>
      <modifiedWord/>
      <trackRevisions>false</trackRevisions>
    </reviewItem>
    <reviewItem>
      <errorID>8fbcf2af-308e-4ee6-9a05-a23745b83e19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28311024</paraID>
      <start>0</start>
      <end>2</end>
      <status>unmodified</status>
      <modifiedWord/>
      <trackRevisions>false</trackRevisions>
    </reviewItem>
    <reviewItem>
      <errorID>ad06b4db-caef-4239-a318-df1b1c7c73a3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265A9F94</paraID>
      <start>0</start>
      <end>2</end>
      <status>unmodified</status>
      <modifiedWord/>
      <trackRevisions>false</trackRevisions>
    </reviewItem>
    <reviewItem>
      <errorID>8994eac5-e7b5-4d8b-8c50-dde0dff10617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5D3EBB96</paraID>
      <start>0</start>
      <end>2</end>
      <status>unmodified</status>
      <modifiedWord/>
      <trackRevisions>false</trackRevisions>
    </reviewItem>
    <reviewItem>
      <errorID>cc17b727-7256-4edb-9633-80492d137d6e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7DBBA60C</paraID>
      <start>0</start>
      <end>2</end>
      <status>unmodified</status>
      <modifiedWord/>
      <trackRevisions>false</trackRevisions>
    </reviewItem>
    <reviewItem>
      <errorID>bc842bd1-b002-46c5-9a7a-7f362f9e800a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1D750571</paraID>
      <start>0</start>
      <end>2</end>
      <status>unmodified</status>
      <modifiedWord/>
      <trackRevisions>false</trackRevisions>
    </reviewItem>
    <reviewItem>
      <errorID>6d9a85f7-93a7-4876-95e1-85bd878a9f43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998C8E0</paraID>
      <start>0</start>
      <end>2</end>
      <status>unmodified</status>
      <modifiedWord/>
      <trackRevisions>false</trackRevisions>
    </reviewItem>
    <reviewItem>
      <errorID>1b1b0cd3-35af-435c-b6c6-5c8841c2b4b6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7AC652CE</paraID>
      <start>0</start>
      <end>2</end>
      <status>unmodified</status>
      <modifiedWord/>
      <trackRevisions>false</trackRevisions>
    </reviewItem>
    <reviewItem>
      <errorID>fe8aaa2d-7cbb-4fc4-840e-d130c5fadda5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EC655C3</paraID>
      <start>0</start>
      <end>2</end>
      <status>unmodified</status>
      <modifiedWord/>
      <trackRevisions>false</trackRevisions>
    </reviewItem>
    <reviewItem>
      <errorID>3b110180-7049-48b9-8641-c6c2b00810fc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10877567</paraID>
      <start>65</start>
      <end>68</end>
      <status>unmodified</status>
      <modifiedWord/>
      <trackRevisions>false</trackRevisions>
    </reviewItem>
    <reviewItem>
      <errorID>a7a981f1-7434-4876-a896-c4ed2e4c75dc</errorID>
      <errorWord>沙</errorWord>
      <group>L1_Word</group>
      <groupName>字词问题</groupName>
      <ability>L2_Typo</ability>
      <abilityName>字词错误</abilityName>
      <candidateList>
        <item>砂</item>
      </candidateList>
      <explain>存在发音相同字词的误用。</explain>
      <paraID>58DE0985</paraID>
      <start>55</start>
      <end>56</end>
      <status>unmodified</status>
      <modifiedWord/>
      <trackRevisions>false</trackRevisions>
    </reviewItem>
    <reviewItem>
      <errorID>3f5d9393-abf6-4c90-a272-309fa2835c6a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5B9D688</paraID>
      <start>0</start>
      <end>2</end>
      <status>unmodified</status>
      <modifiedWord/>
      <trackRevisions>false</trackRevisions>
    </reviewItem>
    <reviewItem>
      <errorID>559cea03-f37f-4f4f-bc84-f55164961097</errorID>
      <errorWord>沙</errorWord>
      <group>L1_Word</group>
      <groupName>字词问题</groupName>
      <ability>L2_Typo</ability>
      <abilityName>字词错误</abilityName>
      <candidateList>
        <item>砂</item>
      </candidateList>
      <explain>存在发音相同字词的误用。</explain>
      <paraID>1EF51D95</paraID>
      <start>59</start>
      <end>60</end>
      <status>unmodified</status>
      <modifiedWord/>
      <trackRevisions>false</trackRevisions>
    </reviewItem>
    <reviewItem>
      <errorID>021c32ed-c7f7-4134-8a60-2298dbe708b3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78DD2078</paraID>
      <start>0</start>
      <end>2</end>
      <status>unmodified</status>
      <modifiedWord/>
      <trackRevisions>false</trackRevisions>
    </reviewItem>
    <reviewItem>
      <errorID>b6f179ca-5187-4f1f-908d-429763d36f14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4F98A7E3</paraID>
      <start>0</start>
      <end>2</end>
      <status>unmodified</status>
      <modifiedWord/>
      <trackRevisions>false</trackRevisions>
    </reviewItem>
    <reviewItem>
      <errorID>187e6d4e-b58d-4026-b4be-7b3294035dbc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5E9AF2C9</paraID>
      <start>54</start>
      <end>55</end>
      <status>unmodified</status>
      <modifiedWord/>
      <trackRevisions>false</trackRevisions>
    </reviewItem>
    <reviewItem>
      <errorID>1a080689-d99e-41bc-b625-2d1ddb01a950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5BE23D15</paraID>
      <start>0</start>
      <end>2</end>
      <status>unmodified</status>
      <modifiedWord/>
      <trackRevisions>false</trackRevisions>
    </reviewItem>
    <reviewItem>
      <errorID>ea59e797-eea7-4be0-af67-79119aa8ad7e</errorID>
      <errorWord>法律、法规</errorWord>
      <group>L1_Word</group>
      <groupName>字词问题</groupName>
      <ability>L2_Typo</ability>
      <abilityName>字词错误</abilityName>
      <candidateList>
        <item>法律法规</item>
      </candidateList>
      <explain/>
      <paraID>5C35481A</paraID>
      <start>532</start>
      <end>537</end>
      <status>unmodified</status>
      <modifiedWord/>
      <trackRevisions>false</trackRevisions>
    </reviewItem>
    <reviewItem>
      <errorID>3c6319ac-e27c-4d94-aead-4deda966b6c9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43BDDF17</paraID>
      <start>0</start>
      <end>2</end>
      <status>unmodified</status>
      <modifiedWord/>
      <trackRevisions>false</trackRevisions>
    </reviewItem>
    <reviewItem>
      <errorID>1420d0bc-98e1-4d87-8c91-cc371d8ffe12</errorID>
      <errorWord>-</errorWord>
      <group>L1_Format</group>
      <groupName>格式问题</groupName>
      <ability>L2_HalfPunc</ability>
      <abilityName>全半角检查</abilityName>
      <candidateList>
        <item>－</item>
      </candidateList>
      <explain>文本全半角错误。</explain>
      <paraID>5325F3AA</paraID>
      <start>215</start>
      <end>216</end>
      <status>unmodified</status>
      <modifiedWord/>
      <trackRevisions>false</trackRevisions>
    </reviewItem>
    <reviewItem>
      <errorID>76ae86b1-3934-4962-8290-e1e0b1a23197</errorID>
      <errorWord>-</errorWord>
      <group>L1_Format</group>
      <groupName>格式问题</groupName>
      <ability>L2_HalfPunc</ability>
      <abilityName>全半角检查</abilityName>
      <candidateList>
        <item>－</item>
      </candidateList>
      <explain>文本全半角错误。</explain>
      <paraID>5325F3AA</paraID>
      <start>220</start>
      <end>221</end>
      <status>unmodified</status>
      <modifiedWord/>
      <trackRevisions>false</trackRevisions>
    </reviewItem>
    <reviewItem>
      <errorID>f65374e8-0813-486d-835a-a8b4b952145f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5D171A93</paraID>
      <start>0</start>
      <end>2</end>
      <status>unmodified</status>
      <modifiedWord/>
      <trackRevisions>false</trackRevisions>
    </reviewItem>
    <reviewItem>
      <errorID>134a93a6-4183-40f1-a08d-dca71ceb9f31</errorID>
      <errorWord>》</errorWord>
      <group>L1_Word</group>
      <groupName>字词问题</groupName>
      <ability>L2_Typo</ability>
      <abilityName>字词错误</abilityName>
      <candidateList>
        <item>》等</item>
      </candidateList>
      <explain/>
      <paraID> 93FC56E</paraID>
      <start>16</start>
      <end>17</end>
      <status>unmodified</status>
      <modifiedWord/>
      <trackRevisions>false</trackRevisions>
    </reviewItem>
    <reviewItem>
      <errorID>93800866-1edc-422a-8e71-2e50a138fe05</errorID>
      <errorWord>(</errorWord>
      <group>L1_Format</group>
      <groupName>格式问题</groupName>
      <ability>L2_HalfPunc</ability>
      <abilityName>全半角检查</abilityName>
      <candidateList>
        <item>（</item>
      </candidateList>
      <explain>文本全半角错误。</explain>
      <paraID>588A2D9B</paraID>
      <start>37</start>
      <end>38</end>
      <status>modified</status>
      <modifiedWord>（</modifiedWord>
      <trackRevisions>false</trackRevisions>
    </reviewItem>
    <reviewItem>
      <errorID>0132c6b6-8cef-498f-8ab1-44565c32e189</errorID>
      <errorWord>)</errorWord>
      <group>L1_Format</group>
      <groupName>格式问题</groupName>
      <ability>L2_HalfPunc</ability>
      <abilityName>全半角检查</abilityName>
      <candidateList>
        <item>）</item>
      </candidateList>
      <explain>文本全半角错误。</explain>
      <paraID>588A2D9B</paraID>
      <start>56</start>
      <end>57</end>
      <status>modified</status>
      <modifiedWord>）</modifiedWord>
      <trackRevisions>false</trackRevisions>
    </reviewItem>
    <reviewItem>
      <errorID>727b0b58-1a80-451d-9913-7666bdf479a5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2E48C76E</paraID>
      <start>0</start>
      <end>3</end>
      <status>unmodified</status>
      <modifiedWord/>
      <trackRevisions>false</trackRevisions>
    </reviewItem>
    <reviewItem>
      <errorID>dfc88501-2c07-4fd2-a194-c6ccd75e4404</errorID>
      <errorWord>胶粘剂</errorWord>
      <group>L1_Word</group>
      <groupName>字词问题</groupName>
      <ability>L2_Typo</ability>
      <abilityName>字词错误</abilityName>
      <candidateList>
        <item>胶黏剂</item>
      </candidateList>
      <explain/>
      <paraID>34D99839</paraID>
      <start>52</start>
      <end>55</end>
      <status>ignored</status>
      <modifiedWord/>
      <trackRevisions>false</trackRevisions>
    </reviewItem>
    <reviewItem>
      <errorID>3c2dea9d-18f7-4d21-b169-74a849469e1b</errorID>
      <errorWord>(</errorWord>
      <group>L1_Format</group>
      <groupName>格式问题</groupName>
      <ability>L2_HalfPunc</ability>
      <abilityName>全半角检查</abilityName>
      <candidateList>
        <item>（</item>
      </candidateList>
      <explain>文本全半角错误。</explain>
      <paraID>253759E5</paraID>
      <start>80</start>
      <end>81</end>
      <status>modified</status>
      <modifiedWord>（</modifiedWord>
      <trackRevisions>false</trackRevisions>
    </reviewItem>
    <reviewItem>
      <errorID>ad80e89a-0704-46db-9a0f-bc90d936b82f</errorID>
      <errorWord>)</errorWord>
      <group>L1_Format</group>
      <groupName>格式问题</groupName>
      <ability>L2_HalfPunc</ability>
      <abilityName>全半角检查</abilityName>
      <candidateList>
        <item>）</item>
      </candidateList>
      <explain>文本全半角错误。</explain>
      <paraID>253759E5</paraID>
      <start>83</start>
      <end>84</end>
      <status>modified</status>
      <modifiedWord>）</modifiedWord>
      <trackRevisions>false</trackRevisions>
    </reviewItem>
    <reviewItem>
      <errorID>34329ae3-6a66-4a37-813d-c7954fd0c1a1</errorID>
      <errorWord>(</errorWord>
      <group>L1_Format</group>
      <groupName>格式问题</groupName>
      <ability>L2_HalfPunc</ability>
      <abilityName>全半角检查</abilityName>
      <candidateList>
        <item>（</item>
      </candidateList>
      <explain>文本全半角错误。</explain>
      <paraID>253759E5</paraID>
      <start>94</start>
      <end>95</end>
      <status>modified</status>
      <modifiedWord>（</modifiedWord>
      <trackRevisions>false</trackRevisions>
    </reviewItem>
    <reviewItem>
      <errorID>101e68ac-fb7b-47e5-b00e-b2b6d20e68a4</errorID>
      <errorWord>)</errorWord>
      <group>L1_Format</group>
      <groupName>格式问题</groupName>
      <ability>L2_HalfPunc</ability>
      <abilityName>全半角检查</abilityName>
      <candidateList>
        <item>）</item>
      </candidateList>
      <explain>文本全半角错误。</explain>
      <paraID>253759E5</paraID>
      <start>97</start>
      <end>98</end>
      <status>modified</status>
      <modifiedWord>）</modifiedWord>
      <trackRevisions>false</trackRevisions>
    </reviewItem>
    <reviewItem>
      <errorID>1910c54a-1067-4908-ab25-7ee28bba2617</errorID>
      <errorWord>(</errorWord>
      <group>L1_Format</group>
      <groupName>格式问题</groupName>
      <ability>L2_HalfPunc</ability>
      <abilityName>全半角检查</abilityName>
      <candidateList>
        <item>（</item>
      </candidateList>
      <explain>文本全半角错误。</explain>
      <paraID>253759E5</paraID>
      <start>137</start>
      <end>138</end>
      <status>modified</status>
      <modifiedWord>（</modifiedWord>
      <trackRevisions>false</trackRevisions>
    </reviewItem>
    <reviewItem>
      <errorID>4ec602bb-ca82-4f52-a280-996c20e8d8f8</errorID>
      <errorWord>)</errorWord>
      <group>L1_Format</group>
      <groupName>格式问题</groupName>
      <ability>L2_HalfPunc</ability>
      <abilityName>全半角检查</abilityName>
      <candidateList>
        <item>）</item>
      </candidateList>
      <explain>文本全半角错误。</explain>
      <paraID>253759E5</paraID>
      <start>142</start>
      <end>143</end>
      <status>modified</status>
      <modifiedWord>）</modifiedWord>
      <trackRevisions>false</trackRevisions>
    </reviewItem>
    <reviewItem>
      <errorID>2ae402b3-a38b-43c9-bf7b-88d3534a0884</errorID>
      <errorWord>(</errorWord>
      <group>L1_Format</group>
      <groupName>格式问题</groupName>
      <ability>L2_HalfPunc</ability>
      <abilityName>全半角检查</abilityName>
      <candidateList>
        <item>（</item>
      </candidateList>
      <explain>文本全半角错误。</explain>
      <paraID>253759E5</paraID>
      <start>149</start>
      <end>150</end>
      <status>modified</status>
      <modifiedWord>（</modifiedWord>
      <trackRevisions>false</trackRevisions>
    </reviewItem>
    <reviewItem>
      <errorID>956bb699-eb24-448b-85ab-a71d3025c7d3</errorID>
      <errorWord>)</errorWord>
      <group>L1_Format</group>
      <groupName>格式问题</groupName>
      <ability>L2_HalfPunc</ability>
      <abilityName>全半角检查</abilityName>
      <candidateList>
        <item>）</item>
      </candidateList>
      <explain>文本全半角错误。</explain>
      <paraID>253759E5</paraID>
      <start>152</start>
      <end>153</end>
      <status>modified</status>
      <modifiedWord>）</modifiedWord>
      <trackRevisions>false</trackRevisions>
    </reviewItem>
    <reviewItem>
      <errorID>1b5429ea-b79f-4ee9-bf96-2bae9a72e89f</errorID>
      <errorWord>(</errorWord>
      <group>L1_Format</group>
      <groupName>格式问题</groupName>
      <ability>L2_HalfPunc</ability>
      <abilityName>全半角检查</abilityName>
      <candidateList>
        <item>（</item>
      </candidateList>
      <explain>文本全半角错误。</explain>
      <paraID>253759E5</paraID>
      <start>160</start>
      <end>161</end>
      <status>modified</status>
      <modifiedWord>（</modifiedWord>
      <trackRevisions>false</trackRevisions>
    </reviewItem>
    <reviewItem>
      <errorID>e49c78c6-1e8d-4d32-89a8-08cae540e2c0</errorID>
      <errorWord>)</errorWord>
      <group>L1_Format</group>
      <groupName>格式问题</groupName>
      <ability>L2_HalfPunc</ability>
      <abilityName>全半角检查</abilityName>
      <candidateList>
        <item>）</item>
      </candidateList>
      <explain>文本全半角错误。</explain>
      <paraID>253759E5</paraID>
      <start>163</start>
      <end>164</end>
      <status>modified</status>
      <modifiedWord>）</modifiedWord>
      <trackRevisions>false</trackRevisions>
    </reviewItem>
    <reviewItem>
      <errorID>d04b8d2e-d127-4f83-923f-a2ca307f159b</errorID>
      <errorWord>;</errorWord>
      <group>L1_Format</group>
      <groupName>格式问题</groupName>
      <ability>L2_HalfPunc</ability>
      <abilityName>全半角检查</abilityName>
      <candidateList>
        <item>；</item>
      </candidateList>
      <explain>文本全半角错误。</explain>
      <paraID>730DD378</paraID>
      <start>83</start>
      <end>84</end>
      <status>modified</status>
      <modifiedWord>；</modifiedWord>
      <trackRevisions>false</trackRevisions>
    </reviewItem>
    <reviewItem>
      <errorID>9cb9e676-4750-4d38-bfa9-37f40fcf12ba</errorID>
      <errorWord>(</errorWord>
      <group>L1_Format</group>
      <groupName>格式问题</groupName>
      <ability>L2_HalfPunc</ability>
      <abilityName>全半角检查</abilityName>
      <candidateList>
        <item>（</item>
      </candidateList>
      <explain>文本全半角错误。</explain>
      <paraID>730DD378</paraID>
      <start>137</start>
      <end>138</end>
      <status>modified</status>
      <modifiedWord>（</modifiedWord>
      <trackRevisions>false</trackRevisions>
    </reviewItem>
    <reviewItem>
      <errorID>e2f96d44-a379-45a7-b658-872011aca189</errorID>
      <errorWord>)</errorWord>
      <group>L1_Format</group>
      <groupName>格式问题</groupName>
      <ability>L2_HalfPunc</ability>
      <abilityName>全半角检查</abilityName>
      <candidateList>
        <item>）</item>
      </candidateList>
      <explain>文本全半角错误。</explain>
      <paraID>730DD378</paraID>
      <start>140</start>
      <end>141</end>
      <status>modified</status>
      <modifiedWord>）</modifiedWord>
      <trackRevisions>false</trackRevisions>
    </reviewItem>
    <reviewItem>
      <errorID>42377558-fe7f-447d-ba6f-94ad96572e05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75BF62E4</paraID>
      <start>0</start>
      <end>3</end>
      <status>ignored</status>
      <modifiedWord/>
      <trackRevisions>false</trackRevisions>
    </reviewItem>
    <reviewItem>
      <errorID>6448b3cf-fece-457b-b86f-d00dd4226c68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284F7475</paraID>
      <start>0</start>
      <end>3</end>
      <status>ignored</status>
      <modifiedWord/>
      <trackRevisions>false</trackRevisions>
    </reviewItem>
    <reviewItem>
      <errorID>082f6f9a-b12b-419e-a9b8-5b66b71e6a3a</errorID>
      <errorWord>胶粘剂</errorWord>
      <group>L1_Word</group>
      <groupName>字词问题</groupName>
      <ability>L2_Typo</ability>
      <abilityName>字词错误</abilityName>
      <candidateList>
        <item>胶黏剂</item>
      </candidateList>
      <explain/>
      <paraID>534CC2E5</paraID>
      <start>316</start>
      <end>319</end>
      <status>ignored</status>
      <modifiedWord/>
      <trackRevisions>false</trackRevisions>
    </reviewItem>
    <reviewItem>
      <errorID>f0c21a5f-6bc4-494e-921d-b4639fd6ade5</errorID>
      <errorWord>，</errorWord>
      <group>L1_Word</group>
      <groupName>字词问题</groupName>
      <ability>L2_Typo</ability>
      <abilityName>字词错误</abilityName>
      <candidateList>
        <item>，对</item>
      </candidateList>
      <explain/>
      <paraID>534CC2E5</paraID>
      <start>477</start>
      <end>478</end>
      <status>ignored</status>
      <modifiedWord/>
      <trackRevisions>false</trackRevisions>
    </reviewItem>
    <reviewItem>
      <errorID>0aed0ef9-9c75-4320-be6a-c8c7c5519781</errorID>
      <errorWord>胶粘剂</errorWord>
      <group>L1_Word</group>
      <groupName>字词问题</groupName>
      <ability>L2_Typo</ability>
      <abilityName>字词错误</abilityName>
      <candidateList>
        <item>胶黏剂</item>
      </candidateList>
      <explain/>
      <paraID>534CC2E5</paraID>
      <start>640</start>
      <end>643</end>
      <status>ignored</status>
      <modifiedWord/>
      <trackRevisions>false</trackRevisions>
    </reviewItem>
    <reviewItem>
      <errorID>dc8c7465-17c6-4f71-9cb4-55b54f963f70</errorID>
      <errorWord>(</errorWord>
      <group>L1_Format</group>
      <groupName>格式问题</groupName>
      <ability>L2_HalfPunc</ability>
      <abilityName>全半角检查</abilityName>
      <candidateList>
        <item>（</item>
      </candidateList>
      <explain>文本全半角错误。</explain>
      <paraID>52B8F98C</paraID>
      <start>88</start>
      <end>89</end>
      <status>modified</status>
      <modifiedWord>（</modifiedWord>
      <trackRevisions>false</trackRevisions>
    </reviewItem>
    <reviewItem>
      <errorID>4971b0bb-ef38-4bbe-a9ed-bd6156a679ac</errorID>
      <errorWord>)</errorWord>
      <group>L1_Format</group>
      <groupName>格式问题</groupName>
      <ability>L2_HalfPunc</ability>
      <abilityName>全半角检查</abilityName>
      <candidateList>
        <item>）</item>
      </candidateList>
      <explain>文本全半角错误。</explain>
      <paraID>52B8F98C</paraID>
      <start>91</start>
      <end>92</end>
      <status>modified</status>
      <modifiedWord>）</modifiedWord>
      <trackRevisions>false</trackRevisions>
    </reviewItem>
    <reviewItem>
      <errorID>58281167-0eb0-4753-8bbc-ced6067b5143</errorID>
      <errorWord>(</errorWord>
      <group>L1_Format</group>
      <groupName>格式问题</groupName>
      <ability>L2_HalfPunc</ability>
      <abilityName>全半角检查</abilityName>
      <candidateList>
        <item>（</item>
      </candidateList>
      <explain>文本全半角错误。</explain>
      <paraID>52B8F98C</paraID>
      <start>102</start>
      <end>103</end>
      <status>modified</status>
      <modifiedWord>（</modifiedWord>
      <trackRevisions>false</trackRevisions>
    </reviewItem>
    <reviewItem>
      <errorID>9136af0b-3c64-4077-b7dc-a866681031aa</errorID>
      <errorWord>)</errorWord>
      <group>L1_Format</group>
      <groupName>格式问题</groupName>
      <ability>L2_HalfPunc</ability>
      <abilityName>全半角检查</abilityName>
      <candidateList>
        <item>）</item>
      </candidateList>
      <explain>文本全半角错误。</explain>
      <paraID>52B8F98C</paraID>
      <start>105</start>
      <end>106</end>
      <status>modified</status>
      <modifiedWord>）</modifiedWord>
      <trackRevisions>false</trackRevisions>
    </reviewItem>
    <reviewItem>
      <errorID>3a40f15d-2cfe-4f69-b63d-afcf61083b49</errorID>
      <errorWord>(</errorWord>
      <group>L1_Format</group>
      <groupName>格式问题</groupName>
      <ability>L2_HalfPunc</ability>
      <abilityName>全半角检查</abilityName>
      <candidateList>
        <item>（</item>
      </candidateList>
      <explain>文本全半角错误。</explain>
      <paraID>52B8F98C</paraID>
      <start>145</start>
      <end>146</end>
      <status>modified</status>
      <modifiedWord>（</modifiedWord>
      <trackRevisions>false</trackRevisions>
    </reviewItem>
    <reviewItem>
      <errorID>5c95195b-296e-43ac-b748-7aa55a729809</errorID>
      <errorWord>)</errorWord>
      <group>L1_Format</group>
      <groupName>格式问题</groupName>
      <ability>L2_HalfPunc</ability>
      <abilityName>全半角检查</abilityName>
      <candidateList>
        <item>）</item>
      </candidateList>
      <explain>文本全半角错误。</explain>
      <paraID>52B8F98C</paraID>
      <start>150</start>
      <end>151</end>
      <status>modified</status>
      <modifiedWord>）</modifiedWord>
      <trackRevisions>false</trackRevisions>
    </reviewItem>
    <reviewItem>
      <errorID>f49a8df0-c340-422e-b6eb-0f3062d0bb8d</errorID>
      <errorWord>(</errorWord>
      <group>L1_Format</group>
      <groupName>格式问题</groupName>
      <ability>L2_HalfPunc</ability>
      <abilityName>全半角检查</abilityName>
      <candidateList>
        <item>（</item>
      </candidateList>
      <explain>文本全半角错误。</explain>
      <paraID>52B8F98C</paraID>
      <start>157</start>
      <end>158</end>
      <status>modified</status>
      <modifiedWord>（</modifiedWord>
      <trackRevisions>false</trackRevisions>
    </reviewItem>
    <reviewItem>
      <errorID>779c97b2-e06a-4386-9254-d1423cabee0e</errorID>
      <errorWord>)</errorWord>
      <group>L1_Format</group>
      <groupName>格式问题</groupName>
      <ability>L2_HalfPunc</ability>
      <abilityName>全半角检查</abilityName>
      <candidateList>
        <item>）</item>
      </candidateList>
      <explain>文本全半角错误。</explain>
      <paraID>52B8F98C</paraID>
      <start>160</start>
      <end>161</end>
      <status>modified</status>
      <modifiedWord>）</modifiedWord>
      <trackRevisions>false</trackRevisions>
    </reviewItem>
    <reviewItem>
      <errorID>1fa19cbf-e9de-4654-84f7-44692d347c54</errorID>
      <errorWord>(</errorWord>
      <group>L1_Format</group>
      <groupName>格式问题</groupName>
      <ability>L2_HalfPunc</ability>
      <abilityName>全半角检查</abilityName>
      <candidateList>
        <item>（</item>
      </candidateList>
      <explain>文本全半角错误。</explain>
      <paraID>52B8F98C</paraID>
      <start>168</start>
      <end>169</end>
      <status>modified</status>
      <modifiedWord>（</modifiedWord>
      <trackRevisions>false</trackRevisions>
    </reviewItem>
    <reviewItem>
      <errorID>3cb582e9-e6ad-4ab5-9907-4df0c2db22a8</errorID>
      <errorWord>)</errorWord>
      <group>L1_Format</group>
      <groupName>格式问题</groupName>
      <ability>L2_HalfPunc</ability>
      <abilityName>全半角检查</abilityName>
      <candidateList>
        <item>）</item>
      </candidateList>
      <explain>文本全半角错误。</explain>
      <paraID>52B8F98C</paraID>
      <start>171</start>
      <end>172</end>
      <status>modified</status>
      <modifiedWord>）</modifiedWord>
      <trackRevisions>false</trackRevisions>
    </reviewItem>
    <reviewItem>
      <errorID>1d9d8baf-3217-485a-8727-2818ccdc428a</errorID>
      <errorWord>）</errorWord>
      <group>L1_Punc</group>
      <groupName>标点问题</groupName>
      <ability>L2_Punc</ability>
      <abilityName>标点符号检查</abilityName>
      <candidateList/>
      <explain>同一形式括号套用。</explain>
      <paraID> 63B26CE</paraID>
      <start>51</start>
      <end>51</end>
      <status>ignored</status>
      <modifiedWord/>
      <trackRevisions>false</trackRevisions>
    </reviewItem>
    <reviewItem>
      <errorID>2fb430d0-0bb5-4781-9efa-0ae23f1f484f</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5F019187</paraID>
      <start>0</start>
      <end>3</end>
      <status>ignored</status>
      <modifiedWord/>
      <trackRevisions>false</trackRevisions>
    </reviewItem>
    <reviewItem>
      <errorID>c22aa740-96d6-42a4-a792-4cc7e28b7026</errorID>
      <errorWord>胶粘剂</errorWord>
      <group>L1_Word</group>
      <groupName>字词问题</groupName>
      <ability>L2_Typo</ability>
      <abilityName>字词错误</abilityName>
      <candidateList>
        <item>胶黏剂</item>
      </candidateList>
      <explain/>
      <paraID>7B8A25CB</paraID>
      <start>64</start>
      <end>67</end>
      <status>ignored</status>
      <modifiedWord/>
      <trackRevisions>false</trackRevisions>
    </reviewItem>
    <reviewItem>
      <errorID>cb5f74a6-2db9-447c-bb7f-a542789da22e</errorID>
      <errorWord>胶粘剂</errorWord>
      <group>L1_Word</group>
      <groupName>字词问题</groupName>
      <ability>L2_Typo</ability>
      <abilityName>字词错误</abilityName>
      <candidateList>
        <item>胶黏剂</item>
      </candidateList>
      <explain/>
      <paraID>7B8A25CB</paraID>
      <start>235</start>
      <end>238</end>
      <status>ignored</status>
      <modifiedWord/>
      <trackRevisions>false</trackRevisions>
    </reviewItem>
    <reviewItem>
      <errorID>38242d59-2411-47fb-86d5-95e72d93df07</errorID>
      <errorWord>(</errorWord>
      <group>L1_Format</group>
      <groupName>格式问题</groupName>
      <ability>L2_HalfPunc</ability>
      <abilityName>全半角检查</abilityName>
      <candidateList>
        <item>（</item>
      </candidateList>
      <explain>文本全半角错误。</explain>
      <paraID>45A13328</paraID>
      <start>88</start>
      <end>89</end>
      <status>modified</status>
      <modifiedWord>（</modifiedWord>
      <trackRevisions>false</trackRevisions>
    </reviewItem>
    <reviewItem>
      <errorID>ca1304c1-df6d-4cec-ac97-774846ec0f69</errorID>
      <errorWord>)</errorWord>
      <group>L1_Format</group>
      <groupName>格式问题</groupName>
      <ability>L2_HalfPunc</ability>
      <abilityName>全半角检查</abilityName>
      <candidateList>
        <item>）</item>
      </candidateList>
      <explain>文本全半角错误。</explain>
      <paraID>45A13328</paraID>
      <start>91</start>
      <end>92</end>
      <status>modified</status>
      <modifiedWord>）</modifiedWord>
      <trackRevisions>false</trackRevisions>
    </reviewItem>
    <reviewItem>
      <errorID>1df72907-1f1e-43c7-bc9b-6d0d52a382ba</errorID>
      <errorWord>(</errorWord>
      <group>L1_Format</group>
      <groupName>格式问题</groupName>
      <ability>L2_HalfPunc</ability>
      <abilityName>全半角检查</abilityName>
      <candidateList>
        <item>（</item>
      </candidateList>
      <explain>文本全半角错误。</explain>
      <paraID>45A13328</paraID>
      <start>102</start>
      <end>103</end>
      <status>modified</status>
      <modifiedWord>（</modifiedWord>
      <trackRevisions>false</trackRevisions>
    </reviewItem>
    <reviewItem>
      <errorID>be173c65-9ebe-4cb2-ae84-c9be901ea678</errorID>
      <errorWord>)</errorWord>
      <group>L1_Format</group>
      <groupName>格式问题</groupName>
      <ability>L2_HalfPunc</ability>
      <abilityName>全半角检查</abilityName>
      <candidateList>
        <item>）</item>
      </candidateList>
      <explain>文本全半角错误。</explain>
      <paraID>45A13328</paraID>
      <start>105</start>
      <end>106</end>
      <status>modified</status>
      <modifiedWord>）</modifiedWord>
      <trackRevisions>false</trackRevisions>
    </reviewItem>
    <reviewItem>
      <errorID>cc5aa719-c1c6-45c7-b8a7-80e8ad3387d0</errorID>
      <errorWord>(</errorWord>
      <group>L1_Format</group>
      <groupName>格式问题</groupName>
      <ability>L2_HalfPunc</ability>
      <abilityName>全半角检查</abilityName>
      <candidateList>
        <item>（</item>
      </candidateList>
      <explain>文本全半角错误。</explain>
      <paraID>45A13328</paraID>
      <start>145</start>
      <end>146</end>
      <status>modified</status>
      <modifiedWord>（</modifiedWord>
      <trackRevisions>false</trackRevisions>
    </reviewItem>
    <reviewItem>
      <errorID>8521e64a-20a3-457b-90bf-8722c75f601c</errorID>
      <errorWord>)</errorWord>
      <group>L1_Format</group>
      <groupName>格式问题</groupName>
      <ability>L2_HalfPunc</ability>
      <abilityName>全半角检查</abilityName>
      <candidateList>
        <item>）</item>
      </candidateList>
      <explain>文本全半角错误。</explain>
      <paraID>45A13328</paraID>
      <start>150</start>
      <end>151</end>
      <status>modified</status>
      <modifiedWord>）</modifiedWord>
      <trackRevisions>false</trackRevisions>
    </reviewItem>
    <reviewItem>
      <errorID>8d098353-6d40-4b32-88ce-90f0e3080a86</errorID>
      <errorWord>(</errorWord>
      <group>L1_Format</group>
      <groupName>格式问题</groupName>
      <ability>L2_HalfPunc</ability>
      <abilityName>全半角检查</abilityName>
      <candidateList>
        <item>（</item>
      </candidateList>
      <explain>文本全半角错误。</explain>
      <paraID>45A13328</paraID>
      <start>157</start>
      <end>158</end>
      <status>modified</status>
      <modifiedWord>（</modifiedWord>
      <trackRevisions>false</trackRevisions>
    </reviewItem>
    <reviewItem>
      <errorID>05032b89-a002-4563-907b-019a217b582f</errorID>
      <errorWord>)</errorWord>
      <group>L1_Format</group>
      <groupName>格式问题</groupName>
      <ability>L2_HalfPunc</ability>
      <abilityName>全半角检查</abilityName>
      <candidateList>
        <item>）</item>
      </candidateList>
      <explain>文本全半角错误。</explain>
      <paraID>45A13328</paraID>
      <start>160</start>
      <end>161</end>
      <status>modified</status>
      <modifiedWord>）</modifiedWord>
      <trackRevisions>false</trackRevisions>
    </reviewItem>
    <reviewItem>
      <errorID>e0474233-8c94-4fb0-9504-daf234c9996a</errorID>
      <errorWord>(</errorWord>
      <group>L1_Format</group>
      <groupName>格式问题</groupName>
      <ability>L2_HalfPunc</ability>
      <abilityName>全半角检查</abilityName>
      <candidateList>
        <item>（</item>
      </candidateList>
      <explain>文本全半角错误。</explain>
      <paraID>45A13328</paraID>
      <start>168</start>
      <end>169</end>
      <status>modified</status>
      <modifiedWord>（</modifiedWord>
      <trackRevisions>false</trackRevisions>
    </reviewItem>
    <reviewItem>
      <errorID>0cc1dab6-2671-49fc-b638-92f85458c7fa</errorID>
      <errorWord>)</errorWord>
      <group>L1_Format</group>
      <groupName>格式问题</groupName>
      <ability>L2_HalfPunc</ability>
      <abilityName>全半角检查</abilityName>
      <candidateList>
        <item>）</item>
      </candidateList>
      <explain>文本全半角错误。</explain>
      <paraID>45A13328</paraID>
      <start>171</start>
      <end>172</end>
      <status>modified</status>
      <modifiedWord>）</modifiedWord>
      <trackRevisions>false</trackRevisions>
    </reviewItem>
    <reviewItem>
      <errorID>fa010ed9-faad-4f43-8a39-fe49a143f129</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2CFF2C24</paraID>
      <start>0</start>
      <end>3</end>
      <status>ignored</status>
      <modifiedWord/>
      <trackRevisions>false</trackRevisions>
    </reviewItem>
    <reviewItem>
      <errorID>b658f808-5308-4ab4-8710-96be1ad49f65</errorID>
      <errorWord>补链延链强链</errorWord>
      <group>L1_Word</group>
      <groupName>字词问题</groupName>
      <ability>L2_Typo</ability>
      <abilityName>字词错误</abilityName>
      <candidateList>
        <item>延链补链强链</item>
      </candidateList>
      <explain/>
      <paraID>6FADB584</paraID>
      <start>38</start>
      <end>44</end>
      <status>ignored</status>
      <modifiedWord/>
      <trackRevisions>false</trackRevisions>
    </reviewItem>
    <reviewItem>
      <errorID>db8689ad-8062-4cad-8c32-5bf841d19808</errorID>
      <errorWord>污染治理攻坚战</errorWord>
      <group>L1_Political</group>
      <groupName>政治性问题</groupName>
      <ability>L2_Keyword</ability>
      <abilityName>固定表述</abilityName>
      <candidateList>
        <item>污染防治攻坚战</item>
      </candidateList>
      <explain>词汇“污染防治攻坚战”在特定场景下为固定表述形式，请确认此处的“污染治理攻坚战”是否存在不当。</explain>
      <paraID>3710D54D</paraID>
      <start>12</start>
      <end>19</end>
      <status>ignored</status>
      <modifiedWord/>
      <trackRevisions>false</trackRevisions>
    </reviewItem>
    <reviewItem>
      <errorID>913cf29c-76e6-47c5-a5eb-b4b760931676</errorID>
      <errorWord>胶粘剂</errorWord>
      <group>L1_Word</group>
      <groupName>字词问题</groupName>
      <ability>L2_Typo</ability>
      <abilityName>字词错误</abilityName>
      <candidateList>
        <item>胶黏剂</item>
      </candidateList>
      <explain/>
      <paraID>27A981AC</paraID>
      <start>181</start>
      <end>184</end>
      <status>ignored</status>
      <modifiedWord/>
      <trackRevisions>false</trackRevisions>
    </reviewItem>
    <reviewItem>
      <errorID>eb288ad9-abe6-40fa-9121-b3ab515a04e4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3EE7299</paraID>
      <start>0</start>
      <end>3</end>
      <status>ignored</status>
      <modifiedWord/>
      <trackRevisions>false</trackRevisions>
    </reviewItem>
    <reviewItem>
      <errorID>95803f14-c586-4801-9001-d4ca45d6c698</errorID>
      <errorWord>补链延链强链</errorWord>
      <group>L1_Word</group>
      <groupName>字词问题</groupName>
      <ability>L2_Typo</ability>
      <abilityName>字词错误</abilityName>
      <candidateList>
        <item>延链补链强链</item>
      </candidateList>
      <explain/>
      <paraID>7B9CE9B1</paraID>
      <start>51</start>
      <end>57</end>
      <status>ignored</status>
      <modifiedWord/>
      <trackRevisions>false</trackRevisions>
    </reviewItem>
    <reviewItem>
      <errorID>d3faa0d7-2b76-4851-b4d9-e1573dba65e5</errorID>
      <errorWord>污染治理攻坚战</errorWord>
      <group>L1_Political</group>
      <groupName>政治性问题</groupName>
      <ability>L2_Keyword</ability>
      <abilityName>固定表述</abilityName>
      <candidateList>
        <item>污染防治攻坚战</item>
      </candidateList>
      <explain>词汇“污染防治攻坚战”在特定场景下为固定表述形式，请确认此处的“污染治理攻坚战”是否存在不当。</explain>
      <paraID>297C0979</paraID>
      <start>15</start>
      <end>22</end>
      <status>ignored</status>
      <modifiedWord/>
      <trackRevisions>false</trackRevisions>
    </reviewItem>
    <reviewItem>
      <errorID>495102ed-8be5-442e-beba-e585e30bfd4d</errorID>
      <errorWord>(</errorWord>
      <group>L1_Format</group>
      <groupName>格式问题</groupName>
      <ability>L2_HalfPunc</ability>
      <abilityName>全半角检查</abilityName>
      <candidateList>
        <item>（</item>
      </candidateList>
      <explain>文本全半角错误。</explain>
      <paraID>75B329CB</paraID>
      <start>61</start>
      <end>62</end>
      <status>modified</status>
      <modifiedWord>（</modifiedWord>
      <trackRevisions>false</trackRevisions>
    </reviewItem>
    <reviewItem>
      <errorID>74df82dd-6f31-4d44-af4f-f78382b108d9</errorID>
      <errorWord>)</errorWord>
      <group>L1_Format</group>
      <groupName>格式问题</groupName>
      <ability>L2_HalfPunc</ability>
      <abilityName>全半角检查</abilityName>
      <candidateList>
        <item>）</item>
      </candidateList>
      <explain>文本全半角错误。</explain>
      <paraID>75B329CB</paraID>
      <start>64</start>
      <end>65</end>
      <status>modified</status>
      <modifiedWord>）</modifiedWord>
      <trackRevisions>false</trackRevisions>
    </reviewItem>
    <reviewItem>
      <errorID>ae7ee972-5537-42fa-b089-0c39668f471d</errorID>
      <errorWord>(</errorWord>
      <group>L1_Format</group>
      <groupName>格式问题</groupName>
      <ability>L2_HalfPunc</ability>
      <abilityName>全半角检查</abilityName>
      <candidateList>
        <item>（</item>
      </candidateList>
      <explain>文本全半角错误。</explain>
      <paraID>75B329CB</paraID>
      <start>75</start>
      <end>76</end>
      <status>modified</status>
      <modifiedWord>（</modifiedWord>
      <trackRevisions>false</trackRevisions>
    </reviewItem>
    <reviewItem>
      <errorID>1efe5d54-0cfe-48d2-a38b-82e35c26c3e4</errorID>
      <errorWord>)</errorWord>
      <group>L1_Format</group>
      <groupName>格式问题</groupName>
      <ability>L2_HalfPunc</ability>
      <abilityName>全半角检查</abilityName>
      <candidateList>
        <item>）</item>
      </candidateList>
      <explain>文本全半角错误。</explain>
      <paraID>75B329CB</paraID>
      <start>78</start>
      <end>79</end>
      <status>modified</status>
      <modifiedWord>）</modifiedWord>
      <trackRevisions>false</trackRevisions>
    </reviewItem>
    <reviewItem>
      <errorID>0a44dbff-5b25-45c1-8ded-aa49bf1ea47c</errorID>
      <errorWord>(</errorWord>
      <group>L1_Format</group>
      <groupName>格式问题</groupName>
      <ability>L2_HalfPunc</ability>
      <abilityName>全半角检查</abilityName>
      <candidateList>
        <item>（</item>
      </candidateList>
      <explain>文本全半角错误。</explain>
      <paraID>75B329CB</paraID>
      <start>118</start>
      <end>119</end>
      <status>modified</status>
      <modifiedWord>（</modifiedWord>
      <trackRevisions>false</trackRevisions>
    </reviewItem>
    <reviewItem>
      <errorID>9f549bf9-1eb5-4b22-a22f-30a982f09db3</errorID>
      <errorWord>)</errorWord>
      <group>L1_Format</group>
      <groupName>格式问题</groupName>
      <ability>L2_HalfPunc</ability>
      <abilityName>全半角检查</abilityName>
      <candidateList>
        <item>）</item>
      </candidateList>
      <explain>文本全半角错误。</explain>
      <paraID>75B329CB</paraID>
      <start>123</start>
      <end>124</end>
      <status>modified</status>
      <modifiedWord>）</modifiedWord>
      <trackRevisions>false</trackRevisions>
    </reviewItem>
    <reviewItem>
      <errorID>73ae5744-f47a-41a4-9a22-ae24186b9308</errorID>
      <errorWord>(</errorWord>
      <group>L1_Format</group>
      <groupName>格式问题</groupName>
      <ability>L2_HalfPunc</ability>
      <abilityName>全半角检查</abilityName>
      <candidateList>
        <item>（</item>
      </candidateList>
      <explain>文本全半角错误。</explain>
      <paraID>75B329CB</paraID>
      <start>130</start>
      <end>131</end>
      <status>modified</status>
      <modifiedWord>（</modifiedWord>
      <trackRevisions>false</trackRevisions>
    </reviewItem>
    <reviewItem>
      <errorID>74b776a7-9d6c-4620-8532-f0fc9816620c</errorID>
      <errorWord>)</errorWord>
      <group>L1_Format</group>
      <groupName>格式问题</groupName>
      <ability>L2_HalfPunc</ability>
      <abilityName>全半角检查</abilityName>
      <candidateList>
        <item>）</item>
      </candidateList>
      <explain>文本全半角错误。</explain>
      <paraID>75B329CB</paraID>
      <start>133</start>
      <end>134</end>
      <status>modified</status>
      <modifiedWord>）</modifiedWord>
      <trackRevisions>false</trackRevisions>
    </reviewItem>
    <reviewItem>
      <errorID>fe729d96-6c00-4387-ad6f-b0beb92afc46</errorID>
      <errorWord>(</errorWord>
      <group>L1_Format</group>
      <groupName>格式问题</groupName>
      <ability>L2_HalfPunc</ability>
      <abilityName>全半角检查</abilityName>
      <candidateList>
        <item>（</item>
      </candidateList>
      <explain>文本全半角错误。</explain>
      <paraID>75B329CB</paraID>
      <start>141</start>
      <end>142</end>
      <status>modified</status>
      <modifiedWord>（</modifiedWord>
      <trackRevisions>false</trackRevisions>
    </reviewItem>
    <reviewItem>
      <errorID>c8cef3f9-1e18-479d-800d-31ad483cb9b8</errorID>
      <errorWord>)</errorWord>
      <group>L1_Format</group>
      <groupName>格式问题</groupName>
      <ability>L2_HalfPunc</ability>
      <abilityName>全半角检查</abilityName>
      <candidateList>
        <item>）</item>
      </candidateList>
      <explain>文本全半角错误。</explain>
      <paraID>75B329CB</paraID>
      <start>144</start>
      <end>145</end>
      <status>modified</status>
      <modifiedWord>）</modifiedWord>
      <trackRevisions>false</trackRevisions>
    </reviewItem>
    <reviewItem>
      <errorID>3ab4202f-f2d8-404a-9cee-80626fd0b0a2</errorID>
      <errorWord>）</errorWord>
      <group>L1_Punc</group>
      <groupName>标点问题</groupName>
      <ability>L2_Punc</ability>
      <abilityName>标点符号检查</abilityName>
      <candidateList/>
      <explain>同一形式括号套用。</explain>
      <paraID>7E2462AD</paraID>
      <start>140</start>
      <end>140</end>
      <status>unmodified</status>
      <modifiedWord/>
      <trackRevisions>false</trackRevisions>
    </reviewItem>
    <reviewItem>
      <errorID>cae90d5e-b23e-41d3-8501-a8cb25897448</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11DF7DA</paraID>
      <start>0</start>
      <end>3</end>
      <status>unmodified</status>
      <modifiedWord/>
      <trackRevisions>false</trackRevisions>
    </reviewItem>
    <reviewItem>
      <errorID>793e91d3-cd90-409f-9fc7-5d8c95b430a4</errorID>
      <errorWord>(</errorWord>
      <group>L1_Format</group>
      <groupName>格式问题</groupName>
      <ability>L2_HalfPunc</ability>
      <abilityName>全半角检查</abilityName>
      <candidateList>
        <item>（</item>
      </candidateList>
      <explain>文本全半角错误。</explain>
      <paraID>7493F4EF</paraID>
      <start>35</start>
      <end>36</end>
      <status>modified</status>
      <modifiedWord>（</modifiedWord>
      <trackRevisions>false</trackRevisions>
    </reviewItem>
    <reviewItem>
      <errorID>643fb23f-15b1-476f-bb19-057c960470c8</errorID>
      <errorWord>)</errorWord>
      <group>L1_Format</group>
      <groupName>格式问题</groupName>
      <ability>L2_HalfPunc</ability>
      <abilityName>全半角检查</abilityName>
      <candidateList>
        <item>）</item>
      </candidateList>
      <explain>文本全半角错误。</explain>
      <paraID>7493F4EF</paraID>
      <start>38</start>
      <end>39</end>
      <status>modified</status>
      <modifiedWord>）</modifiedWord>
      <trackRevisions>false</trackRevisions>
    </reviewItem>
    <reviewItem>
      <errorID>6482b933-a0c9-4322-92f0-48fcaa70a79f</errorID>
      <errorWord>胶粘剂</errorWord>
      <group>L1_Word</group>
      <groupName>字词问题</groupName>
      <ability>L2_Typo</ability>
      <abilityName>字词错误</abilityName>
      <candidateList>
        <item>胶黏剂</item>
      </candidateList>
      <explain/>
      <paraID>69500875</paraID>
      <start>42</start>
      <end>45</end>
      <status>unmodified</status>
      <modifiedWord/>
      <trackRevisions>false</trackRevisions>
    </reviewItem>
    <reviewItem>
      <errorID>23b2f4ff-5b20-4671-a856-c9bd1490e18f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2F2D1B38</paraID>
      <start>0</start>
      <end>2</end>
      <status>unmodified</status>
      <modifiedWord/>
      <trackRevisions>false</trackRevisions>
    </reviewItem>
    <reviewItem>
      <errorID>c0e46f7f-c85a-4b7a-b598-ff211326d454</errorID>
      <errorWord>胶粘剂</errorWord>
      <group>L1_Word</group>
      <groupName>字词问题</groupName>
      <ability>L2_Typo</ability>
      <abilityName>字词错误</abilityName>
      <candidateList>
        <item>胶黏剂</item>
      </candidateList>
      <explain/>
      <paraID>2F2D1B38</paraID>
      <start>129</start>
      <end>132</end>
      <status>unmodified</status>
      <modifiedWord/>
      <trackRevisions>false</trackRevisions>
    </reviewItem>
    <reviewItem>
      <errorID>6e66c823-981e-4afc-bf0b-ea1960fac6b2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3ABDA0F6</paraID>
      <start>0</start>
      <end>2</end>
      <status>unmodified</status>
      <modifiedWord/>
      <trackRevisions>false</trackRevisions>
    </reviewItem>
    <reviewItem>
      <errorID>d9887ef1-99ef-4842-9a86-55dd797f133a</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11856DF7</paraID>
      <start>0</start>
      <end>3</end>
      <status>modified</status>
      <modifiedWord>17.</modifiedWord>
      <trackRevisions>false</trackRevisions>
    </reviewItem>
    <reviewItem>
      <errorID>5926b597-7366-415d-85b1-a451fd376cbe</errorID>
      <errorWord>(</errorWord>
      <group>L1_Format</group>
      <groupName>格式问题</groupName>
      <ability>L2_HalfPunc</ability>
      <abilityName>全半角检查</abilityName>
      <candidateList>
        <item>（</item>
      </candidateList>
      <explain>文本全半角错误。</explain>
      <paraID>563C33C4</paraID>
      <start>44</start>
      <end>45</end>
      <status>modified</status>
      <modifiedWord>（</modifiedWord>
      <trackRevisions>false</trackRevisions>
    </reviewItem>
    <reviewItem>
      <errorID>4c04c934-fc9f-4e7f-9d29-236eba4b5890</errorID>
      <errorWord>)</errorWord>
      <group>L1_Format</group>
      <groupName>格式问题</groupName>
      <ability>L2_HalfPunc</ability>
      <abilityName>全半角检查</abilityName>
      <candidateList>
        <item>）</item>
      </candidateList>
      <explain>文本全半角错误。</explain>
      <paraID>563C33C4</paraID>
      <start>47</start>
      <end>48</end>
      <status>modified</status>
      <modifiedWord>）</modifiedWord>
      <trackRevisions>false</trackRevisions>
    </reviewItem>
    <reviewItem>
      <errorID>725ce646-156f-4200-8f38-3f40ac27f27d</errorID>
      <errorWord>小</errorWord>
      <group>L1_Word</group>
      <groupName>字词问题</groupName>
      <ability>L2_Typo</ability>
      <abilityName>字词错误</abilityName>
      <candidateList>
        <item>少</item>
      </candidateList>
      <explain>存在字形相近字词的误用。</explain>
      <paraID>28ACAECF</paraID>
      <start>45</start>
      <end>46</end>
      <status>modified</status>
      <modifiedWord>少</modifiedWord>
      <trackRevisions>false</trackRevisions>
    </reviewItem>
    <reviewItem>
      <errorID>c5207f25-fccc-4a5d-aa73-11aa95d4e798</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90A964F</paraID>
      <start>0</start>
      <end>3</end>
      <status>unmodified</status>
      <modifiedWord/>
      <trackRevisions>false</trackRevisions>
    </reviewItem>
    <reviewItem>
      <errorID>1256b55f-c7f3-4ff3-a2de-055f6fa1a260</errorID>
      <errorWord>文化自然遗产</errorWord>
      <group>L1_Word</group>
      <groupName>字词问题</groupName>
      <ability>L2_Typo</ability>
      <abilityName>字词错误</abilityName>
      <candidateList>
        <item>文化和自然遗产</item>
      </candidateList>
      <explain/>
      <paraID>2C56FBF7</paraID>
      <start>69</start>
      <end>75</end>
      <status>unmodified</status>
      <modifiedWord/>
      <trackRevisions>false</trackRevisions>
    </reviewItem>
    <reviewItem>
      <errorID>d4ee2353-5e41-4f0c-9a50-bf13aff77bfd</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54F3EC7E</paraID>
      <start>0</start>
      <end>3</end>
      <status>unmodified</status>
      <modifiedWord/>
      <trackRevisions>false</trackRevisions>
    </reviewItem>
    <reviewItem>
      <errorID>3377283f-691d-4f84-baf8-f2e93192d713</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48C1FA7D</paraID>
      <start>0</start>
      <end>3</end>
      <status>unmodified</status>
      <modifiedWord/>
      <trackRevisions>false</trackRevisions>
    </reviewItem>
    <reviewItem>
      <errorID>559751cf-8f71-4b76-a532-42bceb5e6d18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3A678D18</paraID>
      <start>0</start>
      <end>2</end>
      <status>unmodified</status>
      <modifiedWord/>
      <trackRevisions>false</trackRevisions>
    </reviewItem>
    <reviewItem>
      <errorID>1834692a-fc8f-431b-a047-bf1c15764d51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43528971</paraID>
      <start>0</start>
      <end>2</end>
      <status>unmodified</status>
      <modifiedWord/>
      <trackRevisions>false</trackRevisions>
    </reviewItem>
    <reviewItem>
      <errorID>ffe4fedd-907c-42dd-abcc-d9809994735e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D797E3E</paraID>
      <start>0</start>
      <end>2</end>
      <status>unmodified</status>
      <modifiedWord/>
      <trackRevisions>false</trackRevisions>
    </reviewItem>
    <reviewItem>
      <errorID>a6a507cb-b721-4927-9f15-6d8e3db5f882</errorID>
      <errorWord>建</errorWord>
      <group>L1_Word</group>
      <groupName>字词问题</groupName>
      <ability>L2_Typo</ability>
      <abilityName>字词错误</abilityName>
      <candidateList>
        <item>建成</item>
      </candidateList>
      <explain/>
      <paraID>12148C37</paraID>
      <start>3</start>
      <end>4</end>
      <status>unmodified</status>
      <modifiedWord/>
      <trackRevisions>false</trackRevisions>
    </reviewItem>
    <reviewItem>
      <errorID>6acbfaa7-4800-481d-937c-267b4b714a0f</errorID>
      <errorWord>建</errorWord>
      <group>L1_Word</group>
      <groupName>字词问题</groupName>
      <ability>L2_Typo</ability>
      <abilityName>字词错误</abilityName>
      <candidateList>
        <item>建成</item>
      </candidateList>
      <explain/>
      <paraID>1A6E7040</paraID>
      <start>3</start>
      <end>4</end>
      <status>unmodified</status>
      <modifiedWord/>
      <trackRevisions>false</trackRevisions>
    </reviewItem>
    <reviewItem>
      <errorID>80171d49-8139-46cc-9904-2e6af90ce874</errorID>
      <errorWord>建</errorWord>
      <group>L1_Word</group>
      <groupName>字词问题</groupName>
      <ability>L2_Typo</ability>
      <abilityName>字词错误</abilityName>
      <candidateList>
        <item>建成</item>
      </candidateList>
      <explain/>
      <paraID>260A544F</paraID>
      <start>3</start>
      <end>4</end>
      <status>unmodified</status>
      <modifiedWord/>
      <trackRevisions>false</trackRevisions>
    </reviewItem>
    <reviewItem>
      <errorID>874ff837-5b53-4ac6-928a-7dc271aae8b4</errorID>
      <errorWord>建</errorWord>
      <group>L1_Word</group>
      <groupName>字词问题</groupName>
      <ability>L2_Typo</ability>
      <abilityName>字词错误</abilityName>
      <candidateList>
        <item>建成</item>
      </candidateList>
      <explain/>
      <paraID>6DC2B256</paraID>
      <start>3</start>
      <end>4</end>
      <status>unmodified</status>
      <modifiedWord/>
      <trackRevisions>false</trackRevisions>
    </reviewItem>
    <reviewItem>
      <errorID>fabdc09e-259c-42ad-9590-6e2914c050b1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EAE99C3</paraID>
      <start>0</start>
      <end>2</end>
      <status>unmodified</status>
      <modifiedWord/>
      <trackRevisions>false</trackRevisions>
    </reviewItem>
    <reviewItem>
      <errorID>634db8a8-fea3-4a5b-b613-a23c2895dc4e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68D9BB0C</paraID>
      <start>0</start>
      <end>2</end>
      <status>unmodified</status>
      <modifiedWord/>
      <trackRevisions>false</trackRevisions>
    </reviewItem>
    <reviewItem>
      <errorID>d189e963-caa0-403a-86f7-50af40a2ffa2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7C393837</paraID>
      <start>0</start>
      <end>2</end>
      <status>unmodified</status>
      <modifiedWord/>
      <trackRevisions>false</trackRevisions>
    </reviewItem>
    <reviewItem>
      <errorID>7dd6f741-0bfb-4d31-be1c-d72192d37ee3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4511DFF0</paraID>
      <start>0</start>
      <end>2</end>
      <status>unmodified</status>
      <modifiedWord/>
      <trackRevisions>false</trackRevisions>
    </reviewItem>
    <reviewItem>
      <errorID>a6f0a9ab-01c6-45db-a16a-a80813e5a8d9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312F7F1E</paraID>
      <start>0</start>
      <end>2</end>
      <status>unmodified</status>
      <modifiedWord/>
      <trackRevisions>false</trackRevisions>
    </reviewItem>
    <reviewItem>
      <errorID>b6649b44-911f-4fe7-afe4-583d5ca47e20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A7131ED</paraID>
      <start>0</start>
      <end>2</end>
      <status>unmodified</status>
      <modifiedWord/>
      <trackRevisions>false</trackRevisions>
    </reviewItem>
    <reviewItem>
      <errorID>7433574d-c5f0-49a4-8a79-b9dfc07cd31a</errorID>
      <errorWord>程</errorWord>
      <group>L1_Word</group>
      <groupName>字词问题</groupName>
      <ability>L2_Typo</ability>
      <abilityName>字词错误</abilityName>
      <candidateList>
        <item>程中</item>
      </candidateList>
      <explain/>
      <paraID> 8667A4A</paraID>
      <start>32</start>
      <end>34</end>
      <status>modified</status>
      <modifiedWord>程中</modifiedWord>
      <trackRevisions>false</trackRevisions>
    </reviewItem>
    <reviewItem>
      <errorID>9ecbbae8-006d-4a6e-86b2-3b576ca99971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F276B25</paraID>
      <start>0</start>
      <end>2</end>
      <status>unmodified</status>
      <modifiedWord/>
      <trackRevisions>false</trackRevisions>
    </reviewItem>
    <reviewItem>
      <errorID>138e50b0-b980-441c-8001-b2a138ba5237</errorID>
      <errorWord>线</errorWord>
      <group>L1_Word</group>
      <groupName>字词问题</groupName>
      <ability>L2_Typo</ability>
      <abilityName>字词错误</abilityName>
      <candidateList>
        <item>向</item>
      </candidateList>
      <explain>存在发音相近字词的误用。</explain>
      <paraID> 5C31D47</paraID>
      <start>127</start>
      <end>128</end>
      <status>modified</status>
      <modifiedWord>向</modifiedWord>
      <trackRevisions>false</trackRevisions>
    </reviewItem>
    <reviewItem>
      <errorID>97e85c07-2818-42c4-b04c-2b68c7556739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125C12E2</paraID>
      <start>0</start>
      <end>2</end>
      <status>unmodified</status>
      <modifiedWord/>
      <trackRevisions>false</trackRevisions>
    </reviewItem>
    <reviewItem>
      <errorID>028c827d-0d91-4993-b357-49fef42c9c1e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2BE6DF83</paraID>
      <start>0</start>
      <end>2</end>
      <status>unmodified</status>
      <modifiedWord/>
      <trackRevisions>false</trackRevisions>
    </reviewItem>
    <reviewItem>
      <errorID>94716163-779b-44df-a0a0-608f008856af</errorID>
      <errorWord>粘结剂</errorWord>
      <group>L1_Word</group>
      <groupName>字词问题</groupName>
      <ability>L2_Typo</ability>
      <abilityName>字词错误</abilityName>
      <candidateList>
        <item>黏结剂</item>
      </candidateList>
      <explain/>
      <paraID>3DDCE6FA</paraID>
      <start>159</start>
      <end>162</end>
      <status>unmodified</status>
      <modifiedWord/>
      <trackRevisions>false</trackRevisions>
    </reviewItem>
    <reviewItem>
      <errorID>e2426a34-8936-4155-b8f7-7581ed972dfe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3DDCE6FA</paraID>
      <start>186</start>
      <end>187</end>
      <status>unmodified</status>
      <modifiedWord/>
      <trackRevisions>false</trackRevisions>
    </reviewItem>
    <reviewItem>
      <errorID>88829d44-01a0-4397-9ee2-7898bf428f73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2375C27</paraID>
      <start>0</start>
      <end>2</end>
      <status>unmodified</status>
      <modifiedWord/>
      <trackRevisions>false</trackRevisions>
    </reviewItem>
    <reviewItem>
      <errorID>aca5d835-c733-46dc-a216-fa98d4cc88d2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5BDEEB43</paraID>
      <start>107</start>
      <end>108</end>
      <status>unmodified</status>
      <modifiedWord/>
      <trackRevisions>false</trackRevisions>
    </reviewItem>
    <reviewItem>
      <errorID>2c7a8fd0-e101-4e00-95e9-ab9bf03955eb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70951C16</paraID>
      <start>7</start>
      <end>8</end>
      <status>unmodified</status>
      <modifiedWord/>
      <trackRevisions>false</trackRevisions>
    </reviewItem>
    <reviewItem>
      <errorID>675ccb5f-4a98-43e0-acf0-021ce06be9f3</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70951C16</paraID>
      <start>52</start>
      <end>55</end>
      <status>unmodified</status>
      <modifiedWord/>
      <trackRevisions>false</trackRevisions>
    </reviewItem>
    <reviewItem>
      <errorID>c15bf3b0-229c-4496-8138-05c59eb739ab</errorID>
      <errorWord>(</errorWord>
      <group>L1_Format</group>
      <groupName>格式问题</groupName>
      <ability>L2_HalfPunc</ability>
      <abilityName>全半角检查</abilityName>
      <candidateList>
        <item>（</item>
      </candidateList>
      <explain>文本全半角错误。</explain>
      <paraID>4B86D1E3</paraID>
      <start>5</start>
      <end>6</end>
      <status>modified</status>
      <modifiedWord>（</modifiedWord>
      <trackRevisions>false</trackRevisions>
    </reviewItem>
    <reviewItem>
      <errorID>8ead6d64-7d87-4cf0-9260-39596a7ba006</errorID>
      <errorWord>)</errorWord>
      <group>L1_Format</group>
      <groupName>格式问题</groupName>
      <ability>L2_HalfPunc</ability>
      <abilityName>全半角检查</abilityName>
      <candidateList>
        <item>）</item>
      </candidateList>
      <explain>文本全半角错误。</explain>
      <paraID>4B86D1E3</paraID>
      <start>11</start>
      <end>12</end>
      <status>modified</status>
      <modifiedWord>）</modifiedWord>
      <trackRevisions>false</trackRevisions>
    </reviewItem>
    <reviewItem>
      <errorID>ba020d8b-ec3b-4d33-9f99-c20bb9b7adbf</errorID>
      <errorWord>～</errorWord>
      <group>L1_Format</group>
      <groupName>格式问题</groupName>
      <ability>L2_HalfPunc</ability>
      <abilityName>全半角检查</abilityName>
      <candidateList>
        <item>~</item>
      </candidateList>
      <explain>文本全半角错误。</explain>
      <paraID> C48E42D</paraID>
      <start>5</start>
      <end>6</end>
      <status>unmodified</status>
      <modifiedWord/>
      <trackRevisions>false</trackRevisions>
    </reviewItem>
    <reviewItem>
      <errorID>a2b16f78-af7b-46b2-8977-d98f8c476ef7</errorID>
      <errorWord>～</errorWord>
      <group>L1_Format</group>
      <groupName>格式问题</groupName>
      <ability>L2_HalfPunc</ability>
      <abilityName>全半角检查</abilityName>
      <candidateList>
        <item>~</item>
      </candidateList>
      <explain>文本全半角错误。</explain>
      <paraID>48F052F5</paraID>
      <start>5</start>
      <end>6</end>
      <status>unmodified</status>
      <modifiedWord/>
      <trackRevisions>false</trackRevisions>
    </reviewItem>
    <reviewItem>
      <errorID>5b8101c7-6547-44a4-937a-148009716a2c</errorID>
      <errorWord>～</errorWord>
      <group>L1_Format</group>
      <groupName>格式问题</groupName>
      <ability>L2_HalfPunc</ability>
      <abilityName>全半角检查</abilityName>
      <candidateList>
        <item>~</item>
      </candidateList>
      <explain>文本全半角错误。</explain>
      <paraID>430B884B</paraID>
      <start>5</start>
      <end>6</end>
      <status>unmodified</status>
      <modifiedWord/>
      <trackRevisions>false</trackRevisions>
    </reviewItem>
    <reviewItem>
      <errorID>89e343d3-9e72-4b2e-8fab-5c063978443a</errorID>
      <errorWord>～</errorWord>
      <group>L1_Format</group>
      <groupName>格式问题</groupName>
      <ability>L2_HalfPunc</ability>
      <abilityName>全半角检查</abilityName>
      <candidateList>
        <item>~</item>
      </candidateList>
      <explain>文本全半角错误。</explain>
      <paraID>7F0EA585</paraID>
      <start>5</start>
      <end>6</end>
      <status>unmodified</status>
      <modifiedWord/>
      <trackRevisions>false</trackRevisions>
    </reviewItem>
    <reviewItem>
      <errorID>fa6ad258-7569-49fe-9594-984821bd338b</errorID>
      <errorWord>～</errorWord>
      <group>L1_Format</group>
      <groupName>格式问题</groupName>
      <ability>L2_HalfPunc</ability>
      <abilityName>全半角检查</abilityName>
      <candidateList>
        <item>~</item>
      </candidateList>
      <explain>文本全半角错误。</explain>
      <paraID>5CF9B4CB</paraID>
      <start>5</start>
      <end>6</end>
      <status>unmodified</status>
      <modifiedWord/>
      <trackRevisions>false</trackRevisions>
    </reviewItem>
    <reviewItem>
      <errorID>388d1f95-f919-41f4-bb98-8eaeaee9dd51</errorID>
      <errorWord>～</errorWord>
      <group>L1_Format</group>
      <groupName>格式问题</groupName>
      <ability>L2_HalfPunc</ability>
      <abilityName>全半角检查</abilityName>
      <candidateList>
        <item>~</item>
      </candidateList>
      <explain>文本全半角错误。</explain>
      <paraID>5F78ED66</paraID>
      <start>5</start>
      <end>6</end>
      <status>unmodified</status>
      <modifiedWord/>
      <trackRevisions>false</trackRevisions>
    </reviewItem>
    <reviewItem>
      <errorID>11208cce-4f25-4fcd-965d-5d578ee292db</errorID>
      <errorWord>～</errorWord>
      <group>L1_Format</group>
      <groupName>格式问题</groupName>
      <ability>L2_HalfPunc</ability>
      <abilityName>全半角检查</abilityName>
      <candidateList>
        <item>~</item>
      </candidateList>
      <explain>文本全半角错误。</explain>
      <paraID>3A65CF82</paraID>
      <start>5</start>
      <end>6</end>
      <status>unmodified</status>
      <modifiedWord/>
      <trackRevisions>false</trackRevisions>
    </reviewItem>
    <reviewItem>
      <errorID>457207bf-ce31-4cca-9282-21ea0913bebe</errorID>
      <errorWord>～</errorWord>
      <group>L1_Format</group>
      <groupName>格式问题</groupName>
      <ability>L2_HalfPunc</ability>
      <abilityName>全半角检查</abilityName>
      <candidateList>
        <item>~</item>
      </candidateList>
      <explain>文本全半角错误。</explain>
      <paraID> 39396A7</paraID>
      <start>5</start>
      <end>6</end>
      <status>unmodified</status>
      <modifiedWord/>
      <trackRevisions>false</trackRevisions>
    </reviewItem>
    <reviewItem>
      <errorID>2aa4e460-8e5d-4421-997c-1f9783c46687</errorID>
      <errorWord>～</errorWord>
      <group>L1_Format</group>
      <groupName>格式问题</groupName>
      <ability>L2_HalfPunc</ability>
      <abilityName>全半角检查</abilityName>
      <candidateList>
        <item>~</item>
      </candidateList>
      <explain>文本全半角错误。</explain>
      <paraID> B253A1E</paraID>
      <start>5</start>
      <end>6</end>
      <status>unmodified</status>
      <modifiedWord/>
      <trackRevisions>false</trackRevisions>
    </reviewItem>
    <reviewItem>
      <errorID>f9814763-34fb-4136-aadb-32b82c53d06a</errorID>
      <errorWord>～</errorWord>
      <group>L1_Format</group>
      <groupName>格式问题</groupName>
      <ability>L2_HalfPunc</ability>
      <abilityName>全半角检查</abilityName>
      <candidateList>
        <item>~</item>
      </candidateList>
      <explain>文本全半角错误。</explain>
      <paraID>62F989DD</paraID>
      <start>5</start>
      <end>6</end>
      <status>unmodified</status>
      <modifiedWord/>
      <trackRevisions>false</trackRevisions>
    </reviewItem>
    <reviewItem>
      <errorID>b4024a8c-3594-48f8-bc87-8146d75682bb</errorID>
      <errorWord>～</errorWord>
      <group>L1_Format</group>
      <groupName>格式问题</groupName>
      <ability>L2_HalfPunc</ability>
      <abilityName>全半角检查</abilityName>
      <candidateList>
        <item>~</item>
      </candidateList>
      <explain>文本全半角错误。</explain>
      <paraID>435E3E5A</paraID>
      <start>5</start>
      <end>6</end>
      <status>unmodified</status>
      <modifiedWord/>
      <trackRevisions>false</trackRevisions>
    </reviewItem>
    <reviewItem>
      <errorID>3cd28a66-d6cb-40be-b5b1-87109bea8a17</errorID>
      <errorWord>～</errorWord>
      <group>L1_Format</group>
      <groupName>格式问题</groupName>
      <ability>L2_HalfPunc</ability>
      <abilityName>全半角检查</abilityName>
      <candidateList>
        <item>~</item>
      </candidateList>
      <explain>文本全半角错误。</explain>
      <paraID>14743CF1</paraID>
      <start>5</start>
      <end>6</end>
      <status>unmodified</status>
      <modifiedWord/>
      <trackRevisions>false</trackRevisions>
    </reviewItem>
    <reviewItem>
      <errorID>8d320c66-23ed-45ee-b374-3b264fc713b0</errorID>
      <errorWord>～</errorWord>
      <group>L1_Format</group>
      <groupName>格式问题</groupName>
      <ability>L2_HalfPunc</ability>
      <abilityName>全半角检查</abilityName>
      <candidateList>
        <item>~</item>
      </candidateList>
      <explain>文本全半角错误。</explain>
      <paraID>4D42B084</paraID>
      <start>5</start>
      <end>6</end>
      <status>unmodified</status>
      <modifiedWord/>
      <trackRevisions>false</trackRevisions>
    </reviewItem>
    <reviewItem>
      <errorID>fe251644-8b06-4dbf-8da8-c71edb74e3bf</errorID>
      <errorWord>～</errorWord>
      <group>L1_Format</group>
      <groupName>格式问题</groupName>
      <ability>L2_HalfPunc</ability>
      <abilityName>全半角检查</abilityName>
      <candidateList>
        <item>~</item>
      </candidateList>
      <explain>文本全半角错误。</explain>
      <paraID>6CF2CEF9</paraID>
      <start>5</start>
      <end>6</end>
      <status>unmodified</status>
      <modifiedWord/>
      <trackRevisions>false</trackRevisions>
    </reviewItem>
    <reviewItem>
      <errorID>a80e3f8c-7168-4c43-9241-c1d7e4784b9a</errorID>
      <errorWord>～</errorWord>
      <group>L1_Format</group>
      <groupName>格式问题</groupName>
      <ability>L2_HalfPunc</ability>
      <abilityName>全半角检查</abilityName>
      <candidateList>
        <item>~</item>
      </candidateList>
      <explain>文本全半角错误。</explain>
      <paraID>76D855EC</paraID>
      <start>5</start>
      <end>6</end>
      <status>unmodified</status>
      <modifiedWord/>
      <trackRevisions>false</trackRevisions>
    </reviewItem>
    <reviewItem>
      <errorID>b57d268a-59e7-4624-a796-2e2400ef14a3</errorID>
      <errorWord>～</errorWord>
      <group>L1_Format</group>
      <groupName>格式问题</groupName>
      <ability>L2_HalfPunc</ability>
      <abilityName>全半角检查</abilityName>
      <candidateList>
        <item>~</item>
      </candidateList>
      <explain>文本全半角错误。</explain>
      <paraID>34E35136</paraID>
      <start>5</start>
      <end>6</end>
      <status>unmodified</status>
      <modifiedWord/>
      <trackRevisions>false</trackRevisions>
    </reviewItem>
    <reviewItem>
      <errorID>030206c3-7eb6-4931-a88f-0ddea3e5f9b1</errorID>
      <errorWord>～</errorWord>
      <group>L1_Format</group>
      <groupName>格式问题</groupName>
      <ability>L2_HalfPunc</ability>
      <abilityName>全半角检查</abilityName>
      <candidateList>
        <item>~</item>
      </candidateList>
      <explain>文本全半角错误。</explain>
      <paraID>58C8A18A</paraID>
      <start>5</start>
      <end>6</end>
      <status>unmodified</status>
      <modifiedWord/>
      <trackRevisions>false</trackRevisions>
    </reviewItem>
    <reviewItem>
      <errorID>f62e9fd1-1885-449a-9e28-cbc68e84e32f</errorID>
      <errorWord>～</errorWord>
      <group>L1_Format</group>
      <groupName>格式问题</groupName>
      <ability>L2_HalfPunc</ability>
      <abilityName>全半角检查</abilityName>
      <candidateList>
        <item>~</item>
      </candidateList>
      <explain>文本全半角错误。</explain>
      <paraID>1F779DEC</paraID>
      <start>5</start>
      <end>6</end>
      <status>unmodified</status>
      <modifiedWord/>
      <trackRevisions>false</trackRevisions>
    </reviewItem>
    <reviewItem>
      <errorID>b677668c-c97d-4ad8-a071-fe12e371c13f</errorID>
      <errorWord>～</errorWord>
      <group>L1_Format</group>
      <groupName>格式问题</groupName>
      <ability>L2_HalfPunc</ability>
      <abilityName>全半角检查</abilityName>
      <candidateList>
        <item>~</item>
      </candidateList>
      <explain>文本全半角错误。</explain>
      <paraID>165DE5E1</paraID>
      <start>5</start>
      <end>6</end>
      <status>unmodified</status>
      <modifiedWord/>
      <trackRevisions>false</trackRevisions>
    </reviewItem>
    <reviewItem>
      <errorID>dad806f8-842f-4c10-94de-9bcb26e4ccfe</errorID>
      <errorWord>～</errorWord>
      <group>L1_Format</group>
      <groupName>格式问题</groupName>
      <ability>L2_HalfPunc</ability>
      <abilityName>全半角检查</abilityName>
      <candidateList>
        <item>~</item>
      </candidateList>
      <explain>文本全半角错误。</explain>
      <paraID>  95B9C5</paraID>
      <start>5</start>
      <end>6</end>
      <status>unmodified</status>
      <modifiedWord/>
      <trackRevisions>false</trackRevisions>
    </reviewItem>
    <reviewItem>
      <errorID>db46e439-9148-4e45-89eb-f8b8cfa9e856</errorID>
      <errorWord>～</errorWord>
      <group>L1_Format</group>
      <groupName>格式问题</groupName>
      <ability>L2_HalfPunc</ability>
      <abilityName>全半角检查</abilityName>
      <candidateList>
        <item>~</item>
      </candidateList>
      <explain>文本全半角错误。</explain>
      <paraID>1AD0AEAC</paraID>
      <start>5</start>
      <end>6</end>
      <status>unmodified</status>
      <modifiedWord/>
      <trackRevisions>false</trackRevisions>
    </reviewItem>
    <reviewItem>
      <errorID>2a8f062b-ce33-4936-8253-2a7660c20bde</errorID>
      <errorWord>～</errorWord>
      <group>L1_Format</group>
      <groupName>格式问题</groupName>
      <ability>L2_HalfPunc</ability>
      <abilityName>全半角检查</abilityName>
      <candidateList>
        <item>~</item>
      </candidateList>
      <explain>文本全半角错误。</explain>
      <paraID> C716D40</paraID>
      <start>5</start>
      <end>6</end>
      <status>unmodified</status>
      <modifiedWord/>
      <trackRevisions>false</trackRevisions>
    </reviewItem>
    <reviewItem>
      <errorID>9cc0e417-87c4-4e18-9c82-01e373604729</errorID>
      <errorWord>～</errorWord>
      <group>L1_Format</group>
      <groupName>格式问题</groupName>
      <ability>L2_HalfPunc</ability>
      <abilityName>全半角检查</abilityName>
      <candidateList>
        <item>~</item>
      </candidateList>
      <explain>文本全半角错误。</explain>
      <paraID>2B06213D</paraID>
      <start>5</start>
      <end>6</end>
      <status>unmodified</status>
      <modifiedWord/>
      <trackRevisions>false</trackRevisions>
    </reviewItem>
    <reviewItem>
      <errorID>a19131c5-d28c-4d25-a931-9f32838ba729</errorID>
      <errorWord>～</errorWord>
      <group>L1_Format</group>
      <groupName>格式问题</groupName>
      <ability>L2_HalfPunc</ability>
      <abilityName>全半角检查</abilityName>
      <candidateList>
        <item>~</item>
      </candidateList>
      <explain>文本全半角错误。</explain>
      <paraID>2912366D</paraID>
      <start>5</start>
      <end>6</end>
      <status>unmodified</status>
      <modifiedWord/>
      <trackRevisions>false</trackRevisions>
    </reviewItem>
    <reviewItem>
      <errorID>81a13e13-1698-4117-a484-2a5352af8910</errorID>
      <errorWord>～</errorWord>
      <group>L1_Format</group>
      <groupName>格式问题</groupName>
      <ability>L2_HalfPunc</ability>
      <abilityName>全半角检查</abilityName>
      <candidateList>
        <item>~</item>
      </candidateList>
      <explain>文本全半角错误。</explain>
      <paraID>4F7C7317</paraID>
      <start>5</start>
      <end>6</end>
      <status>unmodified</status>
      <modifiedWord/>
      <trackRevisions>false</trackRevisions>
    </reviewItem>
    <reviewItem>
      <errorID>b93bf9da-5fc4-4260-a112-73d93c4a9c9d</errorID>
      <errorWord>～</errorWord>
      <group>L1_Format</group>
      <groupName>格式问题</groupName>
      <ability>L2_HalfPunc</ability>
      <abilityName>全半角检查</abilityName>
      <candidateList>
        <item>~</item>
      </candidateList>
      <explain>文本全半角错误。</explain>
      <paraID>117FAE48</paraID>
      <start>5</start>
      <end>6</end>
      <status>unmodified</status>
      <modifiedWord/>
      <trackRevisions>false</trackRevisions>
    </reviewItem>
    <reviewItem>
      <errorID>2c53ce71-e035-44f0-b665-074eb7d74add</errorID>
      <errorWord>～</errorWord>
      <group>L1_Format</group>
      <groupName>格式问题</groupName>
      <ability>L2_HalfPunc</ability>
      <abilityName>全半角检查</abilityName>
      <candidateList>
        <item>~</item>
      </candidateList>
      <explain>文本全半角错误。</explain>
      <paraID> 7323DF6</paraID>
      <start>5</start>
      <end>6</end>
      <status>unmodified</status>
      <modifiedWord/>
      <trackRevisions>false</trackRevisions>
    </reviewItem>
    <reviewItem>
      <errorID>00911e12-b149-4400-8c39-1806b0c7b4aa</errorID>
      <errorWord>～</errorWord>
      <group>L1_Format</group>
      <groupName>格式问题</groupName>
      <ability>L2_HalfPunc</ability>
      <abilityName>全半角检查</abilityName>
      <candidateList>
        <item>~</item>
      </candidateList>
      <explain>文本全半角错误。</explain>
      <paraID>3E3DA202</paraID>
      <start>5</start>
      <end>6</end>
      <status>unmodified</status>
      <modifiedWord/>
      <trackRevisions>false</trackRevisions>
    </reviewItem>
    <reviewItem>
      <errorID>99fb4315-f888-48d4-97a2-843e2466ba23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2B2D4E41</paraID>
      <start>0</start>
      <end>2</end>
      <status>unmodified</status>
      <modifiedWord/>
      <trackRevisions>false</trackRevisions>
    </reviewItem>
    <reviewItem>
      <errorID>cb8fab6e-7a3f-4b4e-aa49-0d9f2caaae15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799E9174</paraID>
      <start>0</start>
      <end>2</end>
      <status>unmodified</status>
      <modifiedWord/>
      <trackRevisions>false</trackRevisions>
    </reviewItem>
    <reviewItem>
      <errorID>801ecf92-8793-4dfb-9a53-4eb98825056e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4E89E300</paraID>
      <start>0</start>
      <end>2</end>
      <status>unmodified</status>
      <modifiedWord/>
      <trackRevisions>false</trackRevisions>
    </reviewItem>
    <reviewItem>
      <errorID>6f94aad7-b35a-41aa-a125-ff4ff4b894ca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6EBC8384</paraID>
      <start>0</start>
      <end>2</end>
      <status>unmodified</status>
      <modifiedWord/>
      <trackRevisions>false</trackRevisions>
    </reviewItem>
    <reviewItem>
      <errorID>af14ac68-7424-466e-bd54-544bca6dcabb</errorID>
      <errorWord>(</errorWord>
      <group>L1_Format</group>
      <groupName>格式问题</groupName>
      <ability>L2_HalfPunc</ability>
      <abilityName>全半角检查</abilityName>
      <candidateList>
        <item>（</item>
      </candidateList>
      <explain>文本全半角错误。</explain>
      <paraID>199F55BD</paraID>
      <start>19</start>
      <end>20</end>
      <status>modified</status>
      <modifiedWord>（</modifiedWord>
      <trackRevisions>false</trackRevisions>
    </reviewItem>
    <reviewItem>
      <errorID>923e2792-6ffa-498a-ba33-48dd7f9cab3d</errorID>
      <errorWord>)</errorWord>
      <group>L1_Format</group>
      <groupName>格式问题</groupName>
      <ability>L2_HalfPunc</ability>
      <abilityName>全半角检查</abilityName>
      <candidateList>
        <item>）</item>
      </candidateList>
      <explain>文本全半角错误。</explain>
      <paraID>199F55BD</paraID>
      <start>22</start>
      <end>23</end>
      <status>modified</status>
      <modifiedWord>）</modifiedWord>
      <trackRevisions>false</trackRevisions>
    </reviewItem>
    <reviewItem>
      <errorID>3599f300-924a-45d2-861c-35a0174772d7</errorID>
      <errorWord>(</errorWord>
      <group>L1_Format</group>
      <groupName>格式问题</groupName>
      <ability>L2_HalfPunc</ability>
      <abilityName>全半角检查</abilityName>
      <candidateList>
        <item>（</item>
      </candidateList>
      <explain>文本全半角错误。</explain>
      <paraID>799AD9BE</paraID>
      <start>20</start>
      <end>21</end>
      <status>modified</status>
      <modifiedWord>（</modifiedWord>
      <trackRevisions>false</trackRevisions>
    </reviewItem>
    <reviewItem>
      <errorID>f059c800-f8cf-4dca-80ba-9eed0f9e356d</errorID>
      <errorWord>)</errorWord>
      <group>L1_Format</group>
      <groupName>格式问题</groupName>
      <ability>L2_HalfPunc</ability>
      <abilityName>全半角检查</abilityName>
      <candidateList>
        <item>）</item>
      </candidateList>
      <explain>文本全半角错误。</explain>
      <paraID>799AD9BE</paraID>
      <start>23</start>
      <end>24</end>
      <status>modified</status>
      <modifiedWord>）</modifiedWord>
      <trackRevisions>false</trackRevisions>
    </reviewItem>
    <reviewItem>
      <errorID>11ab3728-2116-4dd9-9a58-a16aeb276ffc</errorID>
      <errorWord>:</errorWord>
      <group>L1_Format</group>
      <groupName>格式问题</groupName>
      <ability>L2_HalfPunc</ability>
      <abilityName>全半角检查</abilityName>
      <candidateList>
        <item>：</item>
      </candidateList>
      <explain>文本全半角错误。</explain>
      <paraID>799AD9BE</paraID>
      <start>72</start>
      <end>73</end>
      <status>modified</status>
      <modifiedWord>：</modifiedWord>
      <trackRevisions>false</trackRevisions>
    </reviewItem>
    <reviewItem>
      <errorID>bb08cad3-e1f9-4a67-9eb7-1bc3b53fef67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2816243B</paraID>
      <start>0</start>
      <end>2</end>
      <status>unmodified</status>
      <modifiedWord/>
      <trackRevisions>false</trackRevisions>
    </reviewItem>
    <reviewItem>
      <errorID>74933b0c-e2fd-4e29-be37-f9b089edfb40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6530B222</paraID>
      <start>0</start>
      <end>2</end>
      <status>unmodified</status>
      <modifiedWord/>
      <trackRevisions>false</trackRevisions>
    </reviewItem>
    <reviewItem>
      <errorID>2afc4648-1567-4005-8455-1c5498b48235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26417B75</paraID>
      <start>0</start>
      <end>2</end>
      <status>unmodified</status>
      <modifiedWord/>
      <trackRevisions>false</trackRevisions>
    </reviewItem>
    <reviewItem>
      <errorID>efb17d6e-3b40-447f-9b13-64e8bd6c4ddf</errorID>
      <errorWord>III类</errorWord>
      <group>L1_Knowledge</group>
      <groupName>知识性问题</groupName>
      <ability>L2_Knowledge</ability>
      <abilityName>其他知识</abilityName>
      <candidateList>
        <item>Ⅲ类</item>
      </candidateList>
      <explain/>
      <paraID>4CFF94A5</paraID>
      <start>24</start>
      <end>26</end>
      <status>modified</status>
      <modifiedWord>Ⅲ类</modifiedWord>
      <trackRevisions>false</trackRevisions>
    </reviewItem>
    <reviewItem>
      <errorID>6814ec5b-cd1a-4a35-b103-5b27cb450abc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12C4239A</paraID>
      <start>80</start>
      <end>81</end>
      <status>unmodified</status>
      <modifiedWord/>
      <trackRevisions>false</trackRevisions>
    </reviewItem>
    <reviewItem>
      <errorID>d5acfb33-1f8e-41e3-b1ca-233b70f48844</errorID>
      <errorWord>(</errorWord>
      <group>L1_Format</group>
      <groupName>格式问题</groupName>
      <ability>L2_HalfPunc</ability>
      <abilityName>全半角检查</abilityName>
      <candidateList>
        <item>（</item>
      </candidateList>
      <explain>文本全半角错误。</explain>
      <paraID>7722B09E</paraID>
      <start>6</start>
      <end>7</end>
      <status>modified</status>
      <modifiedWord>（</modifiedWord>
      <trackRevisions>false</trackRevisions>
    </reviewItem>
    <reviewItem>
      <errorID>81b2d3c1-6ba1-4493-8108-0d74e2673638</errorID>
      <errorWord>)</errorWord>
      <group>L1_Format</group>
      <groupName>格式问题</groupName>
      <ability>L2_HalfPunc</ability>
      <abilityName>全半角检查</abilityName>
      <candidateList>
        <item>）</item>
      </candidateList>
      <explain>文本全半角错误。</explain>
      <paraID>7722B09E</paraID>
      <start>8</start>
      <end>9</end>
      <status>modified</status>
      <modifiedWord>）</modifiedWord>
      <trackRevisions>false</trackRevisions>
    </reviewItem>
    <reviewItem>
      <errorID>29565400-e668-4777-b98d-b96c35c6db0f</errorID>
      <errorWord>～</errorWord>
      <group>L1_Format</group>
      <groupName>格式问题</groupName>
      <ability>L2_HalfPunc</ability>
      <abilityName>全半角检查</abilityName>
      <candidateList>
        <item>~</item>
      </candidateList>
      <explain>文本全半角错误。</explain>
      <paraID>24C8A248</paraID>
      <start>1</start>
      <end>2</end>
      <status>unmodified</status>
      <modifiedWord/>
      <trackRevisions>false</trackRevisions>
    </reviewItem>
    <reviewItem>
      <errorID>354727fb-30cb-4c5c-b803-debc463e655b</errorID>
      <errorWord>～</errorWord>
      <group>L1_Format</group>
      <groupName>格式问题</groupName>
      <ability>L2_HalfPunc</ability>
      <abilityName>全半角检查</abilityName>
      <candidateList>
        <item>~</item>
      </candidateList>
      <explain>文本全半角错误。</explain>
      <paraID>3EE626E6</paraID>
      <start>1</start>
      <end>2</end>
      <status>unmodified</status>
      <modifiedWord/>
      <trackRevisions>false</trackRevisions>
    </reviewItem>
    <reviewItem>
      <errorID>ca72d373-5210-4a66-bce7-0a429f0f7357</errorID>
      <errorWord>建议</errorWord>
      <group>L1_Word</group>
      <groupName>字词问题</groupName>
      <ability>L2_Typo</ability>
      <abilityName>字词错误</abilityName>
      <candidateList>
        <item>建设</item>
      </candidateList>
      <explain>〈动〉创立新事业；增加新设施：经济～｜～家园｜～现代化强国◇组织～｜思想～。</explain>
      <paraID>24C555F4</paraID>
      <start>15</start>
      <end>17</end>
      <status>unmodified</status>
      <modifiedWord/>
      <trackRevisions>false</trackRevisions>
    </reviewItem>
    <reviewItem>
      <errorID>e5a23923-a00c-4b82-8d86-7e82878d56c1</errorID>
      <errorWord>胶粘剂</errorWord>
      <group>L1_Word</group>
      <groupName>字词问题</groupName>
      <ability>L2_Typo</ability>
      <abilityName>字词错误</abilityName>
      <candidateList>
        <item>胶黏剂</item>
      </candidateList>
      <explain/>
      <paraID>2F5A53EB</paraID>
      <start>94</start>
      <end>97</end>
      <status>unmodified</status>
      <modifiedWord/>
      <trackRevisions>false</trackRevisions>
    </reviewItem>
    <reviewItem>
      <errorID>7489fd28-7965-44b4-bf15-a8b5dcdd0573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5711079B</paraID>
      <start>0</start>
      <end>2</end>
      <status>unmodified</status>
      <modifiedWord/>
      <trackRevisions>false</trackRevisions>
    </reviewItem>
    <reviewItem>
      <errorID>2a4d5699-4e72-4542-9210-f88e788fa4ab</errorID>
      <errorWord>）</errorWord>
      <group>L1_Punc</group>
      <groupName>标点问题</groupName>
      <ability>L2_Punc</ability>
      <abilityName>标点符号检查</abilityName>
      <candidateList/>
      <explain>同一形式括号套用。</explain>
      <paraID>6614FCCC</paraID>
      <start>17</start>
      <end>17</end>
      <status>unmodified</status>
      <modifiedWord/>
      <trackRevisions>false</trackRevisions>
    </reviewItem>
    <reviewItem>
      <errorID>5eb6de18-9cd4-4461-ab5b-644714ea283f</errorID>
      <errorWord>-</errorWord>
      <group>L1_Format</group>
      <groupName>格式问题</groupName>
      <ability>L2_HalfPunc</ability>
      <abilityName>全半角检查</abilityName>
      <candidateList>
        <item>－</item>
      </candidateList>
      <explain>文本全半角错误。</explain>
      <paraID>1AD4E82D</paraID>
      <start>227</start>
      <end>228</end>
      <status>unmodified</status>
      <modifiedWord/>
      <trackRevisions>false</trackRevisions>
    </reviewItem>
    <reviewItem>
      <errorID>26bf6206-d9ea-4e6b-b600-a8112eeaf08e</errorID>
      <errorWord>-</errorWord>
      <group>L1_Format</group>
      <groupName>格式问题</groupName>
      <ability>L2_HalfPunc</ability>
      <abilityName>全半角检查</abilityName>
      <candidateList>
        <item>－</item>
      </candidateList>
      <explain>文本全半角错误。</explain>
      <paraID>1143729C</paraID>
      <start>27</start>
      <end>28</end>
      <status>unmodified</status>
      <modifiedWord/>
      <trackRevisions>false</trackRevisions>
    </reviewItem>
    <reviewItem>
      <errorID>83a07770-10dc-4e32-9a92-3011f0c570c7</errorID>
      <errorWord>-</errorWord>
      <group>L1_Format</group>
      <groupName>格式问题</groupName>
      <ability>L2_HalfPunc</ability>
      <abilityName>全半角检查</abilityName>
      <candidateList>
        <item>－</item>
      </candidateList>
      <explain>文本全半角错误。</explain>
      <paraID>776FE021</paraID>
      <start>27</start>
      <end>28</end>
      <status>unmodified</status>
      <modifiedWord/>
      <trackRevisions>false</trackRevisions>
    </reviewItem>
    <reviewItem>
      <errorID>8c1dbbde-92f1-42d2-add5-244e6d828db9</errorID>
      <errorWord>、</errorWord>
      <group>L1_Punc</group>
      <groupName>标点问题</groupName>
      <ability>L2_Punc</ability>
      <abilityName>标点符号检查</abilityName>
      <candidateList>
        <item>.</item>
      </candidateList>
      <explain/>
      <paraID>72356A57</paraID>
      <start>1</start>
      <end>2</end>
      <status>unmodified</status>
      <modifiedWord/>
      <trackRevisions>false</trackRevisions>
    </reviewItem>
    <reviewItem>
      <errorID>7ed45314-b40a-41b0-8c1e-f49b71191c86</errorID>
      <errorWord>、</errorWord>
      <group>L1_Punc</group>
      <groupName>标点问题</groupName>
      <ability>L2_Punc</ability>
      <abilityName>标点符号检查</abilityName>
      <candidateList>
        <item>.</item>
      </candidateList>
      <explain/>
      <paraID>2E3E6205</paraID>
      <start>1</start>
      <end>2</end>
      <status>unmodified</status>
      <modifiedWord/>
      <trackRevisions>false</trackRevisions>
    </reviewItem>
    <reviewItem>
      <errorID>d2f41895-90fe-4fcc-b57a-700d42b19c32</errorID>
      <errorWord>计</errorWord>
      <group>L1_Word</group>
      <groupName>字词问题</groupName>
      <ability>L2_Typo</ability>
      <abilityName>字词错误</abilityName>
      <candidateList>
        <item>计算</item>
      </candidateList>
      <explain/>
      <paraID>256E6EF5</paraID>
      <start>84</start>
      <end>85</end>
      <status>unmodified</status>
      <modifiedWord/>
      <trackRevisions>false</trackRevisions>
    </reviewItem>
    <reviewItem>
      <errorID>25731150-2cc1-49e1-9f14-fb26bb5f9535</errorID>
      <errorWord>、</errorWord>
      <group>L1_Punc</group>
      <groupName>标点问题</groupName>
      <ability>L2_Punc</ability>
      <abilityName>标点符号检查</abilityName>
      <candidateList>
        <item>.</item>
      </candidateList>
      <explain/>
      <paraID>1C2CABBC</paraID>
      <start>1</start>
      <end>2</end>
      <status>unmodified</status>
      <modifiedWord/>
      <trackRevisions>false</trackRevisions>
    </reviewItem>
    <reviewItem>
      <errorID>c3312928-5d08-4259-b515-ef25d5d1a664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4277CA3B</paraID>
      <start>6</start>
      <end>7</end>
      <status>unmodified</status>
      <modifiedWord/>
      <trackRevisions>false</trackRevisions>
    </reviewItem>
    <reviewItem>
      <errorID>3670e4c2-02b4-40af-a574-6d2c471d1b79</errorID>
      <errorWord>、</errorWord>
      <group>L1_Punc</group>
      <groupName>标点问题</groupName>
      <ability>L2_Punc</ability>
      <abilityName>标点符号检查</abilityName>
      <candidateList>
        <item>.</item>
      </candidateList>
      <explain/>
      <paraID>28CA7F1E</paraID>
      <start>1</start>
      <end>2</end>
      <status>unmodified</status>
      <modifiedWord/>
      <trackRevisions>false</trackRevisions>
    </reviewItem>
    <reviewItem>
      <errorID>3b0d0fec-1757-4841-b015-b029f86571b5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16E30FEC</paraID>
      <start>35</start>
      <end>36</end>
      <status>unmodified</status>
      <modifiedWord/>
      <trackRevisions>false</trackRevisions>
    </reviewItem>
    <reviewItem>
      <errorID>668b749d-dcdd-40cc-b703-48fc4c27f1d6</errorID>
      <errorWord>、</errorWord>
      <group>L1_Punc</group>
      <groupName>标点问题</groupName>
      <ability>L2_Punc</ability>
      <abilityName>标点符号检查</abilityName>
      <candidateList>
        <item>.</item>
      </candidateList>
      <explain/>
      <paraID>2F33A6B3</paraID>
      <start>1</start>
      <end>2</end>
      <status>unmodified</status>
      <modifiedWord/>
      <trackRevisions>false</trackRevisions>
    </reviewItem>
    <reviewItem>
      <errorID>3539f27f-249c-4e42-9e53-f72a042939c3</errorID>
      <errorWord>）</errorWord>
      <group>L1_Punc</group>
      <groupName>标点问题</groupName>
      <ability>L2_Punc</ability>
      <abilityName>标点符号检查</abilityName>
      <candidateList/>
      <explain>同一形式括号套用。</explain>
      <paraID>15134598</paraID>
      <start>60</start>
      <end>60</end>
      <status>unmodified</status>
      <modifiedWord/>
      <trackRevisions>false</trackRevisions>
    </reviewItem>
    <reviewItem>
      <errorID>35d2b022-d723-4ece-8132-360632eb4759</errorID>
      <errorWord>（</errorWord>
      <group>L1_Punc</group>
      <groupName>标点问题</groupName>
      <ability>L2_Punc</ability>
      <abilityName>标点符号检查</abilityName>
      <candidateList/>
      <explain>同一形式括号套用。</explain>
      <paraID> DC5EC49</paraID>
      <start>17</start>
      <end>17</end>
      <status>unmodified</status>
      <modifiedWord/>
      <trackRevisions>false</trackRevisions>
    </reviewItem>
    <reviewItem>
      <errorID>4f574bc2-44d3-400e-aa84-1988bc02fcf1</errorID>
      <errorWord>）</errorWord>
      <group>L1_Punc</group>
      <groupName>标点问题</groupName>
      <ability>L2_Punc</ability>
      <abilityName>标点符号检查</abilityName>
      <candidateList/>
      <explain>同一形式括号套用。</explain>
      <paraID> DC5EC49</paraID>
      <start>17</start>
      <end>17</end>
      <status>unmodified</status>
      <modifiedWord/>
      <trackRevisions>false</trackRevisions>
    </reviewItem>
    <reviewItem>
      <errorID>11292607-a487-4dcd-854a-5340dd6c2918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5DFBAD6D</paraID>
      <start>9</start>
      <end>10</end>
      <status>unmodified</status>
      <modifiedWord/>
      <trackRevisions>false</trackRevisions>
    </reviewItem>
    <reviewItem>
      <errorID>02619c7e-a3ac-485c-90b4-1d707ef5833f</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5DFBAD6D</paraID>
      <start>54</start>
      <end>57</end>
      <status>unmodified</status>
      <modifiedWord/>
      <trackRevisions>false</trackRevisions>
    </reviewItem>
    <reviewItem>
      <errorID>5df7c285-a464-4793-af7e-05caba53335a</errorID>
      <errorWord>（</errorWord>
      <group>L1_Punc</group>
      <groupName>标点问题</groupName>
      <ability>L2_Punc</ability>
      <abilityName>标点符号检查</abilityName>
      <candidateList/>
      <explain>同一形式括号套用。</explain>
      <paraID>55CB2120</paraID>
      <start>95</start>
      <end>95</end>
      <status>unmodified</status>
      <modifiedWord/>
      <trackRevisions>false</trackRevisions>
    </reviewItem>
    <reviewItem>
      <errorID>c9870356-1083-442f-ba7e-71fbf3bc8235</errorID>
      <errorWord>）</errorWord>
      <group>L1_Punc</group>
      <groupName>标点问题</groupName>
      <ability>L2_Punc</ability>
      <abilityName>标点符号检查</abilityName>
      <candidateList/>
      <explain>同一形式括号套用。</explain>
      <paraID>55CB2120</paraID>
      <start>95</start>
      <end>95</end>
      <status>unmodified</status>
      <modifiedWord/>
      <trackRevisions>false</trackRevisions>
    </reviewItem>
    <reviewItem>
      <errorID>41e4783d-19ad-4f27-986b-db1376f07047</errorID>
      <errorWord>（</errorWord>
      <group>L1_Punc</group>
      <groupName>标点问题</groupName>
      <ability>L2_Punc</ability>
      <abilityName>标点符号检查</abilityName>
      <candidateList/>
      <explain>同一形式括号套用。</explain>
      <paraID>55CB2120</paraID>
      <start>241</start>
      <end>241</end>
      <status>unmodified</status>
      <modifiedWord/>
      <trackRevisions>false</trackRevisions>
    </reviewItem>
    <reviewItem>
      <errorID>416fbbcd-2d87-4417-8500-9feae0375dca</errorID>
      <errorWord>）</errorWord>
      <group>L1_Punc</group>
      <groupName>标点问题</groupName>
      <ability>L2_Punc</ability>
      <abilityName>标点符号检查</abilityName>
      <candidateList/>
      <explain>同一形式括号套用。</explain>
      <paraID>55CB2120</paraID>
      <start>241</start>
      <end>241</end>
      <status>unmodified</status>
      <modifiedWord/>
      <trackRevisions>false</trackRevisions>
    </reviewItem>
    <reviewItem>
      <errorID>b1c4333b-7201-4630-a804-7700e6405e75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106EC14</paraID>
      <start>0</start>
      <end>2</end>
      <status>unmodified</status>
      <modifiedWord/>
      <trackRevisions>false</trackRevisions>
    </reviewItem>
    <reviewItem>
      <errorID>679d51bf-435b-4469-9317-b7ac51f97958</errorID>
      <errorWord>计</errorWord>
      <group>L1_Word</group>
      <groupName>字词问题</groupName>
      <ability>L2_Typo</ability>
      <abilityName>字词错误</abilityName>
      <candidateList>
        <item>计算</item>
      </candidateList>
      <explain/>
      <paraID>7A9363F1</paraID>
      <start>145</start>
      <end>146</end>
      <status>unmodified</status>
      <modifiedWord/>
      <trackRevisions>false</trackRevisions>
    </reviewItem>
    <reviewItem>
      <errorID>1ce4c963-38f2-47ce-8316-049ccc55464c</errorID>
      <errorWord>、</errorWord>
      <group>L1_Punc</group>
      <groupName>标点问题</groupName>
      <ability>L2_Punc</ability>
      <abilityName>标点符号检查</abilityName>
      <candidateList>
        <item>.</item>
      </candidateList>
      <explain/>
      <paraID> 6BD0525</paraID>
      <start>1</start>
      <end>2</end>
      <status>unmodified</status>
      <modifiedWord/>
      <trackRevisions>false</trackRevisions>
    </reviewItem>
    <reviewItem>
      <errorID>0826f03a-0dd9-424a-b70a-e7e3f3134c5b</errorID>
      <errorWord>、</errorWord>
      <group>L1_Punc</group>
      <groupName>标点问题</groupName>
      <ability>L2_Punc</ability>
      <abilityName>标点符号检查</abilityName>
      <candidateList>
        <item>.</item>
      </candidateList>
      <explain/>
      <paraID>10400524</paraID>
      <start>1</start>
      <end>2</end>
      <status>unmodified</status>
      <modifiedWord/>
      <trackRevisions>false</trackRevisions>
    </reviewItem>
    <reviewItem>
      <errorID>2fccd54a-ff51-458f-aadb-cbc1199b280b</errorID>
      <errorWord>、</errorWord>
      <group>L1_Punc</group>
      <groupName>标点问题</groupName>
      <ability>L2_Punc</ability>
      <abilityName>标点符号检查</abilityName>
      <candidateList>
        <item>.</item>
      </candidateList>
      <explain/>
      <paraID>591B4CB4</paraID>
      <start>1</start>
      <end>2</end>
      <status>unmodified</status>
      <modifiedWord/>
      <trackRevisions>false</trackRevisions>
    </reviewItem>
    <reviewItem>
      <errorID>50ea5450-e2d9-4c44-9a8c-45ab257433d8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1AB4929C</paraID>
      <start>108</start>
      <end>109</end>
      <status>unmodified</status>
      <modifiedWord/>
      <trackRevisions>false</trackRevisions>
    </reviewItem>
    <reviewItem>
      <errorID>d78b41fb-5921-44d9-aacc-c3bbdc920f10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25D43652</paraID>
      <start>25</start>
      <end>26</end>
      <status>unmodified</status>
      <modifiedWord/>
      <trackRevisions>false</trackRevisions>
    </reviewItem>
    <reviewItem>
      <errorID>ea108c2d-97a7-491a-b9cd-d761d97c790d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4A1BAD01</paraID>
      <start>0</start>
      <end>2</end>
      <status>unmodified</status>
      <modifiedWord/>
      <trackRevisions>false</trackRevisions>
    </reviewItem>
    <reviewItem>
      <errorID>43b03df9-8d2a-41da-9e99-dd02edceade5</errorID>
      <errorWord>：</errorWord>
      <group>L1_Format</group>
      <groupName>格式问题</groupName>
      <ability>L2_HalfPunc</ability>
      <abilityName>全半角检查</abilityName>
      <candidateList>
        <item>:</item>
      </candidateList>
      <explain>文本全半角错误。</explain>
      <paraID>5CCD55AE</paraID>
      <start>1</start>
      <end>2</end>
      <status>unmodified</status>
      <modifiedWord/>
      <trackRevisions>false</trackRevisions>
    </reviewItem>
    <reviewItem>
      <errorID>74820285-1295-4531-839d-096469fb22a2</errorID>
      <errorWord>：</errorWord>
      <group>L1_Format</group>
      <groupName>格式问题</groupName>
      <ability>L2_HalfPunc</ability>
      <abilityName>全半角检查</abilityName>
      <candidateList>
        <item>:</item>
      </candidateList>
      <explain>文本全半角错误。</explain>
      <paraID>3AE5AE08</paraID>
      <start>1</start>
      <end>2</end>
      <status>unmodified</status>
      <modifiedWord/>
      <trackRevisions>false</trackRevisions>
    </reviewItem>
    <reviewItem>
      <errorID>3419a626-b734-4d73-a214-d5b71d36de5c</errorID>
      <errorWord>)</errorWord>
      <group>L1_Format</group>
      <groupName>格式问题</groupName>
      <ability>L2_HalfPunc</ability>
      <abilityName>全半角检查</abilityName>
      <candidateList>
        <item>）</item>
      </candidateList>
      <explain>文本全半角错误。</explain>
      <paraID>616020AE</paraID>
      <start>30</start>
      <end>31</end>
      <status>unmodified</status>
      <modifiedWord/>
      <trackRevisions>false</trackRevisions>
    </reviewItem>
    <reviewItem>
      <errorID>9cd231f5-36a1-4f69-9fe8-0f35e2edc2ce</errorID>
      <errorWord>)</errorWord>
      <group>L1_Format</group>
      <groupName>格式问题</groupName>
      <ability>L2_HalfPunc</ability>
      <abilityName>全半角检查</abilityName>
      <candidateList>
        <item>）</item>
      </candidateList>
      <explain>文本全半角错误。</explain>
      <paraID>3E34C4AE</paraID>
      <start>22</start>
      <end>23</end>
      <status>unmodified</status>
      <modifiedWord/>
      <trackRevisions>false</trackRevisions>
    </reviewItem>
    <reviewItem>
      <errorID>93b6bbc3-857a-4c07-8b51-c8197e20fd94</errorID>
      <errorWord>)</errorWord>
      <group>L1_Format</group>
      <groupName>格式问题</groupName>
      <ability>L2_HalfPunc</ability>
      <abilityName>全半角检查</abilityName>
      <candidateList>
        <item>）</item>
      </candidateList>
      <explain>文本全半角错误。</explain>
      <paraID>3E34C4AE</paraID>
      <start>45</start>
      <end>46</end>
      <status>unmodified</status>
      <modifiedWord/>
      <trackRevisions>false</trackRevisions>
    </reviewItem>
    <reviewItem>
      <errorID>d9ffb1b5-f47c-4ae4-9612-0916f6b77a4e</errorID>
      <errorWord>（</errorWord>
      <group>L1_Format</group>
      <groupName>格式问题</groupName>
      <ability>L2_HalfPunc</ability>
      <abilityName>全半角检查</abilityName>
      <candidateList>
        <item>(</item>
      </candidateList>
      <explain>文本全半角错误。</explain>
      <paraID>7B9E38CC</paraID>
      <start>0</start>
      <end>1</end>
      <status>unmodified</status>
      <modifiedWord/>
      <trackRevisions>false</trackRevisions>
    </reviewItem>
    <reviewItem>
      <errorID>a6e9a6ec-047e-4b14-8ecd-62ab97375de9</errorID>
      <errorWord>）</errorWord>
      <group>L1_Format</group>
      <groupName>格式问题</groupName>
      <ability>L2_HalfPunc</ability>
      <abilityName>全半角检查</abilityName>
      <candidateList>
        <item>)</item>
      </candidateList>
      <explain>文本全半角错误。</explain>
      <paraID>7B9E38CC</paraID>
      <start>2</start>
      <end>3</end>
      <status>unmodified</status>
      <modifiedWord/>
      <trackRevisions>false</trackRevisions>
    </reviewItem>
    <reviewItem>
      <errorID>f466727a-054c-4391-bf9e-9da949e1db10</errorID>
      <errorWord>)</errorWord>
      <group>L1_Format</group>
      <groupName>格式问题</groupName>
      <ability>L2_HalfPunc</ability>
      <abilityName>全半角检查</abilityName>
      <candidateList>
        <item>）</item>
      </candidateList>
      <explain>文本全半角错误。</explain>
      <paraID>3515D28F</paraID>
      <start>11</start>
      <end>12</end>
      <status>unmodified</status>
      <modifiedWord/>
      <trackRevisions>false</trackRevisions>
    </reviewItem>
    <reviewItem>
      <errorID>ac889bd3-d61d-472c-9c41-1e91ac417459</errorID>
      <errorWord>)</errorWord>
      <group>L1_Format</group>
      <groupName>格式问题</groupName>
      <ability>L2_HalfPunc</ability>
      <abilityName>全半角检查</abilityName>
      <candidateList>
        <item>）</item>
      </candidateList>
      <explain>文本全半角错误。</explain>
      <paraID>1A241B7B</paraID>
      <start>20</start>
      <end>21</end>
      <status>unmodified</status>
      <modifiedWord/>
      <trackRevisions>false</trackRevisions>
    </reviewItem>
    <reviewItem>
      <errorID>f2aee4b1-5932-4398-8d06-43e9726ebee9</errorID>
      <errorWord>（</errorWord>
      <group>L1_Format</group>
      <groupName>格式问题</groupName>
      <ability>L2_HalfPunc</ability>
      <abilityName>全半角检查</abilityName>
      <candidateList>
        <item>(</item>
      </candidateList>
      <explain>文本全半角错误。</explain>
      <paraID>27A94770</paraID>
      <start>0</start>
      <end>1</end>
      <status>unmodified</status>
      <modifiedWord/>
      <trackRevisions>false</trackRevisions>
    </reviewItem>
    <reviewItem>
      <errorID>971bc859-20fb-4d5f-bb9d-e28d4d2e0927</errorID>
      <errorWord>）</errorWord>
      <group>L1_Format</group>
      <groupName>格式问题</groupName>
      <ability>L2_HalfPunc</ability>
      <abilityName>全半角检查</abilityName>
      <candidateList>
        <item>)</item>
      </candidateList>
      <explain>文本全半角错误。</explain>
      <paraID>27A94770</paraID>
      <start>2</start>
      <end>3</end>
      <status>unmodified</status>
      <modifiedWord/>
      <trackRevisions>false</trackRevisions>
    </reviewItem>
    <reviewItem>
      <errorID>d056399a-de9a-461d-af74-c1bf9bc7c09a</errorID>
      <errorWord>接受点</errorWord>
      <group>L1_Word</group>
      <groupName>字词问题</groupName>
      <ability>L2_Typo</ability>
      <abilityName>字词错误</abilityName>
      <candidateList>
        <item>接收点</item>
      </candidateList>
      <explain>存在发音相同字词的误用。</explain>
      <paraID>7DD9BFAA</paraID>
      <start>6</start>
      <end>9</end>
      <status>unmodified</status>
      <modifiedWord/>
      <trackRevisions>false</trackRevisions>
    </reviewItem>
    <reviewItem>
      <errorID>4a3832d0-b75a-4415-9a03-be9d61804854</errorID>
      <errorWord>接受点</errorWord>
      <group>L1_Word</group>
      <groupName>字词问题</groupName>
      <ability>L2_Typo</ability>
      <abilityName>字词错误</abilityName>
      <candidateList>
        <item>接收点</item>
      </candidateList>
      <explain>存在发音相同字词的误用。</explain>
      <paraID> D100D91</paraID>
      <start>7</start>
      <end>10</end>
      <status>unmodified</status>
      <modifiedWord/>
      <trackRevisions>false</trackRevisions>
    </reviewItem>
    <reviewItem>
      <errorID>d16723ce-0e3d-46bb-9280-ec317e0fe634</errorID>
      <errorWord>接受点</errorWord>
      <group>L1_Word</group>
      <groupName>字词问题</groupName>
      <ability>L2_Typo</ability>
      <abilityName>字词错误</abilityName>
      <candidateList>
        <item>接收点</item>
      </candidateList>
      <explain>存在发音相同字词的误用。</explain>
      <paraID>32740B60</paraID>
      <start>6</start>
      <end>9</end>
      <status>unmodified</status>
      <modifiedWord/>
      <trackRevisions>false</trackRevisions>
    </reviewItem>
    <reviewItem>
      <errorID>8c258316-422d-411b-8612-b1cf72d7db71</errorID>
      <errorWord>接受点</errorWord>
      <group>L1_Word</group>
      <groupName>字词问题</groupName>
      <ability>L2_Typo</ability>
      <abilityName>字词错误</abilityName>
      <candidateList>
        <item>接收点</item>
      </candidateList>
      <explain>存在发音相同字词的误用。</explain>
      <paraID> 28046BC</paraID>
      <start>6</start>
      <end>9</end>
      <status>unmodified</status>
      <modifiedWord/>
      <trackRevisions>false</trackRevisions>
    </reviewItem>
    <reviewItem>
      <errorID>6a7d64e4-c2e8-46f9-9b4e-6a335046614a</errorID>
      <errorWord>接受点</errorWord>
      <group>L1_Word</group>
      <groupName>字词问题</groupName>
      <ability>L2_Typo</ability>
      <abilityName>字词错误</abilityName>
      <candidateList>
        <item>接收点</item>
      </candidateList>
      <explain>存在发音相同字词的误用。</explain>
      <paraID>327A88D9</paraID>
      <start>6</start>
      <end>9</end>
      <status>unmodified</status>
      <modifiedWord/>
      <trackRevisions>false</trackRevisions>
    </reviewItem>
    <reviewItem>
      <errorID>cabfb5ff-4aca-4a04-a8f3-27574071e5f2</errorID>
      <errorWord>接受点</errorWord>
      <group>L1_Word</group>
      <groupName>字词问题</groupName>
      <ability>L2_Typo</ability>
      <abilityName>字词错误</abilityName>
      <candidateList>
        <item>接收点</item>
      </candidateList>
      <explain>存在发音相同字词的误用。</explain>
      <paraID>28841857</paraID>
      <start>7</start>
      <end>10</end>
      <status>unmodified</status>
      <modifiedWord/>
      <trackRevisions>false</trackRevisions>
    </reviewItem>
    <reviewItem>
      <errorID>81856c63-28ad-40f4-9190-88b98789a02e</errorID>
      <errorWord>接受点</errorWord>
      <group>L1_Word</group>
      <groupName>字词问题</groupName>
      <ability>L2_Typo</ability>
      <abilityName>字词错误</abilityName>
      <candidateList>
        <item>接收点</item>
      </candidateList>
      <explain>存在发音相同字词的误用。</explain>
      <paraID> 448EEDD</paraID>
      <start>6</start>
      <end>9</end>
      <status>unmodified</status>
      <modifiedWord/>
      <trackRevisions>false</trackRevisions>
    </reviewItem>
    <reviewItem>
      <errorID>fad5f21f-08c1-4809-95e7-fced28f4ea9e</errorID>
      <errorWord>接受点</errorWord>
      <group>L1_Word</group>
      <groupName>字词问题</groupName>
      <ability>L2_Typo</ability>
      <abilityName>字词错误</abilityName>
      <candidateList>
        <item>接收点</item>
      </candidateList>
      <explain>存在发音相同字词的误用。</explain>
      <paraID>2A5F2F61</paraID>
      <start>6</start>
      <end>9</end>
      <status>unmodified</status>
      <modifiedWord/>
      <trackRevisions>false</trackRevisions>
    </reviewItem>
    <reviewItem>
      <errorID>35c3fe81-4d2d-4abf-812e-def122e234fd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72F54D64</paraID>
      <start>0</start>
      <end>2</end>
      <status>unmodified</status>
      <modifiedWord/>
      <trackRevisions>false</trackRevisions>
    </reviewItem>
    <reviewItem>
      <errorID>49675414-4eba-4b7a-a454-ec55f60f6c4e</errorID>
      <errorWord>，</errorWord>
      <group>L1_Format</group>
      <groupName>格式问题</groupName>
      <ability>L2_HalfPunc</ability>
      <abilityName>全半角检查</abilityName>
      <candidateList>
        <item>, </item>
      </candidateList>
      <explain>文本全半角错误。</explain>
      <paraID>51E0853F</paraID>
      <start>1</start>
      <end>2</end>
      <status>unmodified</status>
      <modifiedWord/>
      <trackRevisions>false</trackRevisions>
    </reviewItem>
    <reviewItem>
      <errorID>9cb11991-3679-469a-a017-72724f1fddbd</errorID>
      <errorWord>，</errorWord>
      <group>L1_Format</group>
      <groupName>格式问题</groupName>
      <ability>L2_HalfPunc</ability>
      <abilityName>全半角检查</abilityName>
      <candidateList>
        <item>,</item>
      </candidateList>
      <explain>文本全半角错误。</explain>
      <paraID>223074C3</paraID>
      <start>6</start>
      <end>7</end>
      <status>unmodified</status>
      <modifiedWord/>
      <trackRevisions>false</trackRevisions>
    </reviewItem>
    <reviewItem>
      <errorID>1368d4b9-2a21-41ab-bd76-84886f4982cc</errorID>
      <errorWord>，</errorWord>
      <group>L1_Format</group>
      <groupName>格式问题</groupName>
      <ability>L2_HalfPunc</ability>
      <abilityName>全半角检查</abilityName>
      <candidateList>
        <item>, </item>
      </candidateList>
      <explain>文本全半角错误。</explain>
      <paraID> 9EE6B85</paraID>
      <start>1</start>
      <end>2</end>
      <status>unmodified</status>
      <modifiedWord/>
      <trackRevisions>false</trackRevisions>
    </reviewItem>
    <reviewItem>
      <errorID>94b6abcf-9680-4b1f-bf59-1c75f72be286</errorID>
      <errorWord>，</errorWord>
      <group>L1_Format</group>
      <groupName>格式问题</groupName>
      <ability>L2_HalfPunc</ability>
      <abilityName>全半角检查</abilityName>
      <candidateList>
        <item>, </item>
      </candidateList>
      <explain>文本全半角错误。</explain>
      <paraID>256F9E60</paraID>
      <start>1</start>
      <end>2</end>
      <status>unmodified</status>
      <modifiedWord/>
      <trackRevisions>false</trackRevisions>
    </reviewItem>
    <reviewItem>
      <errorID>20f72ae7-1731-49ab-8968-7634282e0e81</errorID>
      <errorWord>，</errorWord>
      <group>L1_Format</group>
      <groupName>格式问题</groupName>
      <ability>L2_HalfPunc</ability>
      <abilityName>全半角检查</abilityName>
      <candidateList>
        <item>,</item>
      </candidateList>
      <explain>文本全半角错误。</explain>
      <paraID>1DA0B623</paraID>
      <start>6</start>
      <end>7</end>
      <status>unmodified</status>
      <modifiedWord/>
      <trackRevisions>false</trackRevisions>
    </reviewItem>
    <reviewItem>
      <errorID>0216afd6-3043-4e46-be8c-c6da14b2c2a9</errorID>
      <errorWord>（</errorWord>
      <group>L1_Format</group>
      <groupName>格式问题</groupName>
      <ability>L2_HalfPunc</ability>
      <abilityName>全半角检查</abilityName>
      <candidateList>
        <item>(</item>
      </candidateList>
      <explain>文本全半角错误。</explain>
      <paraID>61A1C84A</paraID>
      <start>0</start>
      <end>1</end>
      <status>unmodified</status>
      <modifiedWord/>
      <trackRevisions>false</trackRevisions>
    </reviewItem>
    <reviewItem>
      <errorID>4943c5a3-16fa-4aec-8243-adaa60c2a789</errorID>
      <errorWord>）</errorWord>
      <group>L1_Format</group>
      <groupName>格式问题</groupName>
      <ability>L2_HalfPunc</ability>
      <abilityName>全半角检查</abilityName>
      <candidateList>
        <item>)</item>
      </candidateList>
      <explain>文本全半角错误。</explain>
      <paraID>61A1C84A</paraID>
      <start>6</start>
      <end>7</end>
      <status>unmodified</status>
      <modifiedWord/>
      <trackRevisions>false</trackRevisions>
    </reviewItem>
    <reviewItem>
      <errorID>1b1631f6-7a18-4596-b14a-ef9bfa426c8f</errorID>
      <errorWord>，</errorWord>
      <group>L1_Format</group>
      <groupName>格式问题</groupName>
      <ability>L2_HalfPunc</ability>
      <abilityName>全半角检查</abilityName>
      <candidateList>
        <item>, </item>
      </candidateList>
      <explain>文本全半角错误。</explain>
      <paraID>19531B46</paraID>
      <start>1</start>
      <end>2</end>
      <status>unmodified</status>
      <modifiedWord/>
      <trackRevisions>false</trackRevisions>
    </reviewItem>
    <reviewItem>
      <errorID>5874f822-56c7-4a55-8386-1957d0980761</errorID>
      <errorWord>，</errorWord>
      <group>L1_Format</group>
      <groupName>格式问题</groupName>
      <ability>L2_HalfPunc</ability>
      <abilityName>全半角检查</abilityName>
      <candidateList>
        <item>, </item>
      </candidateList>
      <explain>文本全半角错误。</explain>
      <paraID>7152E601</paraID>
      <start>1</start>
      <end>2</end>
      <status>unmodified</status>
      <modifiedWord/>
      <trackRevisions>false</trackRevisions>
    </reviewItem>
    <reviewItem>
      <errorID>95d9b1f6-aef1-491c-ac77-64d313c1f728</errorID>
      <errorWord>，</errorWord>
      <group>L1_Format</group>
      <groupName>格式问题</groupName>
      <ability>L2_HalfPunc</ability>
      <abilityName>全半角检查</abilityName>
      <candidateList>
        <item>, </item>
      </candidateList>
      <explain>文本全半角错误。</explain>
      <paraID>6CC2294B</paraID>
      <start>1</start>
      <end>2</end>
      <status>unmodified</status>
      <modifiedWord/>
      <trackRevisions>false</trackRevisions>
    </reviewItem>
    <reviewItem>
      <errorID>f00d02e0-dbbe-49d2-be20-8c1769c4a20d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776A23CF</paraID>
      <start>125</start>
      <end>126</end>
      <status>unmodified</status>
      <modifiedWord/>
      <trackRevisions>false</trackRevisions>
    </reviewItem>
    <reviewItem>
      <errorID>8e59a41f-16a0-41f5-a4d1-084eeca1d40e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776A23CF</paraID>
      <start>164</start>
      <end>165</end>
      <status>unmodified</status>
      <modifiedWord/>
      <trackRevisions>false</trackRevisions>
    </reviewItem>
    <reviewItem>
      <errorID>bcbbd974-af48-4cec-a6c6-ce9596eaeb4f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7848FC1F</paraID>
      <start>0</start>
      <end>2</end>
      <status>unmodified</status>
      <modifiedWord/>
      <trackRevisions>false</trackRevisions>
    </reviewItem>
    <reviewItem>
      <errorID>8a2b2221-83c3-4632-9abc-40e888c274e7</errorID>
      <errorWord>建</errorWord>
      <group>L1_Word</group>
      <groupName>字词问题</groupName>
      <ability>L2_Typo</ability>
      <abilityName>字词错误</abilityName>
      <candidateList>
        <item>建成</item>
      </candidateList>
      <explain/>
      <paraID>465CC6B1</paraID>
      <start>1</start>
      <end>2</end>
      <status>unmodified</status>
      <modifiedWord/>
      <trackRevisions>false</trackRevisions>
    </reviewItem>
    <reviewItem>
      <errorID>5a016ee6-95ad-4bb9-bce3-95d1093c22a5</errorID>
      <errorWord>建</errorWord>
      <group>L1_Word</group>
      <groupName>字词问题</groupName>
      <ability>L2_Typo</ability>
      <abilityName>字词错误</abilityName>
      <candidateList>
        <item>建成</item>
      </candidateList>
      <explain/>
      <paraID>545EB9E8</paraID>
      <start>3</start>
      <end>4</end>
      <status>unmodified</status>
      <modifiedWord/>
      <trackRevisions>false</trackRevisions>
    </reviewItem>
    <reviewItem>
      <errorID>cf15263a-5deb-4448-ab3e-6228e0fcc7d9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59FDDC0B</paraID>
      <start>35</start>
      <end>36</end>
      <status>unmodified</status>
      <modifiedWord/>
      <trackRevisions>false</trackRevisions>
    </reviewItem>
    <reviewItem>
      <errorID>5a2c59c7-126d-44cd-baa6-c38566c0e681</errorID>
      <errorWord>建</errorWord>
      <group>L1_Word</group>
      <groupName>字词问题</groupName>
      <ability>L2_Typo</ability>
      <abilityName>字词错误</abilityName>
      <candidateList>
        <item>建成</item>
      </candidateList>
      <explain/>
      <paraID>6423B7D7</paraID>
      <start>1</start>
      <end>2</end>
      <status>unmodified</status>
      <modifiedWord/>
      <trackRevisions>false</trackRevisions>
    </reviewItem>
    <reviewItem>
      <errorID>1e5cc9f7-562e-4ea5-ae13-d09eccd4a062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2C3673EE</paraID>
      <start>71</start>
      <end>72</end>
      <status>unmodified</status>
      <modifiedWord/>
      <trackRevisions>false</trackRevisions>
    </reviewItem>
    <reviewItem>
      <errorID>3fa8337d-fa03-43cf-a0ec-69f57a215111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2C3673EE</paraID>
      <start>110</start>
      <end>111</end>
      <status>unmodified</status>
      <modifiedWord/>
      <trackRevisions>false</trackRevisions>
    </reviewItem>
    <reviewItem>
      <errorID>5bba8cad-41c8-4d7d-b429-090eced803cd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4CC092FB</paraID>
      <start>0</start>
      <end>2</end>
      <status>unmodified</status>
      <modifiedWord/>
      <trackRevisions>false</trackRevisions>
    </reviewItem>
    <reviewItem>
      <errorID>9f3b8017-0613-4244-aa4a-396a7f35950a</errorID>
      <errorWord>涉及到</errorWord>
      <group>L1_Grammar</group>
      <groupName>语法问题</groupName>
      <ability>L2_Grammar</ability>
      <abilityName>语法错误</abilityName>
      <candidateList>
        <item>涉及</item>
      </candidateList>
      <explain>〈动〉牵涉到；关联到：案子～好几个人｜这个问题～面很广。</explain>
      <paraID>28E9A006</paraID>
      <start>3</start>
      <end>6</end>
      <status>unmodified</status>
      <modifiedWord/>
      <trackRevisions>false</trackRevisions>
    </reviewItem>
    <reviewItem>
      <errorID>3529e938-b652-411a-b7aa-fd3c45a4d7f8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549177E5</paraID>
      <start>69</start>
      <end>70</end>
      <status>unmodified</status>
      <modifiedWord/>
      <trackRevisions>false</trackRevisions>
    </reviewItem>
    <reviewItem>
      <errorID>3366eb2d-4a20-4bad-a078-b12320427cab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549177E5</paraID>
      <start>108</start>
      <end>109</end>
      <status>unmodified</status>
      <modifiedWord/>
      <trackRevisions>false</trackRevisions>
    </reviewItem>
    <reviewItem>
      <errorID>449bbdd1-da4d-49ab-81c5-6ba7436dcefd</errorID>
      <errorWord>会会</errorWord>
      <group>L1_Word</group>
      <groupName>字词问题</groupName>
      <ability>L2_Typo</ability>
      <abilityName>字词错误</abilityName>
      <candidateList>
        <item>会</item>
      </candidateList>
      <explain>（會）kuài总计：～计。</explain>
      <paraID>29AD41A3</paraID>
      <start>66</start>
      <end>67</end>
      <status>modified</status>
      <modifiedWord>会</modifiedWord>
      <trackRevisions>false</trackRevisions>
    </reviewItem>
    <reviewItem>
      <errorID>96482fe8-1000-49c2-8d39-8b3670682496</errorID>
      <errorWord>桔黄色</errorWord>
      <group>L1_Word</group>
      <groupName>字词问题</groupName>
      <ability>L2_Alias</ability>
      <abilityName>也作/曾用词</abilityName>
      <candidateList>
        <item>橘黄色</item>
      </candidateList>
      <explain>词汇[桔黄色]为不规范表述或旧称，其规范书面表述为[橘黄色]。</explain>
      <paraID>6F0A2F9C</paraID>
      <start>40</start>
      <end>43</end>
      <status>unmodified</status>
      <modifiedWord/>
      <trackRevisions>false</trackRevisions>
    </reviewItem>
    <reviewItem>
      <errorID>b066e812-1787-4db9-9dba-d75487c5d30e</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10CFC0FE</paraID>
      <start>16</start>
      <end>19</end>
      <status>modified</status>
      <modifiedWord>其他不</modifiedWord>
      <trackRevisions>false</trackRevisions>
    </reviewItem>
    <reviewItem>
      <errorID>4712b979-c892-4df1-bebe-cf05712d1353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6A232645</paraID>
      <start>0</start>
      <end>2</end>
      <status>unmodified</status>
      <modifiedWord/>
      <trackRevisions>false</trackRevisions>
    </reviewItem>
    <reviewItem>
      <errorID>9a73d671-cfe2-44cb-9569-645e5ba41184</errorID>
      <errorWord>建</errorWord>
      <group>L1_Word</group>
      <groupName>字词问题</groupName>
      <ability>L2_Typo</ability>
      <abilityName>字词错误</abilityName>
      <candidateList>
        <item>建成</item>
      </candidateList>
      <explain/>
      <paraID> 71AD821</paraID>
      <start>3</start>
      <end>4</end>
      <status>unmodified</status>
      <modifiedWord/>
      <trackRevisions>false</trackRevisions>
    </reviewItem>
    <reviewItem>
      <errorID>13b13a4f-87e3-4389-b744-8612429210c2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771A34E9</paraID>
      <start>0</start>
      <end>2</end>
      <status>unmodified</status>
      <modifiedWord/>
      <trackRevisions>false</trackRevisions>
    </reviewItem>
    <reviewItem>
      <errorID>d5afbc86-a521-4374-afeb-f070ad8d9b57</errorID>
      <errorWord>（</errorWord>
      <group>L1_Punc</group>
      <groupName>标点问题</groupName>
      <ability>L2_Punc</ability>
      <abilityName>标点符号检查</abilityName>
      <candidateList/>
      <explain>同一形式括号套用。</explain>
      <paraID>6D1AF5A5</paraID>
      <start>51</start>
      <end>52</end>
      <status>unmodified</status>
      <modifiedWord/>
      <trackRevisions>false</trackRevisions>
    </reviewItem>
    <reviewItem>
      <errorID>24e7e4ca-a126-41d7-91d0-63b5f769f225</errorID>
      <errorWord>）</errorWord>
      <group>L1_Punc</group>
      <groupName>标点问题</groupName>
      <ability>L2_Punc</ability>
      <abilityName>标点符号检查</abilityName>
      <candidateList/>
      <explain>同一形式括号套用。</explain>
      <paraID>6D1AF5A5</paraID>
      <start>57</start>
      <end>58</end>
      <status>unmodified</status>
      <modifiedWord/>
      <trackRevisions>false</trackRevisions>
    </reviewItem>
    <reviewItem>
      <errorID>25203434-7409-41eb-a35a-14a91e1e8d7e</errorID>
      <errorWord>（</errorWord>
      <group>L1_Punc</group>
      <groupName>标点问题</groupName>
      <ability>L2_Punc</ability>
      <abilityName>标点符号检查</abilityName>
      <candidateList/>
      <explain>同一形式括号套用。</explain>
      <paraID>6D1AF5A5</paraID>
      <start>65</start>
      <end>66</end>
      <status>unmodified</status>
      <modifiedWord/>
      <trackRevisions>false</trackRevisions>
    </reviewItem>
    <reviewItem>
      <errorID>5b660681-8379-418d-80b1-f40ee7db50ba</errorID>
      <errorWord>）</errorWord>
      <group>L1_Punc</group>
      <groupName>标点问题</groupName>
      <ability>L2_Punc</ability>
      <abilityName>标点符号检查</abilityName>
      <candidateList/>
      <explain>同一形式括号套用。</explain>
      <paraID>6D1AF5A5</paraID>
      <start>80</start>
      <end>81</end>
      <status>unmodified</status>
      <modifiedWord/>
      <trackRevisions>false</trackRevisions>
    </reviewItem>
    <reviewItem>
      <errorID>83ebe623-a3ef-45f8-bdb7-393351b41695</errorID>
      <errorWord>（</errorWord>
      <group>L1_Punc</group>
      <groupName>标点问题</groupName>
      <ability>L2_Punc</ability>
      <abilityName>标点符号检查</abilityName>
      <candidateList/>
      <explain>同一形式括号套用。</explain>
      <paraID>6D1AF5A5</paraID>
      <start>95</start>
      <end>96</end>
      <status>unmodified</status>
      <modifiedWord/>
      <trackRevisions>false</trackRevisions>
    </reviewItem>
    <reviewItem>
      <errorID>b6ce776e-86a0-489a-af75-37ea942dcec3</errorID>
      <errorWord>）</errorWord>
      <group>L1_Punc</group>
      <groupName>标点问题</groupName>
      <ability>L2_Punc</ability>
      <abilityName>标点符号检查</abilityName>
      <candidateList/>
      <explain>同一形式括号套用。</explain>
      <paraID>6D1AF5A5</paraID>
      <start>103</start>
      <end>104</end>
      <status>unmodified</status>
      <modifiedWord/>
      <trackRevisions>false</trackRevisions>
    </reviewItem>
    <reviewItem>
      <errorID>24732704-6872-4f3a-8f22-241023c0c241</errorID>
      <errorWord>（</errorWord>
      <group>L1_Punc</group>
      <groupName>标点问题</groupName>
      <ability>L2_Punc</ability>
      <abilityName>标点符号检查</abilityName>
      <candidateList/>
      <explain>同一形式括号套用。</explain>
      <paraID>6D1AF5A5</paraID>
      <start>104</start>
      <end>105</end>
      <status>unmodified</status>
      <modifiedWord/>
      <trackRevisions>false</trackRevisions>
    </reviewItem>
    <reviewItem>
      <errorID>4f758b03-d701-407c-9a18-b546e9918d09</errorID>
      <errorWord>：、</errorWord>
      <group>L1_Punc</group>
      <groupName>标点问题</groupName>
      <ability>L2_Punc</ability>
      <abilityName>标点符号检查</abilityName>
      <candidateList>
        <item>：</item>
      </candidateList>
      <explain/>
      <paraID>6D1AF5A5</paraID>
      <start>105</start>
      <end>105</end>
      <status>unmodified</status>
      <modifiedWord/>
      <trackRevisions>false</trackRevisions>
    </reviewItem>
    <reviewItem>
      <errorID>92d5ddc5-e9b4-4353-97dd-234d217cb4f3</errorID>
      <errorWord>）</errorWord>
      <group>L1_Punc</group>
      <groupName>标点问题</groupName>
      <ability>L2_Punc</ability>
      <abilityName>标点符号检查</abilityName>
      <candidateList/>
      <explain>同一形式括号套用。</explain>
      <paraID>6D1AF5A5</paraID>
      <start>116</start>
      <end>117</end>
      <status>unmodified</status>
      <modifiedWord/>
      <trackRevisions>false</trackRevisions>
    </reviewItem>
    <reviewItem>
      <errorID>55eb35f4-23ad-4dd6-b93d-b1bf8987eb3a</errorID>
      <errorWord>（</errorWord>
      <group>L1_Punc</group>
      <groupName>标点问题</groupName>
      <ability>L2_Punc</ability>
      <abilityName>标点符号检查</abilityName>
      <candidateList/>
      <explain>同一形式括号套用。</explain>
      <paraID>6D1AF5A5</paraID>
      <start>133</start>
      <end>134</end>
      <status>unmodified</status>
      <modifiedWord/>
      <trackRevisions>false</trackRevisions>
    </reviewItem>
    <reviewItem>
      <errorID>2b65760c-b7be-4dcd-802d-63a70acd71b8</errorID>
      <errorWord>）</errorWord>
      <group>L1_Punc</group>
      <groupName>标点问题</groupName>
      <ability>L2_Punc</ability>
      <abilityName>标点符号检查</abilityName>
      <candidateList/>
      <explain>同一形式括号套用。</explain>
      <paraID>6D1AF5A5</paraID>
      <start>139</start>
      <end>140</end>
      <status>unmodified</status>
      <modifiedWord/>
      <trackRevisions>false</trackRevisions>
    </reviewItem>
    <reviewItem>
      <errorID>f4d38821-c440-4ba6-a46c-33a291586263</errorID>
      <errorWord>（</errorWord>
      <group>L1_Punc</group>
      <groupName>标点问题</groupName>
      <ability>L2_Punc</ability>
      <abilityName>标点符号检查</abilityName>
      <candidateList/>
      <explain>同一形式括号套用。</explain>
      <paraID>6D1AF5A5</paraID>
      <start>156</start>
      <end>157</end>
      <status>unmodified</status>
      <modifiedWord/>
      <trackRevisions>false</trackRevisions>
    </reviewItem>
    <reviewItem>
      <errorID>8784f77e-ef88-4691-bb9b-458b7cacc415</errorID>
      <errorWord>）</errorWord>
      <group>L1_Punc</group>
      <groupName>标点问题</groupName>
      <ability>L2_Punc</ability>
      <abilityName>标点符号检查</abilityName>
      <candidateList/>
      <explain>同一形式括号套用。</explain>
      <paraID>6D1AF5A5</paraID>
      <start>166</start>
      <end>167</end>
      <status>unmodified</status>
      <modifiedWord/>
      <trackRevisions>false</trackRevisions>
    </reviewItem>
    <reviewItem>
      <errorID>f85f6945-01a9-4690-985c-42177066f21c</errorID>
      <errorWord>（</errorWord>
      <group>L1_Punc</group>
      <groupName>标点问题</groupName>
      <ability>L2_Punc</ability>
      <abilityName>标点符号检查</abilityName>
      <candidateList/>
      <explain>同一形式括号套用。</explain>
      <paraID>3A0EB5AC</paraID>
      <start>17</start>
      <end>17</end>
      <status>unmodified</status>
      <modifiedWord/>
      <trackRevisions>false</trackRevisions>
    </reviewItem>
    <reviewItem>
      <errorID>0caaadfd-4b72-4c0b-accf-1680a8c2b0e8</errorID>
      <errorWord>（</errorWord>
      <group>L1_Punc</group>
      <groupName>标点问题</groupName>
      <ability>L2_Punc</ability>
      <abilityName>标点符号检查</abilityName>
      <candidateList/>
      <explain>同一形式括号套用。</explain>
      <paraID>3A0EB5AC</paraID>
      <start>17</start>
      <end>17</end>
      <status>unmodified</status>
      <modifiedWord/>
      <trackRevisions>false</trackRevisions>
    </reviewItem>
    <reviewItem>
      <errorID>a4308f03-9626-4e47-9f76-bd2bc3912968</errorID>
      <errorWord>）</errorWord>
      <group>L1_Punc</group>
      <groupName>标点问题</groupName>
      <ability>L2_Punc</ability>
      <abilityName>标点符号检查</abilityName>
      <candidateList/>
      <explain>同一形式括号套用。</explain>
      <paraID>3A0EB5AC</paraID>
      <start>17</start>
      <end>17</end>
      <status>unmodified</status>
      <modifiedWord/>
      <trackRevisions>false</trackRevisions>
    </reviewItem>
    <reviewItem>
      <errorID>24db6ecf-4698-4b8b-b171-bcfd82b98a3a</errorID>
      <errorWord>（</errorWord>
      <group>L1_Punc</group>
      <groupName>标点问题</groupName>
      <ability>L2_Punc</ability>
      <abilityName>标点符号检查</abilityName>
      <candidateList/>
      <explain>同一形式括号套用。</explain>
      <paraID>3A0EB5AC</paraID>
      <start>69</start>
      <end>70</end>
      <status>unmodified</status>
      <modifiedWord/>
      <trackRevisions>false</trackRevisions>
    </reviewItem>
    <reviewItem>
      <errorID>be5b8620-ae1d-4a3a-ba30-db223c7fee81</errorID>
      <errorWord>）</errorWord>
      <group>L1_Punc</group>
      <groupName>标点问题</groupName>
      <ability>L2_Punc</ability>
      <abilityName>标点符号检查</abilityName>
      <candidateList/>
      <explain>同一形式括号套用。</explain>
      <paraID>3A0EB5AC</paraID>
      <start>82</start>
      <end>83</end>
      <status>unmodified</status>
      <modifiedWord/>
      <trackRevisions>false</trackRevisions>
    </reviewItem>
    <reviewItem>
      <errorID>222088f9-2f58-4b0c-91f8-f51876db9568</errorID>
      <errorWord>（</errorWord>
      <group>L1_Punc</group>
      <groupName>标点问题</groupName>
      <ability>L2_Punc</ability>
      <abilityName>标点符号检查</abilityName>
      <candidateList/>
      <explain>同一形式括号套用。</explain>
      <paraID>486889E9</paraID>
      <start>19</start>
      <end>19</end>
      <status>unmodified</status>
      <modifiedWord/>
      <trackRevisions>false</trackRevisions>
    </reviewItem>
    <reviewItem>
      <errorID>aa9399b6-7e9e-41a4-a711-c65002a25c44</errorID>
      <errorWord>（</errorWord>
      <group>L1_Punc</group>
      <groupName>标点问题</groupName>
      <ability>L2_Punc</ability>
      <abilityName>标点符号检查</abilityName>
      <candidateList/>
      <explain>同一形式括号套用。</explain>
      <paraID>486889E9</paraID>
      <start>19</start>
      <end>19</end>
      <status>unmodified</status>
      <modifiedWord/>
      <trackRevisions>false</trackRevisions>
    </reviewItem>
    <reviewItem>
      <errorID>5282db7c-d38b-4c98-8cc1-5b446af9d5eb</errorID>
      <errorWord>）</errorWord>
      <group>L1_Punc</group>
      <groupName>标点问题</groupName>
      <ability>L2_Punc</ability>
      <abilityName>标点符号检查</abilityName>
      <candidateList/>
      <explain>同一形式括号套用。</explain>
      <paraID>486889E9</paraID>
      <start>19</start>
      <end>19</end>
      <status>unmodified</status>
      <modifiedWord/>
      <trackRevisions>false</trackRevisions>
    </reviewItem>
    <reviewItem>
      <errorID>937cf731-91e2-402a-b076-ee7d0af5a2c2</errorID>
      <errorWord>（</errorWord>
      <group>L1_Punc</group>
      <groupName>标点问题</groupName>
      <ability>L2_Punc</ability>
      <abilityName>标点符号检查</abilityName>
      <candidateList/>
      <explain>同一形式括号套用。</explain>
      <paraID>486889E9</paraID>
      <start>80</start>
      <end>81</end>
      <status>unmodified</status>
      <modifiedWord/>
      <trackRevisions>false</trackRevisions>
    </reviewItem>
    <reviewItem>
      <errorID>3bd710d2-897c-4e51-a3fb-d367999bd93c</errorID>
      <errorWord>）</errorWord>
      <group>L1_Punc</group>
      <groupName>标点问题</groupName>
      <ability>L2_Punc</ability>
      <abilityName>标点符号检查</abilityName>
      <candidateList/>
      <explain>同一形式括号套用。</explain>
      <paraID>486889E9</paraID>
      <start>93</start>
      <end>94</end>
      <status>unmodified</status>
      <modifiedWord/>
      <trackRevisions>false</trackRevisions>
    </reviewItem>
    <reviewItem>
      <errorID>c34b109f-3d7f-4ef3-9286-3385bc2b9301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7FCCDBB2</paraID>
      <start>0</start>
      <end>2</end>
      <status>unmodified</status>
      <modifiedWord/>
      <trackRevisions>false</trackRevisions>
    </reviewItem>
    <reviewItem>
      <errorID>f3b2d182-c471-425f-b220-8b943eae2c10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324130FD</paraID>
      <start>0</start>
      <end>2</end>
      <status>unmodified</status>
      <modifiedWord/>
      <trackRevisions>false</trackRevisions>
    </reviewItem>
    <reviewItem>
      <errorID>1dd1b6f4-1244-40b4-a665-34b8a4aa1bdc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8CA259F</paraID>
      <start>0</start>
      <end>2</end>
      <status>unmodified</status>
      <modifiedWord/>
      <trackRevisions>false</trackRevisions>
    </reviewItem>
    <reviewItem>
      <errorID>fb39cdac-6ca7-432c-ba33-ab715c279898</errorID>
      <errorWord>-</errorWord>
      <group>L1_Format</group>
      <groupName>格式问题</groupName>
      <ability>L2_HalfPunc</ability>
      <abilityName>全半角检查</abilityName>
      <candidateList>
        <item>－</item>
      </candidateList>
      <explain>文本全半角错误。</explain>
      <paraID> 8CA259F</paraID>
      <start>25</start>
      <end>26</end>
      <status>unmodified</status>
      <modifiedWord/>
      <trackRevisions>false</trackRevisions>
    </reviewItem>
    <reviewItem>
      <errorID>8cab9fb3-4cd7-47a5-80c6-7cac989c2af5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8CA259F</paraID>
      <start>93</start>
      <end>94</end>
      <status>unmodified</status>
      <modifiedWord/>
      <trackRevisions>false</trackRevisions>
    </reviewItem>
    <reviewItem>
      <errorID>2ebb94b3-ce5b-43e3-a16e-87b1bd501934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4C10A38</paraID>
      <start>0</start>
      <end>2</end>
      <status>unmodified</status>
      <modifiedWord/>
      <trackRevisions>false</trackRevisions>
    </reviewItem>
    <reviewItem>
      <errorID>60607571-c364-40c3-8664-f004078cd637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4C10A38</paraID>
      <start>84</start>
      <end>85</end>
      <status>unmodified</status>
      <modifiedWord/>
      <trackRevisions>false</trackRevisions>
    </reviewItem>
    <reviewItem>
      <errorID>7d56582a-d72a-4bfd-a64c-db8e11e7a1f4</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 4C10A38</paraID>
      <start>120</start>
      <end>124</end>
      <status>modified</status>
      <modifiedWord>其他人工</modifiedWord>
      <trackRevisions>false</trackRevisions>
    </reviewItem>
    <reviewItem>
      <errorID>d9cc7de0-0af5-40da-85f2-6bdcae81ea76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4C10A38</paraID>
      <start>134</start>
      <end>135</end>
      <status>unmodified</status>
      <modifiedWord/>
      <trackRevisions>false</trackRevisions>
    </reviewItem>
    <reviewItem>
      <errorID>fd1e50c5-35b9-4349-b440-259b8889f5ef</errorID>
      <errorWord>桔黄色</errorWord>
      <group>L1_Word</group>
      <groupName>字词问题</groupName>
      <ability>L2_Alias</ability>
      <abilityName>也作/曾用词</abilityName>
      <candidateList>
        <item>橘黄色</item>
      </candidateList>
      <explain>词汇[桔黄色]为不规范表述或旧称，其规范书面表述为[橘黄色]。</explain>
      <paraID>687BB60B</paraID>
      <start>42</start>
      <end>45</end>
      <status>unmodified</status>
      <modifiedWord/>
      <trackRevisions>false</trackRevisions>
    </reviewItem>
    <reviewItem>
      <errorID>b9a081cd-c7f9-4b13-9867-74aef988850d</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55B269D0</paraID>
      <start>18</start>
      <end>21</end>
      <status>modified</status>
      <modifiedWord>其他不</modifiedWord>
      <trackRevisions>false</trackRevisions>
    </reviewItem>
    <reviewItem>
      <errorID>a69e1db9-f220-4c32-bc20-d99c1f725569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4C1EA5C1</paraID>
      <start>0</start>
      <end>2</end>
      <status>unmodified</status>
      <modifiedWord/>
      <trackRevisions>false</trackRevisions>
    </reviewItem>
    <reviewItem>
      <errorID>64e4fa72-9bbc-41e0-869f-6ba29ee43fb1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6D7C9952</paraID>
      <start>0</start>
      <end>2</end>
      <status>unmodified</status>
      <modifiedWord/>
      <trackRevisions>false</trackRevisions>
    </reviewItem>
    <reviewItem>
      <errorID>69ce59e8-75e8-4668-ad41-2c090f473ca0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4BB8CEC</paraID>
      <start>0</start>
      <end>2</end>
      <status>unmodified</status>
      <modifiedWord/>
      <trackRevisions>false</trackRevisions>
    </reviewItem>
    <reviewItem>
      <errorID>66eba0ab-6960-4fa3-8e70-b414942a7fcc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1E2F9FD</paraID>
      <start>0</start>
      <end>2</end>
      <status>unmodified</status>
      <modifiedWord/>
      <trackRevisions>false</trackRevisions>
    </reviewItem>
    <reviewItem>
      <errorID>d1475bff-c3fa-44c7-b987-49d36d29be1c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21028674</paraID>
      <start>0</start>
      <end>2</end>
      <status>unmodified</status>
      <modifiedWord/>
      <trackRevisions>false</trackRevisions>
    </reviewItem>
    <reviewItem>
      <errorID>cce7d2f1-e6dc-442e-9314-462d6b0d78cf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1B24D048</paraID>
      <start>0</start>
      <end>2</end>
      <status>unmodified</status>
      <modifiedWord/>
      <trackRevisions>false</trackRevisions>
    </reviewItem>
    <reviewItem>
      <errorID>a91be397-040b-415e-9be1-822c468c4c17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8339376</paraID>
      <start>0</start>
      <end>2</end>
      <status>unmodified</status>
      <modifiedWord/>
      <trackRevisions>false</trackRevisions>
    </reviewItem>
    <reviewItem>
      <errorID>1882565a-57eb-4b72-ac15-79e0269930b4</errorID>
      <errorWord>设施的</errorWord>
      <group>L1_Word</group>
      <groupName>字词问题</groupName>
      <ability>L2_Typo</ability>
      <abilityName>字词错误</abilityName>
      <candidateList>
        <item>设施</item>
      </candidateList>
      <explain/>
      <paraID>10DAC532</paraID>
      <start>72</start>
      <end>74</end>
      <status>modified</status>
      <modifiedWord>设施</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f50765-9710-4cb1-aa46-b109ccd06598}">
  <ds:schemaRefs/>
</ds:datastoreItem>
</file>

<file path=docProps/app.xml><?xml version="1.0" encoding="utf-8"?>
<Properties xmlns="http://schemas.openxmlformats.org/officeDocument/2006/extended-properties" xmlns:vt="http://schemas.openxmlformats.org/officeDocument/2006/docPropsVTypes">
  <Template>Normal.dotm</Template>
  <Pages>146</Pages>
  <Words>86556</Words>
  <Characters>99495</Characters>
  <Lines>1</Lines>
  <Paragraphs>1</Paragraphs>
  <TotalTime>56</TotalTime>
  <ScaleCrop>false</ScaleCrop>
  <LinksUpToDate>false</LinksUpToDate>
  <CharactersWithSpaces>100489</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2020-11-30T01:02:00Z</dcterms:created>
  <dc:creator>Administrator</dc:creator>
  <cp:lastModifiedBy>Administrator</cp:lastModifiedBy>
  <cp:lastPrinted>2023-04-12T08:24:00Z</cp:lastPrinted>
  <dcterms:modified xsi:type="dcterms:W3CDTF">2026-03-13T02:22:09Z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KSOSaveFontToCloudKey">
    <vt:lpwstr>340171091_btnclosed</vt:lpwstr>
  </property>
  <property fmtid="{D5CDD505-2E9C-101B-9397-08002B2CF9AE}" pid="4" name="ICV">
    <vt:lpwstr>3076D8DE734A4A3B948167B5F52F3442_13</vt:lpwstr>
  </property>
  <property fmtid="{D5CDD505-2E9C-101B-9397-08002B2CF9AE}" pid="5" name="KSOTemplateDocerSaveRecord">
    <vt:lpwstr>eyJoZGlkIjoiZDQ1MGM4ODQxODA1YjVmNmFkMGRkNGMzNDhjODgwOWMiLCJ1c2VySWQiOiIzNDAxNzEwOTEifQ==</vt:lpwstr>
  </property>
</Properties>
</file>